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footer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footer11.xml" ContentType="application/vnd.openxmlformats-officedocument.wordprocessingml.footer+xml"/>
  <Override PartName="/word/header2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4250"/>
        <w:gridCol w:w="1527"/>
      </w:tblGrid>
      <w:tr w:rsidR="00BF7B44" w14:paraId="69F8B865" w14:textId="77777777" w:rsidTr="00BA41B8">
        <w:tc>
          <w:tcPr>
            <w:tcW w:w="3510" w:type="dxa"/>
            <w:vAlign w:val="center"/>
          </w:tcPr>
          <w:p w14:paraId="70CA9B06" w14:textId="77777777" w:rsidR="00BF7B44" w:rsidRPr="0049268B" w:rsidRDefault="00912EB6" w:rsidP="0049268B">
            <w:pPr>
              <w:spacing w:before="120"/>
              <w:ind w:left="0"/>
              <w:jc w:val="center"/>
            </w:pPr>
            <w:r>
              <w:pict w14:anchorId="3321A3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36.45pt">
                  <v:imagedata r:id="rId11" o:title="md_logo_sk2"/>
                </v:shape>
              </w:pict>
            </w:r>
          </w:p>
        </w:tc>
        <w:tc>
          <w:tcPr>
            <w:tcW w:w="4250" w:type="dxa"/>
            <w:vAlign w:val="bottom"/>
          </w:tcPr>
          <w:p w14:paraId="27AA3190" w14:textId="39A93552" w:rsidR="00BF7B44" w:rsidRPr="0049268B" w:rsidRDefault="00912EB6" w:rsidP="00D47A32">
            <w:pPr>
              <w:spacing w:before="60" w:after="60"/>
              <w:ind w:left="0"/>
              <w:jc w:val="center"/>
            </w:pPr>
            <w:r>
              <w:pict w14:anchorId="34278099">
                <v:shape id="_x0000_i1026" type="#_x0000_t75" style="width:202.9pt;height:46.75pt">
                  <v:imagedata r:id="rId12" o:title="z107"/>
                </v:shape>
              </w:pict>
            </w:r>
          </w:p>
        </w:tc>
        <w:tc>
          <w:tcPr>
            <w:tcW w:w="1527" w:type="dxa"/>
            <w:vAlign w:val="center"/>
          </w:tcPr>
          <w:p w14:paraId="473C28DE" w14:textId="77777777" w:rsidR="00BF7B44" w:rsidRDefault="00BF7B44" w:rsidP="009A005F">
            <w:pPr>
              <w:ind w:left="0"/>
              <w:jc w:val="center"/>
              <w:rPr>
                <w:u w:val="single"/>
              </w:rPr>
            </w:pPr>
            <w:r w:rsidRPr="0094437E">
              <w:rPr>
                <w:b/>
                <w:noProof/>
                <w:sz w:val="26"/>
                <w:szCs w:val="26"/>
              </w:rPr>
              <w:drawing>
                <wp:inline distT="0" distB="0" distL="0" distR="0" wp14:anchorId="7368106F" wp14:editId="7A4B6E54">
                  <wp:extent cx="627429" cy="432000"/>
                  <wp:effectExtent l="19050" t="0" r="1221" b="0"/>
                  <wp:docPr id="8" name="Obrázok 3" descr="Logo_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EU"/>
                          <pic:cNvPicPr>
                            <a:picLocks noChangeAspect="1" noChangeArrowheads="1"/>
                          </pic:cNvPicPr>
                        </pic:nvPicPr>
                        <pic:blipFill>
                          <a:blip r:embed="rId13" cstate="print"/>
                          <a:srcRect/>
                          <a:stretch>
                            <a:fillRect/>
                          </a:stretch>
                        </pic:blipFill>
                        <pic:spPr bwMode="auto">
                          <a:xfrm>
                            <a:off x="0" y="0"/>
                            <a:ext cx="627429" cy="432000"/>
                          </a:xfrm>
                          <a:prstGeom prst="rect">
                            <a:avLst/>
                          </a:prstGeom>
                          <a:noFill/>
                          <a:ln w="9525">
                            <a:noFill/>
                            <a:miter lim="800000"/>
                            <a:headEnd/>
                            <a:tailEnd/>
                          </a:ln>
                        </pic:spPr>
                      </pic:pic>
                    </a:graphicData>
                  </a:graphic>
                </wp:inline>
              </w:drawing>
            </w:r>
          </w:p>
        </w:tc>
      </w:tr>
    </w:tbl>
    <w:p w14:paraId="05C6DC2D" w14:textId="77777777" w:rsidR="00BF7B44" w:rsidRPr="00BF7B44" w:rsidRDefault="00BF7B44" w:rsidP="00BF7B44">
      <w:pPr>
        <w:spacing w:before="120"/>
        <w:jc w:val="center"/>
        <w:rPr>
          <w:sz w:val="22"/>
          <w:szCs w:val="22"/>
        </w:rPr>
      </w:pPr>
      <w:r w:rsidRPr="00BF7B44">
        <w:rPr>
          <w:b/>
          <w:sz w:val="22"/>
          <w:szCs w:val="22"/>
        </w:rPr>
        <w:t>Ministerstvo dopravy</w:t>
      </w:r>
      <w:r w:rsidR="00DF3D5E">
        <w:rPr>
          <w:b/>
          <w:sz w:val="22"/>
          <w:szCs w:val="22"/>
        </w:rPr>
        <w:t xml:space="preserve"> a</w:t>
      </w:r>
      <w:r w:rsidRPr="00BF7B44">
        <w:rPr>
          <w:b/>
          <w:sz w:val="22"/>
          <w:szCs w:val="22"/>
        </w:rPr>
        <w:t xml:space="preserve"> výstavby SR</w:t>
      </w:r>
      <w:r w:rsidRPr="00BF7B44">
        <w:rPr>
          <w:sz w:val="22"/>
          <w:szCs w:val="22"/>
        </w:rPr>
        <w:t xml:space="preserve"> </w:t>
      </w:r>
    </w:p>
    <w:p w14:paraId="38F969E3" w14:textId="77777777" w:rsidR="00BF7B44" w:rsidRPr="00BF7B44" w:rsidRDefault="00BF7B44" w:rsidP="00BF7B44">
      <w:pPr>
        <w:spacing w:before="120"/>
        <w:jc w:val="center"/>
        <w:rPr>
          <w:sz w:val="22"/>
          <w:szCs w:val="22"/>
        </w:rPr>
      </w:pPr>
      <w:r w:rsidRPr="00BF7B44">
        <w:rPr>
          <w:sz w:val="22"/>
          <w:szCs w:val="22"/>
        </w:rPr>
        <w:t xml:space="preserve">Riadiaci orgán </w:t>
      </w:r>
    </w:p>
    <w:p w14:paraId="53600480" w14:textId="77777777" w:rsidR="00544A1F" w:rsidRPr="00BF7B44" w:rsidRDefault="00BF7B44" w:rsidP="00BF7B44">
      <w:pPr>
        <w:spacing w:after="240"/>
        <w:jc w:val="center"/>
        <w:rPr>
          <w:sz w:val="22"/>
          <w:szCs w:val="22"/>
          <w:u w:val="single"/>
        </w:rPr>
      </w:pPr>
      <w:r w:rsidRPr="00BF7B44">
        <w:rPr>
          <w:sz w:val="22"/>
          <w:szCs w:val="22"/>
        </w:rPr>
        <w:t>pre Operačný program Integrovaná infraštruktúra</w:t>
      </w:r>
    </w:p>
    <w:p w14:paraId="259996F1" w14:textId="77777777" w:rsidR="00544A1F" w:rsidRPr="00BF7B44" w:rsidRDefault="00DF3D5E" w:rsidP="00544A1F">
      <w:pPr>
        <w:spacing w:before="120"/>
        <w:jc w:val="center"/>
        <w:rPr>
          <w:b/>
          <w:sz w:val="22"/>
          <w:szCs w:val="22"/>
        </w:rPr>
      </w:pPr>
      <w:r>
        <w:rPr>
          <w:b/>
          <w:sz w:val="22"/>
          <w:szCs w:val="22"/>
        </w:rPr>
        <w:t>Úrad podpredsedu vlády SR pre investície a informatizáciu</w:t>
      </w:r>
    </w:p>
    <w:p w14:paraId="1040595F" w14:textId="77777777" w:rsidR="00544A1F" w:rsidRPr="00BF7B44" w:rsidRDefault="00544A1F" w:rsidP="00544A1F">
      <w:pPr>
        <w:spacing w:before="120"/>
        <w:jc w:val="center"/>
        <w:rPr>
          <w:sz w:val="22"/>
          <w:szCs w:val="22"/>
        </w:rPr>
      </w:pPr>
      <w:r w:rsidRPr="00BF7B44">
        <w:rPr>
          <w:sz w:val="22"/>
          <w:szCs w:val="22"/>
        </w:rPr>
        <w:t xml:space="preserve">Sprostredkovateľský orgán </w:t>
      </w:r>
    </w:p>
    <w:p w14:paraId="0FB13F5F" w14:textId="77777777" w:rsidR="00544A1F" w:rsidRPr="00BF7B44" w:rsidRDefault="00544A1F" w:rsidP="00544A1F">
      <w:pPr>
        <w:spacing w:after="240"/>
        <w:jc w:val="center"/>
        <w:rPr>
          <w:sz w:val="22"/>
          <w:szCs w:val="22"/>
        </w:rPr>
      </w:pPr>
      <w:r w:rsidRPr="00BF7B44">
        <w:rPr>
          <w:sz w:val="22"/>
          <w:szCs w:val="22"/>
        </w:rPr>
        <w:t>pre Operačný program Integrovaná infraštruktúra</w:t>
      </w:r>
    </w:p>
    <w:p w14:paraId="1DD8D949" w14:textId="77777777" w:rsidR="00544A1F" w:rsidRPr="006F5951" w:rsidRDefault="00544A1F" w:rsidP="00544A1F">
      <w:pPr>
        <w:spacing w:before="120" w:after="240"/>
        <w:jc w:val="center"/>
        <w:rPr>
          <w:b/>
          <w:u w:val="single"/>
        </w:rPr>
      </w:pPr>
    </w:p>
    <w:p w14:paraId="23147AB9" w14:textId="77777777" w:rsidR="00544A1F" w:rsidRDefault="00544A1F" w:rsidP="00544A1F">
      <w:pPr>
        <w:spacing w:before="120" w:after="240"/>
        <w:rPr>
          <w:b/>
          <w:u w:val="single"/>
        </w:rPr>
      </w:pPr>
    </w:p>
    <w:p w14:paraId="63B4BD55" w14:textId="77777777" w:rsidR="00544A1F" w:rsidRDefault="00544A1F" w:rsidP="00544A1F">
      <w:pPr>
        <w:spacing w:before="120" w:after="240"/>
        <w:rPr>
          <w:b/>
          <w:u w:val="single"/>
        </w:rPr>
      </w:pPr>
    </w:p>
    <w:p w14:paraId="27D05393" w14:textId="77777777" w:rsidR="00544A1F" w:rsidRDefault="00544A1F" w:rsidP="00544A1F">
      <w:pPr>
        <w:spacing w:before="120" w:after="240"/>
        <w:jc w:val="center"/>
      </w:pPr>
    </w:p>
    <w:p w14:paraId="7E23053E" w14:textId="77777777" w:rsidR="00544A1F" w:rsidRDefault="00544A1F" w:rsidP="00544A1F">
      <w:pPr>
        <w:spacing w:before="120" w:after="240"/>
        <w:jc w:val="center"/>
      </w:pPr>
    </w:p>
    <w:p w14:paraId="208D095F" w14:textId="77777777" w:rsidR="00544A1F" w:rsidRDefault="00544A1F" w:rsidP="00544A1F">
      <w:pPr>
        <w:spacing w:before="120" w:after="240"/>
        <w:jc w:val="center"/>
      </w:pPr>
    </w:p>
    <w:p w14:paraId="5DAD4013" w14:textId="77777777" w:rsidR="00544A1F" w:rsidRPr="00A81B79" w:rsidRDefault="00544A1F" w:rsidP="00544A1F">
      <w:pPr>
        <w:spacing w:before="120" w:after="240"/>
        <w:jc w:val="center"/>
      </w:pPr>
    </w:p>
    <w:p w14:paraId="5A800C71" w14:textId="77777777" w:rsidR="00544A1F" w:rsidRDefault="00544A1F" w:rsidP="00544A1F">
      <w:pPr>
        <w:jc w:val="center"/>
        <w:rPr>
          <w:rFonts w:ascii="Tahoma" w:hAnsi="Tahoma" w:cs="Tahoma"/>
          <w:b/>
          <w:sz w:val="40"/>
          <w:szCs w:val="40"/>
        </w:rPr>
      </w:pPr>
      <w:r>
        <w:rPr>
          <w:rFonts w:ascii="Tahoma" w:hAnsi="Tahoma" w:cs="Tahoma"/>
          <w:b/>
          <w:sz w:val="40"/>
          <w:szCs w:val="40"/>
        </w:rPr>
        <w:t xml:space="preserve">Operačný program </w:t>
      </w:r>
    </w:p>
    <w:p w14:paraId="7D6A2855" w14:textId="77777777" w:rsidR="00544A1F" w:rsidRPr="00034B9B" w:rsidRDefault="00544A1F" w:rsidP="00544A1F">
      <w:pPr>
        <w:jc w:val="center"/>
        <w:rPr>
          <w:rFonts w:ascii="Tahoma" w:hAnsi="Tahoma" w:cs="Tahoma"/>
          <w:b/>
          <w:sz w:val="34"/>
          <w:szCs w:val="34"/>
        </w:rPr>
      </w:pPr>
      <w:r>
        <w:rPr>
          <w:rFonts w:ascii="Tahoma" w:hAnsi="Tahoma" w:cs="Tahoma"/>
          <w:b/>
          <w:sz w:val="40"/>
          <w:szCs w:val="40"/>
        </w:rPr>
        <w:t>Integrovaná infraštruktúra 2014 - 2020</w:t>
      </w:r>
    </w:p>
    <w:p w14:paraId="6C9A4A8C" w14:textId="7B74B610" w:rsidR="00544A1F" w:rsidRPr="0098089F" w:rsidRDefault="0098089F" w:rsidP="0098089F">
      <w:pPr>
        <w:spacing w:before="120" w:after="240"/>
        <w:jc w:val="center"/>
        <w:rPr>
          <w:i/>
        </w:rPr>
      </w:pPr>
      <w:r w:rsidRPr="0098089F">
        <w:rPr>
          <w:i/>
        </w:rPr>
        <w:t xml:space="preserve">Verzia </w:t>
      </w:r>
      <w:r w:rsidR="00863F85">
        <w:rPr>
          <w:i/>
        </w:rPr>
        <w:t>5</w:t>
      </w:r>
      <w:r w:rsidRPr="0098089F">
        <w:rPr>
          <w:i/>
        </w:rPr>
        <w:t>.</w:t>
      </w:r>
      <w:r w:rsidR="00BC6021">
        <w:rPr>
          <w:i/>
        </w:rPr>
        <w:t>1</w:t>
      </w:r>
    </w:p>
    <w:p w14:paraId="762ADEDB" w14:textId="77777777" w:rsidR="00544A1F" w:rsidRPr="005D6636" w:rsidRDefault="00544A1F" w:rsidP="0098089F">
      <w:pPr>
        <w:spacing w:before="120" w:after="240"/>
        <w:jc w:val="center"/>
      </w:pPr>
    </w:p>
    <w:p w14:paraId="65B47D74" w14:textId="77777777" w:rsidR="00544A1F" w:rsidRDefault="00544A1F" w:rsidP="00544A1F">
      <w:pPr>
        <w:spacing w:before="120" w:after="240"/>
      </w:pPr>
    </w:p>
    <w:p w14:paraId="583DBBC2" w14:textId="77777777" w:rsidR="00544A1F" w:rsidRDefault="00544A1F" w:rsidP="00544A1F">
      <w:pPr>
        <w:tabs>
          <w:tab w:val="left" w:pos="1871"/>
        </w:tabs>
        <w:spacing w:before="120"/>
      </w:pPr>
    </w:p>
    <w:p w14:paraId="5358DB8A" w14:textId="77777777" w:rsidR="00544A1F" w:rsidRDefault="00544A1F" w:rsidP="00544A1F">
      <w:pPr>
        <w:tabs>
          <w:tab w:val="left" w:pos="1871"/>
        </w:tabs>
        <w:spacing w:before="120"/>
      </w:pPr>
    </w:p>
    <w:p w14:paraId="12EB23B6" w14:textId="77777777" w:rsidR="00544A1F" w:rsidRDefault="00544A1F" w:rsidP="00544A1F">
      <w:pPr>
        <w:tabs>
          <w:tab w:val="left" w:pos="1871"/>
        </w:tabs>
        <w:spacing w:before="120"/>
      </w:pPr>
    </w:p>
    <w:p w14:paraId="61C5CA24" w14:textId="77777777" w:rsidR="00544A1F" w:rsidRDefault="00544A1F" w:rsidP="00544A1F">
      <w:pPr>
        <w:tabs>
          <w:tab w:val="left" w:pos="1871"/>
        </w:tabs>
        <w:spacing w:before="120"/>
      </w:pPr>
    </w:p>
    <w:p w14:paraId="7BE8BCCA" w14:textId="77777777" w:rsidR="00544A1F" w:rsidRDefault="00544A1F" w:rsidP="00544A1F">
      <w:pPr>
        <w:tabs>
          <w:tab w:val="left" w:pos="1871"/>
        </w:tabs>
        <w:spacing w:before="120"/>
        <w:jc w:val="center"/>
      </w:pPr>
    </w:p>
    <w:p w14:paraId="2A9F78EF" w14:textId="77777777" w:rsidR="005C2633" w:rsidRDefault="005C2633" w:rsidP="00544A1F">
      <w:pPr>
        <w:tabs>
          <w:tab w:val="left" w:pos="1871"/>
        </w:tabs>
        <w:spacing w:before="120"/>
        <w:jc w:val="center"/>
      </w:pPr>
    </w:p>
    <w:p w14:paraId="42EF43DD" w14:textId="77777777" w:rsidR="005C2633" w:rsidRDefault="005C2633" w:rsidP="00544A1F">
      <w:pPr>
        <w:tabs>
          <w:tab w:val="left" w:pos="1871"/>
        </w:tabs>
        <w:spacing w:before="120"/>
        <w:jc w:val="center"/>
      </w:pPr>
    </w:p>
    <w:p w14:paraId="700B435C" w14:textId="77777777" w:rsidR="005C2633" w:rsidRDefault="005C2633" w:rsidP="00544A1F">
      <w:pPr>
        <w:tabs>
          <w:tab w:val="left" w:pos="1871"/>
        </w:tabs>
        <w:spacing w:before="120"/>
        <w:jc w:val="center"/>
      </w:pPr>
    </w:p>
    <w:p w14:paraId="7B240499" w14:textId="3A8FAB71" w:rsidR="00544A1F" w:rsidRDefault="00FA4C5A" w:rsidP="00544A1F">
      <w:pPr>
        <w:tabs>
          <w:tab w:val="left" w:pos="1871"/>
        </w:tabs>
        <w:spacing w:before="120"/>
        <w:jc w:val="center"/>
      </w:pPr>
      <w:r>
        <w:t>Bratislava</w:t>
      </w:r>
      <w:r w:rsidR="00D42D2B">
        <w:t>,</w:t>
      </w:r>
      <w:r>
        <w:t xml:space="preserve"> </w:t>
      </w:r>
      <w:r w:rsidR="00FA10B7">
        <w:t>september</w:t>
      </w:r>
      <w:bookmarkStart w:id="0" w:name="_GoBack"/>
      <w:bookmarkEnd w:id="0"/>
      <w:r w:rsidR="00863F85">
        <w:t xml:space="preserve"> </w:t>
      </w:r>
      <w:r w:rsidR="00410169">
        <w:t>2018</w:t>
      </w:r>
    </w:p>
    <w:p w14:paraId="2FD15C3E" w14:textId="77777777" w:rsidR="00544A1F" w:rsidRDefault="00544A1F" w:rsidP="00544A1F">
      <w:pPr>
        <w:pStyle w:val="Hlavikaobsahu"/>
        <w:spacing w:before="0"/>
        <w:sectPr w:rsidR="00544A1F" w:rsidSect="00ED5953">
          <w:headerReference w:type="default" r:id="rId14"/>
          <w:footerReference w:type="default" r:id="rId15"/>
          <w:pgSz w:w="11906" w:h="16838"/>
          <w:pgMar w:top="1531" w:right="1361" w:bottom="1304" w:left="1474" w:header="709" w:footer="709" w:gutter="0"/>
          <w:cols w:space="708"/>
          <w:docGrid w:linePitch="360"/>
        </w:sectPr>
      </w:pPr>
    </w:p>
    <w:sdt>
      <w:sdtPr>
        <w:rPr>
          <w:rFonts w:ascii="Times New Roman" w:eastAsia="Times New Roman" w:hAnsi="Times New Roman" w:cs="Times New Roman"/>
          <w:b w:val="0"/>
          <w:bCs w:val="0"/>
          <w:color w:val="auto"/>
          <w:sz w:val="24"/>
          <w:szCs w:val="24"/>
          <w:lang w:eastAsia="sk-SK"/>
        </w:rPr>
        <w:id w:val="78374576"/>
        <w:docPartObj>
          <w:docPartGallery w:val="Table of Contents"/>
          <w:docPartUnique/>
        </w:docPartObj>
      </w:sdtPr>
      <w:sdtEndPr/>
      <w:sdtContent>
        <w:p w14:paraId="0DCC7757" w14:textId="77777777" w:rsidR="00717C03" w:rsidRDefault="00717C03" w:rsidP="00544A1F">
          <w:pPr>
            <w:pStyle w:val="Hlavikaobsahu"/>
            <w:pBdr>
              <w:bottom w:val="none" w:sz="0" w:space="0" w:color="auto"/>
            </w:pBdr>
            <w:spacing w:before="0"/>
          </w:pPr>
          <w:r>
            <w:t>Obsah</w:t>
          </w:r>
        </w:p>
        <w:p w14:paraId="780AFCA6" w14:textId="5FF0BB8F" w:rsidR="001726F5" w:rsidRDefault="006D349B" w:rsidP="00A61DDD">
          <w:pPr>
            <w:pStyle w:val="Obsah1"/>
            <w:rPr>
              <w:rFonts w:asciiTheme="minorHAnsi" w:eastAsiaTheme="minorEastAsia" w:hAnsiTheme="minorHAnsi" w:cstheme="minorBidi"/>
              <w:szCs w:val="22"/>
            </w:rPr>
          </w:pPr>
          <w:r>
            <w:fldChar w:fldCharType="begin"/>
          </w:r>
          <w:r w:rsidR="00717C03">
            <w:instrText xml:space="preserve"> TOC \o "1-3" \h \z \u </w:instrText>
          </w:r>
          <w:r>
            <w:fldChar w:fldCharType="separate"/>
          </w:r>
          <w:hyperlink w:anchor="_Toc403551416" w:history="1">
            <w:r w:rsidR="001726F5" w:rsidRPr="008A406F">
              <w:rPr>
                <w:rStyle w:val="Hypertextovprepojenie"/>
              </w:rPr>
              <w:t>1</w:t>
            </w:r>
            <w:r w:rsidR="001726F5">
              <w:rPr>
                <w:rFonts w:asciiTheme="minorHAnsi" w:eastAsiaTheme="minorEastAsia" w:hAnsiTheme="minorHAnsi" w:cstheme="minorBidi"/>
                <w:szCs w:val="22"/>
              </w:rPr>
              <w:tab/>
            </w:r>
            <w:r w:rsidR="001726F5" w:rsidRPr="008A406F">
              <w:rPr>
                <w:rStyle w:val="Hypertextovprepojenie"/>
              </w:rPr>
              <w:t>Stratégia operačného programu</w:t>
            </w:r>
            <w:r w:rsidR="001726F5">
              <w:rPr>
                <w:webHidden/>
              </w:rPr>
              <w:tab/>
            </w:r>
            <w:r>
              <w:rPr>
                <w:webHidden/>
              </w:rPr>
              <w:fldChar w:fldCharType="begin"/>
            </w:r>
            <w:r w:rsidR="001726F5">
              <w:rPr>
                <w:webHidden/>
              </w:rPr>
              <w:instrText xml:space="preserve"> PAGEREF _Toc403551416 \h </w:instrText>
            </w:r>
            <w:r>
              <w:rPr>
                <w:webHidden/>
              </w:rPr>
            </w:r>
            <w:r>
              <w:rPr>
                <w:webHidden/>
              </w:rPr>
              <w:fldChar w:fldCharType="separate"/>
            </w:r>
            <w:r w:rsidR="004271D9">
              <w:rPr>
                <w:webHidden/>
              </w:rPr>
              <w:t>7</w:t>
            </w:r>
            <w:r>
              <w:rPr>
                <w:webHidden/>
              </w:rPr>
              <w:fldChar w:fldCharType="end"/>
            </w:r>
          </w:hyperlink>
        </w:p>
        <w:p w14:paraId="588B6769" w14:textId="5259916C" w:rsidR="001726F5" w:rsidRDefault="00912EB6">
          <w:pPr>
            <w:pStyle w:val="Obsah2"/>
            <w:rPr>
              <w:rFonts w:asciiTheme="minorHAnsi" w:eastAsiaTheme="minorEastAsia" w:hAnsiTheme="minorHAnsi" w:cstheme="minorBidi"/>
              <w:b w:val="0"/>
              <w:bCs w:val="0"/>
              <w:noProof/>
              <w:sz w:val="22"/>
              <w:szCs w:val="22"/>
            </w:rPr>
          </w:pPr>
          <w:hyperlink w:anchor="_Toc403551417" w:history="1">
            <w:r w:rsidR="001726F5" w:rsidRPr="008A406F">
              <w:rPr>
                <w:rStyle w:val="Hypertextovprepojenie"/>
                <w:noProof/>
              </w:rPr>
              <w:t>1.1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Stratégia OP pre príspevok k stratégii EÚ pre inteligentný, udržateľný a inkluzívny rast a na dosiahnutie ekonomickej, sociálnej a územnej súdržnosti</w:t>
            </w:r>
            <w:r w:rsidR="001726F5">
              <w:rPr>
                <w:noProof/>
                <w:webHidden/>
              </w:rPr>
              <w:tab/>
            </w:r>
            <w:r w:rsidR="006D349B">
              <w:rPr>
                <w:noProof/>
                <w:webHidden/>
              </w:rPr>
              <w:fldChar w:fldCharType="begin"/>
            </w:r>
            <w:r w:rsidR="001726F5">
              <w:rPr>
                <w:noProof/>
                <w:webHidden/>
              </w:rPr>
              <w:instrText xml:space="preserve"> PAGEREF _Toc403551417 \h </w:instrText>
            </w:r>
            <w:r w:rsidR="006D349B">
              <w:rPr>
                <w:noProof/>
                <w:webHidden/>
              </w:rPr>
            </w:r>
            <w:r w:rsidR="006D349B">
              <w:rPr>
                <w:noProof/>
                <w:webHidden/>
              </w:rPr>
              <w:fldChar w:fldCharType="separate"/>
            </w:r>
            <w:r w:rsidR="004271D9">
              <w:rPr>
                <w:noProof/>
                <w:webHidden/>
              </w:rPr>
              <w:t>7</w:t>
            </w:r>
            <w:r w:rsidR="006D349B">
              <w:rPr>
                <w:noProof/>
                <w:webHidden/>
              </w:rPr>
              <w:fldChar w:fldCharType="end"/>
            </w:r>
          </w:hyperlink>
        </w:p>
        <w:p w14:paraId="770B11C4" w14:textId="3AA55056" w:rsidR="001726F5" w:rsidRDefault="00912EB6">
          <w:pPr>
            <w:pStyle w:val="Obsah3"/>
            <w:rPr>
              <w:rFonts w:asciiTheme="minorHAnsi" w:eastAsiaTheme="minorEastAsia" w:hAnsiTheme="minorHAnsi" w:cstheme="minorBidi"/>
              <w:szCs w:val="22"/>
            </w:rPr>
          </w:pPr>
          <w:hyperlink w:anchor="_Toc403551418" w:history="1">
            <w:r w:rsidR="001726F5" w:rsidRPr="008A406F">
              <w:rPr>
                <w:rStyle w:val="Hypertextovprepojenie"/>
              </w:rPr>
              <w:t>1.1.1</w:t>
            </w:r>
            <w:r w:rsidR="001726F5">
              <w:rPr>
                <w:rFonts w:asciiTheme="minorHAnsi" w:eastAsiaTheme="minorEastAsia" w:hAnsiTheme="minorHAnsi" w:cstheme="minorBidi"/>
                <w:szCs w:val="22"/>
              </w:rPr>
              <w:tab/>
            </w:r>
            <w:r w:rsidR="001726F5" w:rsidRPr="008A406F">
              <w:rPr>
                <w:rStyle w:val="Hypertextovprepojenie"/>
              </w:rPr>
              <w:t>Popis stratégie OP z hľadiska prínosu k stratégii Európa 2020 a k dosiahnutiu ekonomickej, sociálnej a územnej súdržnosti</w:t>
            </w:r>
            <w:r w:rsidR="001726F5">
              <w:rPr>
                <w:webHidden/>
              </w:rPr>
              <w:tab/>
            </w:r>
            <w:r w:rsidR="006D349B">
              <w:rPr>
                <w:webHidden/>
              </w:rPr>
              <w:fldChar w:fldCharType="begin"/>
            </w:r>
            <w:r w:rsidR="001726F5">
              <w:rPr>
                <w:webHidden/>
              </w:rPr>
              <w:instrText xml:space="preserve"> PAGEREF _Toc403551418 \h </w:instrText>
            </w:r>
            <w:r w:rsidR="006D349B">
              <w:rPr>
                <w:webHidden/>
              </w:rPr>
            </w:r>
            <w:r w:rsidR="006D349B">
              <w:rPr>
                <w:webHidden/>
              </w:rPr>
              <w:fldChar w:fldCharType="separate"/>
            </w:r>
            <w:r w:rsidR="004271D9">
              <w:rPr>
                <w:webHidden/>
              </w:rPr>
              <w:t>7</w:t>
            </w:r>
            <w:r w:rsidR="006D349B">
              <w:rPr>
                <w:webHidden/>
              </w:rPr>
              <w:fldChar w:fldCharType="end"/>
            </w:r>
          </w:hyperlink>
        </w:p>
        <w:p w14:paraId="7EB5783F" w14:textId="0A11D5CF" w:rsidR="001726F5" w:rsidRDefault="00912EB6">
          <w:pPr>
            <w:pStyle w:val="Obsah3"/>
            <w:rPr>
              <w:rFonts w:asciiTheme="minorHAnsi" w:eastAsiaTheme="minorEastAsia" w:hAnsiTheme="minorHAnsi" w:cstheme="minorBidi"/>
              <w:szCs w:val="22"/>
            </w:rPr>
          </w:pPr>
          <w:hyperlink w:anchor="_Toc403551419" w:history="1">
            <w:r w:rsidR="001726F5" w:rsidRPr="008A406F">
              <w:rPr>
                <w:rStyle w:val="Hypertextovprepojenie"/>
              </w:rPr>
              <w:t>1.1.2</w:t>
            </w:r>
            <w:r w:rsidR="001726F5">
              <w:rPr>
                <w:rFonts w:asciiTheme="minorHAnsi" w:eastAsiaTheme="minorEastAsia" w:hAnsiTheme="minorHAnsi" w:cstheme="minorBidi"/>
                <w:szCs w:val="22"/>
              </w:rPr>
              <w:tab/>
            </w:r>
            <w:r w:rsidR="001726F5" w:rsidRPr="008A406F">
              <w:rPr>
                <w:rStyle w:val="Hypertextovprepojenie"/>
              </w:rPr>
              <w:t>Zdôvodnenie výberu tematických cieľov a príslušných investičných priorít</w:t>
            </w:r>
            <w:r w:rsidR="001726F5">
              <w:rPr>
                <w:webHidden/>
              </w:rPr>
              <w:tab/>
            </w:r>
            <w:r w:rsidR="006D349B">
              <w:rPr>
                <w:webHidden/>
              </w:rPr>
              <w:fldChar w:fldCharType="begin"/>
            </w:r>
            <w:r w:rsidR="001726F5">
              <w:rPr>
                <w:webHidden/>
              </w:rPr>
              <w:instrText xml:space="preserve"> PAGEREF _Toc403551419 \h </w:instrText>
            </w:r>
            <w:r w:rsidR="006D349B">
              <w:rPr>
                <w:webHidden/>
              </w:rPr>
            </w:r>
            <w:r w:rsidR="006D349B">
              <w:rPr>
                <w:webHidden/>
              </w:rPr>
              <w:fldChar w:fldCharType="separate"/>
            </w:r>
            <w:r w:rsidR="004271D9">
              <w:rPr>
                <w:webHidden/>
              </w:rPr>
              <w:t>17</w:t>
            </w:r>
            <w:r w:rsidR="006D349B">
              <w:rPr>
                <w:webHidden/>
              </w:rPr>
              <w:fldChar w:fldCharType="end"/>
            </w:r>
          </w:hyperlink>
        </w:p>
        <w:p w14:paraId="12D30665" w14:textId="7568CA35" w:rsidR="001726F5" w:rsidRDefault="00912EB6">
          <w:pPr>
            <w:pStyle w:val="Obsah2"/>
            <w:rPr>
              <w:rFonts w:asciiTheme="minorHAnsi" w:eastAsiaTheme="minorEastAsia" w:hAnsiTheme="minorHAnsi" w:cstheme="minorBidi"/>
              <w:b w:val="0"/>
              <w:bCs w:val="0"/>
              <w:noProof/>
              <w:sz w:val="22"/>
              <w:szCs w:val="22"/>
            </w:rPr>
          </w:pPr>
          <w:hyperlink w:anchor="_Toc403551420" w:history="1">
            <w:r w:rsidR="001726F5" w:rsidRPr="008A406F">
              <w:rPr>
                <w:rStyle w:val="Hypertextovprepojenie"/>
                <w:noProof/>
              </w:rPr>
              <w:t>1.2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Zdôvodnenie finančnej alokácie OP</w:t>
            </w:r>
            <w:r w:rsidR="001726F5">
              <w:rPr>
                <w:noProof/>
                <w:webHidden/>
              </w:rPr>
              <w:tab/>
            </w:r>
            <w:r w:rsidR="006D349B">
              <w:rPr>
                <w:noProof/>
                <w:webHidden/>
              </w:rPr>
              <w:fldChar w:fldCharType="begin"/>
            </w:r>
            <w:r w:rsidR="001726F5">
              <w:rPr>
                <w:noProof/>
                <w:webHidden/>
              </w:rPr>
              <w:instrText xml:space="preserve"> PAGEREF _Toc403551420 \h </w:instrText>
            </w:r>
            <w:r w:rsidR="006D349B">
              <w:rPr>
                <w:noProof/>
                <w:webHidden/>
              </w:rPr>
            </w:r>
            <w:r w:rsidR="006D349B">
              <w:rPr>
                <w:noProof/>
                <w:webHidden/>
              </w:rPr>
              <w:fldChar w:fldCharType="separate"/>
            </w:r>
            <w:r w:rsidR="004271D9">
              <w:rPr>
                <w:noProof/>
                <w:webHidden/>
              </w:rPr>
              <w:t>20</w:t>
            </w:r>
            <w:r w:rsidR="006D349B">
              <w:rPr>
                <w:noProof/>
                <w:webHidden/>
              </w:rPr>
              <w:fldChar w:fldCharType="end"/>
            </w:r>
          </w:hyperlink>
        </w:p>
        <w:p w14:paraId="44A90DC2" w14:textId="4B9E72A7" w:rsidR="001726F5" w:rsidRDefault="00912EB6">
          <w:pPr>
            <w:pStyle w:val="Obsah3"/>
            <w:rPr>
              <w:rFonts w:asciiTheme="minorHAnsi" w:eastAsiaTheme="minorEastAsia" w:hAnsiTheme="minorHAnsi" w:cstheme="minorBidi"/>
              <w:szCs w:val="22"/>
            </w:rPr>
          </w:pPr>
          <w:hyperlink w:anchor="_Toc403551421" w:history="1">
            <w:r w:rsidR="001726F5" w:rsidRPr="008A406F">
              <w:rPr>
                <w:rStyle w:val="Hypertextovprepojenie"/>
              </w:rPr>
              <w:t>1.2.1</w:t>
            </w:r>
            <w:r w:rsidR="001726F5">
              <w:rPr>
                <w:rFonts w:asciiTheme="minorHAnsi" w:eastAsiaTheme="minorEastAsia" w:hAnsiTheme="minorHAnsi" w:cstheme="minorBidi"/>
                <w:szCs w:val="22"/>
              </w:rPr>
              <w:tab/>
            </w:r>
            <w:r w:rsidR="001726F5" w:rsidRPr="008A406F">
              <w:rPr>
                <w:rStyle w:val="Hypertextovprepojenie"/>
              </w:rPr>
              <w:t>Doprava</w:t>
            </w:r>
            <w:r w:rsidR="001726F5">
              <w:rPr>
                <w:webHidden/>
              </w:rPr>
              <w:tab/>
            </w:r>
            <w:r w:rsidR="006D349B">
              <w:rPr>
                <w:webHidden/>
              </w:rPr>
              <w:fldChar w:fldCharType="begin"/>
            </w:r>
            <w:r w:rsidR="001726F5">
              <w:rPr>
                <w:webHidden/>
              </w:rPr>
              <w:instrText xml:space="preserve"> PAGEREF _Toc403551421 \h </w:instrText>
            </w:r>
            <w:r w:rsidR="006D349B">
              <w:rPr>
                <w:webHidden/>
              </w:rPr>
            </w:r>
            <w:r w:rsidR="006D349B">
              <w:rPr>
                <w:webHidden/>
              </w:rPr>
              <w:fldChar w:fldCharType="separate"/>
            </w:r>
            <w:r w:rsidR="004271D9">
              <w:rPr>
                <w:webHidden/>
              </w:rPr>
              <w:t>20</w:t>
            </w:r>
            <w:r w:rsidR="006D349B">
              <w:rPr>
                <w:webHidden/>
              </w:rPr>
              <w:fldChar w:fldCharType="end"/>
            </w:r>
          </w:hyperlink>
        </w:p>
        <w:p w14:paraId="2481A6BE" w14:textId="7FE20151" w:rsidR="001726F5" w:rsidRDefault="00912EB6">
          <w:pPr>
            <w:pStyle w:val="Obsah3"/>
            <w:rPr>
              <w:rFonts w:asciiTheme="minorHAnsi" w:eastAsiaTheme="minorEastAsia" w:hAnsiTheme="minorHAnsi" w:cstheme="minorBidi"/>
              <w:szCs w:val="22"/>
            </w:rPr>
          </w:pPr>
          <w:hyperlink w:anchor="_Toc403551422" w:history="1">
            <w:r w:rsidR="001726F5" w:rsidRPr="008A406F">
              <w:rPr>
                <w:rStyle w:val="Hypertextovprepojenie"/>
              </w:rPr>
              <w:t>1.2.2</w:t>
            </w:r>
            <w:r w:rsidR="001726F5">
              <w:rPr>
                <w:rFonts w:asciiTheme="minorHAnsi" w:eastAsiaTheme="minorEastAsia" w:hAnsiTheme="minorHAnsi" w:cstheme="minorBidi"/>
                <w:szCs w:val="22"/>
              </w:rPr>
              <w:tab/>
            </w:r>
            <w:r w:rsidR="001726F5" w:rsidRPr="008A406F">
              <w:rPr>
                <w:rStyle w:val="Hypertextovprepojenie"/>
              </w:rPr>
              <w:t>Informačná spoločnosť</w:t>
            </w:r>
            <w:r w:rsidR="001726F5">
              <w:rPr>
                <w:webHidden/>
              </w:rPr>
              <w:tab/>
            </w:r>
            <w:r w:rsidR="006D349B">
              <w:rPr>
                <w:webHidden/>
              </w:rPr>
              <w:fldChar w:fldCharType="begin"/>
            </w:r>
            <w:r w:rsidR="001726F5">
              <w:rPr>
                <w:webHidden/>
              </w:rPr>
              <w:instrText xml:space="preserve"> PAGEREF _Toc403551422 \h </w:instrText>
            </w:r>
            <w:r w:rsidR="006D349B">
              <w:rPr>
                <w:webHidden/>
              </w:rPr>
            </w:r>
            <w:r w:rsidR="006D349B">
              <w:rPr>
                <w:webHidden/>
              </w:rPr>
              <w:fldChar w:fldCharType="separate"/>
            </w:r>
            <w:r w:rsidR="004271D9">
              <w:rPr>
                <w:webHidden/>
              </w:rPr>
              <w:t>21</w:t>
            </w:r>
            <w:r w:rsidR="006D349B">
              <w:rPr>
                <w:webHidden/>
              </w:rPr>
              <w:fldChar w:fldCharType="end"/>
            </w:r>
          </w:hyperlink>
        </w:p>
        <w:p w14:paraId="1CE683A5" w14:textId="2EFC2595" w:rsidR="001726F5" w:rsidRDefault="00912EB6" w:rsidP="00A61DDD">
          <w:pPr>
            <w:pStyle w:val="Obsah1"/>
            <w:rPr>
              <w:rFonts w:asciiTheme="minorHAnsi" w:eastAsiaTheme="minorEastAsia" w:hAnsiTheme="minorHAnsi" w:cstheme="minorBidi"/>
              <w:szCs w:val="22"/>
            </w:rPr>
          </w:pPr>
          <w:hyperlink w:anchor="_Toc403551423" w:history="1">
            <w:r w:rsidR="001726F5" w:rsidRPr="008A406F">
              <w:rPr>
                <w:rStyle w:val="Hypertextovprepojenie"/>
              </w:rPr>
              <w:t>2</w:t>
            </w:r>
            <w:r w:rsidR="001726F5">
              <w:rPr>
                <w:rFonts w:asciiTheme="minorHAnsi" w:eastAsiaTheme="minorEastAsia" w:hAnsiTheme="minorHAnsi" w:cstheme="minorBidi"/>
                <w:szCs w:val="22"/>
              </w:rPr>
              <w:tab/>
            </w:r>
            <w:r w:rsidR="001726F5" w:rsidRPr="008A406F">
              <w:rPr>
                <w:rStyle w:val="Hypertextovprepojenie"/>
              </w:rPr>
              <w:t>Prioritné osi</w:t>
            </w:r>
            <w:r w:rsidR="001726F5">
              <w:rPr>
                <w:webHidden/>
              </w:rPr>
              <w:tab/>
            </w:r>
            <w:r w:rsidR="006D349B">
              <w:rPr>
                <w:webHidden/>
              </w:rPr>
              <w:fldChar w:fldCharType="begin"/>
            </w:r>
            <w:r w:rsidR="001726F5">
              <w:rPr>
                <w:webHidden/>
              </w:rPr>
              <w:instrText xml:space="preserve"> PAGEREF _Toc403551423 \h </w:instrText>
            </w:r>
            <w:r w:rsidR="006D349B">
              <w:rPr>
                <w:webHidden/>
              </w:rPr>
            </w:r>
            <w:r w:rsidR="006D349B">
              <w:rPr>
                <w:webHidden/>
              </w:rPr>
              <w:fldChar w:fldCharType="separate"/>
            </w:r>
            <w:r w:rsidR="004271D9">
              <w:rPr>
                <w:webHidden/>
              </w:rPr>
              <w:t>27</w:t>
            </w:r>
            <w:r w:rsidR="006D349B">
              <w:rPr>
                <w:webHidden/>
              </w:rPr>
              <w:fldChar w:fldCharType="end"/>
            </w:r>
          </w:hyperlink>
        </w:p>
        <w:p w14:paraId="52550265" w14:textId="523FAC50" w:rsidR="001726F5" w:rsidRDefault="00912EB6">
          <w:pPr>
            <w:pStyle w:val="Obsah2"/>
            <w:rPr>
              <w:rFonts w:asciiTheme="minorHAnsi" w:eastAsiaTheme="minorEastAsia" w:hAnsiTheme="minorHAnsi" w:cstheme="minorBidi"/>
              <w:b w:val="0"/>
              <w:bCs w:val="0"/>
              <w:noProof/>
              <w:sz w:val="22"/>
              <w:szCs w:val="22"/>
            </w:rPr>
          </w:pPr>
          <w:hyperlink w:anchor="_Toc403551424" w:history="1">
            <w:r w:rsidR="001726F5" w:rsidRPr="008A406F">
              <w:rPr>
                <w:rStyle w:val="Hypertextovprepojenie"/>
                <w:noProof/>
              </w:rPr>
              <w:t>Popis prioritných osí okrem technickej pomoci</w:t>
            </w:r>
            <w:r w:rsidR="001726F5">
              <w:rPr>
                <w:noProof/>
                <w:webHidden/>
              </w:rPr>
              <w:tab/>
            </w:r>
            <w:r w:rsidR="006D349B">
              <w:rPr>
                <w:noProof/>
                <w:webHidden/>
              </w:rPr>
              <w:fldChar w:fldCharType="begin"/>
            </w:r>
            <w:r w:rsidR="001726F5">
              <w:rPr>
                <w:noProof/>
                <w:webHidden/>
              </w:rPr>
              <w:instrText xml:space="preserve"> PAGEREF _Toc403551424 \h </w:instrText>
            </w:r>
            <w:r w:rsidR="006D349B">
              <w:rPr>
                <w:noProof/>
                <w:webHidden/>
              </w:rPr>
            </w:r>
            <w:r w:rsidR="006D349B">
              <w:rPr>
                <w:noProof/>
                <w:webHidden/>
              </w:rPr>
              <w:fldChar w:fldCharType="separate"/>
            </w:r>
            <w:r w:rsidR="004271D9">
              <w:rPr>
                <w:noProof/>
                <w:webHidden/>
              </w:rPr>
              <w:t>27</w:t>
            </w:r>
            <w:r w:rsidR="006D349B">
              <w:rPr>
                <w:noProof/>
                <w:webHidden/>
              </w:rPr>
              <w:fldChar w:fldCharType="end"/>
            </w:r>
          </w:hyperlink>
        </w:p>
        <w:p w14:paraId="2249B209" w14:textId="0ED903BD" w:rsidR="001726F5" w:rsidRDefault="00912EB6">
          <w:pPr>
            <w:pStyle w:val="Obsah2"/>
            <w:rPr>
              <w:rFonts w:asciiTheme="minorHAnsi" w:eastAsiaTheme="minorEastAsia" w:hAnsiTheme="minorHAnsi" w:cstheme="minorBidi"/>
              <w:b w:val="0"/>
              <w:bCs w:val="0"/>
              <w:noProof/>
              <w:sz w:val="22"/>
              <w:szCs w:val="22"/>
            </w:rPr>
          </w:pPr>
          <w:hyperlink w:anchor="_Toc403551425" w:history="1">
            <w:r w:rsidR="001726F5" w:rsidRPr="008A406F">
              <w:rPr>
                <w:rStyle w:val="Hypertextovprepojenie"/>
                <w:noProof/>
              </w:rPr>
              <w:t>2.1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1: ŽELEZNIČNÁ INFRAŠTRUKTÚRA (TEN-T CORE) A OBNOVA MOBILNÝCH PROSTRIEDKOV</w:t>
            </w:r>
            <w:r w:rsidR="001726F5">
              <w:rPr>
                <w:noProof/>
                <w:webHidden/>
              </w:rPr>
              <w:tab/>
            </w:r>
            <w:r w:rsidR="006D349B">
              <w:rPr>
                <w:noProof/>
                <w:webHidden/>
              </w:rPr>
              <w:fldChar w:fldCharType="begin"/>
            </w:r>
            <w:r w:rsidR="001726F5">
              <w:rPr>
                <w:noProof/>
                <w:webHidden/>
              </w:rPr>
              <w:instrText xml:space="preserve"> PAGEREF _Toc403551425 \h </w:instrText>
            </w:r>
            <w:r w:rsidR="006D349B">
              <w:rPr>
                <w:noProof/>
                <w:webHidden/>
              </w:rPr>
            </w:r>
            <w:r w:rsidR="006D349B">
              <w:rPr>
                <w:noProof/>
                <w:webHidden/>
              </w:rPr>
              <w:fldChar w:fldCharType="separate"/>
            </w:r>
            <w:r w:rsidR="004271D9">
              <w:rPr>
                <w:noProof/>
                <w:webHidden/>
              </w:rPr>
              <w:t>27</w:t>
            </w:r>
            <w:r w:rsidR="006D349B">
              <w:rPr>
                <w:noProof/>
                <w:webHidden/>
              </w:rPr>
              <w:fldChar w:fldCharType="end"/>
            </w:r>
          </w:hyperlink>
        </w:p>
        <w:p w14:paraId="003FD8D8" w14:textId="2B862440" w:rsidR="001726F5" w:rsidRDefault="00912EB6">
          <w:pPr>
            <w:pStyle w:val="Obsah3"/>
            <w:rPr>
              <w:rFonts w:asciiTheme="minorHAnsi" w:eastAsiaTheme="minorEastAsia" w:hAnsiTheme="minorHAnsi" w:cstheme="minorBidi"/>
              <w:szCs w:val="22"/>
            </w:rPr>
          </w:pPr>
          <w:hyperlink w:anchor="_Toc403551426" w:history="1">
            <w:r w:rsidR="001726F5" w:rsidRPr="008A406F">
              <w:rPr>
                <w:rStyle w:val="Hypertextovprepojenie"/>
              </w:rPr>
              <w:t>2.1.1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6D349B">
              <w:rPr>
                <w:webHidden/>
              </w:rPr>
              <w:fldChar w:fldCharType="begin"/>
            </w:r>
            <w:r w:rsidR="001726F5">
              <w:rPr>
                <w:webHidden/>
              </w:rPr>
              <w:instrText xml:space="preserve"> PAGEREF _Toc403551426 \h </w:instrText>
            </w:r>
            <w:r w:rsidR="006D349B">
              <w:rPr>
                <w:webHidden/>
              </w:rPr>
            </w:r>
            <w:r w:rsidR="006D349B">
              <w:rPr>
                <w:webHidden/>
              </w:rPr>
              <w:fldChar w:fldCharType="separate"/>
            </w:r>
            <w:r w:rsidR="004271D9">
              <w:rPr>
                <w:webHidden/>
              </w:rPr>
              <w:t>27</w:t>
            </w:r>
            <w:r w:rsidR="006D349B">
              <w:rPr>
                <w:webHidden/>
              </w:rPr>
              <w:fldChar w:fldCharType="end"/>
            </w:r>
          </w:hyperlink>
        </w:p>
        <w:p w14:paraId="2C6E7438" w14:textId="57F4D440" w:rsidR="001726F5" w:rsidRDefault="00912EB6">
          <w:pPr>
            <w:pStyle w:val="Obsah3"/>
            <w:rPr>
              <w:rFonts w:asciiTheme="minorHAnsi" w:eastAsiaTheme="minorEastAsia" w:hAnsiTheme="minorHAnsi" w:cstheme="minorBidi"/>
              <w:szCs w:val="22"/>
            </w:rPr>
          </w:pPr>
          <w:hyperlink w:anchor="_Toc403551427" w:history="1">
            <w:r w:rsidR="001726F5" w:rsidRPr="008A406F">
              <w:rPr>
                <w:rStyle w:val="Hypertextovprepojenie"/>
              </w:rPr>
              <w:t>2.1.2</w:t>
            </w:r>
            <w:r w:rsidR="001726F5">
              <w:rPr>
                <w:rFonts w:asciiTheme="minorHAnsi" w:eastAsiaTheme="minorEastAsia" w:hAnsiTheme="minorHAnsi" w:cstheme="minorBidi"/>
                <w:szCs w:val="22"/>
              </w:rPr>
              <w:tab/>
            </w:r>
            <w:r w:rsidR="001726F5" w:rsidRPr="008A406F">
              <w:rPr>
                <w:rStyle w:val="Hypertextovprepojenie"/>
              </w:rPr>
              <w:t>INVESTIČNÁ PRIORITA 7i): Podpora multimodálneho jednotného európskeho dopravného priestoru pomocou investícií do TEN-T</w:t>
            </w:r>
            <w:r w:rsidR="001726F5">
              <w:rPr>
                <w:webHidden/>
              </w:rPr>
              <w:tab/>
            </w:r>
            <w:r w:rsidR="006D349B">
              <w:rPr>
                <w:webHidden/>
              </w:rPr>
              <w:fldChar w:fldCharType="begin"/>
            </w:r>
            <w:r w:rsidR="001726F5">
              <w:rPr>
                <w:webHidden/>
              </w:rPr>
              <w:instrText xml:space="preserve"> PAGEREF _Toc403551427 \h </w:instrText>
            </w:r>
            <w:r w:rsidR="006D349B">
              <w:rPr>
                <w:webHidden/>
              </w:rPr>
            </w:r>
            <w:r w:rsidR="006D349B">
              <w:rPr>
                <w:webHidden/>
              </w:rPr>
              <w:fldChar w:fldCharType="separate"/>
            </w:r>
            <w:r w:rsidR="004271D9">
              <w:rPr>
                <w:webHidden/>
              </w:rPr>
              <w:t>27</w:t>
            </w:r>
            <w:r w:rsidR="006D349B">
              <w:rPr>
                <w:webHidden/>
              </w:rPr>
              <w:fldChar w:fldCharType="end"/>
            </w:r>
          </w:hyperlink>
        </w:p>
        <w:p w14:paraId="246D4018" w14:textId="44B5AE44" w:rsidR="001726F5" w:rsidRDefault="00912EB6">
          <w:pPr>
            <w:pStyle w:val="Obsah3"/>
            <w:rPr>
              <w:rFonts w:asciiTheme="minorHAnsi" w:eastAsiaTheme="minorEastAsia" w:hAnsiTheme="minorHAnsi" w:cstheme="minorBidi"/>
              <w:szCs w:val="22"/>
            </w:rPr>
          </w:pPr>
          <w:hyperlink w:anchor="_Toc403551428" w:history="1">
            <w:r w:rsidR="001726F5" w:rsidRPr="008A406F">
              <w:rPr>
                <w:rStyle w:val="Hypertextovprepojenie"/>
              </w:rPr>
              <w:t>2.1.3</w:t>
            </w:r>
            <w:r w:rsidR="001726F5">
              <w:rPr>
                <w:rFonts w:asciiTheme="minorHAnsi" w:eastAsiaTheme="minorEastAsia" w:hAnsiTheme="minorHAnsi" w:cstheme="minorBidi"/>
                <w:szCs w:val="22"/>
              </w:rPr>
              <w:tab/>
            </w:r>
            <w:r w:rsidR="001726F5" w:rsidRPr="008A406F">
              <w:rPr>
                <w:rStyle w:val="Hypertextovprepojenie"/>
              </w:rPr>
              <w:t>INVESTIČNÁ PRIORITA 7iii): Vývoj a modernizácia komplexných, interoperabilných železničných systémov vysokej kvality a podpora opatrení na znižovanie hluku</w:t>
            </w:r>
            <w:r w:rsidR="001726F5">
              <w:rPr>
                <w:webHidden/>
              </w:rPr>
              <w:tab/>
            </w:r>
            <w:r w:rsidR="006D349B">
              <w:rPr>
                <w:webHidden/>
              </w:rPr>
              <w:fldChar w:fldCharType="begin"/>
            </w:r>
            <w:r w:rsidR="001726F5">
              <w:rPr>
                <w:webHidden/>
              </w:rPr>
              <w:instrText xml:space="preserve"> PAGEREF _Toc403551428 \h </w:instrText>
            </w:r>
            <w:r w:rsidR="006D349B">
              <w:rPr>
                <w:webHidden/>
              </w:rPr>
            </w:r>
            <w:r w:rsidR="006D349B">
              <w:rPr>
                <w:webHidden/>
              </w:rPr>
              <w:fldChar w:fldCharType="separate"/>
            </w:r>
            <w:r w:rsidR="004271D9">
              <w:rPr>
                <w:webHidden/>
              </w:rPr>
              <w:t>32</w:t>
            </w:r>
            <w:r w:rsidR="006D349B">
              <w:rPr>
                <w:webHidden/>
              </w:rPr>
              <w:fldChar w:fldCharType="end"/>
            </w:r>
          </w:hyperlink>
        </w:p>
        <w:p w14:paraId="0E409FFB" w14:textId="4490A0BC" w:rsidR="001726F5" w:rsidRDefault="00912EB6">
          <w:pPr>
            <w:pStyle w:val="Obsah3"/>
            <w:rPr>
              <w:rFonts w:asciiTheme="minorHAnsi" w:eastAsiaTheme="minorEastAsia" w:hAnsiTheme="minorHAnsi" w:cstheme="minorBidi"/>
              <w:szCs w:val="22"/>
            </w:rPr>
          </w:pPr>
          <w:hyperlink w:anchor="_Toc403551429" w:history="1">
            <w:r w:rsidR="001726F5" w:rsidRPr="008A406F">
              <w:rPr>
                <w:rStyle w:val="Hypertextovprepojenie"/>
              </w:rPr>
              <w:t>2.1.4</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6D349B">
              <w:rPr>
                <w:webHidden/>
              </w:rPr>
              <w:fldChar w:fldCharType="begin"/>
            </w:r>
            <w:r w:rsidR="001726F5">
              <w:rPr>
                <w:webHidden/>
              </w:rPr>
              <w:instrText xml:space="preserve"> PAGEREF _Toc403551429 \h </w:instrText>
            </w:r>
            <w:r w:rsidR="006D349B">
              <w:rPr>
                <w:webHidden/>
              </w:rPr>
            </w:r>
            <w:r w:rsidR="006D349B">
              <w:rPr>
                <w:webHidden/>
              </w:rPr>
              <w:fldChar w:fldCharType="separate"/>
            </w:r>
            <w:r w:rsidR="004271D9">
              <w:rPr>
                <w:webHidden/>
              </w:rPr>
              <w:t>37</w:t>
            </w:r>
            <w:r w:rsidR="006D349B">
              <w:rPr>
                <w:webHidden/>
              </w:rPr>
              <w:fldChar w:fldCharType="end"/>
            </w:r>
          </w:hyperlink>
        </w:p>
        <w:p w14:paraId="604609B1" w14:textId="0E483ED6" w:rsidR="001726F5" w:rsidRDefault="00912EB6">
          <w:pPr>
            <w:pStyle w:val="Obsah3"/>
            <w:rPr>
              <w:rFonts w:asciiTheme="minorHAnsi" w:eastAsiaTheme="minorEastAsia" w:hAnsiTheme="minorHAnsi" w:cstheme="minorBidi"/>
              <w:szCs w:val="22"/>
            </w:rPr>
          </w:pPr>
          <w:hyperlink w:anchor="_Toc403551430" w:history="1">
            <w:r w:rsidR="001726F5" w:rsidRPr="008A406F">
              <w:rPr>
                <w:rStyle w:val="Hypertextovprepojenie"/>
              </w:rPr>
              <w:t>2.1.5</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6D349B">
              <w:rPr>
                <w:webHidden/>
              </w:rPr>
              <w:fldChar w:fldCharType="begin"/>
            </w:r>
            <w:r w:rsidR="001726F5">
              <w:rPr>
                <w:webHidden/>
              </w:rPr>
              <w:instrText xml:space="preserve"> PAGEREF _Toc403551430 \h </w:instrText>
            </w:r>
            <w:r w:rsidR="006D349B">
              <w:rPr>
                <w:webHidden/>
              </w:rPr>
            </w:r>
            <w:r w:rsidR="006D349B">
              <w:rPr>
                <w:webHidden/>
              </w:rPr>
              <w:fldChar w:fldCharType="separate"/>
            </w:r>
            <w:r w:rsidR="004271D9">
              <w:rPr>
                <w:webHidden/>
              </w:rPr>
              <w:t>38</w:t>
            </w:r>
            <w:r w:rsidR="006D349B">
              <w:rPr>
                <w:webHidden/>
              </w:rPr>
              <w:fldChar w:fldCharType="end"/>
            </w:r>
          </w:hyperlink>
        </w:p>
        <w:p w14:paraId="79EEBD43" w14:textId="6CD3837F" w:rsidR="001726F5" w:rsidRDefault="00912EB6">
          <w:pPr>
            <w:pStyle w:val="Obsah3"/>
            <w:rPr>
              <w:rFonts w:asciiTheme="minorHAnsi" w:eastAsiaTheme="minorEastAsia" w:hAnsiTheme="minorHAnsi" w:cstheme="minorBidi"/>
              <w:szCs w:val="22"/>
            </w:rPr>
          </w:pPr>
          <w:hyperlink w:anchor="_Toc403551431" w:history="1">
            <w:r w:rsidR="001726F5" w:rsidRPr="008A406F">
              <w:rPr>
                <w:rStyle w:val="Hypertextovprepojenie"/>
              </w:rPr>
              <w:t>2.1.6</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6D349B">
              <w:rPr>
                <w:webHidden/>
              </w:rPr>
              <w:fldChar w:fldCharType="begin"/>
            </w:r>
            <w:r w:rsidR="001726F5">
              <w:rPr>
                <w:webHidden/>
              </w:rPr>
              <w:instrText xml:space="preserve"> PAGEREF _Toc403551431 \h </w:instrText>
            </w:r>
            <w:r w:rsidR="006D349B">
              <w:rPr>
                <w:webHidden/>
              </w:rPr>
            </w:r>
            <w:r w:rsidR="006D349B">
              <w:rPr>
                <w:webHidden/>
              </w:rPr>
              <w:fldChar w:fldCharType="separate"/>
            </w:r>
            <w:r w:rsidR="004271D9">
              <w:rPr>
                <w:webHidden/>
              </w:rPr>
              <w:t>38</w:t>
            </w:r>
            <w:r w:rsidR="006D349B">
              <w:rPr>
                <w:webHidden/>
              </w:rPr>
              <w:fldChar w:fldCharType="end"/>
            </w:r>
          </w:hyperlink>
        </w:p>
        <w:p w14:paraId="56DFBE1B" w14:textId="0DD25D10" w:rsidR="001726F5" w:rsidRDefault="00912EB6">
          <w:pPr>
            <w:pStyle w:val="Obsah2"/>
            <w:rPr>
              <w:rFonts w:asciiTheme="minorHAnsi" w:eastAsiaTheme="minorEastAsia" w:hAnsiTheme="minorHAnsi" w:cstheme="minorBidi"/>
              <w:b w:val="0"/>
              <w:bCs w:val="0"/>
              <w:noProof/>
              <w:sz w:val="22"/>
              <w:szCs w:val="22"/>
            </w:rPr>
          </w:pPr>
          <w:hyperlink w:anchor="_Toc403551432" w:history="1">
            <w:r w:rsidR="001726F5" w:rsidRPr="008A406F">
              <w:rPr>
                <w:rStyle w:val="Hypertextovprepojenie"/>
                <w:noProof/>
              </w:rPr>
              <w:t>2.2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2: CESTNÁ INFRAŠTRUKTÚRA (TEN-T)</w:t>
            </w:r>
            <w:r w:rsidR="001726F5">
              <w:rPr>
                <w:noProof/>
                <w:webHidden/>
              </w:rPr>
              <w:tab/>
            </w:r>
            <w:r w:rsidR="006D349B">
              <w:rPr>
                <w:noProof/>
                <w:webHidden/>
              </w:rPr>
              <w:fldChar w:fldCharType="begin"/>
            </w:r>
            <w:r w:rsidR="001726F5">
              <w:rPr>
                <w:noProof/>
                <w:webHidden/>
              </w:rPr>
              <w:instrText xml:space="preserve"> PAGEREF _Toc403551432 \h </w:instrText>
            </w:r>
            <w:r w:rsidR="006D349B">
              <w:rPr>
                <w:noProof/>
                <w:webHidden/>
              </w:rPr>
            </w:r>
            <w:r w:rsidR="006D349B">
              <w:rPr>
                <w:noProof/>
                <w:webHidden/>
              </w:rPr>
              <w:fldChar w:fldCharType="separate"/>
            </w:r>
            <w:r w:rsidR="004271D9">
              <w:rPr>
                <w:noProof/>
                <w:webHidden/>
              </w:rPr>
              <w:t>39</w:t>
            </w:r>
            <w:r w:rsidR="006D349B">
              <w:rPr>
                <w:noProof/>
                <w:webHidden/>
              </w:rPr>
              <w:fldChar w:fldCharType="end"/>
            </w:r>
          </w:hyperlink>
        </w:p>
        <w:p w14:paraId="608CFAEE" w14:textId="39AADC38" w:rsidR="001726F5" w:rsidRDefault="00912EB6">
          <w:pPr>
            <w:pStyle w:val="Obsah3"/>
            <w:rPr>
              <w:rFonts w:asciiTheme="minorHAnsi" w:eastAsiaTheme="minorEastAsia" w:hAnsiTheme="minorHAnsi" w:cstheme="minorBidi"/>
              <w:szCs w:val="22"/>
            </w:rPr>
          </w:pPr>
          <w:hyperlink w:anchor="_Toc403551433" w:history="1">
            <w:r w:rsidR="001726F5" w:rsidRPr="008A406F">
              <w:rPr>
                <w:rStyle w:val="Hypertextovprepojenie"/>
              </w:rPr>
              <w:t>2.2.1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6D349B">
              <w:rPr>
                <w:webHidden/>
              </w:rPr>
              <w:fldChar w:fldCharType="begin"/>
            </w:r>
            <w:r w:rsidR="001726F5">
              <w:rPr>
                <w:webHidden/>
              </w:rPr>
              <w:instrText xml:space="preserve"> PAGEREF _Toc403551433 \h </w:instrText>
            </w:r>
            <w:r w:rsidR="006D349B">
              <w:rPr>
                <w:webHidden/>
              </w:rPr>
            </w:r>
            <w:r w:rsidR="006D349B">
              <w:rPr>
                <w:webHidden/>
              </w:rPr>
              <w:fldChar w:fldCharType="separate"/>
            </w:r>
            <w:r w:rsidR="004271D9">
              <w:rPr>
                <w:webHidden/>
              </w:rPr>
              <w:t>39</w:t>
            </w:r>
            <w:r w:rsidR="006D349B">
              <w:rPr>
                <w:webHidden/>
              </w:rPr>
              <w:fldChar w:fldCharType="end"/>
            </w:r>
          </w:hyperlink>
        </w:p>
        <w:p w14:paraId="1B837699" w14:textId="26FCD0FC" w:rsidR="001726F5" w:rsidRDefault="00912EB6">
          <w:pPr>
            <w:pStyle w:val="Obsah3"/>
            <w:rPr>
              <w:rFonts w:asciiTheme="minorHAnsi" w:eastAsiaTheme="minorEastAsia" w:hAnsiTheme="minorHAnsi" w:cstheme="minorBidi"/>
              <w:szCs w:val="22"/>
            </w:rPr>
          </w:pPr>
          <w:hyperlink w:anchor="_Toc403551434" w:history="1">
            <w:r w:rsidR="001726F5" w:rsidRPr="008A406F">
              <w:rPr>
                <w:rStyle w:val="Hypertextovprepojenie"/>
              </w:rPr>
              <w:t>2.2.2</w:t>
            </w:r>
            <w:r w:rsidR="001726F5">
              <w:rPr>
                <w:rFonts w:asciiTheme="minorHAnsi" w:eastAsiaTheme="minorEastAsia" w:hAnsiTheme="minorHAnsi" w:cstheme="minorBidi"/>
                <w:szCs w:val="22"/>
              </w:rPr>
              <w:tab/>
            </w:r>
            <w:r w:rsidR="001726F5" w:rsidRPr="008A406F">
              <w:rPr>
                <w:rStyle w:val="Hypertextovprepojenie"/>
              </w:rPr>
              <w:t>INVESTIČNÁ PRIORITA 7i): Podpora multimodálneho jednotného európskeho dopravného priestoru pomocou investícií do TEN-T</w:t>
            </w:r>
            <w:r w:rsidR="001726F5">
              <w:rPr>
                <w:webHidden/>
              </w:rPr>
              <w:tab/>
            </w:r>
            <w:r w:rsidR="006D349B">
              <w:rPr>
                <w:webHidden/>
              </w:rPr>
              <w:fldChar w:fldCharType="begin"/>
            </w:r>
            <w:r w:rsidR="001726F5">
              <w:rPr>
                <w:webHidden/>
              </w:rPr>
              <w:instrText xml:space="preserve"> PAGEREF _Toc403551434 \h </w:instrText>
            </w:r>
            <w:r w:rsidR="006D349B">
              <w:rPr>
                <w:webHidden/>
              </w:rPr>
            </w:r>
            <w:r w:rsidR="006D349B">
              <w:rPr>
                <w:webHidden/>
              </w:rPr>
              <w:fldChar w:fldCharType="separate"/>
            </w:r>
            <w:r w:rsidR="004271D9">
              <w:rPr>
                <w:webHidden/>
              </w:rPr>
              <w:t>39</w:t>
            </w:r>
            <w:r w:rsidR="006D349B">
              <w:rPr>
                <w:webHidden/>
              </w:rPr>
              <w:fldChar w:fldCharType="end"/>
            </w:r>
          </w:hyperlink>
        </w:p>
        <w:p w14:paraId="1D6981E8" w14:textId="6CE579CC" w:rsidR="001726F5" w:rsidRDefault="00912EB6">
          <w:pPr>
            <w:pStyle w:val="Obsah3"/>
            <w:rPr>
              <w:rFonts w:asciiTheme="minorHAnsi" w:eastAsiaTheme="minorEastAsia" w:hAnsiTheme="minorHAnsi" w:cstheme="minorBidi"/>
              <w:szCs w:val="22"/>
            </w:rPr>
          </w:pPr>
          <w:hyperlink w:anchor="_Toc403551435" w:history="1">
            <w:r w:rsidR="001726F5" w:rsidRPr="008A406F">
              <w:rPr>
                <w:rStyle w:val="Hypertextovprepojenie"/>
              </w:rPr>
              <w:t>2.2.3</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6D349B">
              <w:rPr>
                <w:webHidden/>
              </w:rPr>
              <w:fldChar w:fldCharType="begin"/>
            </w:r>
            <w:r w:rsidR="001726F5">
              <w:rPr>
                <w:webHidden/>
              </w:rPr>
              <w:instrText xml:space="preserve"> PAGEREF _Toc403551435 \h </w:instrText>
            </w:r>
            <w:r w:rsidR="006D349B">
              <w:rPr>
                <w:webHidden/>
              </w:rPr>
            </w:r>
            <w:r w:rsidR="006D349B">
              <w:rPr>
                <w:webHidden/>
              </w:rPr>
              <w:fldChar w:fldCharType="separate"/>
            </w:r>
            <w:r w:rsidR="004271D9">
              <w:rPr>
                <w:webHidden/>
              </w:rPr>
              <w:t>46</w:t>
            </w:r>
            <w:r w:rsidR="006D349B">
              <w:rPr>
                <w:webHidden/>
              </w:rPr>
              <w:fldChar w:fldCharType="end"/>
            </w:r>
          </w:hyperlink>
        </w:p>
        <w:p w14:paraId="73A96F34" w14:textId="64712AC7" w:rsidR="001726F5" w:rsidRDefault="00912EB6">
          <w:pPr>
            <w:pStyle w:val="Obsah3"/>
            <w:rPr>
              <w:rFonts w:asciiTheme="minorHAnsi" w:eastAsiaTheme="minorEastAsia" w:hAnsiTheme="minorHAnsi" w:cstheme="minorBidi"/>
              <w:szCs w:val="22"/>
            </w:rPr>
          </w:pPr>
          <w:hyperlink w:anchor="_Toc403551436" w:history="1">
            <w:r w:rsidR="001726F5" w:rsidRPr="008A406F">
              <w:rPr>
                <w:rStyle w:val="Hypertextovprepojenie"/>
              </w:rPr>
              <w:t>2.2.4</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6D349B">
              <w:rPr>
                <w:webHidden/>
              </w:rPr>
              <w:fldChar w:fldCharType="begin"/>
            </w:r>
            <w:r w:rsidR="001726F5">
              <w:rPr>
                <w:webHidden/>
              </w:rPr>
              <w:instrText xml:space="preserve"> PAGEREF _Toc403551436 \h </w:instrText>
            </w:r>
            <w:r w:rsidR="006D349B">
              <w:rPr>
                <w:webHidden/>
              </w:rPr>
            </w:r>
            <w:r w:rsidR="006D349B">
              <w:rPr>
                <w:webHidden/>
              </w:rPr>
              <w:fldChar w:fldCharType="separate"/>
            </w:r>
            <w:r w:rsidR="004271D9">
              <w:rPr>
                <w:webHidden/>
              </w:rPr>
              <w:t>46</w:t>
            </w:r>
            <w:r w:rsidR="006D349B">
              <w:rPr>
                <w:webHidden/>
              </w:rPr>
              <w:fldChar w:fldCharType="end"/>
            </w:r>
          </w:hyperlink>
        </w:p>
        <w:p w14:paraId="461C1A7F" w14:textId="06F5384D" w:rsidR="001726F5" w:rsidRDefault="00912EB6">
          <w:pPr>
            <w:pStyle w:val="Obsah3"/>
            <w:rPr>
              <w:rFonts w:asciiTheme="minorHAnsi" w:eastAsiaTheme="minorEastAsia" w:hAnsiTheme="minorHAnsi" w:cstheme="minorBidi"/>
              <w:szCs w:val="22"/>
            </w:rPr>
          </w:pPr>
          <w:hyperlink w:anchor="_Toc403551437" w:history="1">
            <w:r w:rsidR="001726F5" w:rsidRPr="008A406F">
              <w:rPr>
                <w:rStyle w:val="Hypertextovprepojenie"/>
              </w:rPr>
              <w:t>2.2.5</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6D349B">
              <w:rPr>
                <w:webHidden/>
              </w:rPr>
              <w:fldChar w:fldCharType="begin"/>
            </w:r>
            <w:r w:rsidR="001726F5">
              <w:rPr>
                <w:webHidden/>
              </w:rPr>
              <w:instrText xml:space="preserve"> PAGEREF _Toc403551437 \h </w:instrText>
            </w:r>
            <w:r w:rsidR="006D349B">
              <w:rPr>
                <w:webHidden/>
              </w:rPr>
            </w:r>
            <w:r w:rsidR="006D349B">
              <w:rPr>
                <w:webHidden/>
              </w:rPr>
              <w:fldChar w:fldCharType="separate"/>
            </w:r>
            <w:r w:rsidR="004271D9">
              <w:rPr>
                <w:webHidden/>
              </w:rPr>
              <w:t>47</w:t>
            </w:r>
            <w:r w:rsidR="006D349B">
              <w:rPr>
                <w:webHidden/>
              </w:rPr>
              <w:fldChar w:fldCharType="end"/>
            </w:r>
          </w:hyperlink>
        </w:p>
        <w:p w14:paraId="3F3156AC" w14:textId="547972D8" w:rsidR="001726F5" w:rsidRDefault="00912EB6">
          <w:pPr>
            <w:pStyle w:val="Obsah2"/>
            <w:rPr>
              <w:rFonts w:asciiTheme="minorHAnsi" w:eastAsiaTheme="minorEastAsia" w:hAnsiTheme="minorHAnsi" w:cstheme="minorBidi"/>
              <w:b w:val="0"/>
              <w:bCs w:val="0"/>
              <w:noProof/>
              <w:sz w:val="22"/>
              <w:szCs w:val="22"/>
            </w:rPr>
          </w:pPr>
          <w:hyperlink w:anchor="_Toc403551438" w:history="1">
            <w:r w:rsidR="001726F5" w:rsidRPr="008A406F">
              <w:rPr>
                <w:rStyle w:val="Hypertextovprepojenie"/>
                <w:noProof/>
              </w:rPr>
              <w:t>2.3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3: VEREJNÁ OSOBNÁ DOPRAVA</w:t>
            </w:r>
            <w:r w:rsidR="001726F5">
              <w:rPr>
                <w:noProof/>
                <w:webHidden/>
              </w:rPr>
              <w:tab/>
            </w:r>
            <w:r w:rsidR="006D349B">
              <w:rPr>
                <w:noProof/>
                <w:webHidden/>
              </w:rPr>
              <w:fldChar w:fldCharType="begin"/>
            </w:r>
            <w:r w:rsidR="001726F5">
              <w:rPr>
                <w:noProof/>
                <w:webHidden/>
              </w:rPr>
              <w:instrText xml:space="preserve"> PAGEREF _Toc403551438 \h </w:instrText>
            </w:r>
            <w:r w:rsidR="006D349B">
              <w:rPr>
                <w:noProof/>
                <w:webHidden/>
              </w:rPr>
            </w:r>
            <w:r w:rsidR="006D349B">
              <w:rPr>
                <w:noProof/>
                <w:webHidden/>
              </w:rPr>
              <w:fldChar w:fldCharType="separate"/>
            </w:r>
            <w:r w:rsidR="004271D9">
              <w:rPr>
                <w:noProof/>
                <w:webHidden/>
              </w:rPr>
              <w:t>48</w:t>
            </w:r>
            <w:r w:rsidR="006D349B">
              <w:rPr>
                <w:noProof/>
                <w:webHidden/>
              </w:rPr>
              <w:fldChar w:fldCharType="end"/>
            </w:r>
          </w:hyperlink>
        </w:p>
        <w:p w14:paraId="62D6EAD6" w14:textId="3F0957F4" w:rsidR="001726F5" w:rsidRDefault="00912EB6">
          <w:pPr>
            <w:pStyle w:val="Obsah3"/>
            <w:rPr>
              <w:rFonts w:asciiTheme="minorHAnsi" w:eastAsiaTheme="minorEastAsia" w:hAnsiTheme="minorHAnsi" w:cstheme="minorBidi"/>
              <w:szCs w:val="22"/>
            </w:rPr>
          </w:pPr>
          <w:hyperlink w:anchor="_Toc403551439" w:history="1">
            <w:r w:rsidR="001726F5" w:rsidRPr="008A406F">
              <w:rPr>
                <w:rStyle w:val="Hypertextovprepojenie"/>
              </w:rPr>
              <w:t>2.3.1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6D349B">
              <w:rPr>
                <w:webHidden/>
              </w:rPr>
              <w:fldChar w:fldCharType="begin"/>
            </w:r>
            <w:r w:rsidR="001726F5">
              <w:rPr>
                <w:webHidden/>
              </w:rPr>
              <w:instrText xml:space="preserve"> PAGEREF _Toc403551439 \h </w:instrText>
            </w:r>
            <w:r w:rsidR="006D349B">
              <w:rPr>
                <w:webHidden/>
              </w:rPr>
            </w:r>
            <w:r w:rsidR="006D349B">
              <w:rPr>
                <w:webHidden/>
              </w:rPr>
              <w:fldChar w:fldCharType="separate"/>
            </w:r>
            <w:r w:rsidR="004271D9">
              <w:rPr>
                <w:webHidden/>
              </w:rPr>
              <w:t>48</w:t>
            </w:r>
            <w:r w:rsidR="006D349B">
              <w:rPr>
                <w:webHidden/>
              </w:rPr>
              <w:fldChar w:fldCharType="end"/>
            </w:r>
          </w:hyperlink>
        </w:p>
        <w:p w14:paraId="69FBF239" w14:textId="1CF4E1A7" w:rsidR="001726F5" w:rsidRDefault="00912EB6">
          <w:pPr>
            <w:pStyle w:val="Obsah3"/>
            <w:rPr>
              <w:rFonts w:asciiTheme="minorHAnsi" w:eastAsiaTheme="minorEastAsia" w:hAnsiTheme="minorHAnsi" w:cstheme="minorBidi"/>
              <w:szCs w:val="22"/>
            </w:rPr>
          </w:pPr>
          <w:hyperlink w:anchor="_Toc403551440" w:history="1">
            <w:r w:rsidR="001726F5" w:rsidRPr="008A406F">
              <w:rPr>
                <w:rStyle w:val="Hypertextovprepojenie"/>
              </w:rPr>
              <w:t>2.3.2</w:t>
            </w:r>
            <w:r w:rsidR="001726F5">
              <w:rPr>
                <w:rFonts w:asciiTheme="minorHAnsi" w:eastAsiaTheme="minorEastAsia" w:hAnsiTheme="minorHAnsi" w:cstheme="minorBidi"/>
                <w:szCs w:val="22"/>
              </w:rPr>
              <w:tab/>
            </w:r>
            <w:r w:rsidR="001726F5" w:rsidRPr="008A406F">
              <w:rPr>
                <w:rStyle w:val="Hypertextovprepojenie"/>
              </w:rPr>
              <w:t>INVESTIČNÁ PRIORITA 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r w:rsidR="001726F5">
              <w:rPr>
                <w:webHidden/>
              </w:rPr>
              <w:tab/>
            </w:r>
            <w:r w:rsidR="006D349B">
              <w:rPr>
                <w:webHidden/>
              </w:rPr>
              <w:fldChar w:fldCharType="begin"/>
            </w:r>
            <w:r w:rsidR="001726F5">
              <w:rPr>
                <w:webHidden/>
              </w:rPr>
              <w:instrText xml:space="preserve"> PAGEREF _Toc403551440 \h </w:instrText>
            </w:r>
            <w:r w:rsidR="006D349B">
              <w:rPr>
                <w:webHidden/>
              </w:rPr>
            </w:r>
            <w:r w:rsidR="006D349B">
              <w:rPr>
                <w:webHidden/>
              </w:rPr>
              <w:fldChar w:fldCharType="separate"/>
            </w:r>
            <w:r w:rsidR="004271D9">
              <w:rPr>
                <w:webHidden/>
              </w:rPr>
              <w:t>48</w:t>
            </w:r>
            <w:r w:rsidR="006D349B">
              <w:rPr>
                <w:webHidden/>
              </w:rPr>
              <w:fldChar w:fldCharType="end"/>
            </w:r>
          </w:hyperlink>
        </w:p>
        <w:p w14:paraId="018876C9" w14:textId="79C6F573" w:rsidR="001726F5" w:rsidRDefault="00912EB6">
          <w:pPr>
            <w:pStyle w:val="Obsah3"/>
            <w:rPr>
              <w:rFonts w:asciiTheme="minorHAnsi" w:eastAsiaTheme="minorEastAsia" w:hAnsiTheme="minorHAnsi" w:cstheme="minorBidi"/>
              <w:szCs w:val="22"/>
            </w:rPr>
          </w:pPr>
          <w:hyperlink w:anchor="_Toc403551441" w:history="1">
            <w:r w:rsidR="001726F5" w:rsidRPr="008A406F">
              <w:rPr>
                <w:rStyle w:val="Hypertextovprepojenie"/>
              </w:rPr>
              <w:t>2.3.3</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6D349B">
              <w:rPr>
                <w:webHidden/>
              </w:rPr>
              <w:fldChar w:fldCharType="begin"/>
            </w:r>
            <w:r w:rsidR="001726F5">
              <w:rPr>
                <w:webHidden/>
              </w:rPr>
              <w:instrText xml:space="preserve"> PAGEREF _Toc403551441 \h </w:instrText>
            </w:r>
            <w:r w:rsidR="006D349B">
              <w:rPr>
                <w:webHidden/>
              </w:rPr>
            </w:r>
            <w:r w:rsidR="006D349B">
              <w:rPr>
                <w:webHidden/>
              </w:rPr>
              <w:fldChar w:fldCharType="separate"/>
            </w:r>
            <w:r w:rsidR="004271D9">
              <w:rPr>
                <w:webHidden/>
              </w:rPr>
              <w:t>55</w:t>
            </w:r>
            <w:r w:rsidR="006D349B">
              <w:rPr>
                <w:webHidden/>
              </w:rPr>
              <w:fldChar w:fldCharType="end"/>
            </w:r>
          </w:hyperlink>
        </w:p>
        <w:p w14:paraId="6B41BD15" w14:textId="3E322D7B" w:rsidR="001726F5" w:rsidRDefault="00912EB6">
          <w:pPr>
            <w:pStyle w:val="Obsah3"/>
            <w:rPr>
              <w:rFonts w:asciiTheme="minorHAnsi" w:eastAsiaTheme="minorEastAsia" w:hAnsiTheme="minorHAnsi" w:cstheme="minorBidi"/>
              <w:szCs w:val="22"/>
            </w:rPr>
          </w:pPr>
          <w:hyperlink w:anchor="_Toc403551442" w:history="1">
            <w:r w:rsidR="001726F5" w:rsidRPr="008A406F">
              <w:rPr>
                <w:rStyle w:val="Hypertextovprepojenie"/>
              </w:rPr>
              <w:t>2.3.4</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6D349B">
              <w:rPr>
                <w:webHidden/>
              </w:rPr>
              <w:fldChar w:fldCharType="begin"/>
            </w:r>
            <w:r w:rsidR="001726F5">
              <w:rPr>
                <w:webHidden/>
              </w:rPr>
              <w:instrText xml:space="preserve"> PAGEREF _Toc403551442 \h </w:instrText>
            </w:r>
            <w:r w:rsidR="006D349B">
              <w:rPr>
                <w:webHidden/>
              </w:rPr>
            </w:r>
            <w:r w:rsidR="006D349B">
              <w:rPr>
                <w:webHidden/>
              </w:rPr>
              <w:fldChar w:fldCharType="separate"/>
            </w:r>
            <w:r w:rsidR="004271D9">
              <w:rPr>
                <w:webHidden/>
              </w:rPr>
              <w:t>56</w:t>
            </w:r>
            <w:r w:rsidR="006D349B">
              <w:rPr>
                <w:webHidden/>
              </w:rPr>
              <w:fldChar w:fldCharType="end"/>
            </w:r>
          </w:hyperlink>
        </w:p>
        <w:p w14:paraId="53FFB415" w14:textId="0DC9837C" w:rsidR="001726F5" w:rsidRDefault="00912EB6">
          <w:pPr>
            <w:pStyle w:val="Obsah3"/>
            <w:rPr>
              <w:rStyle w:val="Hypertextovprepojenie"/>
            </w:rPr>
          </w:pPr>
          <w:hyperlink w:anchor="_Toc403551443" w:history="1">
            <w:r w:rsidR="001726F5" w:rsidRPr="008A406F">
              <w:rPr>
                <w:rStyle w:val="Hypertextovprepojenie"/>
              </w:rPr>
              <w:t>2.3.5</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6D349B">
              <w:rPr>
                <w:webHidden/>
              </w:rPr>
              <w:fldChar w:fldCharType="begin"/>
            </w:r>
            <w:r w:rsidR="001726F5">
              <w:rPr>
                <w:webHidden/>
              </w:rPr>
              <w:instrText xml:space="preserve"> PAGEREF _Toc403551443 \h </w:instrText>
            </w:r>
            <w:r w:rsidR="006D349B">
              <w:rPr>
                <w:webHidden/>
              </w:rPr>
            </w:r>
            <w:r w:rsidR="006D349B">
              <w:rPr>
                <w:webHidden/>
              </w:rPr>
              <w:fldChar w:fldCharType="separate"/>
            </w:r>
            <w:r w:rsidR="004271D9">
              <w:rPr>
                <w:webHidden/>
              </w:rPr>
              <w:t>56</w:t>
            </w:r>
            <w:r w:rsidR="006D349B">
              <w:rPr>
                <w:webHidden/>
              </w:rPr>
              <w:fldChar w:fldCharType="end"/>
            </w:r>
          </w:hyperlink>
        </w:p>
        <w:p w14:paraId="13AC6CC3" w14:textId="77777777" w:rsidR="001726F5" w:rsidRPr="001726F5" w:rsidRDefault="001726F5" w:rsidP="001726F5">
          <w:pPr>
            <w:rPr>
              <w:rFonts w:eastAsiaTheme="minorEastAsia"/>
            </w:rPr>
          </w:pPr>
        </w:p>
        <w:p w14:paraId="58D5343A" w14:textId="70A9C303" w:rsidR="001726F5" w:rsidRDefault="00912EB6">
          <w:pPr>
            <w:pStyle w:val="Obsah2"/>
            <w:rPr>
              <w:rFonts w:asciiTheme="minorHAnsi" w:eastAsiaTheme="minorEastAsia" w:hAnsiTheme="minorHAnsi" w:cstheme="minorBidi"/>
              <w:b w:val="0"/>
              <w:bCs w:val="0"/>
              <w:noProof/>
              <w:sz w:val="22"/>
              <w:szCs w:val="22"/>
            </w:rPr>
          </w:pPr>
          <w:hyperlink w:anchor="_Toc403551444" w:history="1">
            <w:r w:rsidR="001726F5" w:rsidRPr="008A406F">
              <w:rPr>
                <w:rStyle w:val="Hypertextovprepojenie"/>
                <w:noProof/>
              </w:rPr>
              <w:t>2.4</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4: INFRAŠTRUKTÚRA VODNEJ DOPRAVY (TEN-T CORE)</w:t>
            </w:r>
            <w:r w:rsidR="001726F5">
              <w:rPr>
                <w:noProof/>
                <w:webHidden/>
              </w:rPr>
              <w:tab/>
            </w:r>
            <w:r w:rsidR="006D349B">
              <w:rPr>
                <w:noProof/>
                <w:webHidden/>
              </w:rPr>
              <w:fldChar w:fldCharType="begin"/>
            </w:r>
            <w:r w:rsidR="001726F5">
              <w:rPr>
                <w:noProof/>
                <w:webHidden/>
              </w:rPr>
              <w:instrText xml:space="preserve"> PAGEREF _Toc403551444 \h </w:instrText>
            </w:r>
            <w:r w:rsidR="006D349B">
              <w:rPr>
                <w:noProof/>
                <w:webHidden/>
              </w:rPr>
            </w:r>
            <w:r w:rsidR="006D349B">
              <w:rPr>
                <w:noProof/>
                <w:webHidden/>
              </w:rPr>
              <w:fldChar w:fldCharType="separate"/>
            </w:r>
            <w:r w:rsidR="004271D9">
              <w:rPr>
                <w:noProof/>
                <w:webHidden/>
              </w:rPr>
              <w:t>57</w:t>
            </w:r>
            <w:r w:rsidR="006D349B">
              <w:rPr>
                <w:noProof/>
                <w:webHidden/>
              </w:rPr>
              <w:fldChar w:fldCharType="end"/>
            </w:r>
          </w:hyperlink>
        </w:p>
        <w:p w14:paraId="0641888A" w14:textId="33B8A34E" w:rsidR="001726F5" w:rsidRDefault="00912EB6">
          <w:pPr>
            <w:pStyle w:val="Obsah3"/>
            <w:rPr>
              <w:rFonts w:asciiTheme="minorHAnsi" w:eastAsiaTheme="minorEastAsia" w:hAnsiTheme="minorHAnsi" w:cstheme="minorBidi"/>
              <w:szCs w:val="22"/>
            </w:rPr>
          </w:pPr>
          <w:hyperlink w:anchor="_Toc403551445" w:history="1">
            <w:r w:rsidR="001726F5" w:rsidRPr="008A406F">
              <w:rPr>
                <w:rStyle w:val="Hypertextovprepojenie"/>
              </w:rPr>
              <w:t>2.4.1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6D349B">
              <w:rPr>
                <w:webHidden/>
              </w:rPr>
              <w:fldChar w:fldCharType="begin"/>
            </w:r>
            <w:r w:rsidR="001726F5">
              <w:rPr>
                <w:webHidden/>
              </w:rPr>
              <w:instrText xml:space="preserve"> PAGEREF _Toc403551445 \h </w:instrText>
            </w:r>
            <w:r w:rsidR="006D349B">
              <w:rPr>
                <w:webHidden/>
              </w:rPr>
            </w:r>
            <w:r w:rsidR="006D349B">
              <w:rPr>
                <w:webHidden/>
              </w:rPr>
              <w:fldChar w:fldCharType="separate"/>
            </w:r>
            <w:r w:rsidR="004271D9">
              <w:rPr>
                <w:webHidden/>
              </w:rPr>
              <w:t>57</w:t>
            </w:r>
            <w:r w:rsidR="006D349B">
              <w:rPr>
                <w:webHidden/>
              </w:rPr>
              <w:fldChar w:fldCharType="end"/>
            </w:r>
          </w:hyperlink>
        </w:p>
        <w:p w14:paraId="1B1FC617" w14:textId="1DE5EE42" w:rsidR="001726F5" w:rsidRDefault="00912EB6">
          <w:pPr>
            <w:pStyle w:val="Obsah3"/>
            <w:rPr>
              <w:rFonts w:asciiTheme="minorHAnsi" w:eastAsiaTheme="minorEastAsia" w:hAnsiTheme="minorHAnsi" w:cstheme="minorBidi"/>
              <w:szCs w:val="22"/>
            </w:rPr>
          </w:pPr>
          <w:hyperlink w:anchor="_Toc403551446" w:history="1">
            <w:r w:rsidR="001726F5" w:rsidRPr="008A406F">
              <w:rPr>
                <w:rStyle w:val="Hypertextovprepojenie"/>
              </w:rPr>
              <w:t>2.4.2</w:t>
            </w:r>
            <w:r w:rsidR="001726F5">
              <w:rPr>
                <w:rFonts w:asciiTheme="minorHAnsi" w:eastAsiaTheme="minorEastAsia" w:hAnsiTheme="minorHAnsi" w:cstheme="minorBidi"/>
                <w:szCs w:val="22"/>
              </w:rPr>
              <w:tab/>
            </w:r>
            <w:r w:rsidR="001726F5" w:rsidRPr="008A406F">
              <w:rPr>
                <w:rStyle w:val="Hypertextovprepojenie"/>
              </w:rPr>
              <w:t>INVESTIČNÁ PRIORITA 7i): Podpora multimodálneho jednotného európskeho dopravného priestoru pomocou investícií do TEN-T</w:t>
            </w:r>
            <w:r w:rsidR="001726F5">
              <w:rPr>
                <w:webHidden/>
              </w:rPr>
              <w:tab/>
            </w:r>
            <w:r w:rsidR="006D349B">
              <w:rPr>
                <w:webHidden/>
              </w:rPr>
              <w:fldChar w:fldCharType="begin"/>
            </w:r>
            <w:r w:rsidR="001726F5">
              <w:rPr>
                <w:webHidden/>
              </w:rPr>
              <w:instrText xml:space="preserve"> PAGEREF _Toc403551446 \h </w:instrText>
            </w:r>
            <w:r w:rsidR="006D349B">
              <w:rPr>
                <w:webHidden/>
              </w:rPr>
            </w:r>
            <w:r w:rsidR="006D349B">
              <w:rPr>
                <w:webHidden/>
              </w:rPr>
              <w:fldChar w:fldCharType="separate"/>
            </w:r>
            <w:r w:rsidR="004271D9">
              <w:rPr>
                <w:webHidden/>
              </w:rPr>
              <w:t>57</w:t>
            </w:r>
            <w:r w:rsidR="006D349B">
              <w:rPr>
                <w:webHidden/>
              </w:rPr>
              <w:fldChar w:fldCharType="end"/>
            </w:r>
          </w:hyperlink>
        </w:p>
        <w:p w14:paraId="2CFF1D6C" w14:textId="1C67A55F" w:rsidR="001726F5" w:rsidRDefault="00912EB6">
          <w:pPr>
            <w:pStyle w:val="Obsah3"/>
            <w:rPr>
              <w:rFonts w:asciiTheme="minorHAnsi" w:eastAsiaTheme="minorEastAsia" w:hAnsiTheme="minorHAnsi" w:cstheme="minorBidi"/>
              <w:szCs w:val="22"/>
            </w:rPr>
          </w:pPr>
          <w:hyperlink w:anchor="_Toc403551447" w:history="1">
            <w:r w:rsidR="001726F5" w:rsidRPr="008A406F">
              <w:rPr>
                <w:rStyle w:val="Hypertextovprepojenie"/>
              </w:rPr>
              <w:t>2.4.3</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6D349B">
              <w:rPr>
                <w:webHidden/>
              </w:rPr>
              <w:fldChar w:fldCharType="begin"/>
            </w:r>
            <w:r w:rsidR="001726F5">
              <w:rPr>
                <w:webHidden/>
              </w:rPr>
              <w:instrText xml:space="preserve"> PAGEREF _Toc403551447 \h </w:instrText>
            </w:r>
            <w:r w:rsidR="006D349B">
              <w:rPr>
                <w:webHidden/>
              </w:rPr>
            </w:r>
            <w:r w:rsidR="006D349B">
              <w:rPr>
                <w:webHidden/>
              </w:rPr>
              <w:fldChar w:fldCharType="separate"/>
            </w:r>
            <w:r w:rsidR="004271D9">
              <w:rPr>
                <w:webHidden/>
              </w:rPr>
              <w:t>61</w:t>
            </w:r>
            <w:r w:rsidR="006D349B">
              <w:rPr>
                <w:webHidden/>
              </w:rPr>
              <w:fldChar w:fldCharType="end"/>
            </w:r>
          </w:hyperlink>
        </w:p>
        <w:p w14:paraId="5218937F" w14:textId="64830BA7" w:rsidR="001726F5" w:rsidRDefault="00912EB6">
          <w:pPr>
            <w:pStyle w:val="Obsah3"/>
            <w:rPr>
              <w:rFonts w:asciiTheme="minorHAnsi" w:eastAsiaTheme="minorEastAsia" w:hAnsiTheme="minorHAnsi" w:cstheme="minorBidi"/>
              <w:szCs w:val="22"/>
            </w:rPr>
          </w:pPr>
          <w:hyperlink w:anchor="_Toc403551448" w:history="1">
            <w:r w:rsidR="001726F5" w:rsidRPr="008A406F">
              <w:rPr>
                <w:rStyle w:val="Hypertextovprepojenie"/>
              </w:rPr>
              <w:t>2.4.4</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6D349B">
              <w:rPr>
                <w:webHidden/>
              </w:rPr>
              <w:fldChar w:fldCharType="begin"/>
            </w:r>
            <w:r w:rsidR="001726F5">
              <w:rPr>
                <w:webHidden/>
              </w:rPr>
              <w:instrText xml:space="preserve"> PAGEREF _Toc403551448 \h </w:instrText>
            </w:r>
            <w:r w:rsidR="006D349B">
              <w:rPr>
                <w:webHidden/>
              </w:rPr>
            </w:r>
            <w:r w:rsidR="006D349B">
              <w:rPr>
                <w:webHidden/>
              </w:rPr>
              <w:fldChar w:fldCharType="separate"/>
            </w:r>
            <w:r w:rsidR="004271D9">
              <w:rPr>
                <w:webHidden/>
              </w:rPr>
              <w:t>61</w:t>
            </w:r>
            <w:r w:rsidR="006D349B">
              <w:rPr>
                <w:webHidden/>
              </w:rPr>
              <w:fldChar w:fldCharType="end"/>
            </w:r>
          </w:hyperlink>
        </w:p>
        <w:p w14:paraId="13DF521F" w14:textId="0F7B8DF3" w:rsidR="001726F5" w:rsidRDefault="00912EB6">
          <w:pPr>
            <w:pStyle w:val="Obsah3"/>
            <w:rPr>
              <w:rFonts w:asciiTheme="minorHAnsi" w:eastAsiaTheme="minorEastAsia" w:hAnsiTheme="minorHAnsi" w:cstheme="minorBidi"/>
              <w:szCs w:val="22"/>
            </w:rPr>
          </w:pPr>
          <w:hyperlink w:anchor="_Toc403551449" w:history="1">
            <w:r w:rsidR="001726F5" w:rsidRPr="008A406F">
              <w:rPr>
                <w:rStyle w:val="Hypertextovprepojenie"/>
              </w:rPr>
              <w:t>2.4.5</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6D349B">
              <w:rPr>
                <w:webHidden/>
              </w:rPr>
              <w:fldChar w:fldCharType="begin"/>
            </w:r>
            <w:r w:rsidR="001726F5">
              <w:rPr>
                <w:webHidden/>
              </w:rPr>
              <w:instrText xml:space="preserve"> PAGEREF _Toc403551449 \h </w:instrText>
            </w:r>
            <w:r w:rsidR="006D349B">
              <w:rPr>
                <w:webHidden/>
              </w:rPr>
            </w:r>
            <w:r w:rsidR="006D349B">
              <w:rPr>
                <w:webHidden/>
              </w:rPr>
              <w:fldChar w:fldCharType="separate"/>
            </w:r>
            <w:r w:rsidR="004271D9">
              <w:rPr>
                <w:webHidden/>
              </w:rPr>
              <w:t>62</w:t>
            </w:r>
            <w:r w:rsidR="006D349B">
              <w:rPr>
                <w:webHidden/>
              </w:rPr>
              <w:fldChar w:fldCharType="end"/>
            </w:r>
          </w:hyperlink>
        </w:p>
        <w:p w14:paraId="795E20B6" w14:textId="701E74E4" w:rsidR="001726F5" w:rsidRDefault="00912EB6">
          <w:pPr>
            <w:pStyle w:val="Obsah2"/>
            <w:rPr>
              <w:rFonts w:asciiTheme="minorHAnsi" w:eastAsiaTheme="minorEastAsia" w:hAnsiTheme="minorHAnsi" w:cstheme="minorBidi"/>
              <w:b w:val="0"/>
              <w:bCs w:val="0"/>
              <w:noProof/>
              <w:sz w:val="22"/>
              <w:szCs w:val="22"/>
            </w:rPr>
          </w:pPr>
          <w:hyperlink w:anchor="_Toc403551450" w:history="1">
            <w:r w:rsidR="001726F5" w:rsidRPr="008A406F">
              <w:rPr>
                <w:rStyle w:val="Hypertextovprepojenie"/>
                <w:noProof/>
              </w:rPr>
              <w:t>2.5</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5: ŽELEZNIČNÁ INFRAŠTRUKTÚRA</w:t>
            </w:r>
            <w:r w:rsidR="001726F5">
              <w:rPr>
                <w:noProof/>
                <w:webHidden/>
              </w:rPr>
              <w:tab/>
            </w:r>
            <w:r w:rsidR="006D349B">
              <w:rPr>
                <w:noProof/>
                <w:webHidden/>
              </w:rPr>
              <w:fldChar w:fldCharType="begin"/>
            </w:r>
            <w:r w:rsidR="001726F5">
              <w:rPr>
                <w:noProof/>
                <w:webHidden/>
              </w:rPr>
              <w:instrText xml:space="preserve"> PAGEREF _Toc403551450 \h </w:instrText>
            </w:r>
            <w:r w:rsidR="006D349B">
              <w:rPr>
                <w:noProof/>
                <w:webHidden/>
              </w:rPr>
            </w:r>
            <w:r w:rsidR="006D349B">
              <w:rPr>
                <w:noProof/>
                <w:webHidden/>
              </w:rPr>
              <w:fldChar w:fldCharType="separate"/>
            </w:r>
            <w:r w:rsidR="004271D9">
              <w:rPr>
                <w:noProof/>
                <w:webHidden/>
              </w:rPr>
              <w:t>63</w:t>
            </w:r>
            <w:r w:rsidR="006D349B">
              <w:rPr>
                <w:noProof/>
                <w:webHidden/>
              </w:rPr>
              <w:fldChar w:fldCharType="end"/>
            </w:r>
          </w:hyperlink>
        </w:p>
        <w:p w14:paraId="2B19E1D3" w14:textId="19A0E2B8" w:rsidR="001726F5" w:rsidRDefault="00912EB6">
          <w:pPr>
            <w:pStyle w:val="Obsah3"/>
            <w:rPr>
              <w:rFonts w:asciiTheme="minorHAnsi" w:eastAsiaTheme="minorEastAsia" w:hAnsiTheme="minorHAnsi" w:cstheme="minorBidi"/>
              <w:szCs w:val="22"/>
            </w:rPr>
          </w:pPr>
          <w:hyperlink w:anchor="_Toc403551451" w:history="1">
            <w:r w:rsidR="001726F5" w:rsidRPr="008A406F">
              <w:rPr>
                <w:rStyle w:val="Hypertextovprepojenie"/>
              </w:rPr>
              <w:t>2.5.1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6D349B">
              <w:rPr>
                <w:webHidden/>
              </w:rPr>
              <w:fldChar w:fldCharType="begin"/>
            </w:r>
            <w:r w:rsidR="001726F5">
              <w:rPr>
                <w:webHidden/>
              </w:rPr>
              <w:instrText xml:space="preserve"> PAGEREF _Toc403551451 \h </w:instrText>
            </w:r>
            <w:r w:rsidR="006D349B">
              <w:rPr>
                <w:webHidden/>
              </w:rPr>
            </w:r>
            <w:r w:rsidR="006D349B">
              <w:rPr>
                <w:webHidden/>
              </w:rPr>
              <w:fldChar w:fldCharType="separate"/>
            </w:r>
            <w:r w:rsidR="004271D9">
              <w:rPr>
                <w:webHidden/>
              </w:rPr>
              <w:t>63</w:t>
            </w:r>
            <w:r w:rsidR="006D349B">
              <w:rPr>
                <w:webHidden/>
              </w:rPr>
              <w:fldChar w:fldCharType="end"/>
            </w:r>
          </w:hyperlink>
        </w:p>
        <w:p w14:paraId="1AF9314C" w14:textId="77BCF649" w:rsidR="001726F5" w:rsidRDefault="00912EB6">
          <w:pPr>
            <w:pStyle w:val="Obsah3"/>
            <w:rPr>
              <w:rFonts w:asciiTheme="minorHAnsi" w:eastAsiaTheme="minorEastAsia" w:hAnsiTheme="minorHAnsi" w:cstheme="minorBidi"/>
              <w:szCs w:val="22"/>
            </w:rPr>
          </w:pPr>
          <w:hyperlink w:anchor="_Toc403551452" w:history="1">
            <w:r w:rsidR="001726F5" w:rsidRPr="008A406F">
              <w:rPr>
                <w:rStyle w:val="Hypertextovprepojenie"/>
              </w:rPr>
              <w:t>2.5.2</w:t>
            </w:r>
            <w:r w:rsidR="001726F5">
              <w:rPr>
                <w:rFonts w:asciiTheme="minorHAnsi" w:eastAsiaTheme="minorEastAsia" w:hAnsiTheme="minorHAnsi" w:cstheme="minorBidi"/>
                <w:szCs w:val="22"/>
              </w:rPr>
              <w:tab/>
            </w:r>
            <w:r w:rsidR="001726F5" w:rsidRPr="008A406F">
              <w:rPr>
                <w:rStyle w:val="Hypertextovprepojenie"/>
              </w:rPr>
              <w:t>INVESTIČNÁ PRIORITA 7d): Vývoj a modernizácia komplexných, interoperabilných železničných systémov vysokej kvality a podpora opatrení na znižovanie hluku</w:t>
            </w:r>
            <w:r w:rsidR="001726F5">
              <w:rPr>
                <w:webHidden/>
              </w:rPr>
              <w:tab/>
            </w:r>
            <w:r w:rsidR="006D349B">
              <w:rPr>
                <w:webHidden/>
              </w:rPr>
              <w:fldChar w:fldCharType="begin"/>
            </w:r>
            <w:r w:rsidR="001726F5">
              <w:rPr>
                <w:webHidden/>
              </w:rPr>
              <w:instrText xml:space="preserve"> PAGEREF _Toc403551452 \h </w:instrText>
            </w:r>
            <w:r w:rsidR="006D349B">
              <w:rPr>
                <w:webHidden/>
              </w:rPr>
            </w:r>
            <w:r w:rsidR="006D349B">
              <w:rPr>
                <w:webHidden/>
              </w:rPr>
              <w:fldChar w:fldCharType="separate"/>
            </w:r>
            <w:r w:rsidR="004271D9">
              <w:rPr>
                <w:webHidden/>
              </w:rPr>
              <w:t>63</w:t>
            </w:r>
            <w:r w:rsidR="006D349B">
              <w:rPr>
                <w:webHidden/>
              </w:rPr>
              <w:fldChar w:fldCharType="end"/>
            </w:r>
          </w:hyperlink>
        </w:p>
        <w:p w14:paraId="64E4FBB0" w14:textId="1262ED12" w:rsidR="001726F5" w:rsidRDefault="00912EB6">
          <w:pPr>
            <w:pStyle w:val="Obsah3"/>
            <w:rPr>
              <w:rFonts w:asciiTheme="minorHAnsi" w:eastAsiaTheme="minorEastAsia" w:hAnsiTheme="minorHAnsi" w:cstheme="minorBidi"/>
              <w:szCs w:val="22"/>
            </w:rPr>
          </w:pPr>
          <w:hyperlink w:anchor="_Toc403551453" w:history="1">
            <w:r w:rsidR="001726F5" w:rsidRPr="008A406F">
              <w:rPr>
                <w:rStyle w:val="Hypertextovprepojenie"/>
              </w:rPr>
              <w:t>2.5.3</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6D349B">
              <w:rPr>
                <w:webHidden/>
              </w:rPr>
              <w:fldChar w:fldCharType="begin"/>
            </w:r>
            <w:r w:rsidR="001726F5">
              <w:rPr>
                <w:webHidden/>
              </w:rPr>
              <w:instrText xml:space="preserve"> PAGEREF _Toc403551453 \h </w:instrText>
            </w:r>
            <w:r w:rsidR="006D349B">
              <w:rPr>
                <w:webHidden/>
              </w:rPr>
            </w:r>
            <w:r w:rsidR="006D349B">
              <w:rPr>
                <w:webHidden/>
              </w:rPr>
              <w:fldChar w:fldCharType="separate"/>
            </w:r>
            <w:r w:rsidR="004271D9">
              <w:rPr>
                <w:webHidden/>
              </w:rPr>
              <w:t>72</w:t>
            </w:r>
            <w:r w:rsidR="006D349B">
              <w:rPr>
                <w:webHidden/>
              </w:rPr>
              <w:fldChar w:fldCharType="end"/>
            </w:r>
          </w:hyperlink>
        </w:p>
        <w:p w14:paraId="3F9868ED" w14:textId="28CE7646" w:rsidR="001726F5" w:rsidRDefault="00912EB6">
          <w:pPr>
            <w:pStyle w:val="Obsah3"/>
            <w:rPr>
              <w:rFonts w:asciiTheme="minorHAnsi" w:eastAsiaTheme="minorEastAsia" w:hAnsiTheme="minorHAnsi" w:cstheme="minorBidi"/>
              <w:szCs w:val="22"/>
            </w:rPr>
          </w:pPr>
          <w:hyperlink w:anchor="_Toc403551454" w:history="1">
            <w:r w:rsidR="001726F5" w:rsidRPr="008A406F">
              <w:rPr>
                <w:rStyle w:val="Hypertextovprepojenie"/>
              </w:rPr>
              <w:t>2.5.4</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6D349B">
              <w:rPr>
                <w:webHidden/>
              </w:rPr>
              <w:fldChar w:fldCharType="begin"/>
            </w:r>
            <w:r w:rsidR="001726F5">
              <w:rPr>
                <w:webHidden/>
              </w:rPr>
              <w:instrText xml:space="preserve"> PAGEREF _Toc403551454 \h </w:instrText>
            </w:r>
            <w:r w:rsidR="006D349B">
              <w:rPr>
                <w:webHidden/>
              </w:rPr>
            </w:r>
            <w:r w:rsidR="006D349B">
              <w:rPr>
                <w:webHidden/>
              </w:rPr>
              <w:fldChar w:fldCharType="separate"/>
            </w:r>
            <w:r w:rsidR="004271D9">
              <w:rPr>
                <w:webHidden/>
              </w:rPr>
              <w:t>73</w:t>
            </w:r>
            <w:r w:rsidR="006D349B">
              <w:rPr>
                <w:webHidden/>
              </w:rPr>
              <w:fldChar w:fldCharType="end"/>
            </w:r>
          </w:hyperlink>
        </w:p>
        <w:p w14:paraId="54FE2BB5" w14:textId="6AF966A2" w:rsidR="001726F5" w:rsidRDefault="00912EB6">
          <w:pPr>
            <w:pStyle w:val="Obsah3"/>
            <w:rPr>
              <w:rFonts w:asciiTheme="minorHAnsi" w:eastAsiaTheme="minorEastAsia" w:hAnsiTheme="minorHAnsi" w:cstheme="minorBidi"/>
              <w:szCs w:val="22"/>
            </w:rPr>
          </w:pPr>
          <w:hyperlink w:anchor="_Toc403551455" w:history="1">
            <w:r w:rsidR="001726F5" w:rsidRPr="008A406F">
              <w:rPr>
                <w:rStyle w:val="Hypertextovprepojenie"/>
              </w:rPr>
              <w:t>2.5.5</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6D349B">
              <w:rPr>
                <w:webHidden/>
              </w:rPr>
              <w:fldChar w:fldCharType="begin"/>
            </w:r>
            <w:r w:rsidR="001726F5">
              <w:rPr>
                <w:webHidden/>
              </w:rPr>
              <w:instrText xml:space="preserve"> PAGEREF _Toc403551455 \h </w:instrText>
            </w:r>
            <w:r w:rsidR="006D349B">
              <w:rPr>
                <w:webHidden/>
              </w:rPr>
            </w:r>
            <w:r w:rsidR="006D349B">
              <w:rPr>
                <w:webHidden/>
              </w:rPr>
              <w:fldChar w:fldCharType="separate"/>
            </w:r>
            <w:r w:rsidR="004271D9">
              <w:rPr>
                <w:webHidden/>
              </w:rPr>
              <w:t>73</w:t>
            </w:r>
            <w:r w:rsidR="006D349B">
              <w:rPr>
                <w:webHidden/>
              </w:rPr>
              <w:fldChar w:fldCharType="end"/>
            </w:r>
          </w:hyperlink>
        </w:p>
        <w:p w14:paraId="35DF8FE7" w14:textId="34DEB2E4" w:rsidR="001726F5" w:rsidRDefault="00912EB6">
          <w:pPr>
            <w:pStyle w:val="Obsah2"/>
            <w:rPr>
              <w:rFonts w:asciiTheme="minorHAnsi" w:eastAsiaTheme="minorEastAsia" w:hAnsiTheme="minorHAnsi" w:cstheme="minorBidi"/>
              <w:b w:val="0"/>
              <w:bCs w:val="0"/>
              <w:noProof/>
              <w:sz w:val="22"/>
              <w:szCs w:val="22"/>
            </w:rPr>
          </w:pPr>
          <w:hyperlink w:anchor="_Toc403551456" w:history="1">
            <w:r w:rsidR="001726F5" w:rsidRPr="008A406F">
              <w:rPr>
                <w:rStyle w:val="Hypertextovprepojenie"/>
                <w:noProof/>
              </w:rPr>
              <w:t>2.6</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6: CESTNÁ INFRAŠTRUKTÚTA (mimo TEN-T CORE)</w:t>
            </w:r>
            <w:r w:rsidR="001726F5">
              <w:rPr>
                <w:noProof/>
                <w:webHidden/>
              </w:rPr>
              <w:tab/>
            </w:r>
            <w:r w:rsidR="006D349B">
              <w:rPr>
                <w:noProof/>
                <w:webHidden/>
              </w:rPr>
              <w:fldChar w:fldCharType="begin"/>
            </w:r>
            <w:r w:rsidR="001726F5">
              <w:rPr>
                <w:noProof/>
                <w:webHidden/>
              </w:rPr>
              <w:instrText xml:space="preserve"> PAGEREF _Toc403551456 \h </w:instrText>
            </w:r>
            <w:r w:rsidR="006D349B">
              <w:rPr>
                <w:noProof/>
                <w:webHidden/>
              </w:rPr>
            </w:r>
            <w:r w:rsidR="006D349B">
              <w:rPr>
                <w:noProof/>
                <w:webHidden/>
              </w:rPr>
              <w:fldChar w:fldCharType="separate"/>
            </w:r>
            <w:r w:rsidR="004271D9">
              <w:rPr>
                <w:noProof/>
                <w:webHidden/>
              </w:rPr>
              <w:t>74</w:t>
            </w:r>
            <w:r w:rsidR="006D349B">
              <w:rPr>
                <w:noProof/>
                <w:webHidden/>
              </w:rPr>
              <w:fldChar w:fldCharType="end"/>
            </w:r>
          </w:hyperlink>
        </w:p>
        <w:p w14:paraId="5CA05FE4" w14:textId="2DDD8167" w:rsidR="001726F5" w:rsidRDefault="00912EB6">
          <w:pPr>
            <w:pStyle w:val="Obsah3"/>
            <w:rPr>
              <w:rFonts w:asciiTheme="minorHAnsi" w:eastAsiaTheme="minorEastAsia" w:hAnsiTheme="minorHAnsi" w:cstheme="minorBidi"/>
              <w:szCs w:val="22"/>
            </w:rPr>
          </w:pPr>
          <w:hyperlink w:anchor="_Toc403551457" w:history="1">
            <w:r w:rsidR="001726F5" w:rsidRPr="008A406F">
              <w:rPr>
                <w:rStyle w:val="Hypertextovprepojenie"/>
              </w:rPr>
              <w:t>2.6.1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6D349B">
              <w:rPr>
                <w:webHidden/>
              </w:rPr>
              <w:fldChar w:fldCharType="begin"/>
            </w:r>
            <w:r w:rsidR="001726F5">
              <w:rPr>
                <w:webHidden/>
              </w:rPr>
              <w:instrText xml:space="preserve"> PAGEREF _Toc403551457 \h </w:instrText>
            </w:r>
            <w:r w:rsidR="006D349B">
              <w:rPr>
                <w:webHidden/>
              </w:rPr>
            </w:r>
            <w:r w:rsidR="006D349B">
              <w:rPr>
                <w:webHidden/>
              </w:rPr>
              <w:fldChar w:fldCharType="separate"/>
            </w:r>
            <w:r w:rsidR="004271D9">
              <w:rPr>
                <w:webHidden/>
              </w:rPr>
              <w:t>74</w:t>
            </w:r>
            <w:r w:rsidR="006D349B">
              <w:rPr>
                <w:webHidden/>
              </w:rPr>
              <w:fldChar w:fldCharType="end"/>
            </w:r>
          </w:hyperlink>
        </w:p>
        <w:p w14:paraId="0F8B98E7" w14:textId="6D1634CA" w:rsidR="001726F5" w:rsidRDefault="00912EB6">
          <w:pPr>
            <w:pStyle w:val="Obsah3"/>
            <w:rPr>
              <w:rFonts w:asciiTheme="minorHAnsi" w:eastAsiaTheme="minorEastAsia" w:hAnsiTheme="minorHAnsi" w:cstheme="minorBidi"/>
              <w:szCs w:val="22"/>
            </w:rPr>
          </w:pPr>
          <w:hyperlink w:anchor="_Toc403551458" w:history="1">
            <w:r w:rsidR="001726F5" w:rsidRPr="008A406F">
              <w:rPr>
                <w:rStyle w:val="Hypertextovprepojenie"/>
              </w:rPr>
              <w:t>2.6.2</w:t>
            </w:r>
            <w:r w:rsidR="001726F5">
              <w:rPr>
                <w:rFonts w:asciiTheme="minorHAnsi" w:eastAsiaTheme="minorEastAsia" w:hAnsiTheme="minorHAnsi" w:cstheme="minorBidi"/>
                <w:szCs w:val="22"/>
              </w:rPr>
              <w:tab/>
            </w:r>
            <w:r w:rsidR="001726F5" w:rsidRPr="008A406F">
              <w:rPr>
                <w:rStyle w:val="Hypertextovprepojenie"/>
              </w:rPr>
              <w:t>INVESTIČNÁ PRIORITA 7a): Podpora multimodálneho jednotného európskeho dopravného priestoru pomocou investícií do TEN-T</w:t>
            </w:r>
            <w:r w:rsidR="001726F5">
              <w:rPr>
                <w:webHidden/>
              </w:rPr>
              <w:tab/>
            </w:r>
            <w:r w:rsidR="006D349B">
              <w:rPr>
                <w:webHidden/>
              </w:rPr>
              <w:fldChar w:fldCharType="begin"/>
            </w:r>
            <w:r w:rsidR="001726F5">
              <w:rPr>
                <w:webHidden/>
              </w:rPr>
              <w:instrText xml:space="preserve"> PAGEREF _Toc403551458 \h </w:instrText>
            </w:r>
            <w:r w:rsidR="006D349B">
              <w:rPr>
                <w:webHidden/>
              </w:rPr>
            </w:r>
            <w:r w:rsidR="006D349B">
              <w:rPr>
                <w:webHidden/>
              </w:rPr>
              <w:fldChar w:fldCharType="separate"/>
            </w:r>
            <w:r w:rsidR="004271D9">
              <w:rPr>
                <w:webHidden/>
              </w:rPr>
              <w:t>74</w:t>
            </w:r>
            <w:r w:rsidR="006D349B">
              <w:rPr>
                <w:webHidden/>
              </w:rPr>
              <w:fldChar w:fldCharType="end"/>
            </w:r>
          </w:hyperlink>
        </w:p>
        <w:p w14:paraId="79759F0B" w14:textId="3BD27DEA" w:rsidR="001726F5" w:rsidRDefault="00912EB6">
          <w:pPr>
            <w:pStyle w:val="Obsah3"/>
            <w:rPr>
              <w:rFonts w:asciiTheme="minorHAnsi" w:eastAsiaTheme="minorEastAsia" w:hAnsiTheme="minorHAnsi" w:cstheme="minorBidi"/>
              <w:szCs w:val="22"/>
            </w:rPr>
          </w:pPr>
          <w:hyperlink w:anchor="_Toc403551459" w:history="1">
            <w:r w:rsidR="001726F5" w:rsidRPr="008A406F">
              <w:rPr>
                <w:rStyle w:val="Hypertextovprepojenie"/>
              </w:rPr>
              <w:t>2.6.3</w:t>
            </w:r>
            <w:r w:rsidR="001726F5">
              <w:rPr>
                <w:rFonts w:asciiTheme="minorHAnsi" w:eastAsiaTheme="minorEastAsia" w:hAnsiTheme="minorHAnsi" w:cstheme="minorBidi"/>
                <w:szCs w:val="22"/>
              </w:rPr>
              <w:tab/>
            </w:r>
            <w:r w:rsidR="001726F5" w:rsidRPr="008A406F">
              <w:rPr>
                <w:rStyle w:val="Hypertextovprepojenie"/>
              </w:rPr>
              <w:t>INVESTIČNÁ PRIORITA 7b): Posilnenie regionálnej mobility prepojením sekundárnych a terciárnych uzlov s infraštruktúrou TEN-T vrátane multimodálnych uzlov</w:t>
            </w:r>
            <w:r w:rsidR="001726F5">
              <w:rPr>
                <w:webHidden/>
              </w:rPr>
              <w:tab/>
            </w:r>
            <w:r w:rsidR="006D349B">
              <w:rPr>
                <w:webHidden/>
              </w:rPr>
              <w:fldChar w:fldCharType="begin"/>
            </w:r>
            <w:r w:rsidR="001726F5">
              <w:rPr>
                <w:webHidden/>
              </w:rPr>
              <w:instrText xml:space="preserve"> PAGEREF _Toc403551459 \h </w:instrText>
            </w:r>
            <w:r w:rsidR="006D349B">
              <w:rPr>
                <w:webHidden/>
              </w:rPr>
            </w:r>
            <w:r w:rsidR="006D349B">
              <w:rPr>
                <w:webHidden/>
              </w:rPr>
              <w:fldChar w:fldCharType="separate"/>
            </w:r>
            <w:r w:rsidR="004271D9">
              <w:rPr>
                <w:webHidden/>
              </w:rPr>
              <w:t>77</w:t>
            </w:r>
            <w:r w:rsidR="006D349B">
              <w:rPr>
                <w:webHidden/>
              </w:rPr>
              <w:fldChar w:fldCharType="end"/>
            </w:r>
          </w:hyperlink>
        </w:p>
        <w:p w14:paraId="306373FD" w14:textId="3820F18D" w:rsidR="001726F5" w:rsidRDefault="00912EB6">
          <w:pPr>
            <w:pStyle w:val="Obsah3"/>
            <w:rPr>
              <w:rFonts w:asciiTheme="minorHAnsi" w:eastAsiaTheme="minorEastAsia" w:hAnsiTheme="minorHAnsi" w:cstheme="minorBidi"/>
              <w:szCs w:val="22"/>
            </w:rPr>
          </w:pPr>
          <w:hyperlink w:anchor="_Toc403551460" w:history="1">
            <w:r w:rsidR="001726F5" w:rsidRPr="008A406F">
              <w:rPr>
                <w:rStyle w:val="Hypertextovprepojenie"/>
              </w:rPr>
              <w:t>2.6.4</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6D349B">
              <w:rPr>
                <w:webHidden/>
              </w:rPr>
              <w:fldChar w:fldCharType="begin"/>
            </w:r>
            <w:r w:rsidR="001726F5">
              <w:rPr>
                <w:webHidden/>
              </w:rPr>
              <w:instrText xml:space="preserve"> PAGEREF _Toc403551460 \h </w:instrText>
            </w:r>
            <w:r w:rsidR="006D349B">
              <w:rPr>
                <w:webHidden/>
              </w:rPr>
            </w:r>
            <w:r w:rsidR="006D349B">
              <w:rPr>
                <w:webHidden/>
              </w:rPr>
              <w:fldChar w:fldCharType="separate"/>
            </w:r>
            <w:r w:rsidR="004271D9">
              <w:rPr>
                <w:webHidden/>
              </w:rPr>
              <w:t>83</w:t>
            </w:r>
            <w:r w:rsidR="006D349B">
              <w:rPr>
                <w:webHidden/>
              </w:rPr>
              <w:fldChar w:fldCharType="end"/>
            </w:r>
          </w:hyperlink>
        </w:p>
        <w:p w14:paraId="726588A6" w14:textId="325FD769" w:rsidR="001726F5" w:rsidRDefault="00912EB6">
          <w:pPr>
            <w:pStyle w:val="Obsah3"/>
            <w:rPr>
              <w:rFonts w:asciiTheme="minorHAnsi" w:eastAsiaTheme="minorEastAsia" w:hAnsiTheme="minorHAnsi" w:cstheme="minorBidi"/>
              <w:szCs w:val="22"/>
            </w:rPr>
          </w:pPr>
          <w:hyperlink w:anchor="_Toc403551461" w:history="1">
            <w:r w:rsidR="001726F5" w:rsidRPr="008A406F">
              <w:rPr>
                <w:rStyle w:val="Hypertextovprepojenie"/>
              </w:rPr>
              <w:t>2.6.5</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6D349B">
              <w:rPr>
                <w:webHidden/>
              </w:rPr>
              <w:fldChar w:fldCharType="begin"/>
            </w:r>
            <w:r w:rsidR="001726F5">
              <w:rPr>
                <w:webHidden/>
              </w:rPr>
              <w:instrText xml:space="preserve"> PAGEREF _Toc403551461 \h </w:instrText>
            </w:r>
            <w:r w:rsidR="006D349B">
              <w:rPr>
                <w:webHidden/>
              </w:rPr>
            </w:r>
            <w:r w:rsidR="006D349B">
              <w:rPr>
                <w:webHidden/>
              </w:rPr>
              <w:fldChar w:fldCharType="separate"/>
            </w:r>
            <w:r w:rsidR="004271D9">
              <w:rPr>
                <w:webHidden/>
              </w:rPr>
              <w:t>83</w:t>
            </w:r>
            <w:r w:rsidR="006D349B">
              <w:rPr>
                <w:webHidden/>
              </w:rPr>
              <w:fldChar w:fldCharType="end"/>
            </w:r>
          </w:hyperlink>
        </w:p>
        <w:p w14:paraId="3C383D0B" w14:textId="69E16E66" w:rsidR="001726F5" w:rsidRDefault="00912EB6">
          <w:pPr>
            <w:pStyle w:val="Obsah3"/>
            <w:rPr>
              <w:rFonts w:asciiTheme="minorHAnsi" w:eastAsiaTheme="minorEastAsia" w:hAnsiTheme="minorHAnsi" w:cstheme="minorBidi"/>
              <w:szCs w:val="22"/>
            </w:rPr>
          </w:pPr>
          <w:hyperlink w:anchor="_Toc403551462" w:history="1">
            <w:r w:rsidR="001726F5" w:rsidRPr="008A406F">
              <w:rPr>
                <w:rStyle w:val="Hypertextovprepojenie"/>
              </w:rPr>
              <w:t>2.6.6</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6D349B">
              <w:rPr>
                <w:webHidden/>
              </w:rPr>
              <w:fldChar w:fldCharType="begin"/>
            </w:r>
            <w:r w:rsidR="001726F5">
              <w:rPr>
                <w:webHidden/>
              </w:rPr>
              <w:instrText xml:space="preserve"> PAGEREF _Toc403551462 \h </w:instrText>
            </w:r>
            <w:r w:rsidR="006D349B">
              <w:rPr>
                <w:webHidden/>
              </w:rPr>
            </w:r>
            <w:r w:rsidR="006D349B">
              <w:rPr>
                <w:webHidden/>
              </w:rPr>
              <w:fldChar w:fldCharType="separate"/>
            </w:r>
            <w:r w:rsidR="004271D9">
              <w:rPr>
                <w:webHidden/>
              </w:rPr>
              <w:t>84</w:t>
            </w:r>
            <w:r w:rsidR="006D349B">
              <w:rPr>
                <w:webHidden/>
              </w:rPr>
              <w:fldChar w:fldCharType="end"/>
            </w:r>
          </w:hyperlink>
        </w:p>
        <w:p w14:paraId="548AA8D6" w14:textId="47325220" w:rsidR="001726F5" w:rsidRDefault="00912EB6">
          <w:pPr>
            <w:pStyle w:val="Obsah2"/>
            <w:rPr>
              <w:rFonts w:asciiTheme="minorHAnsi" w:eastAsiaTheme="minorEastAsia" w:hAnsiTheme="minorHAnsi" w:cstheme="minorBidi"/>
              <w:b w:val="0"/>
              <w:bCs w:val="0"/>
              <w:noProof/>
              <w:sz w:val="22"/>
              <w:szCs w:val="22"/>
            </w:rPr>
          </w:pPr>
          <w:hyperlink w:anchor="_Toc403551463" w:history="1">
            <w:r w:rsidR="001726F5" w:rsidRPr="008A406F">
              <w:rPr>
                <w:rStyle w:val="Hypertextovprepojenie"/>
                <w:noProof/>
              </w:rPr>
              <w:t>2.7</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7: INFORMAČNÁ SPOLOČNOSŤ</w:t>
            </w:r>
            <w:r w:rsidR="001726F5">
              <w:rPr>
                <w:noProof/>
                <w:webHidden/>
              </w:rPr>
              <w:tab/>
            </w:r>
            <w:r w:rsidR="006D349B">
              <w:rPr>
                <w:noProof/>
                <w:webHidden/>
              </w:rPr>
              <w:fldChar w:fldCharType="begin"/>
            </w:r>
            <w:r w:rsidR="001726F5">
              <w:rPr>
                <w:noProof/>
                <w:webHidden/>
              </w:rPr>
              <w:instrText xml:space="preserve"> PAGEREF _Toc403551463 \h </w:instrText>
            </w:r>
            <w:r w:rsidR="006D349B">
              <w:rPr>
                <w:noProof/>
                <w:webHidden/>
              </w:rPr>
            </w:r>
            <w:r w:rsidR="006D349B">
              <w:rPr>
                <w:noProof/>
                <w:webHidden/>
              </w:rPr>
              <w:fldChar w:fldCharType="separate"/>
            </w:r>
            <w:r w:rsidR="004271D9">
              <w:rPr>
                <w:noProof/>
                <w:webHidden/>
              </w:rPr>
              <w:t>85</w:t>
            </w:r>
            <w:r w:rsidR="006D349B">
              <w:rPr>
                <w:noProof/>
                <w:webHidden/>
              </w:rPr>
              <w:fldChar w:fldCharType="end"/>
            </w:r>
          </w:hyperlink>
        </w:p>
        <w:p w14:paraId="667BEB69" w14:textId="4AEF4FF2" w:rsidR="001726F5" w:rsidRDefault="00912EB6">
          <w:pPr>
            <w:pStyle w:val="Obsah3"/>
            <w:rPr>
              <w:rFonts w:asciiTheme="minorHAnsi" w:eastAsiaTheme="minorEastAsia" w:hAnsiTheme="minorHAnsi" w:cstheme="minorBidi"/>
              <w:szCs w:val="22"/>
            </w:rPr>
          </w:pPr>
          <w:hyperlink w:anchor="_Toc403551464" w:history="1">
            <w:r w:rsidR="001726F5" w:rsidRPr="008A406F">
              <w:rPr>
                <w:rStyle w:val="Hypertextovprepojenie"/>
              </w:rPr>
              <w:t>2.7.1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6D349B">
              <w:rPr>
                <w:webHidden/>
              </w:rPr>
              <w:fldChar w:fldCharType="begin"/>
            </w:r>
            <w:r w:rsidR="001726F5">
              <w:rPr>
                <w:webHidden/>
              </w:rPr>
              <w:instrText xml:space="preserve"> PAGEREF _Toc403551464 \h </w:instrText>
            </w:r>
            <w:r w:rsidR="006D349B">
              <w:rPr>
                <w:webHidden/>
              </w:rPr>
            </w:r>
            <w:r w:rsidR="006D349B">
              <w:rPr>
                <w:webHidden/>
              </w:rPr>
              <w:fldChar w:fldCharType="separate"/>
            </w:r>
            <w:r w:rsidR="004271D9">
              <w:rPr>
                <w:webHidden/>
              </w:rPr>
              <w:t>85</w:t>
            </w:r>
            <w:r w:rsidR="006D349B">
              <w:rPr>
                <w:webHidden/>
              </w:rPr>
              <w:fldChar w:fldCharType="end"/>
            </w:r>
          </w:hyperlink>
        </w:p>
        <w:p w14:paraId="3B031AE6" w14:textId="38E96069" w:rsidR="001726F5" w:rsidRDefault="00912EB6">
          <w:pPr>
            <w:pStyle w:val="Obsah3"/>
            <w:rPr>
              <w:rFonts w:asciiTheme="minorHAnsi" w:eastAsiaTheme="minorEastAsia" w:hAnsiTheme="minorHAnsi" w:cstheme="minorBidi"/>
              <w:szCs w:val="22"/>
            </w:rPr>
          </w:pPr>
          <w:hyperlink w:anchor="_Toc403551465" w:history="1">
            <w:r w:rsidR="001726F5" w:rsidRPr="008A406F">
              <w:rPr>
                <w:rStyle w:val="Hypertextovprepojenie"/>
              </w:rPr>
              <w:t>2.7.2</w:t>
            </w:r>
            <w:r w:rsidR="001726F5">
              <w:rPr>
                <w:rFonts w:asciiTheme="minorHAnsi" w:eastAsiaTheme="minorEastAsia" w:hAnsiTheme="minorHAnsi" w:cstheme="minorBidi"/>
                <w:szCs w:val="22"/>
              </w:rPr>
              <w:tab/>
            </w:r>
            <w:r w:rsidR="001726F5" w:rsidRPr="008A406F">
              <w:rPr>
                <w:rStyle w:val="Hypertextovprepojenie"/>
              </w:rPr>
              <w:t>INVESTIČNÁ PRIORITA 2a): Rozšírenie širokopásmového pripojenia a zavádzanie vysokorýchlostných sietí a podpory zavádzania nastupujúcich technológií a sietí pre digitálne hospodárstvo</w:t>
            </w:r>
            <w:r w:rsidR="001726F5">
              <w:rPr>
                <w:webHidden/>
              </w:rPr>
              <w:tab/>
            </w:r>
            <w:r w:rsidR="006D349B">
              <w:rPr>
                <w:webHidden/>
              </w:rPr>
              <w:fldChar w:fldCharType="begin"/>
            </w:r>
            <w:r w:rsidR="001726F5">
              <w:rPr>
                <w:webHidden/>
              </w:rPr>
              <w:instrText xml:space="preserve"> PAGEREF _Toc403551465 \h </w:instrText>
            </w:r>
            <w:r w:rsidR="006D349B">
              <w:rPr>
                <w:webHidden/>
              </w:rPr>
            </w:r>
            <w:r w:rsidR="006D349B">
              <w:rPr>
                <w:webHidden/>
              </w:rPr>
              <w:fldChar w:fldCharType="separate"/>
            </w:r>
            <w:r w:rsidR="004271D9">
              <w:rPr>
                <w:webHidden/>
              </w:rPr>
              <w:t>85</w:t>
            </w:r>
            <w:r w:rsidR="006D349B">
              <w:rPr>
                <w:webHidden/>
              </w:rPr>
              <w:fldChar w:fldCharType="end"/>
            </w:r>
          </w:hyperlink>
        </w:p>
        <w:p w14:paraId="012BB7C9" w14:textId="4AAFFA2C" w:rsidR="001726F5" w:rsidRDefault="00912EB6">
          <w:pPr>
            <w:pStyle w:val="Obsah3"/>
            <w:rPr>
              <w:rFonts w:asciiTheme="minorHAnsi" w:eastAsiaTheme="minorEastAsia" w:hAnsiTheme="minorHAnsi" w:cstheme="minorBidi"/>
              <w:szCs w:val="22"/>
            </w:rPr>
          </w:pPr>
          <w:hyperlink w:anchor="_Toc403551466" w:history="1">
            <w:r w:rsidR="001726F5" w:rsidRPr="008A406F">
              <w:rPr>
                <w:rStyle w:val="Hypertextovprepojenie"/>
              </w:rPr>
              <w:t>2.7.3</w:t>
            </w:r>
            <w:r w:rsidR="001726F5">
              <w:rPr>
                <w:rFonts w:asciiTheme="minorHAnsi" w:eastAsiaTheme="minorEastAsia" w:hAnsiTheme="minorHAnsi" w:cstheme="minorBidi"/>
                <w:szCs w:val="22"/>
              </w:rPr>
              <w:tab/>
            </w:r>
            <w:r w:rsidR="001726F5" w:rsidRPr="008A406F">
              <w:rPr>
                <w:rStyle w:val="Hypertextovprepojenie"/>
              </w:rPr>
              <w:t>INVESTIČNÁ PRIORITA 2b): Vývoj produktov a služieb IKT, elektronického obchodu a posilnenia dopytu po IKT</w:t>
            </w:r>
            <w:r w:rsidR="001726F5">
              <w:rPr>
                <w:webHidden/>
              </w:rPr>
              <w:tab/>
            </w:r>
            <w:r w:rsidR="006D349B">
              <w:rPr>
                <w:webHidden/>
              </w:rPr>
              <w:fldChar w:fldCharType="begin"/>
            </w:r>
            <w:r w:rsidR="001726F5">
              <w:rPr>
                <w:webHidden/>
              </w:rPr>
              <w:instrText xml:space="preserve"> PAGEREF _Toc403551466 \h </w:instrText>
            </w:r>
            <w:r w:rsidR="006D349B">
              <w:rPr>
                <w:webHidden/>
              </w:rPr>
            </w:r>
            <w:r w:rsidR="006D349B">
              <w:rPr>
                <w:webHidden/>
              </w:rPr>
              <w:fldChar w:fldCharType="separate"/>
            </w:r>
            <w:r w:rsidR="004271D9">
              <w:rPr>
                <w:webHidden/>
              </w:rPr>
              <w:t>90</w:t>
            </w:r>
            <w:r w:rsidR="006D349B">
              <w:rPr>
                <w:webHidden/>
              </w:rPr>
              <w:fldChar w:fldCharType="end"/>
            </w:r>
          </w:hyperlink>
        </w:p>
        <w:p w14:paraId="05363F6A" w14:textId="68E55127" w:rsidR="001726F5" w:rsidRDefault="00912EB6">
          <w:pPr>
            <w:pStyle w:val="Obsah3"/>
            <w:rPr>
              <w:rFonts w:asciiTheme="minorHAnsi" w:eastAsiaTheme="minorEastAsia" w:hAnsiTheme="minorHAnsi" w:cstheme="minorBidi"/>
              <w:szCs w:val="22"/>
            </w:rPr>
          </w:pPr>
          <w:hyperlink w:anchor="_Toc403551467" w:history="1">
            <w:r w:rsidR="001726F5" w:rsidRPr="008A406F">
              <w:rPr>
                <w:rStyle w:val="Hypertextovprepojenie"/>
              </w:rPr>
              <w:t>2.7.4</w:t>
            </w:r>
            <w:r w:rsidR="001726F5">
              <w:rPr>
                <w:rFonts w:asciiTheme="minorHAnsi" w:eastAsiaTheme="minorEastAsia" w:hAnsiTheme="minorHAnsi" w:cstheme="minorBidi"/>
                <w:szCs w:val="22"/>
              </w:rPr>
              <w:tab/>
            </w:r>
            <w:r w:rsidR="001726F5" w:rsidRPr="008A406F">
              <w:rPr>
                <w:rStyle w:val="Hypertextovprepojenie"/>
              </w:rPr>
              <w:t>INVESTIČNÁ PRIORITA 2c): Posilnenie aplikácií IKT v rámci elektronickej štátnej správy, elektronického vzdelávania, elektronickej inklúzie, elektronickej kultúry a elektronického zdravotníctva</w:t>
            </w:r>
            <w:r w:rsidR="001726F5">
              <w:rPr>
                <w:webHidden/>
              </w:rPr>
              <w:tab/>
            </w:r>
            <w:r w:rsidR="006D349B">
              <w:rPr>
                <w:webHidden/>
              </w:rPr>
              <w:fldChar w:fldCharType="begin"/>
            </w:r>
            <w:r w:rsidR="001726F5">
              <w:rPr>
                <w:webHidden/>
              </w:rPr>
              <w:instrText xml:space="preserve"> PAGEREF _Toc403551467 \h </w:instrText>
            </w:r>
            <w:r w:rsidR="006D349B">
              <w:rPr>
                <w:webHidden/>
              </w:rPr>
            </w:r>
            <w:r w:rsidR="006D349B">
              <w:rPr>
                <w:webHidden/>
              </w:rPr>
              <w:fldChar w:fldCharType="separate"/>
            </w:r>
            <w:r w:rsidR="004271D9">
              <w:rPr>
                <w:webHidden/>
              </w:rPr>
              <w:t>94</w:t>
            </w:r>
            <w:r w:rsidR="006D349B">
              <w:rPr>
                <w:webHidden/>
              </w:rPr>
              <w:fldChar w:fldCharType="end"/>
            </w:r>
          </w:hyperlink>
        </w:p>
        <w:p w14:paraId="0D2B6B20" w14:textId="4FFD974F" w:rsidR="001726F5" w:rsidRDefault="00912EB6">
          <w:pPr>
            <w:pStyle w:val="Obsah3"/>
            <w:rPr>
              <w:rFonts w:asciiTheme="minorHAnsi" w:eastAsiaTheme="minorEastAsia" w:hAnsiTheme="minorHAnsi" w:cstheme="minorBidi"/>
              <w:szCs w:val="22"/>
            </w:rPr>
          </w:pPr>
          <w:hyperlink w:anchor="_Toc403551468" w:history="1">
            <w:r w:rsidR="001726F5" w:rsidRPr="008A406F">
              <w:rPr>
                <w:rStyle w:val="Hypertextovprepojenie"/>
              </w:rPr>
              <w:t>2.7.5</w:t>
            </w:r>
            <w:r w:rsidR="001726F5">
              <w:rPr>
                <w:rFonts w:asciiTheme="minorHAnsi" w:eastAsiaTheme="minorEastAsia" w:hAnsiTheme="minorHAnsi" w:cstheme="minorBidi"/>
                <w:szCs w:val="22"/>
              </w:rPr>
              <w:tab/>
            </w:r>
            <w:r w:rsidR="001726F5" w:rsidRPr="008A406F">
              <w:rPr>
                <w:rStyle w:val="Hypertextovprepojenie"/>
              </w:rPr>
              <w:t>Výkonnostný rámec prioritnej osi</w:t>
            </w:r>
            <w:r w:rsidR="001726F5">
              <w:rPr>
                <w:webHidden/>
              </w:rPr>
              <w:tab/>
            </w:r>
            <w:r w:rsidR="006D349B">
              <w:rPr>
                <w:webHidden/>
              </w:rPr>
              <w:fldChar w:fldCharType="begin"/>
            </w:r>
            <w:r w:rsidR="001726F5">
              <w:rPr>
                <w:webHidden/>
              </w:rPr>
              <w:instrText xml:space="preserve"> PAGEREF _Toc403551468 \h </w:instrText>
            </w:r>
            <w:r w:rsidR="006D349B">
              <w:rPr>
                <w:webHidden/>
              </w:rPr>
            </w:r>
            <w:r w:rsidR="006D349B">
              <w:rPr>
                <w:webHidden/>
              </w:rPr>
              <w:fldChar w:fldCharType="separate"/>
            </w:r>
            <w:r w:rsidR="004271D9">
              <w:rPr>
                <w:webHidden/>
              </w:rPr>
              <w:t>109</w:t>
            </w:r>
            <w:r w:rsidR="006D349B">
              <w:rPr>
                <w:webHidden/>
              </w:rPr>
              <w:fldChar w:fldCharType="end"/>
            </w:r>
          </w:hyperlink>
        </w:p>
        <w:p w14:paraId="55B970A4" w14:textId="5050D674" w:rsidR="001726F5" w:rsidRDefault="00912EB6">
          <w:pPr>
            <w:pStyle w:val="Obsah3"/>
            <w:rPr>
              <w:rFonts w:asciiTheme="minorHAnsi" w:eastAsiaTheme="minorEastAsia" w:hAnsiTheme="minorHAnsi" w:cstheme="minorBidi"/>
              <w:szCs w:val="22"/>
            </w:rPr>
          </w:pPr>
          <w:hyperlink w:anchor="_Toc403551469" w:history="1">
            <w:r w:rsidR="001726F5" w:rsidRPr="008A406F">
              <w:rPr>
                <w:rStyle w:val="Hypertextovprepojenie"/>
              </w:rPr>
              <w:t>2.7.6</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6D349B">
              <w:rPr>
                <w:webHidden/>
              </w:rPr>
              <w:fldChar w:fldCharType="begin"/>
            </w:r>
            <w:r w:rsidR="001726F5">
              <w:rPr>
                <w:webHidden/>
              </w:rPr>
              <w:instrText xml:space="preserve"> PAGEREF _Toc403551469 \h </w:instrText>
            </w:r>
            <w:r w:rsidR="006D349B">
              <w:rPr>
                <w:webHidden/>
              </w:rPr>
            </w:r>
            <w:r w:rsidR="006D349B">
              <w:rPr>
                <w:webHidden/>
              </w:rPr>
              <w:fldChar w:fldCharType="separate"/>
            </w:r>
            <w:r w:rsidR="004271D9">
              <w:rPr>
                <w:webHidden/>
              </w:rPr>
              <w:t>111</w:t>
            </w:r>
            <w:r w:rsidR="006D349B">
              <w:rPr>
                <w:webHidden/>
              </w:rPr>
              <w:fldChar w:fldCharType="end"/>
            </w:r>
          </w:hyperlink>
        </w:p>
        <w:p w14:paraId="46231F1F" w14:textId="5C1D848F" w:rsidR="001726F5" w:rsidRDefault="00912EB6">
          <w:pPr>
            <w:pStyle w:val="Obsah3"/>
            <w:rPr>
              <w:rFonts w:asciiTheme="minorHAnsi" w:eastAsiaTheme="minorEastAsia" w:hAnsiTheme="minorHAnsi" w:cstheme="minorBidi"/>
              <w:szCs w:val="22"/>
            </w:rPr>
          </w:pPr>
          <w:hyperlink w:anchor="_Toc403551470" w:history="1">
            <w:r w:rsidR="001726F5" w:rsidRPr="008A406F">
              <w:rPr>
                <w:rStyle w:val="Hypertextovprepojenie"/>
              </w:rPr>
              <w:t>2.7.7</w:t>
            </w:r>
            <w:r w:rsidR="001726F5">
              <w:rPr>
                <w:rFonts w:asciiTheme="minorHAnsi" w:eastAsiaTheme="minorEastAsia" w:hAnsiTheme="minorHAnsi" w:cstheme="minorBidi"/>
                <w:szCs w:val="22"/>
              </w:rPr>
              <w:tab/>
            </w:r>
            <w:r w:rsidR="001726F5" w:rsidRPr="008A406F">
              <w:rPr>
                <w:rStyle w:val="Hypertextovprepojenie"/>
              </w:rPr>
              <w:t>Súhrn plánovaného využitia technickej pomoci vrátane, ak je to vhodné, akcií na posilnenie administratívnej kapacity orgánov zapojených do riadenia a kontroly programu a prijímateľov (ak je to vhodné)</w:t>
            </w:r>
            <w:r w:rsidR="001726F5">
              <w:rPr>
                <w:webHidden/>
              </w:rPr>
              <w:tab/>
            </w:r>
            <w:r w:rsidR="006D349B">
              <w:rPr>
                <w:webHidden/>
              </w:rPr>
              <w:fldChar w:fldCharType="begin"/>
            </w:r>
            <w:r w:rsidR="001726F5">
              <w:rPr>
                <w:webHidden/>
              </w:rPr>
              <w:instrText xml:space="preserve"> PAGEREF _Toc403551470 \h </w:instrText>
            </w:r>
            <w:r w:rsidR="006D349B">
              <w:rPr>
                <w:webHidden/>
              </w:rPr>
            </w:r>
            <w:r w:rsidR="006D349B">
              <w:rPr>
                <w:webHidden/>
              </w:rPr>
              <w:fldChar w:fldCharType="separate"/>
            </w:r>
            <w:r w:rsidR="004271D9">
              <w:rPr>
                <w:webHidden/>
              </w:rPr>
              <w:t>111</w:t>
            </w:r>
            <w:r w:rsidR="006D349B">
              <w:rPr>
                <w:webHidden/>
              </w:rPr>
              <w:fldChar w:fldCharType="end"/>
            </w:r>
          </w:hyperlink>
        </w:p>
        <w:p w14:paraId="4C6DC89E" w14:textId="26BE0693" w:rsidR="001726F5" w:rsidRDefault="00912EB6">
          <w:pPr>
            <w:pStyle w:val="Obsah2"/>
            <w:rPr>
              <w:rFonts w:asciiTheme="minorHAnsi" w:eastAsiaTheme="minorEastAsia" w:hAnsiTheme="minorHAnsi" w:cstheme="minorBidi"/>
              <w:b w:val="0"/>
              <w:bCs w:val="0"/>
              <w:noProof/>
              <w:sz w:val="22"/>
              <w:szCs w:val="22"/>
            </w:rPr>
          </w:pPr>
          <w:hyperlink w:anchor="_Toc403551471" w:history="1">
            <w:r w:rsidR="001726F5" w:rsidRPr="008A406F">
              <w:rPr>
                <w:rStyle w:val="Hypertextovprepojenie"/>
                <w:noProof/>
              </w:rPr>
              <w:t>Popis prioritných osí pre technickú pomoc</w:t>
            </w:r>
            <w:r w:rsidR="001726F5">
              <w:rPr>
                <w:noProof/>
                <w:webHidden/>
              </w:rPr>
              <w:tab/>
            </w:r>
            <w:r w:rsidR="006D349B">
              <w:rPr>
                <w:noProof/>
                <w:webHidden/>
              </w:rPr>
              <w:fldChar w:fldCharType="begin"/>
            </w:r>
            <w:r w:rsidR="001726F5">
              <w:rPr>
                <w:noProof/>
                <w:webHidden/>
              </w:rPr>
              <w:instrText xml:space="preserve"> PAGEREF _Toc403551471 \h </w:instrText>
            </w:r>
            <w:r w:rsidR="006D349B">
              <w:rPr>
                <w:noProof/>
                <w:webHidden/>
              </w:rPr>
            </w:r>
            <w:r w:rsidR="006D349B">
              <w:rPr>
                <w:noProof/>
                <w:webHidden/>
              </w:rPr>
              <w:fldChar w:fldCharType="separate"/>
            </w:r>
            <w:r w:rsidR="004271D9">
              <w:rPr>
                <w:noProof/>
                <w:webHidden/>
              </w:rPr>
              <w:t>112</w:t>
            </w:r>
            <w:r w:rsidR="006D349B">
              <w:rPr>
                <w:noProof/>
                <w:webHidden/>
              </w:rPr>
              <w:fldChar w:fldCharType="end"/>
            </w:r>
          </w:hyperlink>
        </w:p>
        <w:p w14:paraId="2AB645DE" w14:textId="5075B57A" w:rsidR="001726F5" w:rsidRDefault="00912EB6">
          <w:pPr>
            <w:pStyle w:val="Obsah2"/>
            <w:rPr>
              <w:rFonts w:asciiTheme="minorHAnsi" w:eastAsiaTheme="minorEastAsia" w:hAnsiTheme="minorHAnsi" w:cstheme="minorBidi"/>
              <w:b w:val="0"/>
              <w:bCs w:val="0"/>
              <w:noProof/>
              <w:sz w:val="22"/>
              <w:szCs w:val="22"/>
            </w:rPr>
          </w:pPr>
          <w:hyperlink w:anchor="_Toc403551472" w:history="1">
            <w:r w:rsidR="001726F5" w:rsidRPr="008A406F">
              <w:rPr>
                <w:rStyle w:val="Hypertextovprepojenie"/>
                <w:noProof/>
              </w:rPr>
              <w:t>2.8</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Prioritná os 8 – Technická pomoc</w:t>
            </w:r>
            <w:r w:rsidR="001726F5">
              <w:rPr>
                <w:noProof/>
                <w:webHidden/>
              </w:rPr>
              <w:tab/>
            </w:r>
            <w:r w:rsidR="006D349B">
              <w:rPr>
                <w:noProof/>
                <w:webHidden/>
              </w:rPr>
              <w:fldChar w:fldCharType="begin"/>
            </w:r>
            <w:r w:rsidR="001726F5">
              <w:rPr>
                <w:noProof/>
                <w:webHidden/>
              </w:rPr>
              <w:instrText xml:space="preserve"> PAGEREF _Toc403551472 \h </w:instrText>
            </w:r>
            <w:r w:rsidR="006D349B">
              <w:rPr>
                <w:noProof/>
                <w:webHidden/>
              </w:rPr>
            </w:r>
            <w:r w:rsidR="006D349B">
              <w:rPr>
                <w:noProof/>
                <w:webHidden/>
              </w:rPr>
              <w:fldChar w:fldCharType="separate"/>
            </w:r>
            <w:r w:rsidR="004271D9">
              <w:rPr>
                <w:noProof/>
                <w:webHidden/>
              </w:rPr>
              <w:t>112</w:t>
            </w:r>
            <w:r w:rsidR="006D349B">
              <w:rPr>
                <w:noProof/>
                <w:webHidden/>
              </w:rPr>
              <w:fldChar w:fldCharType="end"/>
            </w:r>
          </w:hyperlink>
        </w:p>
        <w:p w14:paraId="2DA321C7" w14:textId="313E3BCB" w:rsidR="001726F5" w:rsidRDefault="00912EB6">
          <w:pPr>
            <w:pStyle w:val="Obsah3"/>
            <w:rPr>
              <w:rFonts w:asciiTheme="minorHAnsi" w:eastAsiaTheme="minorEastAsia" w:hAnsiTheme="minorHAnsi" w:cstheme="minorBidi"/>
              <w:szCs w:val="22"/>
            </w:rPr>
          </w:pPr>
          <w:hyperlink w:anchor="_Toc403551473" w:history="1">
            <w:r w:rsidR="001726F5" w:rsidRPr="008A406F">
              <w:rPr>
                <w:rStyle w:val="Hypertextovprepojenie"/>
              </w:rPr>
              <w:t>2.8.1</w:t>
            </w:r>
            <w:r w:rsidR="001726F5">
              <w:rPr>
                <w:rFonts w:asciiTheme="minorHAnsi" w:eastAsiaTheme="minorEastAsia" w:hAnsiTheme="minorHAnsi" w:cstheme="minorBidi"/>
                <w:szCs w:val="22"/>
              </w:rPr>
              <w:tab/>
            </w:r>
            <w:r w:rsidR="001726F5" w:rsidRPr="008A406F">
              <w:rPr>
                <w:rStyle w:val="Hypertextovprepojenie"/>
              </w:rPr>
              <w:t>Fond, kategória regiónu a základ pre výpočet podpory Únie</w:t>
            </w:r>
            <w:r w:rsidR="001726F5">
              <w:rPr>
                <w:webHidden/>
              </w:rPr>
              <w:tab/>
            </w:r>
            <w:r w:rsidR="006D349B">
              <w:rPr>
                <w:webHidden/>
              </w:rPr>
              <w:fldChar w:fldCharType="begin"/>
            </w:r>
            <w:r w:rsidR="001726F5">
              <w:rPr>
                <w:webHidden/>
              </w:rPr>
              <w:instrText xml:space="preserve"> PAGEREF _Toc403551473 \h </w:instrText>
            </w:r>
            <w:r w:rsidR="006D349B">
              <w:rPr>
                <w:webHidden/>
              </w:rPr>
            </w:r>
            <w:r w:rsidR="006D349B">
              <w:rPr>
                <w:webHidden/>
              </w:rPr>
              <w:fldChar w:fldCharType="separate"/>
            </w:r>
            <w:r w:rsidR="004271D9">
              <w:rPr>
                <w:webHidden/>
              </w:rPr>
              <w:t>112</w:t>
            </w:r>
            <w:r w:rsidR="006D349B">
              <w:rPr>
                <w:webHidden/>
              </w:rPr>
              <w:fldChar w:fldCharType="end"/>
            </w:r>
          </w:hyperlink>
        </w:p>
        <w:p w14:paraId="665397BF" w14:textId="05653D1A" w:rsidR="001726F5" w:rsidRDefault="00912EB6">
          <w:pPr>
            <w:pStyle w:val="Obsah3"/>
            <w:rPr>
              <w:rFonts w:asciiTheme="minorHAnsi" w:eastAsiaTheme="minorEastAsia" w:hAnsiTheme="minorHAnsi" w:cstheme="minorBidi"/>
              <w:szCs w:val="22"/>
            </w:rPr>
          </w:pPr>
          <w:hyperlink w:anchor="_Toc403551474" w:history="1">
            <w:r w:rsidR="001726F5" w:rsidRPr="008A406F">
              <w:rPr>
                <w:rStyle w:val="Hypertextovprepojenie"/>
              </w:rPr>
              <w:t>2.8.2</w:t>
            </w:r>
            <w:r w:rsidR="001726F5">
              <w:rPr>
                <w:rFonts w:asciiTheme="minorHAnsi" w:eastAsiaTheme="minorEastAsia" w:hAnsiTheme="minorHAnsi" w:cstheme="minorBidi"/>
                <w:szCs w:val="22"/>
              </w:rPr>
              <w:tab/>
            </w:r>
            <w:r w:rsidR="001726F5" w:rsidRPr="008A406F">
              <w:rPr>
                <w:rStyle w:val="Hypertextovprepojenie"/>
              </w:rPr>
              <w:t>Špecifické ciele pre investičné priority a očakávané výsledky</w:t>
            </w:r>
            <w:r w:rsidR="001726F5">
              <w:rPr>
                <w:webHidden/>
              </w:rPr>
              <w:tab/>
            </w:r>
            <w:r w:rsidR="006D349B">
              <w:rPr>
                <w:webHidden/>
              </w:rPr>
              <w:fldChar w:fldCharType="begin"/>
            </w:r>
            <w:r w:rsidR="001726F5">
              <w:rPr>
                <w:webHidden/>
              </w:rPr>
              <w:instrText xml:space="preserve"> PAGEREF _Toc403551474 \h </w:instrText>
            </w:r>
            <w:r w:rsidR="006D349B">
              <w:rPr>
                <w:webHidden/>
              </w:rPr>
            </w:r>
            <w:r w:rsidR="006D349B">
              <w:rPr>
                <w:webHidden/>
              </w:rPr>
              <w:fldChar w:fldCharType="separate"/>
            </w:r>
            <w:r w:rsidR="004271D9">
              <w:rPr>
                <w:webHidden/>
              </w:rPr>
              <w:t>112</w:t>
            </w:r>
            <w:r w:rsidR="006D349B">
              <w:rPr>
                <w:webHidden/>
              </w:rPr>
              <w:fldChar w:fldCharType="end"/>
            </w:r>
          </w:hyperlink>
        </w:p>
        <w:p w14:paraId="2FF16D07" w14:textId="62C09E40" w:rsidR="001726F5" w:rsidRDefault="00912EB6">
          <w:pPr>
            <w:pStyle w:val="Obsah3"/>
            <w:rPr>
              <w:rFonts w:asciiTheme="minorHAnsi" w:eastAsiaTheme="minorEastAsia" w:hAnsiTheme="minorHAnsi" w:cstheme="minorBidi"/>
              <w:szCs w:val="22"/>
            </w:rPr>
          </w:pPr>
          <w:hyperlink w:anchor="_Toc403551475" w:history="1">
            <w:r w:rsidR="001726F5" w:rsidRPr="008A406F">
              <w:rPr>
                <w:rStyle w:val="Hypertextovprepojenie"/>
              </w:rPr>
              <w:t>2.8.3</w:t>
            </w:r>
            <w:r w:rsidR="001726F5">
              <w:rPr>
                <w:rFonts w:asciiTheme="minorHAnsi" w:eastAsiaTheme="minorEastAsia" w:hAnsiTheme="minorHAnsi" w:cstheme="minorBidi"/>
                <w:szCs w:val="22"/>
              </w:rPr>
              <w:tab/>
            </w:r>
            <w:r w:rsidR="001726F5" w:rsidRPr="008A406F">
              <w:rPr>
                <w:rStyle w:val="Hypertextovprepojenie"/>
              </w:rPr>
              <w:t>Aktivity, ktoré budú podporené a ich očakávaný prínos k špecifickému cieľu</w:t>
            </w:r>
            <w:r w:rsidR="001726F5">
              <w:rPr>
                <w:webHidden/>
              </w:rPr>
              <w:tab/>
            </w:r>
            <w:r w:rsidR="006D349B">
              <w:rPr>
                <w:webHidden/>
              </w:rPr>
              <w:fldChar w:fldCharType="begin"/>
            </w:r>
            <w:r w:rsidR="001726F5">
              <w:rPr>
                <w:webHidden/>
              </w:rPr>
              <w:instrText xml:space="preserve"> PAGEREF _Toc403551475 \h </w:instrText>
            </w:r>
            <w:r w:rsidR="006D349B">
              <w:rPr>
                <w:webHidden/>
              </w:rPr>
            </w:r>
            <w:r w:rsidR="006D349B">
              <w:rPr>
                <w:webHidden/>
              </w:rPr>
              <w:fldChar w:fldCharType="separate"/>
            </w:r>
            <w:r w:rsidR="004271D9">
              <w:rPr>
                <w:webHidden/>
              </w:rPr>
              <w:t>113</w:t>
            </w:r>
            <w:r w:rsidR="006D349B">
              <w:rPr>
                <w:webHidden/>
              </w:rPr>
              <w:fldChar w:fldCharType="end"/>
            </w:r>
          </w:hyperlink>
        </w:p>
        <w:p w14:paraId="5BF07BEF" w14:textId="6B8B293A" w:rsidR="001726F5" w:rsidRDefault="00912EB6">
          <w:pPr>
            <w:pStyle w:val="Obsah3"/>
            <w:rPr>
              <w:rFonts w:asciiTheme="minorHAnsi" w:eastAsiaTheme="minorEastAsia" w:hAnsiTheme="minorHAnsi" w:cstheme="minorBidi"/>
              <w:szCs w:val="22"/>
            </w:rPr>
          </w:pPr>
          <w:hyperlink w:anchor="_Toc403551476" w:history="1">
            <w:r w:rsidR="001726F5" w:rsidRPr="008A406F">
              <w:rPr>
                <w:rStyle w:val="Hypertextovprepojenie"/>
              </w:rPr>
              <w:t>2.8.4</w:t>
            </w:r>
            <w:r w:rsidR="001726F5">
              <w:rPr>
                <w:rFonts w:asciiTheme="minorHAnsi" w:eastAsiaTheme="minorEastAsia" w:hAnsiTheme="minorHAnsi" w:cstheme="minorBidi"/>
                <w:szCs w:val="22"/>
              </w:rPr>
              <w:tab/>
            </w:r>
            <w:r w:rsidR="001726F5" w:rsidRPr="008A406F">
              <w:rPr>
                <w:rStyle w:val="Hypertextovprepojenie"/>
              </w:rPr>
              <w:t>Aktivity, ktoré budú podporené a ich očakávaný prínos k špecifickému cieľu</w:t>
            </w:r>
            <w:r w:rsidR="001726F5">
              <w:rPr>
                <w:webHidden/>
              </w:rPr>
              <w:tab/>
            </w:r>
            <w:r w:rsidR="006D349B">
              <w:rPr>
                <w:webHidden/>
              </w:rPr>
              <w:fldChar w:fldCharType="begin"/>
            </w:r>
            <w:r w:rsidR="001726F5">
              <w:rPr>
                <w:webHidden/>
              </w:rPr>
              <w:instrText xml:space="preserve"> PAGEREF _Toc403551476 \h </w:instrText>
            </w:r>
            <w:r w:rsidR="006D349B">
              <w:rPr>
                <w:webHidden/>
              </w:rPr>
            </w:r>
            <w:r w:rsidR="006D349B">
              <w:rPr>
                <w:webHidden/>
              </w:rPr>
              <w:fldChar w:fldCharType="separate"/>
            </w:r>
            <w:r w:rsidR="004271D9">
              <w:rPr>
                <w:webHidden/>
              </w:rPr>
              <w:t>115</w:t>
            </w:r>
            <w:r w:rsidR="006D349B">
              <w:rPr>
                <w:webHidden/>
              </w:rPr>
              <w:fldChar w:fldCharType="end"/>
            </w:r>
          </w:hyperlink>
        </w:p>
        <w:p w14:paraId="33CF6A39" w14:textId="6AC1BB79" w:rsidR="001726F5" w:rsidRDefault="00912EB6">
          <w:pPr>
            <w:pStyle w:val="Obsah3"/>
            <w:rPr>
              <w:rFonts w:asciiTheme="minorHAnsi" w:eastAsiaTheme="minorEastAsia" w:hAnsiTheme="minorHAnsi" w:cstheme="minorBidi"/>
              <w:szCs w:val="22"/>
            </w:rPr>
          </w:pPr>
          <w:hyperlink w:anchor="_Toc403551477" w:history="1">
            <w:r w:rsidR="001726F5" w:rsidRPr="008A406F">
              <w:rPr>
                <w:rStyle w:val="Hypertextovprepojenie"/>
              </w:rPr>
              <w:t>2.8.5</w:t>
            </w:r>
            <w:r w:rsidR="001726F5">
              <w:rPr>
                <w:rFonts w:asciiTheme="minorHAnsi" w:eastAsiaTheme="minorEastAsia" w:hAnsiTheme="minorHAnsi" w:cstheme="minorBidi"/>
                <w:szCs w:val="22"/>
              </w:rPr>
              <w:tab/>
            </w:r>
            <w:r w:rsidR="001726F5" w:rsidRPr="008A406F">
              <w:rPr>
                <w:rStyle w:val="Hypertextovprepojenie"/>
              </w:rPr>
              <w:t>Kategórie intervencií</w:t>
            </w:r>
            <w:r w:rsidR="001726F5">
              <w:rPr>
                <w:webHidden/>
              </w:rPr>
              <w:tab/>
            </w:r>
            <w:r w:rsidR="006D349B">
              <w:rPr>
                <w:webHidden/>
              </w:rPr>
              <w:fldChar w:fldCharType="begin"/>
            </w:r>
            <w:r w:rsidR="001726F5">
              <w:rPr>
                <w:webHidden/>
              </w:rPr>
              <w:instrText xml:space="preserve"> PAGEREF _Toc403551477 \h </w:instrText>
            </w:r>
            <w:r w:rsidR="006D349B">
              <w:rPr>
                <w:webHidden/>
              </w:rPr>
            </w:r>
            <w:r w:rsidR="006D349B">
              <w:rPr>
                <w:webHidden/>
              </w:rPr>
              <w:fldChar w:fldCharType="separate"/>
            </w:r>
            <w:r w:rsidR="004271D9">
              <w:rPr>
                <w:webHidden/>
              </w:rPr>
              <w:t>115</w:t>
            </w:r>
            <w:r w:rsidR="006D349B">
              <w:rPr>
                <w:webHidden/>
              </w:rPr>
              <w:fldChar w:fldCharType="end"/>
            </w:r>
          </w:hyperlink>
        </w:p>
        <w:p w14:paraId="372AE3D9" w14:textId="70741C44" w:rsidR="001726F5" w:rsidRDefault="00912EB6" w:rsidP="00A61DDD">
          <w:pPr>
            <w:pStyle w:val="Obsah1"/>
            <w:rPr>
              <w:rFonts w:asciiTheme="minorHAnsi" w:eastAsiaTheme="minorEastAsia" w:hAnsiTheme="minorHAnsi" w:cstheme="minorBidi"/>
              <w:szCs w:val="22"/>
            </w:rPr>
          </w:pPr>
          <w:hyperlink w:anchor="_Toc403551478" w:history="1">
            <w:r w:rsidR="001726F5" w:rsidRPr="008A406F">
              <w:rPr>
                <w:rStyle w:val="Hypertextovprepojenie"/>
              </w:rPr>
              <w:t>3</w:t>
            </w:r>
            <w:r w:rsidR="001726F5">
              <w:rPr>
                <w:rFonts w:asciiTheme="minorHAnsi" w:eastAsiaTheme="minorEastAsia" w:hAnsiTheme="minorHAnsi" w:cstheme="minorBidi"/>
                <w:szCs w:val="22"/>
              </w:rPr>
              <w:tab/>
            </w:r>
            <w:r w:rsidR="001726F5" w:rsidRPr="008A406F">
              <w:rPr>
                <w:rStyle w:val="Hypertextovprepojenie"/>
              </w:rPr>
              <w:t>Finančný plán operačného programu</w:t>
            </w:r>
            <w:r w:rsidR="001726F5">
              <w:rPr>
                <w:webHidden/>
              </w:rPr>
              <w:tab/>
            </w:r>
            <w:r w:rsidR="006D349B">
              <w:rPr>
                <w:webHidden/>
              </w:rPr>
              <w:fldChar w:fldCharType="begin"/>
            </w:r>
            <w:r w:rsidR="001726F5">
              <w:rPr>
                <w:webHidden/>
              </w:rPr>
              <w:instrText xml:space="preserve"> PAGEREF _Toc403551478 \h </w:instrText>
            </w:r>
            <w:r w:rsidR="006D349B">
              <w:rPr>
                <w:webHidden/>
              </w:rPr>
            </w:r>
            <w:r w:rsidR="006D349B">
              <w:rPr>
                <w:webHidden/>
              </w:rPr>
              <w:fldChar w:fldCharType="separate"/>
            </w:r>
            <w:r w:rsidR="004271D9">
              <w:rPr>
                <w:webHidden/>
              </w:rPr>
              <w:t>117</w:t>
            </w:r>
            <w:r w:rsidR="006D349B">
              <w:rPr>
                <w:webHidden/>
              </w:rPr>
              <w:fldChar w:fldCharType="end"/>
            </w:r>
          </w:hyperlink>
        </w:p>
        <w:p w14:paraId="0373DF31" w14:textId="48BAC2D2" w:rsidR="001726F5" w:rsidRDefault="00912EB6">
          <w:pPr>
            <w:pStyle w:val="Obsah2"/>
            <w:rPr>
              <w:rFonts w:asciiTheme="minorHAnsi" w:eastAsiaTheme="minorEastAsia" w:hAnsiTheme="minorHAnsi" w:cstheme="minorBidi"/>
              <w:b w:val="0"/>
              <w:bCs w:val="0"/>
              <w:noProof/>
              <w:sz w:val="22"/>
              <w:szCs w:val="22"/>
            </w:rPr>
          </w:pPr>
          <w:hyperlink w:anchor="_Toc403551479" w:history="1">
            <w:r w:rsidR="001726F5" w:rsidRPr="008A406F">
              <w:rPr>
                <w:rStyle w:val="Hypertextovprepojenie"/>
                <w:noProof/>
              </w:rPr>
              <w:t>3.1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Prehľad podľa jednotlivých rokov, celková výška finančných prostriedkov navrhovaných na podporu z jednotlivých fondov s vymedzením zodpovedajúcej výšky výkonnostnej rezervy (zdroje EÚ)</w:t>
            </w:r>
            <w:r w:rsidR="001726F5">
              <w:rPr>
                <w:noProof/>
                <w:webHidden/>
              </w:rPr>
              <w:tab/>
            </w:r>
            <w:r w:rsidR="006D349B">
              <w:rPr>
                <w:noProof/>
                <w:webHidden/>
              </w:rPr>
              <w:fldChar w:fldCharType="begin"/>
            </w:r>
            <w:r w:rsidR="001726F5">
              <w:rPr>
                <w:noProof/>
                <w:webHidden/>
              </w:rPr>
              <w:instrText xml:space="preserve"> PAGEREF _Toc403551479 \h </w:instrText>
            </w:r>
            <w:r w:rsidR="006D349B">
              <w:rPr>
                <w:noProof/>
                <w:webHidden/>
              </w:rPr>
            </w:r>
            <w:r w:rsidR="006D349B">
              <w:rPr>
                <w:noProof/>
                <w:webHidden/>
              </w:rPr>
              <w:fldChar w:fldCharType="separate"/>
            </w:r>
            <w:r w:rsidR="004271D9">
              <w:rPr>
                <w:noProof/>
                <w:webHidden/>
              </w:rPr>
              <w:t>117</w:t>
            </w:r>
            <w:r w:rsidR="006D349B">
              <w:rPr>
                <w:noProof/>
                <w:webHidden/>
              </w:rPr>
              <w:fldChar w:fldCharType="end"/>
            </w:r>
          </w:hyperlink>
        </w:p>
        <w:p w14:paraId="0F4608BC" w14:textId="4B3EDC9D" w:rsidR="001726F5" w:rsidRDefault="00912EB6">
          <w:pPr>
            <w:pStyle w:val="Obsah2"/>
            <w:rPr>
              <w:rFonts w:asciiTheme="minorHAnsi" w:eastAsiaTheme="minorEastAsia" w:hAnsiTheme="minorHAnsi" w:cstheme="minorBidi"/>
              <w:b w:val="0"/>
              <w:bCs w:val="0"/>
              <w:noProof/>
              <w:sz w:val="22"/>
              <w:szCs w:val="22"/>
            </w:rPr>
          </w:pPr>
          <w:hyperlink w:anchor="_Toc403551480" w:history="1">
            <w:r w:rsidR="001726F5" w:rsidRPr="008A406F">
              <w:rPr>
                <w:rStyle w:val="Hypertextovprepojenie"/>
                <w:noProof/>
              </w:rPr>
              <w:t>3.2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Finančný plán operačného programu, ktorý stanovuje celkovú výšku finančných prostriedkov na programové obdobie 2014 – 2020 z každého fondu ako aj výšku národného spolufinancovania na úrovni programu a jednotlivých prioritných osí (EUR)</w:t>
            </w:r>
            <w:r w:rsidR="001726F5">
              <w:rPr>
                <w:noProof/>
                <w:webHidden/>
              </w:rPr>
              <w:tab/>
            </w:r>
            <w:r w:rsidR="006D349B">
              <w:rPr>
                <w:noProof/>
                <w:webHidden/>
              </w:rPr>
              <w:fldChar w:fldCharType="begin"/>
            </w:r>
            <w:r w:rsidR="001726F5">
              <w:rPr>
                <w:noProof/>
                <w:webHidden/>
              </w:rPr>
              <w:instrText xml:space="preserve"> PAGEREF _Toc403551480 \h </w:instrText>
            </w:r>
            <w:r w:rsidR="006D349B">
              <w:rPr>
                <w:noProof/>
                <w:webHidden/>
              </w:rPr>
            </w:r>
            <w:r w:rsidR="006D349B">
              <w:rPr>
                <w:noProof/>
                <w:webHidden/>
              </w:rPr>
              <w:fldChar w:fldCharType="separate"/>
            </w:r>
            <w:r w:rsidR="004271D9">
              <w:rPr>
                <w:noProof/>
                <w:webHidden/>
              </w:rPr>
              <w:t>118</w:t>
            </w:r>
            <w:r w:rsidR="006D349B">
              <w:rPr>
                <w:noProof/>
                <w:webHidden/>
              </w:rPr>
              <w:fldChar w:fldCharType="end"/>
            </w:r>
          </w:hyperlink>
        </w:p>
        <w:p w14:paraId="0CC9D50A" w14:textId="7DB6E731" w:rsidR="001726F5" w:rsidRDefault="00912EB6" w:rsidP="00A61DDD">
          <w:pPr>
            <w:pStyle w:val="Obsah1"/>
            <w:rPr>
              <w:rFonts w:asciiTheme="minorHAnsi" w:eastAsiaTheme="minorEastAsia" w:hAnsiTheme="minorHAnsi" w:cstheme="minorBidi"/>
              <w:szCs w:val="22"/>
            </w:rPr>
          </w:pPr>
          <w:hyperlink w:anchor="_Toc403551481" w:history="1">
            <w:r w:rsidR="001726F5" w:rsidRPr="008A406F">
              <w:rPr>
                <w:rStyle w:val="Hypertextovprepojenie"/>
              </w:rPr>
              <w:t>4</w:t>
            </w:r>
            <w:r w:rsidR="001726F5">
              <w:rPr>
                <w:rFonts w:asciiTheme="minorHAnsi" w:eastAsiaTheme="minorEastAsia" w:hAnsiTheme="minorHAnsi" w:cstheme="minorBidi"/>
                <w:szCs w:val="22"/>
              </w:rPr>
              <w:tab/>
            </w:r>
            <w:r w:rsidR="001726F5" w:rsidRPr="008A406F">
              <w:rPr>
                <w:rStyle w:val="Hypertextovprepojenie"/>
              </w:rPr>
              <w:t>Integrovaný prístup k územnému rozvoju</w:t>
            </w:r>
            <w:r w:rsidR="001726F5">
              <w:rPr>
                <w:webHidden/>
              </w:rPr>
              <w:tab/>
            </w:r>
            <w:r w:rsidR="006D349B">
              <w:rPr>
                <w:webHidden/>
              </w:rPr>
              <w:fldChar w:fldCharType="begin"/>
            </w:r>
            <w:r w:rsidR="001726F5">
              <w:rPr>
                <w:webHidden/>
              </w:rPr>
              <w:instrText xml:space="preserve"> PAGEREF _Toc403551481 \h </w:instrText>
            </w:r>
            <w:r w:rsidR="006D349B">
              <w:rPr>
                <w:webHidden/>
              </w:rPr>
            </w:r>
            <w:r w:rsidR="006D349B">
              <w:rPr>
                <w:webHidden/>
              </w:rPr>
              <w:fldChar w:fldCharType="separate"/>
            </w:r>
            <w:r w:rsidR="004271D9">
              <w:rPr>
                <w:webHidden/>
              </w:rPr>
              <w:t>120</w:t>
            </w:r>
            <w:r w:rsidR="006D349B">
              <w:rPr>
                <w:webHidden/>
              </w:rPr>
              <w:fldChar w:fldCharType="end"/>
            </w:r>
          </w:hyperlink>
        </w:p>
        <w:p w14:paraId="35FE91B6" w14:textId="0B3FFF5B" w:rsidR="001726F5" w:rsidRDefault="00912EB6">
          <w:pPr>
            <w:pStyle w:val="Obsah2"/>
            <w:rPr>
              <w:rFonts w:asciiTheme="minorHAnsi" w:eastAsiaTheme="minorEastAsia" w:hAnsiTheme="minorHAnsi" w:cstheme="minorBidi"/>
              <w:b w:val="0"/>
              <w:bCs w:val="0"/>
              <w:noProof/>
              <w:sz w:val="22"/>
              <w:szCs w:val="22"/>
            </w:rPr>
          </w:pPr>
          <w:hyperlink w:anchor="_Toc403551482" w:history="1">
            <w:r w:rsidR="001726F5" w:rsidRPr="008A406F">
              <w:rPr>
                <w:rStyle w:val="Hypertextovprepojenie"/>
                <w:noProof/>
              </w:rPr>
              <w:t>4.1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Miestny rozvoj vedený komunitou</w:t>
            </w:r>
            <w:r w:rsidR="001726F5">
              <w:rPr>
                <w:noProof/>
                <w:webHidden/>
              </w:rPr>
              <w:tab/>
            </w:r>
            <w:r w:rsidR="006D349B">
              <w:rPr>
                <w:noProof/>
                <w:webHidden/>
              </w:rPr>
              <w:fldChar w:fldCharType="begin"/>
            </w:r>
            <w:r w:rsidR="001726F5">
              <w:rPr>
                <w:noProof/>
                <w:webHidden/>
              </w:rPr>
              <w:instrText xml:space="preserve"> PAGEREF _Toc403551482 \h </w:instrText>
            </w:r>
            <w:r w:rsidR="006D349B">
              <w:rPr>
                <w:noProof/>
                <w:webHidden/>
              </w:rPr>
            </w:r>
            <w:r w:rsidR="006D349B">
              <w:rPr>
                <w:noProof/>
                <w:webHidden/>
              </w:rPr>
              <w:fldChar w:fldCharType="separate"/>
            </w:r>
            <w:r w:rsidR="004271D9">
              <w:rPr>
                <w:noProof/>
                <w:webHidden/>
              </w:rPr>
              <w:t>120</w:t>
            </w:r>
            <w:r w:rsidR="006D349B">
              <w:rPr>
                <w:noProof/>
                <w:webHidden/>
              </w:rPr>
              <w:fldChar w:fldCharType="end"/>
            </w:r>
          </w:hyperlink>
        </w:p>
        <w:p w14:paraId="0228CBFC" w14:textId="30B6DCED" w:rsidR="001726F5" w:rsidRDefault="00912EB6">
          <w:pPr>
            <w:pStyle w:val="Obsah2"/>
            <w:rPr>
              <w:rFonts w:asciiTheme="minorHAnsi" w:eastAsiaTheme="minorEastAsia" w:hAnsiTheme="minorHAnsi" w:cstheme="minorBidi"/>
              <w:b w:val="0"/>
              <w:bCs w:val="0"/>
              <w:noProof/>
              <w:sz w:val="22"/>
              <w:szCs w:val="22"/>
            </w:rPr>
          </w:pPr>
          <w:hyperlink w:anchor="_Toc403551483" w:history="1">
            <w:r w:rsidR="001726F5" w:rsidRPr="008A406F">
              <w:rPr>
                <w:rStyle w:val="Hypertextovprepojenie"/>
                <w:noProof/>
              </w:rPr>
              <w:t>4.2</w:t>
            </w:r>
            <w:r w:rsidR="001726F5">
              <w:rPr>
                <w:rFonts w:asciiTheme="minorHAnsi" w:eastAsiaTheme="minorEastAsia" w:hAnsiTheme="minorHAnsi" w:cstheme="minorBidi"/>
                <w:b w:val="0"/>
                <w:bCs w:val="0"/>
                <w:noProof/>
                <w:sz w:val="22"/>
                <w:szCs w:val="22"/>
              </w:rPr>
              <w:tab/>
            </w:r>
            <w:r w:rsidR="00096444">
              <w:rPr>
                <w:rStyle w:val="Hypertextovprepojenie"/>
                <w:noProof/>
              </w:rPr>
              <w:t>U</w:t>
            </w:r>
            <w:r w:rsidR="001726F5" w:rsidRPr="008A406F">
              <w:rPr>
                <w:rStyle w:val="Hypertextovprepojenie"/>
                <w:noProof/>
              </w:rPr>
              <w:t>držateľný mestský rozvoj</w:t>
            </w:r>
            <w:r w:rsidR="001726F5">
              <w:rPr>
                <w:noProof/>
                <w:webHidden/>
              </w:rPr>
              <w:tab/>
            </w:r>
            <w:r w:rsidR="006D349B">
              <w:rPr>
                <w:noProof/>
                <w:webHidden/>
              </w:rPr>
              <w:fldChar w:fldCharType="begin"/>
            </w:r>
            <w:r w:rsidR="001726F5">
              <w:rPr>
                <w:noProof/>
                <w:webHidden/>
              </w:rPr>
              <w:instrText xml:space="preserve"> PAGEREF _Toc403551483 \h </w:instrText>
            </w:r>
            <w:r w:rsidR="006D349B">
              <w:rPr>
                <w:noProof/>
                <w:webHidden/>
              </w:rPr>
            </w:r>
            <w:r w:rsidR="006D349B">
              <w:rPr>
                <w:noProof/>
                <w:webHidden/>
              </w:rPr>
              <w:fldChar w:fldCharType="separate"/>
            </w:r>
            <w:r w:rsidR="004271D9">
              <w:rPr>
                <w:noProof/>
                <w:webHidden/>
              </w:rPr>
              <w:t>120</w:t>
            </w:r>
            <w:r w:rsidR="006D349B">
              <w:rPr>
                <w:noProof/>
                <w:webHidden/>
              </w:rPr>
              <w:fldChar w:fldCharType="end"/>
            </w:r>
          </w:hyperlink>
        </w:p>
        <w:p w14:paraId="7226465B" w14:textId="0DAC0C92" w:rsidR="001726F5" w:rsidRDefault="00912EB6">
          <w:pPr>
            <w:pStyle w:val="Obsah2"/>
            <w:rPr>
              <w:rFonts w:asciiTheme="minorHAnsi" w:eastAsiaTheme="minorEastAsia" w:hAnsiTheme="minorHAnsi" w:cstheme="minorBidi"/>
              <w:b w:val="0"/>
              <w:bCs w:val="0"/>
              <w:noProof/>
              <w:sz w:val="22"/>
              <w:szCs w:val="22"/>
            </w:rPr>
          </w:pPr>
          <w:hyperlink w:anchor="_Toc403551484" w:history="1">
            <w:r w:rsidR="001726F5" w:rsidRPr="008A406F">
              <w:rPr>
                <w:rStyle w:val="Hypertextovprepojenie"/>
                <w:noProof/>
              </w:rPr>
              <w:t>4.3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Integrovaná územná investícia (IÚI)</w:t>
            </w:r>
            <w:r w:rsidR="001726F5">
              <w:rPr>
                <w:noProof/>
                <w:webHidden/>
              </w:rPr>
              <w:tab/>
            </w:r>
            <w:r w:rsidR="006D349B">
              <w:rPr>
                <w:noProof/>
                <w:webHidden/>
              </w:rPr>
              <w:fldChar w:fldCharType="begin"/>
            </w:r>
            <w:r w:rsidR="001726F5">
              <w:rPr>
                <w:noProof/>
                <w:webHidden/>
              </w:rPr>
              <w:instrText xml:space="preserve"> PAGEREF _Toc403551484 \h </w:instrText>
            </w:r>
            <w:r w:rsidR="006D349B">
              <w:rPr>
                <w:noProof/>
                <w:webHidden/>
              </w:rPr>
            </w:r>
            <w:r w:rsidR="006D349B">
              <w:rPr>
                <w:noProof/>
                <w:webHidden/>
              </w:rPr>
              <w:fldChar w:fldCharType="separate"/>
            </w:r>
            <w:r w:rsidR="004271D9">
              <w:rPr>
                <w:noProof/>
                <w:webHidden/>
              </w:rPr>
              <w:t>120</w:t>
            </w:r>
            <w:r w:rsidR="006D349B">
              <w:rPr>
                <w:noProof/>
                <w:webHidden/>
              </w:rPr>
              <w:fldChar w:fldCharType="end"/>
            </w:r>
          </w:hyperlink>
        </w:p>
        <w:p w14:paraId="4165F9A9" w14:textId="4D1B4F51" w:rsidR="001726F5" w:rsidRDefault="00912EB6">
          <w:pPr>
            <w:pStyle w:val="Obsah2"/>
            <w:rPr>
              <w:rFonts w:asciiTheme="minorHAnsi" w:eastAsiaTheme="minorEastAsia" w:hAnsiTheme="minorHAnsi" w:cstheme="minorBidi"/>
              <w:b w:val="0"/>
              <w:bCs w:val="0"/>
              <w:noProof/>
              <w:sz w:val="22"/>
              <w:szCs w:val="22"/>
            </w:rPr>
          </w:pPr>
          <w:hyperlink w:anchor="_Toc403551485" w:history="1">
            <w:r w:rsidR="001726F5" w:rsidRPr="008A406F">
              <w:rPr>
                <w:rStyle w:val="Hypertextovprepojenie"/>
                <w:noProof/>
              </w:rPr>
              <w:t>4.4</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Opatrenia pre medziregionálne a nadnárodné akcie v rámci operačného programu, ktorých prijímatelia sa nachádzajú aspoň v jednom inom členskom štáte</w:t>
            </w:r>
            <w:r w:rsidR="001726F5">
              <w:rPr>
                <w:noProof/>
                <w:webHidden/>
              </w:rPr>
              <w:tab/>
            </w:r>
            <w:r w:rsidR="006D349B">
              <w:rPr>
                <w:noProof/>
                <w:webHidden/>
              </w:rPr>
              <w:fldChar w:fldCharType="begin"/>
            </w:r>
            <w:r w:rsidR="001726F5">
              <w:rPr>
                <w:noProof/>
                <w:webHidden/>
              </w:rPr>
              <w:instrText xml:space="preserve"> PAGEREF _Toc403551485 \h </w:instrText>
            </w:r>
            <w:r w:rsidR="006D349B">
              <w:rPr>
                <w:noProof/>
                <w:webHidden/>
              </w:rPr>
            </w:r>
            <w:r w:rsidR="006D349B">
              <w:rPr>
                <w:noProof/>
                <w:webHidden/>
              </w:rPr>
              <w:fldChar w:fldCharType="separate"/>
            </w:r>
            <w:r w:rsidR="004271D9">
              <w:rPr>
                <w:noProof/>
                <w:webHidden/>
              </w:rPr>
              <w:t>120</w:t>
            </w:r>
            <w:r w:rsidR="006D349B">
              <w:rPr>
                <w:noProof/>
                <w:webHidden/>
              </w:rPr>
              <w:fldChar w:fldCharType="end"/>
            </w:r>
          </w:hyperlink>
        </w:p>
        <w:p w14:paraId="0027A8D5" w14:textId="4BD94542" w:rsidR="001726F5" w:rsidRDefault="00912EB6">
          <w:pPr>
            <w:pStyle w:val="Obsah2"/>
            <w:rPr>
              <w:rFonts w:asciiTheme="minorHAnsi" w:eastAsiaTheme="minorEastAsia" w:hAnsiTheme="minorHAnsi" w:cstheme="minorBidi"/>
              <w:b w:val="0"/>
              <w:bCs w:val="0"/>
              <w:noProof/>
              <w:sz w:val="22"/>
              <w:szCs w:val="22"/>
            </w:rPr>
          </w:pPr>
          <w:hyperlink w:anchor="_Toc403551486" w:history="1">
            <w:r w:rsidR="001726F5" w:rsidRPr="008A406F">
              <w:rPr>
                <w:rStyle w:val="Hypertextovprepojenie"/>
                <w:noProof/>
              </w:rPr>
              <w:t>4.5</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Prínos plánovaných aktivít v rámci programu pre stratégie pre makroregióny a morské oblasti na základe potrieb oblasti programu identifikovaných členským štátom</w:t>
            </w:r>
            <w:r w:rsidR="001726F5">
              <w:rPr>
                <w:noProof/>
                <w:webHidden/>
              </w:rPr>
              <w:tab/>
            </w:r>
            <w:r w:rsidR="006D349B">
              <w:rPr>
                <w:noProof/>
                <w:webHidden/>
              </w:rPr>
              <w:fldChar w:fldCharType="begin"/>
            </w:r>
            <w:r w:rsidR="001726F5">
              <w:rPr>
                <w:noProof/>
                <w:webHidden/>
              </w:rPr>
              <w:instrText xml:space="preserve"> PAGEREF _Toc403551486 \h </w:instrText>
            </w:r>
            <w:r w:rsidR="006D349B">
              <w:rPr>
                <w:noProof/>
                <w:webHidden/>
              </w:rPr>
            </w:r>
            <w:r w:rsidR="006D349B">
              <w:rPr>
                <w:noProof/>
                <w:webHidden/>
              </w:rPr>
              <w:fldChar w:fldCharType="separate"/>
            </w:r>
            <w:r w:rsidR="004271D9">
              <w:rPr>
                <w:noProof/>
                <w:webHidden/>
              </w:rPr>
              <w:t>120</w:t>
            </w:r>
            <w:r w:rsidR="006D349B">
              <w:rPr>
                <w:noProof/>
                <w:webHidden/>
              </w:rPr>
              <w:fldChar w:fldCharType="end"/>
            </w:r>
          </w:hyperlink>
        </w:p>
        <w:p w14:paraId="0C849E17" w14:textId="41220F53" w:rsidR="001726F5" w:rsidRDefault="00912EB6" w:rsidP="00A61DDD">
          <w:pPr>
            <w:pStyle w:val="Obsah1"/>
            <w:rPr>
              <w:rFonts w:asciiTheme="minorHAnsi" w:eastAsiaTheme="minorEastAsia" w:hAnsiTheme="minorHAnsi" w:cstheme="minorBidi"/>
              <w:szCs w:val="22"/>
            </w:rPr>
          </w:pPr>
          <w:hyperlink w:anchor="_Toc403551487" w:history="1">
            <w:r w:rsidR="001726F5" w:rsidRPr="008A406F">
              <w:rPr>
                <w:rStyle w:val="Hypertextovprepojenie"/>
              </w:rPr>
              <w:t>5</w:t>
            </w:r>
            <w:r w:rsidR="001726F5">
              <w:rPr>
                <w:rFonts w:asciiTheme="minorHAnsi" w:eastAsiaTheme="minorEastAsia" w:hAnsiTheme="minorHAnsi" w:cstheme="minorBidi"/>
                <w:szCs w:val="22"/>
              </w:rPr>
              <w:tab/>
            </w:r>
            <w:r w:rsidR="001726F5" w:rsidRPr="008A406F">
              <w:rPr>
                <w:rStyle w:val="Hypertextovprepojenie"/>
              </w:rPr>
              <w:t>Špecifické potreby geografických oblastí najviac postihnutých chudobou alebo cieľových skupín najviac ohrozených diskrimináciou alebo sociálnym vylúčením</w:t>
            </w:r>
            <w:r w:rsidR="001726F5">
              <w:rPr>
                <w:webHidden/>
              </w:rPr>
              <w:tab/>
            </w:r>
            <w:r w:rsidR="006D349B">
              <w:rPr>
                <w:webHidden/>
              </w:rPr>
              <w:fldChar w:fldCharType="begin"/>
            </w:r>
            <w:r w:rsidR="001726F5">
              <w:rPr>
                <w:webHidden/>
              </w:rPr>
              <w:instrText xml:space="preserve"> PAGEREF _Toc403551487 \h </w:instrText>
            </w:r>
            <w:r w:rsidR="006D349B">
              <w:rPr>
                <w:webHidden/>
              </w:rPr>
            </w:r>
            <w:r w:rsidR="006D349B">
              <w:rPr>
                <w:webHidden/>
              </w:rPr>
              <w:fldChar w:fldCharType="separate"/>
            </w:r>
            <w:r w:rsidR="004271D9">
              <w:rPr>
                <w:webHidden/>
              </w:rPr>
              <w:t>122</w:t>
            </w:r>
            <w:r w:rsidR="006D349B">
              <w:rPr>
                <w:webHidden/>
              </w:rPr>
              <w:fldChar w:fldCharType="end"/>
            </w:r>
          </w:hyperlink>
        </w:p>
        <w:p w14:paraId="56B1A05D" w14:textId="2E3CEB9E" w:rsidR="001726F5" w:rsidRDefault="00912EB6">
          <w:pPr>
            <w:pStyle w:val="Obsah2"/>
            <w:rPr>
              <w:rFonts w:asciiTheme="minorHAnsi" w:eastAsiaTheme="minorEastAsia" w:hAnsiTheme="minorHAnsi" w:cstheme="minorBidi"/>
              <w:b w:val="0"/>
              <w:bCs w:val="0"/>
              <w:noProof/>
              <w:sz w:val="22"/>
              <w:szCs w:val="22"/>
            </w:rPr>
          </w:pPr>
          <w:hyperlink w:anchor="_Toc403551488" w:history="1">
            <w:r w:rsidR="001726F5" w:rsidRPr="008A406F">
              <w:rPr>
                <w:rStyle w:val="Hypertextovprepojenie"/>
                <w:noProof/>
              </w:rPr>
              <w:t>5.1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Geografické oblasti najviac postihnuté chudobou/cieľové skupiny najviac ohrozené diskrimináciou alebo sociálnym vylúčením</w:t>
            </w:r>
            <w:r w:rsidR="001726F5">
              <w:rPr>
                <w:noProof/>
                <w:webHidden/>
              </w:rPr>
              <w:tab/>
            </w:r>
            <w:r w:rsidR="006D349B">
              <w:rPr>
                <w:noProof/>
                <w:webHidden/>
              </w:rPr>
              <w:fldChar w:fldCharType="begin"/>
            </w:r>
            <w:r w:rsidR="001726F5">
              <w:rPr>
                <w:noProof/>
                <w:webHidden/>
              </w:rPr>
              <w:instrText xml:space="preserve"> PAGEREF _Toc403551488 \h </w:instrText>
            </w:r>
            <w:r w:rsidR="006D349B">
              <w:rPr>
                <w:noProof/>
                <w:webHidden/>
              </w:rPr>
            </w:r>
            <w:r w:rsidR="006D349B">
              <w:rPr>
                <w:noProof/>
                <w:webHidden/>
              </w:rPr>
              <w:fldChar w:fldCharType="separate"/>
            </w:r>
            <w:r w:rsidR="004271D9">
              <w:rPr>
                <w:noProof/>
                <w:webHidden/>
              </w:rPr>
              <w:t>122</w:t>
            </w:r>
            <w:r w:rsidR="006D349B">
              <w:rPr>
                <w:noProof/>
                <w:webHidden/>
              </w:rPr>
              <w:fldChar w:fldCharType="end"/>
            </w:r>
          </w:hyperlink>
        </w:p>
        <w:p w14:paraId="7761E6FD" w14:textId="00090037" w:rsidR="001726F5" w:rsidRDefault="00912EB6">
          <w:pPr>
            <w:pStyle w:val="Obsah2"/>
            <w:rPr>
              <w:rFonts w:asciiTheme="minorHAnsi" w:eastAsiaTheme="minorEastAsia" w:hAnsiTheme="minorHAnsi" w:cstheme="minorBidi"/>
              <w:b w:val="0"/>
              <w:bCs w:val="0"/>
              <w:noProof/>
              <w:sz w:val="22"/>
              <w:szCs w:val="22"/>
            </w:rPr>
          </w:pPr>
          <w:hyperlink w:anchor="_Toc403551489" w:history="1">
            <w:r w:rsidR="001726F5" w:rsidRPr="008A406F">
              <w:rPr>
                <w:rStyle w:val="Hypertextovprepojenie"/>
                <w:noProof/>
              </w:rPr>
              <w:t>5.2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Stratégia pre riešenie špecifických potrieb geografických oblastí najviac postihnutých chudobou/cieľových skupín najviac ohrozených diskrimináciou alebo sociálnym vylúčením</w:t>
            </w:r>
            <w:r w:rsidR="001726F5">
              <w:rPr>
                <w:noProof/>
                <w:webHidden/>
              </w:rPr>
              <w:tab/>
            </w:r>
            <w:r w:rsidR="006D349B">
              <w:rPr>
                <w:noProof/>
                <w:webHidden/>
              </w:rPr>
              <w:fldChar w:fldCharType="begin"/>
            </w:r>
            <w:r w:rsidR="001726F5">
              <w:rPr>
                <w:noProof/>
                <w:webHidden/>
              </w:rPr>
              <w:instrText xml:space="preserve"> PAGEREF _Toc403551489 \h </w:instrText>
            </w:r>
            <w:r w:rsidR="006D349B">
              <w:rPr>
                <w:noProof/>
                <w:webHidden/>
              </w:rPr>
            </w:r>
            <w:r w:rsidR="006D349B">
              <w:rPr>
                <w:noProof/>
                <w:webHidden/>
              </w:rPr>
              <w:fldChar w:fldCharType="separate"/>
            </w:r>
            <w:r w:rsidR="004271D9">
              <w:rPr>
                <w:noProof/>
                <w:webHidden/>
              </w:rPr>
              <w:t>122</w:t>
            </w:r>
            <w:r w:rsidR="006D349B">
              <w:rPr>
                <w:noProof/>
                <w:webHidden/>
              </w:rPr>
              <w:fldChar w:fldCharType="end"/>
            </w:r>
          </w:hyperlink>
        </w:p>
        <w:p w14:paraId="01E77951" w14:textId="3979E836" w:rsidR="001726F5" w:rsidRDefault="00912EB6" w:rsidP="00A61DDD">
          <w:pPr>
            <w:pStyle w:val="Obsah1"/>
            <w:rPr>
              <w:rFonts w:asciiTheme="minorHAnsi" w:eastAsiaTheme="minorEastAsia" w:hAnsiTheme="minorHAnsi" w:cstheme="minorBidi"/>
              <w:szCs w:val="22"/>
            </w:rPr>
          </w:pPr>
          <w:r>
            <w:rPr>
              <w:color w:val="0000FF"/>
              <w:u w:val="single"/>
            </w:rPr>
            <w:pict w14:anchorId="3AD47E08">
              <v:shapetype id="_x0000_t32" coordsize="21600,21600" o:spt="32" o:oned="t" path="m,l21600,21600e" filled="f">
                <v:path arrowok="t" fillok="f" o:connecttype="none"/>
                <o:lock v:ext="edit" shapetype="t"/>
              </v:shapetype>
              <v:shape id="_x0000_s1043" type="#_x0000_t32" style="position:absolute;left:0;text-align:left;margin-left:-.95pt;margin-top:44pt;width:456.4pt;height:0;z-index:251680768" o:connectortype="straight" strokeweight=".25pt"/>
            </w:pict>
          </w:r>
          <w:hyperlink w:anchor="_Toc403551490" w:history="1">
            <w:r w:rsidR="001726F5" w:rsidRPr="008A406F">
              <w:rPr>
                <w:rStyle w:val="Hypertextovprepojenie"/>
              </w:rPr>
              <w:t>6</w:t>
            </w:r>
            <w:r w:rsidR="001726F5">
              <w:rPr>
                <w:rFonts w:asciiTheme="minorHAnsi" w:eastAsiaTheme="minorEastAsia" w:hAnsiTheme="minorHAnsi" w:cstheme="minorBidi"/>
                <w:szCs w:val="22"/>
              </w:rPr>
              <w:tab/>
            </w:r>
            <w:r w:rsidR="001726F5" w:rsidRPr="008A406F">
              <w:rPr>
                <w:rStyle w:val="Hypertextovprepojenie"/>
              </w:rPr>
              <w:t>Špecifické potreby geografických oblastí so závažne a trvalo znevýhodnenými prírodnými alebo demografickými podmienkami</w:t>
            </w:r>
            <w:r w:rsidR="001726F5">
              <w:rPr>
                <w:webHidden/>
              </w:rPr>
              <w:tab/>
            </w:r>
            <w:r w:rsidR="006D349B">
              <w:rPr>
                <w:webHidden/>
              </w:rPr>
              <w:fldChar w:fldCharType="begin"/>
            </w:r>
            <w:r w:rsidR="001726F5">
              <w:rPr>
                <w:webHidden/>
              </w:rPr>
              <w:instrText xml:space="preserve"> PAGEREF _Toc403551490 \h </w:instrText>
            </w:r>
            <w:r w:rsidR="006D349B">
              <w:rPr>
                <w:webHidden/>
              </w:rPr>
            </w:r>
            <w:r w:rsidR="006D349B">
              <w:rPr>
                <w:webHidden/>
              </w:rPr>
              <w:fldChar w:fldCharType="separate"/>
            </w:r>
            <w:r w:rsidR="004271D9">
              <w:rPr>
                <w:webHidden/>
              </w:rPr>
              <w:t>122</w:t>
            </w:r>
            <w:r w:rsidR="006D349B">
              <w:rPr>
                <w:webHidden/>
              </w:rPr>
              <w:fldChar w:fldCharType="end"/>
            </w:r>
          </w:hyperlink>
        </w:p>
        <w:p w14:paraId="2825C037" w14:textId="47AFC178" w:rsidR="001726F5" w:rsidRDefault="00912EB6" w:rsidP="00A61DDD">
          <w:pPr>
            <w:pStyle w:val="Obsah1"/>
            <w:rPr>
              <w:rFonts w:asciiTheme="minorHAnsi" w:eastAsiaTheme="minorEastAsia" w:hAnsiTheme="minorHAnsi" w:cstheme="minorBidi"/>
              <w:szCs w:val="22"/>
            </w:rPr>
          </w:pPr>
          <w:hyperlink w:anchor="_Toc403551491" w:history="1">
            <w:r w:rsidR="001726F5" w:rsidRPr="008A406F">
              <w:rPr>
                <w:rStyle w:val="Hypertextovprepojenie"/>
              </w:rPr>
              <w:t>7</w:t>
            </w:r>
            <w:r w:rsidR="001726F5">
              <w:rPr>
                <w:rFonts w:asciiTheme="minorHAnsi" w:eastAsiaTheme="minorEastAsia" w:hAnsiTheme="minorHAnsi" w:cstheme="minorBidi"/>
                <w:szCs w:val="22"/>
              </w:rPr>
              <w:tab/>
            </w:r>
            <w:r w:rsidR="001726F5" w:rsidRPr="008A406F">
              <w:rPr>
                <w:rStyle w:val="Hypertextovprepojenie"/>
              </w:rPr>
              <w:t>Orgány a subjekty zodpovedné za riadenie, kontrolu a audit a úlohy príslušných partnerov</w:t>
            </w:r>
            <w:r w:rsidR="001726F5">
              <w:rPr>
                <w:webHidden/>
              </w:rPr>
              <w:tab/>
            </w:r>
            <w:r w:rsidR="006D349B">
              <w:rPr>
                <w:webHidden/>
              </w:rPr>
              <w:fldChar w:fldCharType="begin"/>
            </w:r>
            <w:r w:rsidR="001726F5">
              <w:rPr>
                <w:webHidden/>
              </w:rPr>
              <w:instrText xml:space="preserve"> PAGEREF _Toc403551491 \h </w:instrText>
            </w:r>
            <w:r w:rsidR="006D349B">
              <w:rPr>
                <w:webHidden/>
              </w:rPr>
            </w:r>
            <w:r w:rsidR="006D349B">
              <w:rPr>
                <w:webHidden/>
              </w:rPr>
              <w:fldChar w:fldCharType="separate"/>
            </w:r>
            <w:r w:rsidR="004271D9">
              <w:rPr>
                <w:webHidden/>
              </w:rPr>
              <w:t>123</w:t>
            </w:r>
            <w:r w:rsidR="006D349B">
              <w:rPr>
                <w:webHidden/>
              </w:rPr>
              <w:fldChar w:fldCharType="end"/>
            </w:r>
          </w:hyperlink>
        </w:p>
        <w:p w14:paraId="4B4BC2C4" w14:textId="101FF862" w:rsidR="001726F5" w:rsidRDefault="00912EB6">
          <w:pPr>
            <w:pStyle w:val="Obsah2"/>
            <w:rPr>
              <w:rFonts w:asciiTheme="minorHAnsi" w:eastAsiaTheme="minorEastAsia" w:hAnsiTheme="minorHAnsi" w:cstheme="minorBidi"/>
              <w:b w:val="0"/>
              <w:bCs w:val="0"/>
              <w:noProof/>
              <w:sz w:val="22"/>
              <w:szCs w:val="22"/>
            </w:rPr>
          </w:pPr>
          <w:hyperlink w:anchor="_Toc403551492" w:history="1">
            <w:r w:rsidR="001726F5" w:rsidRPr="008A406F">
              <w:rPr>
                <w:rStyle w:val="Hypertextovprepojenie"/>
                <w:noProof/>
              </w:rPr>
              <w:t>7.1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Identifikácia príslušných orgánov a subjektov</w:t>
            </w:r>
            <w:r w:rsidR="001726F5">
              <w:rPr>
                <w:noProof/>
                <w:webHidden/>
              </w:rPr>
              <w:tab/>
            </w:r>
            <w:r w:rsidR="006D349B">
              <w:rPr>
                <w:noProof/>
                <w:webHidden/>
              </w:rPr>
              <w:fldChar w:fldCharType="begin"/>
            </w:r>
            <w:r w:rsidR="001726F5">
              <w:rPr>
                <w:noProof/>
                <w:webHidden/>
              </w:rPr>
              <w:instrText xml:space="preserve"> PAGEREF _Toc403551492 \h </w:instrText>
            </w:r>
            <w:r w:rsidR="006D349B">
              <w:rPr>
                <w:noProof/>
                <w:webHidden/>
              </w:rPr>
            </w:r>
            <w:r w:rsidR="006D349B">
              <w:rPr>
                <w:noProof/>
                <w:webHidden/>
              </w:rPr>
              <w:fldChar w:fldCharType="separate"/>
            </w:r>
            <w:r w:rsidR="004271D9">
              <w:rPr>
                <w:noProof/>
                <w:webHidden/>
              </w:rPr>
              <w:t>123</w:t>
            </w:r>
            <w:r w:rsidR="006D349B">
              <w:rPr>
                <w:noProof/>
                <w:webHidden/>
              </w:rPr>
              <w:fldChar w:fldCharType="end"/>
            </w:r>
          </w:hyperlink>
        </w:p>
        <w:p w14:paraId="347BC04E" w14:textId="4F56C667" w:rsidR="001726F5" w:rsidRDefault="00912EB6">
          <w:pPr>
            <w:pStyle w:val="Obsah2"/>
            <w:rPr>
              <w:rFonts w:asciiTheme="minorHAnsi" w:eastAsiaTheme="minorEastAsia" w:hAnsiTheme="minorHAnsi" w:cstheme="minorBidi"/>
              <w:b w:val="0"/>
              <w:bCs w:val="0"/>
              <w:noProof/>
              <w:sz w:val="22"/>
              <w:szCs w:val="22"/>
            </w:rPr>
          </w:pPr>
          <w:hyperlink w:anchor="_Toc403551493" w:history="1">
            <w:r w:rsidR="001726F5" w:rsidRPr="008A406F">
              <w:rPr>
                <w:rStyle w:val="Hypertextovprepojenie"/>
                <w:noProof/>
              </w:rPr>
              <w:t>7.2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Zapojenie príslušných partnerov do prípravy operačného programu a úlohy partnerov v rámci implementácie, monitorovania a hodnotenia operačného programu</w:t>
            </w:r>
            <w:r w:rsidR="001726F5">
              <w:rPr>
                <w:noProof/>
                <w:webHidden/>
              </w:rPr>
              <w:tab/>
            </w:r>
            <w:r w:rsidR="006D349B">
              <w:rPr>
                <w:noProof/>
                <w:webHidden/>
              </w:rPr>
              <w:fldChar w:fldCharType="begin"/>
            </w:r>
            <w:r w:rsidR="001726F5">
              <w:rPr>
                <w:noProof/>
                <w:webHidden/>
              </w:rPr>
              <w:instrText xml:space="preserve"> PAGEREF _Toc403551493 \h </w:instrText>
            </w:r>
            <w:r w:rsidR="006D349B">
              <w:rPr>
                <w:noProof/>
                <w:webHidden/>
              </w:rPr>
            </w:r>
            <w:r w:rsidR="006D349B">
              <w:rPr>
                <w:noProof/>
                <w:webHidden/>
              </w:rPr>
              <w:fldChar w:fldCharType="separate"/>
            </w:r>
            <w:r w:rsidR="004271D9">
              <w:rPr>
                <w:noProof/>
                <w:webHidden/>
              </w:rPr>
              <w:t>123</w:t>
            </w:r>
            <w:r w:rsidR="006D349B">
              <w:rPr>
                <w:noProof/>
                <w:webHidden/>
              </w:rPr>
              <w:fldChar w:fldCharType="end"/>
            </w:r>
          </w:hyperlink>
        </w:p>
        <w:p w14:paraId="0A8D47C8" w14:textId="3E9398DA" w:rsidR="001726F5" w:rsidRDefault="00912EB6">
          <w:pPr>
            <w:pStyle w:val="Obsah3"/>
            <w:rPr>
              <w:rFonts w:asciiTheme="minorHAnsi" w:eastAsiaTheme="minorEastAsia" w:hAnsiTheme="minorHAnsi" w:cstheme="minorBidi"/>
              <w:szCs w:val="22"/>
            </w:rPr>
          </w:pPr>
          <w:hyperlink w:anchor="_Toc403551494" w:history="1">
            <w:r w:rsidR="001726F5" w:rsidRPr="008A406F">
              <w:rPr>
                <w:rStyle w:val="Hypertextovprepojenie"/>
              </w:rPr>
              <w:t>7.2.1</w:t>
            </w:r>
            <w:r w:rsidR="001726F5">
              <w:rPr>
                <w:rFonts w:asciiTheme="minorHAnsi" w:eastAsiaTheme="minorEastAsia" w:hAnsiTheme="minorHAnsi" w:cstheme="minorBidi"/>
                <w:szCs w:val="22"/>
              </w:rPr>
              <w:tab/>
            </w:r>
            <w:r w:rsidR="001726F5" w:rsidRPr="008A406F">
              <w:rPr>
                <w:rStyle w:val="Hypertextovprepojenie"/>
              </w:rPr>
              <w:t>Úloha príslušných partnerov pri príprave, implementácii, monitorovaní a hodnotení operačného programu</w:t>
            </w:r>
            <w:r w:rsidR="001726F5">
              <w:rPr>
                <w:webHidden/>
              </w:rPr>
              <w:tab/>
            </w:r>
            <w:r w:rsidR="006D349B">
              <w:rPr>
                <w:webHidden/>
              </w:rPr>
              <w:fldChar w:fldCharType="begin"/>
            </w:r>
            <w:r w:rsidR="001726F5">
              <w:rPr>
                <w:webHidden/>
              </w:rPr>
              <w:instrText xml:space="preserve"> PAGEREF _Toc403551494 \h </w:instrText>
            </w:r>
            <w:r w:rsidR="006D349B">
              <w:rPr>
                <w:webHidden/>
              </w:rPr>
            </w:r>
            <w:r w:rsidR="006D349B">
              <w:rPr>
                <w:webHidden/>
              </w:rPr>
              <w:fldChar w:fldCharType="separate"/>
            </w:r>
            <w:r w:rsidR="004271D9">
              <w:rPr>
                <w:webHidden/>
              </w:rPr>
              <w:t>123</w:t>
            </w:r>
            <w:r w:rsidR="006D349B">
              <w:rPr>
                <w:webHidden/>
              </w:rPr>
              <w:fldChar w:fldCharType="end"/>
            </w:r>
          </w:hyperlink>
        </w:p>
        <w:p w14:paraId="69077628" w14:textId="3EB78533" w:rsidR="001726F5" w:rsidRDefault="00912EB6" w:rsidP="00A61DDD">
          <w:pPr>
            <w:pStyle w:val="Obsah1"/>
            <w:rPr>
              <w:rFonts w:asciiTheme="minorHAnsi" w:eastAsiaTheme="minorEastAsia" w:hAnsiTheme="minorHAnsi" w:cstheme="minorBidi"/>
              <w:szCs w:val="22"/>
            </w:rPr>
          </w:pPr>
          <w:hyperlink w:anchor="_Toc403551495" w:history="1">
            <w:r w:rsidR="001726F5" w:rsidRPr="008A406F">
              <w:rPr>
                <w:rStyle w:val="Hypertextovprepojenie"/>
              </w:rPr>
              <w:t>8</w:t>
            </w:r>
            <w:r w:rsidR="001726F5">
              <w:rPr>
                <w:rFonts w:asciiTheme="minorHAnsi" w:eastAsiaTheme="minorEastAsia" w:hAnsiTheme="minorHAnsi" w:cstheme="minorBidi"/>
                <w:szCs w:val="22"/>
              </w:rPr>
              <w:tab/>
            </w:r>
            <w:r w:rsidR="001726F5" w:rsidRPr="008A406F">
              <w:rPr>
                <w:rStyle w:val="Hypertextovprepojenie"/>
              </w:rPr>
              <w:t>Koordinácia s inými programami a finančnými nástrojmi</w:t>
            </w:r>
            <w:r w:rsidR="001726F5">
              <w:rPr>
                <w:webHidden/>
              </w:rPr>
              <w:tab/>
            </w:r>
            <w:r w:rsidR="006D349B">
              <w:rPr>
                <w:webHidden/>
              </w:rPr>
              <w:fldChar w:fldCharType="begin"/>
            </w:r>
            <w:r w:rsidR="001726F5">
              <w:rPr>
                <w:webHidden/>
              </w:rPr>
              <w:instrText xml:space="preserve"> PAGEREF _Toc403551495 \h </w:instrText>
            </w:r>
            <w:r w:rsidR="006D349B">
              <w:rPr>
                <w:webHidden/>
              </w:rPr>
            </w:r>
            <w:r w:rsidR="006D349B">
              <w:rPr>
                <w:webHidden/>
              </w:rPr>
              <w:fldChar w:fldCharType="separate"/>
            </w:r>
            <w:r w:rsidR="004271D9">
              <w:rPr>
                <w:webHidden/>
              </w:rPr>
              <w:t>126</w:t>
            </w:r>
            <w:r w:rsidR="006D349B">
              <w:rPr>
                <w:webHidden/>
              </w:rPr>
              <w:fldChar w:fldCharType="end"/>
            </w:r>
          </w:hyperlink>
        </w:p>
        <w:p w14:paraId="5E4CC6B4" w14:textId="710DABE3" w:rsidR="001726F5" w:rsidRDefault="00912EB6">
          <w:pPr>
            <w:pStyle w:val="Obsah2"/>
            <w:rPr>
              <w:rFonts w:asciiTheme="minorHAnsi" w:eastAsiaTheme="minorEastAsia" w:hAnsiTheme="minorHAnsi" w:cstheme="minorBidi"/>
              <w:b w:val="0"/>
              <w:bCs w:val="0"/>
              <w:noProof/>
              <w:sz w:val="22"/>
              <w:szCs w:val="22"/>
            </w:rPr>
          </w:pPr>
          <w:hyperlink w:anchor="_Toc403551496" w:history="1">
            <w:r w:rsidR="001726F5" w:rsidRPr="008A406F">
              <w:rPr>
                <w:rStyle w:val="Hypertextovprepojenie"/>
                <w:noProof/>
              </w:rPr>
              <w:t>8.1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Deliace línie s ostatnými EŠIF</w:t>
            </w:r>
            <w:r w:rsidR="001726F5">
              <w:rPr>
                <w:noProof/>
                <w:webHidden/>
              </w:rPr>
              <w:tab/>
            </w:r>
            <w:r w:rsidR="006D349B">
              <w:rPr>
                <w:noProof/>
                <w:webHidden/>
              </w:rPr>
              <w:fldChar w:fldCharType="begin"/>
            </w:r>
            <w:r w:rsidR="001726F5">
              <w:rPr>
                <w:noProof/>
                <w:webHidden/>
              </w:rPr>
              <w:instrText xml:space="preserve"> PAGEREF _Toc403551496 \h </w:instrText>
            </w:r>
            <w:r w:rsidR="006D349B">
              <w:rPr>
                <w:noProof/>
                <w:webHidden/>
              </w:rPr>
            </w:r>
            <w:r w:rsidR="006D349B">
              <w:rPr>
                <w:noProof/>
                <w:webHidden/>
              </w:rPr>
              <w:fldChar w:fldCharType="separate"/>
            </w:r>
            <w:r w:rsidR="004271D9">
              <w:rPr>
                <w:noProof/>
                <w:webHidden/>
              </w:rPr>
              <w:t>126</w:t>
            </w:r>
            <w:r w:rsidR="006D349B">
              <w:rPr>
                <w:noProof/>
                <w:webHidden/>
              </w:rPr>
              <w:fldChar w:fldCharType="end"/>
            </w:r>
          </w:hyperlink>
        </w:p>
        <w:p w14:paraId="426FCFFE" w14:textId="66C45DBE" w:rsidR="001726F5" w:rsidRDefault="00912EB6">
          <w:pPr>
            <w:pStyle w:val="Obsah2"/>
            <w:rPr>
              <w:rFonts w:asciiTheme="minorHAnsi" w:eastAsiaTheme="minorEastAsia" w:hAnsiTheme="minorHAnsi" w:cstheme="minorBidi"/>
              <w:b w:val="0"/>
              <w:bCs w:val="0"/>
              <w:noProof/>
              <w:sz w:val="22"/>
              <w:szCs w:val="22"/>
            </w:rPr>
          </w:pPr>
          <w:hyperlink w:anchor="_Toc403551497" w:history="1">
            <w:r w:rsidR="001726F5" w:rsidRPr="008A406F">
              <w:rPr>
                <w:rStyle w:val="Hypertextovprepojenie"/>
                <w:noProof/>
              </w:rPr>
              <w:t>8.2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Zabezpečenie koordinácie s Nástrojom na prepájanie Európy (NPE)</w:t>
            </w:r>
            <w:r w:rsidR="001726F5">
              <w:rPr>
                <w:noProof/>
                <w:webHidden/>
              </w:rPr>
              <w:tab/>
            </w:r>
            <w:r w:rsidR="006D349B">
              <w:rPr>
                <w:noProof/>
                <w:webHidden/>
              </w:rPr>
              <w:fldChar w:fldCharType="begin"/>
            </w:r>
            <w:r w:rsidR="001726F5">
              <w:rPr>
                <w:noProof/>
                <w:webHidden/>
              </w:rPr>
              <w:instrText xml:space="preserve"> PAGEREF _Toc403551497 \h </w:instrText>
            </w:r>
            <w:r w:rsidR="006D349B">
              <w:rPr>
                <w:noProof/>
                <w:webHidden/>
              </w:rPr>
            </w:r>
            <w:r w:rsidR="006D349B">
              <w:rPr>
                <w:noProof/>
                <w:webHidden/>
              </w:rPr>
              <w:fldChar w:fldCharType="separate"/>
            </w:r>
            <w:r w:rsidR="004271D9">
              <w:rPr>
                <w:noProof/>
                <w:webHidden/>
              </w:rPr>
              <w:t>128</w:t>
            </w:r>
            <w:r w:rsidR="006D349B">
              <w:rPr>
                <w:noProof/>
                <w:webHidden/>
              </w:rPr>
              <w:fldChar w:fldCharType="end"/>
            </w:r>
          </w:hyperlink>
        </w:p>
        <w:p w14:paraId="568B0CA1" w14:textId="2C8DE145" w:rsidR="001726F5" w:rsidRDefault="00912EB6">
          <w:pPr>
            <w:pStyle w:val="Obsah3"/>
            <w:rPr>
              <w:rFonts w:asciiTheme="minorHAnsi" w:eastAsiaTheme="minorEastAsia" w:hAnsiTheme="minorHAnsi" w:cstheme="minorBidi"/>
              <w:szCs w:val="22"/>
            </w:rPr>
          </w:pPr>
          <w:hyperlink w:anchor="_Toc403551498" w:history="1">
            <w:r w:rsidR="001726F5" w:rsidRPr="008A406F">
              <w:rPr>
                <w:rStyle w:val="Hypertextovprepojenie"/>
              </w:rPr>
              <w:t>8.2.1</w:t>
            </w:r>
            <w:r w:rsidR="001726F5">
              <w:rPr>
                <w:rFonts w:asciiTheme="minorHAnsi" w:eastAsiaTheme="minorEastAsia" w:hAnsiTheme="minorHAnsi" w:cstheme="minorBidi"/>
                <w:szCs w:val="22"/>
              </w:rPr>
              <w:tab/>
            </w:r>
            <w:r w:rsidR="001726F5" w:rsidRPr="008A406F">
              <w:rPr>
                <w:rStyle w:val="Hypertextovprepojenie"/>
              </w:rPr>
              <w:t>Doprava</w:t>
            </w:r>
            <w:r w:rsidR="001726F5">
              <w:rPr>
                <w:webHidden/>
              </w:rPr>
              <w:tab/>
            </w:r>
            <w:r w:rsidR="006D349B">
              <w:rPr>
                <w:webHidden/>
              </w:rPr>
              <w:fldChar w:fldCharType="begin"/>
            </w:r>
            <w:r w:rsidR="001726F5">
              <w:rPr>
                <w:webHidden/>
              </w:rPr>
              <w:instrText xml:space="preserve"> PAGEREF _Toc403551498 \h </w:instrText>
            </w:r>
            <w:r w:rsidR="006D349B">
              <w:rPr>
                <w:webHidden/>
              </w:rPr>
            </w:r>
            <w:r w:rsidR="006D349B">
              <w:rPr>
                <w:webHidden/>
              </w:rPr>
              <w:fldChar w:fldCharType="separate"/>
            </w:r>
            <w:r w:rsidR="004271D9">
              <w:rPr>
                <w:webHidden/>
              </w:rPr>
              <w:t>128</w:t>
            </w:r>
            <w:r w:rsidR="006D349B">
              <w:rPr>
                <w:webHidden/>
              </w:rPr>
              <w:fldChar w:fldCharType="end"/>
            </w:r>
          </w:hyperlink>
        </w:p>
        <w:p w14:paraId="2F704FA9" w14:textId="7BCBDFA2" w:rsidR="001726F5" w:rsidRDefault="00912EB6">
          <w:pPr>
            <w:pStyle w:val="Obsah3"/>
            <w:rPr>
              <w:rFonts w:asciiTheme="minorHAnsi" w:eastAsiaTheme="minorEastAsia" w:hAnsiTheme="minorHAnsi" w:cstheme="minorBidi"/>
              <w:szCs w:val="22"/>
            </w:rPr>
          </w:pPr>
          <w:hyperlink w:anchor="_Toc403551499" w:history="1">
            <w:r w:rsidR="001726F5" w:rsidRPr="008A406F">
              <w:rPr>
                <w:rStyle w:val="Hypertextovprepojenie"/>
              </w:rPr>
              <w:t>8.2.2</w:t>
            </w:r>
            <w:r w:rsidR="001726F5">
              <w:rPr>
                <w:rFonts w:asciiTheme="minorHAnsi" w:eastAsiaTheme="minorEastAsia" w:hAnsiTheme="minorHAnsi" w:cstheme="minorBidi"/>
                <w:szCs w:val="22"/>
              </w:rPr>
              <w:tab/>
            </w:r>
            <w:r w:rsidR="001726F5" w:rsidRPr="008A406F">
              <w:rPr>
                <w:rStyle w:val="Hypertextovprepojenie"/>
              </w:rPr>
              <w:t>Informačná spoločnosť</w:t>
            </w:r>
            <w:r w:rsidR="001726F5">
              <w:rPr>
                <w:webHidden/>
              </w:rPr>
              <w:tab/>
            </w:r>
            <w:r w:rsidR="006D349B">
              <w:rPr>
                <w:webHidden/>
              </w:rPr>
              <w:fldChar w:fldCharType="begin"/>
            </w:r>
            <w:r w:rsidR="001726F5">
              <w:rPr>
                <w:webHidden/>
              </w:rPr>
              <w:instrText xml:space="preserve"> PAGEREF _Toc403551499 \h </w:instrText>
            </w:r>
            <w:r w:rsidR="006D349B">
              <w:rPr>
                <w:webHidden/>
              </w:rPr>
            </w:r>
            <w:r w:rsidR="006D349B">
              <w:rPr>
                <w:webHidden/>
              </w:rPr>
              <w:fldChar w:fldCharType="separate"/>
            </w:r>
            <w:r w:rsidR="004271D9">
              <w:rPr>
                <w:webHidden/>
              </w:rPr>
              <w:t>129</w:t>
            </w:r>
            <w:r w:rsidR="006D349B">
              <w:rPr>
                <w:webHidden/>
              </w:rPr>
              <w:fldChar w:fldCharType="end"/>
            </w:r>
          </w:hyperlink>
        </w:p>
        <w:p w14:paraId="02ACD1B4" w14:textId="16F5B6FA" w:rsidR="001726F5" w:rsidRDefault="00912EB6" w:rsidP="00A61DDD">
          <w:pPr>
            <w:pStyle w:val="Obsah1"/>
            <w:rPr>
              <w:rFonts w:asciiTheme="minorHAnsi" w:eastAsiaTheme="minorEastAsia" w:hAnsiTheme="minorHAnsi" w:cstheme="minorBidi"/>
              <w:szCs w:val="22"/>
            </w:rPr>
          </w:pPr>
          <w:hyperlink w:anchor="_Toc403551500" w:history="1">
            <w:r w:rsidR="001726F5" w:rsidRPr="008A406F">
              <w:rPr>
                <w:rStyle w:val="Hypertextovprepojenie"/>
              </w:rPr>
              <w:t>9</w:t>
            </w:r>
            <w:r w:rsidR="001726F5">
              <w:rPr>
                <w:rFonts w:asciiTheme="minorHAnsi" w:eastAsiaTheme="minorEastAsia" w:hAnsiTheme="minorHAnsi" w:cstheme="minorBidi"/>
                <w:szCs w:val="22"/>
              </w:rPr>
              <w:tab/>
            </w:r>
            <w:r w:rsidR="001726F5" w:rsidRPr="008A406F">
              <w:rPr>
                <w:rStyle w:val="Hypertextovprepojenie"/>
              </w:rPr>
              <w:t>Ex ante kondicionality</w:t>
            </w:r>
            <w:r w:rsidR="001726F5">
              <w:rPr>
                <w:webHidden/>
              </w:rPr>
              <w:tab/>
            </w:r>
            <w:r w:rsidR="006D349B">
              <w:rPr>
                <w:webHidden/>
              </w:rPr>
              <w:fldChar w:fldCharType="begin"/>
            </w:r>
            <w:r w:rsidR="001726F5">
              <w:rPr>
                <w:webHidden/>
              </w:rPr>
              <w:instrText xml:space="preserve"> PAGEREF _Toc403551500 \h </w:instrText>
            </w:r>
            <w:r w:rsidR="006D349B">
              <w:rPr>
                <w:webHidden/>
              </w:rPr>
            </w:r>
            <w:r w:rsidR="006D349B">
              <w:rPr>
                <w:webHidden/>
              </w:rPr>
              <w:fldChar w:fldCharType="separate"/>
            </w:r>
            <w:r w:rsidR="004271D9">
              <w:rPr>
                <w:webHidden/>
              </w:rPr>
              <w:t>130</w:t>
            </w:r>
            <w:r w:rsidR="006D349B">
              <w:rPr>
                <w:webHidden/>
              </w:rPr>
              <w:fldChar w:fldCharType="end"/>
            </w:r>
          </w:hyperlink>
        </w:p>
        <w:p w14:paraId="3AF5888F" w14:textId="2991DDDB" w:rsidR="001726F5" w:rsidRDefault="00912EB6">
          <w:pPr>
            <w:pStyle w:val="Obsah2"/>
            <w:rPr>
              <w:rFonts w:asciiTheme="minorHAnsi" w:eastAsiaTheme="minorEastAsia" w:hAnsiTheme="minorHAnsi" w:cstheme="minorBidi"/>
              <w:b w:val="0"/>
              <w:bCs w:val="0"/>
              <w:noProof/>
              <w:sz w:val="22"/>
              <w:szCs w:val="22"/>
            </w:rPr>
          </w:pPr>
          <w:hyperlink w:anchor="_Toc403551501" w:history="1">
            <w:r w:rsidR="001726F5" w:rsidRPr="008A406F">
              <w:rPr>
                <w:rStyle w:val="Hypertextovprepojenie"/>
                <w:noProof/>
              </w:rPr>
              <w:t>9.1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Identifikácia príslušných ex ante kondicionalít a vyhodnotenie ich plnenia</w:t>
            </w:r>
            <w:r w:rsidR="001726F5">
              <w:rPr>
                <w:noProof/>
                <w:webHidden/>
              </w:rPr>
              <w:tab/>
            </w:r>
            <w:r w:rsidR="006D349B">
              <w:rPr>
                <w:noProof/>
                <w:webHidden/>
              </w:rPr>
              <w:fldChar w:fldCharType="begin"/>
            </w:r>
            <w:r w:rsidR="001726F5">
              <w:rPr>
                <w:noProof/>
                <w:webHidden/>
              </w:rPr>
              <w:instrText xml:space="preserve"> PAGEREF _Toc403551501 \h </w:instrText>
            </w:r>
            <w:r w:rsidR="006D349B">
              <w:rPr>
                <w:noProof/>
                <w:webHidden/>
              </w:rPr>
            </w:r>
            <w:r w:rsidR="006D349B">
              <w:rPr>
                <w:noProof/>
                <w:webHidden/>
              </w:rPr>
              <w:fldChar w:fldCharType="separate"/>
            </w:r>
            <w:r w:rsidR="004271D9">
              <w:rPr>
                <w:noProof/>
                <w:webHidden/>
              </w:rPr>
              <w:t>130</w:t>
            </w:r>
            <w:r w:rsidR="006D349B">
              <w:rPr>
                <w:noProof/>
                <w:webHidden/>
              </w:rPr>
              <w:fldChar w:fldCharType="end"/>
            </w:r>
          </w:hyperlink>
        </w:p>
        <w:p w14:paraId="7884A932" w14:textId="781E0639" w:rsidR="001726F5" w:rsidRDefault="00912EB6">
          <w:pPr>
            <w:pStyle w:val="Obsah2"/>
            <w:rPr>
              <w:rFonts w:asciiTheme="minorHAnsi" w:eastAsiaTheme="minorEastAsia" w:hAnsiTheme="minorHAnsi" w:cstheme="minorBidi"/>
              <w:b w:val="0"/>
              <w:bCs w:val="0"/>
              <w:noProof/>
              <w:sz w:val="22"/>
              <w:szCs w:val="22"/>
            </w:rPr>
          </w:pPr>
          <w:hyperlink w:anchor="_Toc403551502" w:history="1">
            <w:r w:rsidR="001726F5" w:rsidRPr="008A406F">
              <w:rPr>
                <w:rStyle w:val="Hypertextovprepojenie"/>
                <w:noProof/>
              </w:rPr>
              <w:t>9.2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Aktivity na zabezpečenie splnenia všeobecných a tematických ex ante kondicionalít</w:t>
            </w:r>
            <w:r w:rsidR="001726F5">
              <w:rPr>
                <w:noProof/>
                <w:webHidden/>
              </w:rPr>
              <w:tab/>
            </w:r>
            <w:r w:rsidR="006D349B">
              <w:rPr>
                <w:noProof/>
                <w:webHidden/>
              </w:rPr>
              <w:fldChar w:fldCharType="begin"/>
            </w:r>
            <w:r w:rsidR="001726F5">
              <w:rPr>
                <w:noProof/>
                <w:webHidden/>
              </w:rPr>
              <w:instrText xml:space="preserve"> PAGEREF _Toc403551502 \h </w:instrText>
            </w:r>
            <w:r w:rsidR="006D349B">
              <w:rPr>
                <w:noProof/>
                <w:webHidden/>
              </w:rPr>
            </w:r>
            <w:r w:rsidR="006D349B">
              <w:rPr>
                <w:noProof/>
                <w:webHidden/>
              </w:rPr>
              <w:fldChar w:fldCharType="separate"/>
            </w:r>
            <w:r w:rsidR="004271D9">
              <w:rPr>
                <w:noProof/>
                <w:webHidden/>
              </w:rPr>
              <w:t>151</w:t>
            </w:r>
            <w:r w:rsidR="006D349B">
              <w:rPr>
                <w:noProof/>
                <w:webHidden/>
              </w:rPr>
              <w:fldChar w:fldCharType="end"/>
            </w:r>
          </w:hyperlink>
        </w:p>
        <w:p w14:paraId="145BCC71" w14:textId="19C185E9" w:rsidR="001726F5" w:rsidRDefault="00912EB6" w:rsidP="00A61DDD">
          <w:pPr>
            <w:pStyle w:val="Obsah1"/>
            <w:rPr>
              <w:rFonts w:asciiTheme="minorHAnsi" w:eastAsiaTheme="minorEastAsia" w:hAnsiTheme="minorHAnsi" w:cstheme="minorBidi"/>
              <w:szCs w:val="22"/>
            </w:rPr>
          </w:pPr>
          <w:r>
            <w:rPr>
              <w:color w:val="0000FF"/>
              <w:u w:val="single"/>
            </w:rPr>
            <w:pict w14:anchorId="04F3D9F1">
              <v:shape id="_x0000_s1044" type="#_x0000_t32" style="position:absolute;left:0;text-align:left;margin-left:-1.7pt;margin-top:18.7pt;width:456.4pt;height:0;z-index:251681792" o:connectortype="straight" strokeweight=".25pt"/>
            </w:pict>
          </w:r>
          <w:hyperlink w:anchor="_Toc403551503" w:history="1">
            <w:r w:rsidR="001726F5" w:rsidRPr="008A406F">
              <w:rPr>
                <w:rStyle w:val="Hypertextovprepojenie"/>
              </w:rPr>
              <w:t>10</w:t>
            </w:r>
            <w:r w:rsidR="001726F5">
              <w:rPr>
                <w:rFonts w:asciiTheme="minorHAnsi" w:eastAsiaTheme="minorEastAsia" w:hAnsiTheme="minorHAnsi" w:cstheme="minorBidi"/>
                <w:szCs w:val="22"/>
              </w:rPr>
              <w:tab/>
            </w:r>
            <w:r w:rsidR="001726F5" w:rsidRPr="008A406F">
              <w:rPr>
                <w:rStyle w:val="Hypertextovprepojenie"/>
              </w:rPr>
              <w:t>Zníženie administratívnej záťaže pre prijímateľov</w:t>
            </w:r>
            <w:r w:rsidR="001726F5">
              <w:rPr>
                <w:webHidden/>
              </w:rPr>
              <w:tab/>
            </w:r>
            <w:r w:rsidR="006D349B">
              <w:rPr>
                <w:webHidden/>
              </w:rPr>
              <w:fldChar w:fldCharType="begin"/>
            </w:r>
            <w:r w:rsidR="001726F5">
              <w:rPr>
                <w:webHidden/>
              </w:rPr>
              <w:instrText xml:space="preserve"> PAGEREF _Toc403551503 \h </w:instrText>
            </w:r>
            <w:r w:rsidR="006D349B">
              <w:rPr>
                <w:webHidden/>
              </w:rPr>
            </w:r>
            <w:r w:rsidR="006D349B">
              <w:rPr>
                <w:webHidden/>
              </w:rPr>
              <w:fldChar w:fldCharType="separate"/>
            </w:r>
            <w:r w:rsidR="004271D9">
              <w:rPr>
                <w:webHidden/>
              </w:rPr>
              <w:t>165</w:t>
            </w:r>
            <w:r w:rsidR="006D349B">
              <w:rPr>
                <w:webHidden/>
              </w:rPr>
              <w:fldChar w:fldCharType="end"/>
            </w:r>
          </w:hyperlink>
        </w:p>
        <w:p w14:paraId="20BEC679" w14:textId="60C060C0" w:rsidR="001726F5" w:rsidRDefault="00912EB6" w:rsidP="00A61DDD">
          <w:pPr>
            <w:pStyle w:val="Obsah1"/>
            <w:rPr>
              <w:rFonts w:asciiTheme="minorHAnsi" w:eastAsiaTheme="minorEastAsia" w:hAnsiTheme="minorHAnsi" w:cstheme="minorBidi"/>
              <w:szCs w:val="22"/>
            </w:rPr>
          </w:pPr>
          <w:hyperlink w:anchor="_Toc403551504" w:history="1">
            <w:r w:rsidR="001726F5" w:rsidRPr="008A406F">
              <w:rPr>
                <w:rStyle w:val="Hypertextovprepojenie"/>
              </w:rPr>
              <w:t>11</w:t>
            </w:r>
            <w:r w:rsidR="001726F5">
              <w:rPr>
                <w:rFonts w:asciiTheme="minorHAnsi" w:eastAsiaTheme="minorEastAsia" w:hAnsiTheme="minorHAnsi" w:cstheme="minorBidi"/>
                <w:szCs w:val="22"/>
              </w:rPr>
              <w:tab/>
            </w:r>
            <w:r w:rsidR="001726F5" w:rsidRPr="008A406F">
              <w:rPr>
                <w:rStyle w:val="Hypertextovprepojenie"/>
              </w:rPr>
              <w:t>Horizontálne princípy</w:t>
            </w:r>
            <w:r w:rsidR="001726F5">
              <w:rPr>
                <w:webHidden/>
              </w:rPr>
              <w:tab/>
            </w:r>
            <w:r w:rsidR="006D349B">
              <w:rPr>
                <w:webHidden/>
              </w:rPr>
              <w:fldChar w:fldCharType="begin"/>
            </w:r>
            <w:r w:rsidR="001726F5">
              <w:rPr>
                <w:webHidden/>
              </w:rPr>
              <w:instrText xml:space="preserve"> PAGEREF _Toc403551504 \h </w:instrText>
            </w:r>
            <w:r w:rsidR="006D349B">
              <w:rPr>
                <w:webHidden/>
              </w:rPr>
            </w:r>
            <w:r w:rsidR="006D349B">
              <w:rPr>
                <w:webHidden/>
              </w:rPr>
              <w:fldChar w:fldCharType="separate"/>
            </w:r>
            <w:r w:rsidR="004271D9">
              <w:rPr>
                <w:webHidden/>
              </w:rPr>
              <w:t>166</w:t>
            </w:r>
            <w:r w:rsidR="006D349B">
              <w:rPr>
                <w:webHidden/>
              </w:rPr>
              <w:fldChar w:fldCharType="end"/>
            </w:r>
          </w:hyperlink>
        </w:p>
        <w:p w14:paraId="51D0C501" w14:textId="46DB5D9A" w:rsidR="001726F5" w:rsidRDefault="00912EB6">
          <w:pPr>
            <w:pStyle w:val="Obsah2"/>
            <w:rPr>
              <w:rFonts w:asciiTheme="minorHAnsi" w:eastAsiaTheme="minorEastAsia" w:hAnsiTheme="minorHAnsi" w:cstheme="minorBidi"/>
              <w:b w:val="0"/>
              <w:bCs w:val="0"/>
              <w:noProof/>
              <w:sz w:val="22"/>
              <w:szCs w:val="22"/>
            </w:rPr>
          </w:pPr>
          <w:hyperlink w:anchor="_Toc403551505" w:history="1">
            <w:r w:rsidR="001726F5" w:rsidRPr="008A406F">
              <w:rPr>
                <w:rStyle w:val="Hypertextovprepojenie"/>
                <w:noProof/>
              </w:rPr>
              <w:t>11.1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Udržateľný rozvoj</w:t>
            </w:r>
            <w:r w:rsidR="001726F5">
              <w:rPr>
                <w:noProof/>
                <w:webHidden/>
              </w:rPr>
              <w:tab/>
            </w:r>
            <w:r w:rsidR="006D349B">
              <w:rPr>
                <w:noProof/>
                <w:webHidden/>
              </w:rPr>
              <w:fldChar w:fldCharType="begin"/>
            </w:r>
            <w:r w:rsidR="001726F5">
              <w:rPr>
                <w:noProof/>
                <w:webHidden/>
              </w:rPr>
              <w:instrText xml:space="preserve"> PAGEREF _Toc403551505 \h </w:instrText>
            </w:r>
            <w:r w:rsidR="006D349B">
              <w:rPr>
                <w:noProof/>
                <w:webHidden/>
              </w:rPr>
            </w:r>
            <w:r w:rsidR="006D349B">
              <w:rPr>
                <w:noProof/>
                <w:webHidden/>
              </w:rPr>
              <w:fldChar w:fldCharType="separate"/>
            </w:r>
            <w:r w:rsidR="004271D9">
              <w:rPr>
                <w:noProof/>
                <w:webHidden/>
              </w:rPr>
              <w:t>166</w:t>
            </w:r>
            <w:r w:rsidR="006D349B">
              <w:rPr>
                <w:noProof/>
                <w:webHidden/>
              </w:rPr>
              <w:fldChar w:fldCharType="end"/>
            </w:r>
          </w:hyperlink>
        </w:p>
        <w:p w14:paraId="5122A848" w14:textId="45F4A710" w:rsidR="001726F5" w:rsidRDefault="00912EB6">
          <w:pPr>
            <w:pStyle w:val="Obsah2"/>
            <w:rPr>
              <w:rFonts w:asciiTheme="minorHAnsi" w:eastAsiaTheme="minorEastAsia" w:hAnsiTheme="minorHAnsi" w:cstheme="minorBidi"/>
              <w:b w:val="0"/>
              <w:bCs w:val="0"/>
              <w:noProof/>
              <w:sz w:val="22"/>
              <w:szCs w:val="22"/>
            </w:rPr>
          </w:pPr>
          <w:hyperlink w:anchor="_Toc403551506" w:history="1">
            <w:r w:rsidR="001726F5" w:rsidRPr="008A406F">
              <w:rPr>
                <w:rStyle w:val="Hypertextovprepojenie"/>
                <w:noProof/>
              </w:rPr>
              <w:t>11.2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Rovnosť príležitostí a nediskriminácia</w:t>
            </w:r>
            <w:r w:rsidR="001726F5">
              <w:rPr>
                <w:noProof/>
                <w:webHidden/>
              </w:rPr>
              <w:tab/>
            </w:r>
            <w:r w:rsidR="006D349B">
              <w:rPr>
                <w:noProof/>
                <w:webHidden/>
              </w:rPr>
              <w:fldChar w:fldCharType="begin"/>
            </w:r>
            <w:r w:rsidR="001726F5">
              <w:rPr>
                <w:noProof/>
                <w:webHidden/>
              </w:rPr>
              <w:instrText xml:space="preserve"> PAGEREF _Toc403551506 \h </w:instrText>
            </w:r>
            <w:r w:rsidR="006D349B">
              <w:rPr>
                <w:noProof/>
                <w:webHidden/>
              </w:rPr>
            </w:r>
            <w:r w:rsidR="006D349B">
              <w:rPr>
                <w:noProof/>
                <w:webHidden/>
              </w:rPr>
              <w:fldChar w:fldCharType="separate"/>
            </w:r>
            <w:r w:rsidR="004271D9">
              <w:rPr>
                <w:noProof/>
                <w:webHidden/>
              </w:rPr>
              <w:t>167</w:t>
            </w:r>
            <w:r w:rsidR="006D349B">
              <w:rPr>
                <w:noProof/>
                <w:webHidden/>
              </w:rPr>
              <w:fldChar w:fldCharType="end"/>
            </w:r>
          </w:hyperlink>
        </w:p>
        <w:p w14:paraId="399EA1BB" w14:textId="5669517D" w:rsidR="001726F5" w:rsidRDefault="00912EB6">
          <w:pPr>
            <w:pStyle w:val="Obsah2"/>
            <w:rPr>
              <w:rFonts w:asciiTheme="minorHAnsi" w:eastAsiaTheme="minorEastAsia" w:hAnsiTheme="minorHAnsi" w:cstheme="minorBidi"/>
              <w:b w:val="0"/>
              <w:bCs w:val="0"/>
              <w:noProof/>
              <w:sz w:val="22"/>
              <w:szCs w:val="22"/>
            </w:rPr>
          </w:pPr>
          <w:hyperlink w:anchor="_Toc403551507" w:history="1">
            <w:r w:rsidR="001726F5" w:rsidRPr="008A406F">
              <w:rPr>
                <w:rStyle w:val="Hypertextovprepojenie"/>
                <w:noProof/>
              </w:rPr>
              <w:t>11.3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Rovnosť medzi mužmi a ženami</w:t>
            </w:r>
            <w:r w:rsidR="001726F5">
              <w:rPr>
                <w:noProof/>
                <w:webHidden/>
              </w:rPr>
              <w:tab/>
            </w:r>
            <w:r w:rsidR="006D349B">
              <w:rPr>
                <w:noProof/>
                <w:webHidden/>
              </w:rPr>
              <w:fldChar w:fldCharType="begin"/>
            </w:r>
            <w:r w:rsidR="001726F5">
              <w:rPr>
                <w:noProof/>
                <w:webHidden/>
              </w:rPr>
              <w:instrText xml:space="preserve"> PAGEREF _Toc403551507 \h </w:instrText>
            </w:r>
            <w:r w:rsidR="006D349B">
              <w:rPr>
                <w:noProof/>
                <w:webHidden/>
              </w:rPr>
            </w:r>
            <w:r w:rsidR="006D349B">
              <w:rPr>
                <w:noProof/>
                <w:webHidden/>
              </w:rPr>
              <w:fldChar w:fldCharType="separate"/>
            </w:r>
            <w:r w:rsidR="004271D9">
              <w:rPr>
                <w:noProof/>
                <w:webHidden/>
              </w:rPr>
              <w:t>168</w:t>
            </w:r>
            <w:r w:rsidR="006D349B">
              <w:rPr>
                <w:noProof/>
                <w:webHidden/>
              </w:rPr>
              <w:fldChar w:fldCharType="end"/>
            </w:r>
          </w:hyperlink>
        </w:p>
        <w:p w14:paraId="15AF5907" w14:textId="2F6A3491" w:rsidR="001726F5" w:rsidRDefault="00912EB6" w:rsidP="00A61DDD">
          <w:pPr>
            <w:pStyle w:val="Obsah1"/>
            <w:rPr>
              <w:rFonts w:asciiTheme="minorHAnsi" w:eastAsiaTheme="minorEastAsia" w:hAnsiTheme="minorHAnsi" w:cstheme="minorBidi"/>
              <w:szCs w:val="22"/>
            </w:rPr>
          </w:pPr>
          <w:hyperlink w:anchor="_Toc403551508" w:history="1">
            <w:r w:rsidR="001726F5" w:rsidRPr="008A406F">
              <w:rPr>
                <w:rStyle w:val="Hypertextovprepojenie"/>
              </w:rPr>
              <w:t>12</w:t>
            </w:r>
            <w:r w:rsidR="001726F5">
              <w:rPr>
                <w:rFonts w:asciiTheme="minorHAnsi" w:eastAsiaTheme="minorEastAsia" w:hAnsiTheme="minorHAnsi" w:cstheme="minorBidi"/>
                <w:szCs w:val="22"/>
              </w:rPr>
              <w:tab/>
            </w:r>
            <w:r w:rsidR="001726F5" w:rsidRPr="008A406F">
              <w:rPr>
                <w:rStyle w:val="Hypertextovprepojenie"/>
              </w:rPr>
              <w:t>Samostatné časti</w:t>
            </w:r>
            <w:r w:rsidR="001726F5">
              <w:rPr>
                <w:webHidden/>
              </w:rPr>
              <w:tab/>
            </w:r>
            <w:r w:rsidR="006D349B">
              <w:rPr>
                <w:webHidden/>
              </w:rPr>
              <w:fldChar w:fldCharType="begin"/>
            </w:r>
            <w:r w:rsidR="001726F5">
              <w:rPr>
                <w:webHidden/>
              </w:rPr>
              <w:instrText xml:space="preserve"> PAGEREF _Toc403551508 \h </w:instrText>
            </w:r>
            <w:r w:rsidR="006D349B">
              <w:rPr>
                <w:webHidden/>
              </w:rPr>
            </w:r>
            <w:r w:rsidR="006D349B">
              <w:rPr>
                <w:webHidden/>
              </w:rPr>
              <w:fldChar w:fldCharType="separate"/>
            </w:r>
            <w:r w:rsidR="004271D9">
              <w:rPr>
                <w:webHidden/>
              </w:rPr>
              <w:t>170</w:t>
            </w:r>
            <w:r w:rsidR="006D349B">
              <w:rPr>
                <w:webHidden/>
              </w:rPr>
              <w:fldChar w:fldCharType="end"/>
            </w:r>
          </w:hyperlink>
        </w:p>
        <w:p w14:paraId="02F73012" w14:textId="07CE0D5C" w:rsidR="001726F5" w:rsidRDefault="00912EB6">
          <w:pPr>
            <w:pStyle w:val="Obsah2"/>
            <w:rPr>
              <w:rFonts w:asciiTheme="minorHAnsi" w:eastAsiaTheme="minorEastAsia" w:hAnsiTheme="minorHAnsi" w:cstheme="minorBidi"/>
              <w:b w:val="0"/>
              <w:bCs w:val="0"/>
              <w:noProof/>
              <w:sz w:val="22"/>
              <w:szCs w:val="22"/>
            </w:rPr>
          </w:pPr>
          <w:hyperlink w:anchor="_Toc403551509" w:history="1">
            <w:r w:rsidR="001726F5" w:rsidRPr="008A406F">
              <w:rPr>
                <w:rStyle w:val="Hypertextovprepojenie"/>
                <w:noProof/>
              </w:rPr>
              <w:t>12.1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Zoznam veľkých projektov</w:t>
            </w:r>
            <w:r w:rsidR="001726F5">
              <w:rPr>
                <w:noProof/>
                <w:webHidden/>
              </w:rPr>
              <w:tab/>
            </w:r>
            <w:r w:rsidR="006D349B">
              <w:rPr>
                <w:noProof/>
                <w:webHidden/>
              </w:rPr>
              <w:fldChar w:fldCharType="begin"/>
            </w:r>
            <w:r w:rsidR="001726F5">
              <w:rPr>
                <w:noProof/>
                <w:webHidden/>
              </w:rPr>
              <w:instrText xml:space="preserve"> PAGEREF _Toc403551509 \h </w:instrText>
            </w:r>
            <w:r w:rsidR="006D349B">
              <w:rPr>
                <w:noProof/>
                <w:webHidden/>
              </w:rPr>
            </w:r>
            <w:r w:rsidR="006D349B">
              <w:rPr>
                <w:noProof/>
                <w:webHidden/>
              </w:rPr>
              <w:fldChar w:fldCharType="separate"/>
            </w:r>
            <w:r w:rsidR="004271D9">
              <w:rPr>
                <w:noProof/>
                <w:webHidden/>
              </w:rPr>
              <w:t>170</w:t>
            </w:r>
            <w:r w:rsidR="006D349B">
              <w:rPr>
                <w:noProof/>
                <w:webHidden/>
              </w:rPr>
              <w:fldChar w:fldCharType="end"/>
            </w:r>
          </w:hyperlink>
        </w:p>
        <w:p w14:paraId="5FFBE3CD" w14:textId="58240CDE" w:rsidR="001726F5" w:rsidRDefault="00912EB6">
          <w:pPr>
            <w:pStyle w:val="Obsah2"/>
            <w:rPr>
              <w:rFonts w:asciiTheme="minorHAnsi" w:eastAsiaTheme="minorEastAsia" w:hAnsiTheme="minorHAnsi" w:cstheme="minorBidi"/>
              <w:b w:val="0"/>
              <w:bCs w:val="0"/>
              <w:noProof/>
              <w:sz w:val="22"/>
              <w:szCs w:val="22"/>
            </w:rPr>
          </w:pPr>
          <w:hyperlink w:anchor="_Toc403551510" w:history="1">
            <w:r w:rsidR="001726F5" w:rsidRPr="008A406F">
              <w:rPr>
                <w:rStyle w:val="Hypertextovprepojenie"/>
                <w:noProof/>
                <w:lang w:eastAsia="cs-CZ"/>
              </w:rPr>
              <w:t>12.2</w:t>
            </w:r>
            <w:r w:rsidR="001726F5">
              <w:rPr>
                <w:rFonts w:asciiTheme="minorHAnsi" w:eastAsiaTheme="minorEastAsia" w:hAnsiTheme="minorHAnsi" w:cstheme="minorBidi"/>
                <w:b w:val="0"/>
                <w:bCs w:val="0"/>
                <w:noProof/>
                <w:sz w:val="22"/>
                <w:szCs w:val="22"/>
              </w:rPr>
              <w:tab/>
            </w:r>
            <w:r w:rsidR="001726F5" w:rsidRPr="008A406F">
              <w:rPr>
                <w:rStyle w:val="Hypertextovprepojenie"/>
                <w:noProof/>
                <w:lang w:eastAsia="cs-CZ"/>
              </w:rPr>
              <w:t>Výkonnostný rámec</w:t>
            </w:r>
            <w:r w:rsidR="001726F5">
              <w:rPr>
                <w:noProof/>
                <w:webHidden/>
              </w:rPr>
              <w:tab/>
            </w:r>
            <w:r w:rsidR="006D349B">
              <w:rPr>
                <w:noProof/>
                <w:webHidden/>
              </w:rPr>
              <w:fldChar w:fldCharType="begin"/>
            </w:r>
            <w:r w:rsidR="001726F5">
              <w:rPr>
                <w:noProof/>
                <w:webHidden/>
              </w:rPr>
              <w:instrText xml:space="preserve"> PAGEREF _Toc403551510 \h </w:instrText>
            </w:r>
            <w:r w:rsidR="006D349B">
              <w:rPr>
                <w:noProof/>
                <w:webHidden/>
              </w:rPr>
            </w:r>
            <w:r w:rsidR="006D349B">
              <w:rPr>
                <w:noProof/>
                <w:webHidden/>
              </w:rPr>
              <w:fldChar w:fldCharType="separate"/>
            </w:r>
            <w:r w:rsidR="004271D9">
              <w:rPr>
                <w:noProof/>
                <w:webHidden/>
              </w:rPr>
              <w:t>172</w:t>
            </w:r>
            <w:r w:rsidR="006D349B">
              <w:rPr>
                <w:noProof/>
                <w:webHidden/>
              </w:rPr>
              <w:fldChar w:fldCharType="end"/>
            </w:r>
          </w:hyperlink>
        </w:p>
        <w:p w14:paraId="5D5F1154" w14:textId="1BF6171F" w:rsidR="001726F5" w:rsidRDefault="00912EB6">
          <w:pPr>
            <w:pStyle w:val="Obsah2"/>
            <w:rPr>
              <w:rFonts w:asciiTheme="minorHAnsi" w:eastAsiaTheme="minorEastAsia" w:hAnsiTheme="minorHAnsi" w:cstheme="minorBidi"/>
              <w:b w:val="0"/>
              <w:bCs w:val="0"/>
              <w:noProof/>
              <w:sz w:val="22"/>
              <w:szCs w:val="22"/>
            </w:rPr>
          </w:pPr>
          <w:hyperlink w:anchor="_Toc403551511" w:history="1">
            <w:r w:rsidR="001726F5" w:rsidRPr="008A406F">
              <w:rPr>
                <w:rStyle w:val="Hypertextovprepojenie"/>
                <w:noProof/>
              </w:rPr>
              <w:t>12.3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Zapojenie príslušných partnerov do prípravy operačného programu a úlohy partnerov v rámci implementácie, monitorovania a hodnotenia operačného programu</w:t>
            </w:r>
            <w:r w:rsidR="001726F5">
              <w:rPr>
                <w:noProof/>
                <w:webHidden/>
              </w:rPr>
              <w:tab/>
            </w:r>
            <w:r w:rsidR="006D349B">
              <w:rPr>
                <w:noProof/>
                <w:webHidden/>
              </w:rPr>
              <w:fldChar w:fldCharType="begin"/>
            </w:r>
            <w:r w:rsidR="001726F5">
              <w:rPr>
                <w:noProof/>
                <w:webHidden/>
              </w:rPr>
              <w:instrText xml:space="preserve"> PAGEREF _Toc403551511 \h </w:instrText>
            </w:r>
            <w:r w:rsidR="006D349B">
              <w:rPr>
                <w:noProof/>
                <w:webHidden/>
              </w:rPr>
            </w:r>
            <w:r w:rsidR="006D349B">
              <w:rPr>
                <w:noProof/>
                <w:webHidden/>
              </w:rPr>
              <w:fldChar w:fldCharType="separate"/>
            </w:r>
            <w:r w:rsidR="004271D9">
              <w:rPr>
                <w:noProof/>
                <w:webHidden/>
              </w:rPr>
              <w:t>173</w:t>
            </w:r>
            <w:r w:rsidR="006D349B">
              <w:rPr>
                <w:noProof/>
                <w:webHidden/>
              </w:rPr>
              <w:fldChar w:fldCharType="end"/>
            </w:r>
          </w:hyperlink>
        </w:p>
        <w:p w14:paraId="2328BCE7" w14:textId="544DF691" w:rsidR="001726F5" w:rsidRPr="00A61DDD" w:rsidRDefault="00912EB6" w:rsidP="00A61DDD">
          <w:pPr>
            <w:pStyle w:val="Obsah1"/>
            <w:rPr>
              <w:rFonts w:asciiTheme="minorHAnsi" w:eastAsiaTheme="minorEastAsia" w:hAnsiTheme="minorHAnsi" w:cstheme="minorBidi"/>
              <w:szCs w:val="22"/>
            </w:rPr>
          </w:pPr>
          <w:hyperlink w:anchor="_Toc403551512" w:history="1">
            <w:r w:rsidR="001726F5" w:rsidRPr="00A61DDD">
              <w:rPr>
                <w:rStyle w:val="Hypertextovprepojenie"/>
                <w:color w:val="1F497D" w:themeColor="text2"/>
              </w:rPr>
              <w:t>13</w:t>
            </w:r>
            <w:r w:rsidR="001726F5" w:rsidRPr="00A61DDD">
              <w:rPr>
                <w:rFonts w:asciiTheme="minorHAnsi" w:eastAsiaTheme="minorEastAsia" w:hAnsiTheme="minorHAnsi" w:cstheme="minorBidi"/>
                <w:szCs w:val="22"/>
              </w:rPr>
              <w:tab/>
            </w:r>
            <w:r w:rsidR="001726F5" w:rsidRPr="00A61DDD">
              <w:rPr>
                <w:rStyle w:val="Hypertextovprepojenie"/>
                <w:color w:val="1F497D" w:themeColor="text2"/>
              </w:rPr>
              <w:t>Prílohy</w:t>
            </w:r>
            <w:r w:rsidR="001726F5" w:rsidRPr="00A61DDD">
              <w:rPr>
                <w:webHidden/>
              </w:rPr>
              <w:tab/>
            </w:r>
            <w:r w:rsidR="006D349B" w:rsidRPr="00A61DDD">
              <w:rPr>
                <w:webHidden/>
              </w:rPr>
              <w:fldChar w:fldCharType="begin"/>
            </w:r>
            <w:r w:rsidR="001726F5" w:rsidRPr="00A61DDD">
              <w:rPr>
                <w:webHidden/>
              </w:rPr>
              <w:instrText xml:space="preserve"> PAGEREF _Toc403551512 \h </w:instrText>
            </w:r>
            <w:r w:rsidR="006D349B" w:rsidRPr="00A61DDD">
              <w:rPr>
                <w:webHidden/>
              </w:rPr>
            </w:r>
            <w:r w:rsidR="006D349B" w:rsidRPr="00A61DDD">
              <w:rPr>
                <w:webHidden/>
              </w:rPr>
              <w:fldChar w:fldCharType="separate"/>
            </w:r>
            <w:r w:rsidR="004271D9">
              <w:rPr>
                <w:webHidden/>
              </w:rPr>
              <w:t>176</w:t>
            </w:r>
            <w:r w:rsidR="006D349B" w:rsidRPr="00A61DDD">
              <w:rPr>
                <w:webHidden/>
              </w:rPr>
              <w:fldChar w:fldCharType="end"/>
            </w:r>
          </w:hyperlink>
        </w:p>
        <w:p w14:paraId="6CE3A748" w14:textId="63683905" w:rsidR="001726F5" w:rsidRDefault="00912EB6">
          <w:pPr>
            <w:pStyle w:val="Obsah2"/>
            <w:rPr>
              <w:rFonts w:asciiTheme="minorHAnsi" w:eastAsiaTheme="minorEastAsia" w:hAnsiTheme="minorHAnsi" w:cstheme="minorBidi"/>
              <w:b w:val="0"/>
              <w:bCs w:val="0"/>
              <w:noProof/>
              <w:sz w:val="22"/>
              <w:szCs w:val="22"/>
            </w:rPr>
          </w:pPr>
          <w:hyperlink w:anchor="_Toc403551513" w:history="1">
            <w:r w:rsidR="001726F5" w:rsidRPr="008A406F">
              <w:rPr>
                <w:rStyle w:val="Hypertextovprepojenie"/>
                <w:noProof/>
              </w:rPr>
              <w:t>13.1</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Záverečná správa z ex ante hodnotenia OPII</w:t>
            </w:r>
            <w:r w:rsidR="001726F5">
              <w:rPr>
                <w:noProof/>
                <w:webHidden/>
              </w:rPr>
              <w:tab/>
            </w:r>
            <w:r w:rsidR="006D349B">
              <w:rPr>
                <w:noProof/>
                <w:webHidden/>
              </w:rPr>
              <w:fldChar w:fldCharType="begin"/>
            </w:r>
            <w:r w:rsidR="001726F5">
              <w:rPr>
                <w:noProof/>
                <w:webHidden/>
              </w:rPr>
              <w:instrText xml:space="preserve"> PAGEREF _Toc403551513 \h </w:instrText>
            </w:r>
            <w:r w:rsidR="006D349B">
              <w:rPr>
                <w:noProof/>
                <w:webHidden/>
              </w:rPr>
            </w:r>
            <w:r w:rsidR="006D349B">
              <w:rPr>
                <w:noProof/>
                <w:webHidden/>
              </w:rPr>
              <w:fldChar w:fldCharType="separate"/>
            </w:r>
            <w:r w:rsidR="004271D9">
              <w:rPr>
                <w:noProof/>
                <w:webHidden/>
              </w:rPr>
              <w:t>176</w:t>
            </w:r>
            <w:r w:rsidR="006D349B">
              <w:rPr>
                <w:noProof/>
                <w:webHidden/>
              </w:rPr>
              <w:fldChar w:fldCharType="end"/>
            </w:r>
          </w:hyperlink>
        </w:p>
        <w:p w14:paraId="74956C4A" w14:textId="7ABEC8CD" w:rsidR="001726F5" w:rsidRDefault="00912EB6">
          <w:pPr>
            <w:pStyle w:val="Obsah2"/>
            <w:rPr>
              <w:rFonts w:asciiTheme="minorHAnsi" w:eastAsiaTheme="minorEastAsia" w:hAnsiTheme="minorHAnsi" w:cstheme="minorBidi"/>
              <w:b w:val="0"/>
              <w:bCs w:val="0"/>
              <w:noProof/>
              <w:sz w:val="22"/>
              <w:szCs w:val="22"/>
            </w:rPr>
          </w:pPr>
          <w:hyperlink w:anchor="_Toc403551514" w:history="1">
            <w:r w:rsidR="001726F5" w:rsidRPr="008A406F">
              <w:rPr>
                <w:rStyle w:val="Hypertextovprepojenie"/>
                <w:noProof/>
              </w:rPr>
              <w:t>13.2</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Zoznam skratiek</w:t>
            </w:r>
            <w:r w:rsidR="001726F5">
              <w:rPr>
                <w:noProof/>
                <w:webHidden/>
              </w:rPr>
              <w:tab/>
            </w:r>
            <w:r w:rsidR="006D349B">
              <w:rPr>
                <w:noProof/>
                <w:webHidden/>
              </w:rPr>
              <w:fldChar w:fldCharType="begin"/>
            </w:r>
            <w:r w:rsidR="001726F5">
              <w:rPr>
                <w:noProof/>
                <w:webHidden/>
              </w:rPr>
              <w:instrText xml:space="preserve"> PAGEREF _Toc403551514 \h </w:instrText>
            </w:r>
            <w:r w:rsidR="006D349B">
              <w:rPr>
                <w:noProof/>
                <w:webHidden/>
              </w:rPr>
            </w:r>
            <w:r w:rsidR="006D349B">
              <w:rPr>
                <w:noProof/>
                <w:webHidden/>
              </w:rPr>
              <w:fldChar w:fldCharType="separate"/>
            </w:r>
            <w:r w:rsidR="004271D9">
              <w:rPr>
                <w:noProof/>
                <w:webHidden/>
              </w:rPr>
              <w:t>176</w:t>
            </w:r>
            <w:r w:rsidR="006D349B">
              <w:rPr>
                <w:noProof/>
                <w:webHidden/>
              </w:rPr>
              <w:fldChar w:fldCharType="end"/>
            </w:r>
          </w:hyperlink>
        </w:p>
        <w:p w14:paraId="23684BE5" w14:textId="6966D79C" w:rsidR="001726F5" w:rsidRDefault="00912EB6">
          <w:pPr>
            <w:pStyle w:val="Obsah2"/>
            <w:rPr>
              <w:rFonts w:asciiTheme="minorHAnsi" w:eastAsiaTheme="minorEastAsia" w:hAnsiTheme="minorHAnsi" w:cstheme="minorBidi"/>
              <w:b w:val="0"/>
              <w:bCs w:val="0"/>
              <w:noProof/>
              <w:sz w:val="22"/>
              <w:szCs w:val="22"/>
            </w:rPr>
          </w:pPr>
          <w:hyperlink w:anchor="_Toc403551515" w:history="1">
            <w:r w:rsidR="001726F5" w:rsidRPr="008A406F">
              <w:rPr>
                <w:rStyle w:val="Hypertextovprepojenie"/>
                <w:noProof/>
              </w:rPr>
              <w:t>13.3</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Systém vzájomnej koordinácie medzi OP Integrovaná infraštruktúra a OP Efektívna verejná správa</w:t>
            </w:r>
            <w:r w:rsidR="001726F5">
              <w:rPr>
                <w:noProof/>
                <w:webHidden/>
              </w:rPr>
              <w:tab/>
            </w:r>
            <w:r w:rsidR="006D349B">
              <w:rPr>
                <w:noProof/>
                <w:webHidden/>
              </w:rPr>
              <w:fldChar w:fldCharType="begin"/>
            </w:r>
            <w:r w:rsidR="001726F5">
              <w:rPr>
                <w:noProof/>
                <w:webHidden/>
              </w:rPr>
              <w:instrText xml:space="preserve"> PAGEREF _Toc403551515 \h </w:instrText>
            </w:r>
            <w:r w:rsidR="006D349B">
              <w:rPr>
                <w:noProof/>
                <w:webHidden/>
              </w:rPr>
            </w:r>
            <w:r w:rsidR="006D349B">
              <w:rPr>
                <w:noProof/>
                <w:webHidden/>
              </w:rPr>
              <w:fldChar w:fldCharType="separate"/>
            </w:r>
            <w:r w:rsidR="004271D9">
              <w:rPr>
                <w:noProof/>
                <w:webHidden/>
              </w:rPr>
              <w:t>176</w:t>
            </w:r>
            <w:r w:rsidR="006D349B">
              <w:rPr>
                <w:noProof/>
                <w:webHidden/>
              </w:rPr>
              <w:fldChar w:fldCharType="end"/>
            </w:r>
          </w:hyperlink>
        </w:p>
        <w:p w14:paraId="73345127" w14:textId="717E9BD1" w:rsidR="001726F5" w:rsidRDefault="00912EB6">
          <w:pPr>
            <w:pStyle w:val="Obsah2"/>
            <w:rPr>
              <w:rFonts w:asciiTheme="minorHAnsi" w:eastAsiaTheme="minorEastAsia" w:hAnsiTheme="minorHAnsi" w:cstheme="minorBidi"/>
              <w:b w:val="0"/>
              <w:bCs w:val="0"/>
              <w:noProof/>
              <w:sz w:val="22"/>
              <w:szCs w:val="22"/>
            </w:rPr>
          </w:pPr>
          <w:hyperlink w:anchor="_Toc403551516" w:history="1">
            <w:r w:rsidR="001726F5" w:rsidRPr="008A406F">
              <w:rPr>
                <w:rStyle w:val="Hypertextovprepojenie"/>
                <w:noProof/>
              </w:rPr>
              <w:t>13.4</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Systém vzájomnej koordinácie medzi OP Integrovaná infraštruktúra a Programom rozvoja vidieka SR 2014 – 2020</w:t>
            </w:r>
            <w:r w:rsidR="001726F5">
              <w:rPr>
                <w:noProof/>
                <w:webHidden/>
              </w:rPr>
              <w:tab/>
            </w:r>
            <w:r w:rsidR="006D349B">
              <w:rPr>
                <w:noProof/>
                <w:webHidden/>
              </w:rPr>
              <w:fldChar w:fldCharType="begin"/>
            </w:r>
            <w:r w:rsidR="001726F5">
              <w:rPr>
                <w:noProof/>
                <w:webHidden/>
              </w:rPr>
              <w:instrText xml:space="preserve"> PAGEREF _Toc403551516 \h </w:instrText>
            </w:r>
            <w:r w:rsidR="006D349B">
              <w:rPr>
                <w:noProof/>
                <w:webHidden/>
              </w:rPr>
            </w:r>
            <w:r w:rsidR="006D349B">
              <w:rPr>
                <w:noProof/>
                <w:webHidden/>
              </w:rPr>
              <w:fldChar w:fldCharType="separate"/>
            </w:r>
            <w:r w:rsidR="004271D9">
              <w:rPr>
                <w:noProof/>
                <w:webHidden/>
              </w:rPr>
              <w:t>176</w:t>
            </w:r>
            <w:r w:rsidR="006D349B">
              <w:rPr>
                <w:noProof/>
                <w:webHidden/>
              </w:rPr>
              <w:fldChar w:fldCharType="end"/>
            </w:r>
          </w:hyperlink>
        </w:p>
        <w:p w14:paraId="391A3184" w14:textId="465F75A2" w:rsidR="001726F5" w:rsidRDefault="00912EB6">
          <w:pPr>
            <w:pStyle w:val="Obsah2"/>
            <w:rPr>
              <w:rFonts w:asciiTheme="minorHAnsi" w:eastAsiaTheme="minorEastAsia" w:hAnsiTheme="minorHAnsi" w:cstheme="minorBidi"/>
              <w:b w:val="0"/>
              <w:bCs w:val="0"/>
              <w:noProof/>
              <w:sz w:val="22"/>
              <w:szCs w:val="22"/>
            </w:rPr>
          </w:pPr>
          <w:hyperlink w:anchor="_Toc403551517" w:history="1">
            <w:r w:rsidR="001726F5" w:rsidRPr="008A406F">
              <w:rPr>
                <w:rStyle w:val="Hypertextovprepojenie"/>
                <w:noProof/>
              </w:rPr>
              <w:t>13.5</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Zlepšenie časovej dostupnosti</w:t>
            </w:r>
            <w:r w:rsidR="001726F5">
              <w:rPr>
                <w:noProof/>
                <w:webHidden/>
              </w:rPr>
              <w:tab/>
            </w:r>
            <w:r w:rsidR="006D349B">
              <w:rPr>
                <w:noProof/>
                <w:webHidden/>
              </w:rPr>
              <w:fldChar w:fldCharType="begin"/>
            </w:r>
            <w:r w:rsidR="001726F5">
              <w:rPr>
                <w:noProof/>
                <w:webHidden/>
              </w:rPr>
              <w:instrText xml:space="preserve"> PAGEREF _Toc403551517 \h </w:instrText>
            </w:r>
            <w:r w:rsidR="006D349B">
              <w:rPr>
                <w:noProof/>
                <w:webHidden/>
              </w:rPr>
            </w:r>
            <w:r w:rsidR="006D349B">
              <w:rPr>
                <w:noProof/>
                <w:webHidden/>
              </w:rPr>
              <w:fldChar w:fldCharType="separate"/>
            </w:r>
            <w:r w:rsidR="004271D9">
              <w:rPr>
                <w:noProof/>
                <w:webHidden/>
              </w:rPr>
              <w:t>176</w:t>
            </w:r>
            <w:r w:rsidR="006D349B">
              <w:rPr>
                <w:noProof/>
                <w:webHidden/>
              </w:rPr>
              <w:fldChar w:fldCharType="end"/>
            </w:r>
          </w:hyperlink>
        </w:p>
        <w:p w14:paraId="3CEA619B" w14:textId="7DAF8C61" w:rsidR="001726F5" w:rsidRDefault="00912EB6">
          <w:pPr>
            <w:pStyle w:val="Obsah2"/>
            <w:rPr>
              <w:rFonts w:asciiTheme="minorHAnsi" w:eastAsiaTheme="minorEastAsia" w:hAnsiTheme="minorHAnsi" w:cstheme="minorBidi"/>
              <w:b w:val="0"/>
              <w:bCs w:val="0"/>
              <w:noProof/>
              <w:sz w:val="22"/>
              <w:szCs w:val="22"/>
            </w:rPr>
          </w:pPr>
          <w:hyperlink w:anchor="_Toc403551518" w:history="1">
            <w:r w:rsidR="001726F5" w:rsidRPr="008A406F">
              <w:rPr>
                <w:rStyle w:val="Hypertextovprepojenie"/>
                <w:noProof/>
              </w:rPr>
              <w:t>13.6</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Popis stavu a zámery v oblasti infraštruktúry pre VOD</w:t>
            </w:r>
            <w:r w:rsidR="001726F5">
              <w:rPr>
                <w:noProof/>
                <w:webHidden/>
              </w:rPr>
              <w:tab/>
            </w:r>
            <w:r w:rsidR="006D349B">
              <w:rPr>
                <w:noProof/>
                <w:webHidden/>
              </w:rPr>
              <w:fldChar w:fldCharType="begin"/>
            </w:r>
            <w:r w:rsidR="001726F5">
              <w:rPr>
                <w:noProof/>
                <w:webHidden/>
              </w:rPr>
              <w:instrText xml:space="preserve"> PAGEREF _Toc403551518 \h </w:instrText>
            </w:r>
            <w:r w:rsidR="006D349B">
              <w:rPr>
                <w:noProof/>
                <w:webHidden/>
              </w:rPr>
            </w:r>
            <w:r w:rsidR="006D349B">
              <w:rPr>
                <w:noProof/>
                <w:webHidden/>
              </w:rPr>
              <w:fldChar w:fldCharType="separate"/>
            </w:r>
            <w:r w:rsidR="004271D9">
              <w:rPr>
                <w:noProof/>
                <w:webHidden/>
              </w:rPr>
              <w:t>176</w:t>
            </w:r>
            <w:r w:rsidR="006D349B">
              <w:rPr>
                <w:noProof/>
                <w:webHidden/>
              </w:rPr>
              <w:fldChar w:fldCharType="end"/>
            </w:r>
          </w:hyperlink>
        </w:p>
        <w:p w14:paraId="06AF4A2F" w14:textId="4460F75B" w:rsidR="001726F5" w:rsidRDefault="00912EB6">
          <w:pPr>
            <w:pStyle w:val="Obsah2"/>
            <w:rPr>
              <w:rFonts w:asciiTheme="minorHAnsi" w:eastAsiaTheme="minorEastAsia" w:hAnsiTheme="minorHAnsi" w:cstheme="minorBidi"/>
              <w:b w:val="0"/>
              <w:bCs w:val="0"/>
              <w:noProof/>
              <w:sz w:val="22"/>
              <w:szCs w:val="22"/>
            </w:rPr>
          </w:pPr>
          <w:hyperlink w:anchor="_Toc403551519" w:history="1">
            <w:r w:rsidR="001726F5" w:rsidRPr="008A406F">
              <w:rPr>
                <w:rStyle w:val="Hypertextovprepojenie"/>
                <w:noProof/>
              </w:rPr>
              <w:t>13.7</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Mapy</w:t>
            </w:r>
            <w:r w:rsidR="001726F5">
              <w:rPr>
                <w:noProof/>
                <w:webHidden/>
              </w:rPr>
              <w:tab/>
            </w:r>
            <w:r w:rsidR="006D349B">
              <w:rPr>
                <w:noProof/>
                <w:webHidden/>
              </w:rPr>
              <w:fldChar w:fldCharType="begin"/>
            </w:r>
            <w:r w:rsidR="001726F5">
              <w:rPr>
                <w:noProof/>
                <w:webHidden/>
              </w:rPr>
              <w:instrText xml:space="preserve"> PAGEREF _Toc403551519 \h </w:instrText>
            </w:r>
            <w:r w:rsidR="006D349B">
              <w:rPr>
                <w:noProof/>
                <w:webHidden/>
              </w:rPr>
            </w:r>
            <w:r w:rsidR="006D349B">
              <w:rPr>
                <w:noProof/>
                <w:webHidden/>
              </w:rPr>
              <w:fldChar w:fldCharType="separate"/>
            </w:r>
            <w:r w:rsidR="004271D9">
              <w:rPr>
                <w:noProof/>
                <w:webHidden/>
              </w:rPr>
              <w:t>176</w:t>
            </w:r>
            <w:r w:rsidR="006D349B">
              <w:rPr>
                <w:noProof/>
                <w:webHidden/>
              </w:rPr>
              <w:fldChar w:fldCharType="end"/>
            </w:r>
          </w:hyperlink>
        </w:p>
        <w:p w14:paraId="0DBD9C82" w14:textId="732053CD" w:rsidR="001726F5" w:rsidRDefault="00912EB6">
          <w:pPr>
            <w:pStyle w:val="Obsah2"/>
            <w:rPr>
              <w:rFonts w:asciiTheme="minorHAnsi" w:eastAsiaTheme="minorEastAsia" w:hAnsiTheme="minorHAnsi" w:cstheme="minorBidi"/>
              <w:b w:val="0"/>
              <w:bCs w:val="0"/>
              <w:noProof/>
              <w:sz w:val="22"/>
              <w:szCs w:val="22"/>
            </w:rPr>
          </w:pPr>
          <w:hyperlink w:anchor="_Toc403551520" w:history="1">
            <w:r w:rsidR="001726F5" w:rsidRPr="008A406F">
              <w:rPr>
                <w:rStyle w:val="Hypertextovprepojenie"/>
                <w:noProof/>
              </w:rPr>
              <w:t>13.8</w:t>
            </w:r>
            <w:r w:rsidR="001726F5">
              <w:rPr>
                <w:rFonts w:asciiTheme="minorHAnsi" w:eastAsiaTheme="minorEastAsia" w:hAnsiTheme="minorHAnsi" w:cstheme="minorBidi"/>
                <w:b w:val="0"/>
                <w:bCs w:val="0"/>
                <w:noProof/>
                <w:sz w:val="22"/>
                <w:szCs w:val="22"/>
              </w:rPr>
              <w:tab/>
            </w:r>
            <w:r w:rsidR="001726F5" w:rsidRPr="008A406F">
              <w:rPr>
                <w:rStyle w:val="Hypertextovprepojenie"/>
                <w:noProof/>
              </w:rPr>
              <w:t>Všeobecné ex ante kondicionality</w:t>
            </w:r>
            <w:r w:rsidR="001726F5">
              <w:rPr>
                <w:noProof/>
                <w:webHidden/>
              </w:rPr>
              <w:tab/>
            </w:r>
            <w:r w:rsidR="006D349B">
              <w:rPr>
                <w:noProof/>
                <w:webHidden/>
              </w:rPr>
              <w:fldChar w:fldCharType="begin"/>
            </w:r>
            <w:r w:rsidR="001726F5">
              <w:rPr>
                <w:noProof/>
                <w:webHidden/>
              </w:rPr>
              <w:instrText xml:space="preserve"> PAGEREF _Toc403551520 \h </w:instrText>
            </w:r>
            <w:r w:rsidR="006D349B">
              <w:rPr>
                <w:noProof/>
                <w:webHidden/>
              </w:rPr>
            </w:r>
            <w:r w:rsidR="006D349B">
              <w:rPr>
                <w:noProof/>
                <w:webHidden/>
              </w:rPr>
              <w:fldChar w:fldCharType="separate"/>
            </w:r>
            <w:r w:rsidR="004271D9">
              <w:rPr>
                <w:noProof/>
                <w:webHidden/>
              </w:rPr>
              <w:t>176</w:t>
            </w:r>
            <w:r w:rsidR="006D349B">
              <w:rPr>
                <w:noProof/>
                <w:webHidden/>
              </w:rPr>
              <w:fldChar w:fldCharType="end"/>
            </w:r>
          </w:hyperlink>
        </w:p>
        <w:p w14:paraId="3E29D9E1" w14:textId="77777777" w:rsidR="00717C03" w:rsidRDefault="006D349B">
          <w:r>
            <w:fldChar w:fldCharType="end"/>
          </w:r>
        </w:p>
      </w:sdtContent>
    </w:sdt>
    <w:p w14:paraId="66985E7C" w14:textId="77777777" w:rsidR="00717C03" w:rsidRDefault="00717C03" w:rsidP="00A46625">
      <w:pPr>
        <w:pStyle w:val="Nadpis1"/>
        <w:sectPr w:rsidR="00717C03" w:rsidSect="00D1658B">
          <w:pgSz w:w="11906" w:h="16838"/>
          <w:pgMar w:top="1474" w:right="1361" w:bottom="1304" w:left="1474" w:header="709" w:footer="709" w:gutter="0"/>
          <w:cols w:space="708"/>
          <w:docGrid w:linePitch="360"/>
        </w:sectPr>
      </w:pPr>
    </w:p>
    <w:tbl>
      <w:tblPr>
        <w:tblStyle w:val="Mriekatabuky"/>
        <w:tblW w:w="9242" w:type="dxa"/>
        <w:jc w:val="center"/>
        <w:tblLook w:val="04A0" w:firstRow="1" w:lastRow="0" w:firstColumn="1" w:lastColumn="0" w:noHBand="0" w:noVBand="1"/>
      </w:tblPr>
      <w:tblGrid>
        <w:gridCol w:w="4197"/>
        <w:gridCol w:w="5045"/>
      </w:tblGrid>
      <w:tr w:rsidR="00BB3348" w14:paraId="7F1506AA" w14:textId="77777777" w:rsidTr="00E641FB">
        <w:trPr>
          <w:trHeight w:val="397"/>
          <w:jc w:val="center"/>
        </w:trPr>
        <w:tc>
          <w:tcPr>
            <w:tcW w:w="4197" w:type="dxa"/>
            <w:shd w:val="clear" w:color="auto" w:fill="DBE5F1" w:themeFill="accent1" w:themeFillTint="33"/>
            <w:vAlign w:val="center"/>
          </w:tcPr>
          <w:p w14:paraId="7E6D9B67" w14:textId="77777777" w:rsidR="00BB3348" w:rsidRDefault="00BB3348" w:rsidP="00BB3348">
            <w:pPr>
              <w:ind w:left="0"/>
            </w:pPr>
            <w:r>
              <w:lastRenderedPageBreak/>
              <w:t>CCI</w:t>
            </w:r>
          </w:p>
        </w:tc>
        <w:tc>
          <w:tcPr>
            <w:tcW w:w="5045" w:type="dxa"/>
            <w:vAlign w:val="center"/>
          </w:tcPr>
          <w:p w14:paraId="4DEFAEE3" w14:textId="77777777" w:rsidR="00BB3348" w:rsidRDefault="00F246CF" w:rsidP="00BB3348">
            <w:pPr>
              <w:ind w:left="0"/>
            </w:pPr>
            <w:r>
              <w:t>2014SK16M1OP001</w:t>
            </w:r>
          </w:p>
        </w:tc>
      </w:tr>
      <w:tr w:rsidR="00BB3348" w14:paraId="557C8C38" w14:textId="77777777" w:rsidTr="00E641FB">
        <w:trPr>
          <w:trHeight w:val="397"/>
          <w:jc w:val="center"/>
        </w:trPr>
        <w:tc>
          <w:tcPr>
            <w:tcW w:w="4197" w:type="dxa"/>
            <w:shd w:val="clear" w:color="auto" w:fill="DBE5F1" w:themeFill="accent1" w:themeFillTint="33"/>
            <w:vAlign w:val="center"/>
          </w:tcPr>
          <w:p w14:paraId="64AD9D8B" w14:textId="77777777" w:rsidR="00BB3348" w:rsidRDefault="00BB3348" w:rsidP="00BB3348">
            <w:pPr>
              <w:ind w:left="0"/>
            </w:pPr>
            <w:r>
              <w:t>Názov</w:t>
            </w:r>
          </w:p>
        </w:tc>
        <w:tc>
          <w:tcPr>
            <w:tcW w:w="5045" w:type="dxa"/>
            <w:vAlign w:val="center"/>
          </w:tcPr>
          <w:p w14:paraId="7381CC03" w14:textId="77777777" w:rsidR="00BB3348" w:rsidRDefault="00BB3348" w:rsidP="00BB3348">
            <w:pPr>
              <w:ind w:left="0"/>
            </w:pPr>
            <w:r>
              <w:t xml:space="preserve">Operačný program Integrovaná infraštruktúra </w:t>
            </w:r>
          </w:p>
        </w:tc>
      </w:tr>
      <w:tr w:rsidR="00BB3348" w14:paraId="45B39B88" w14:textId="77777777" w:rsidTr="00E641FB">
        <w:trPr>
          <w:trHeight w:val="397"/>
          <w:jc w:val="center"/>
        </w:trPr>
        <w:tc>
          <w:tcPr>
            <w:tcW w:w="4197" w:type="dxa"/>
            <w:shd w:val="clear" w:color="auto" w:fill="DBE5F1" w:themeFill="accent1" w:themeFillTint="33"/>
            <w:vAlign w:val="center"/>
          </w:tcPr>
          <w:p w14:paraId="261C275F" w14:textId="77777777" w:rsidR="00BB3348" w:rsidRDefault="00BB3348" w:rsidP="00BB3348">
            <w:pPr>
              <w:ind w:left="0"/>
            </w:pPr>
            <w:r>
              <w:t>Verzia</w:t>
            </w:r>
          </w:p>
        </w:tc>
        <w:tc>
          <w:tcPr>
            <w:tcW w:w="5045" w:type="dxa"/>
            <w:vAlign w:val="center"/>
          </w:tcPr>
          <w:p w14:paraId="211F37FD" w14:textId="7EF7DBD3" w:rsidR="00BB3348" w:rsidRDefault="00863F85" w:rsidP="00FA1BF6">
            <w:pPr>
              <w:ind w:left="0"/>
            </w:pPr>
            <w:r>
              <w:t>5</w:t>
            </w:r>
            <w:r w:rsidR="00686F60">
              <w:t>.</w:t>
            </w:r>
            <w:r w:rsidR="0003548E">
              <w:t>1</w:t>
            </w:r>
          </w:p>
        </w:tc>
      </w:tr>
      <w:tr w:rsidR="00BB3348" w14:paraId="49DAB60D" w14:textId="77777777" w:rsidTr="00E641FB">
        <w:trPr>
          <w:trHeight w:val="397"/>
          <w:jc w:val="center"/>
        </w:trPr>
        <w:tc>
          <w:tcPr>
            <w:tcW w:w="4197" w:type="dxa"/>
            <w:shd w:val="clear" w:color="auto" w:fill="DBE5F1" w:themeFill="accent1" w:themeFillTint="33"/>
            <w:vAlign w:val="center"/>
          </w:tcPr>
          <w:p w14:paraId="16629A35" w14:textId="77777777" w:rsidR="00BB3348" w:rsidRDefault="00BB3348" w:rsidP="00BB3348">
            <w:pPr>
              <w:ind w:left="0"/>
            </w:pPr>
            <w:r>
              <w:t>Prvý rok</w:t>
            </w:r>
          </w:p>
        </w:tc>
        <w:tc>
          <w:tcPr>
            <w:tcW w:w="5045" w:type="dxa"/>
            <w:vAlign w:val="center"/>
          </w:tcPr>
          <w:p w14:paraId="5FC2A903" w14:textId="77777777" w:rsidR="00BB3348" w:rsidRDefault="00BB3348" w:rsidP="00BB3348">
            <w:pPr>
              <w:ind w:left="0"/>
            </w:pPr>
            <w:r>
              <w:t>2014</w:t>
            </w:r>
          </w:p>
        </w:tc>
      </w:tr>
      <w:tr w:rsidR="00BB3348" w14:paraId="2703E067" w14:textId="77777777" w:rsidTr="00E641FB">
        <w:trPr>
          <w:trHeight w:val="397"/>
          <w:jc w:val="center"/>
        </w:trPr>
        <w:tc>
          <w:tcPr>
            <w:tcW w:w="4197" w:type="dxa"/>
            <w:shd w:val="clear" w:color="auto" w:fill="DBE5F1" w:themeFill="accent1" w:themeFillTint="33"/>
            <w:vAlign w:val="center"/>
          </w:tcPr>
          <w:p w14:paraId="6686E205" w14:textId="77777777" w:rsidR="00BB3348" w:rsidRDefault="00BB3348" w:rsidP="00BB3348">
            <w:pPr>
              <w:ind w:left="0"/>
            </w:pPr>
            <w:r>
              <w:t>Posledný rok</w:t>
            </w:r>
          </w:p>
        </w:tc>
        <w:tc>
          <w:tcPr>
            <w:tcW w:w="5045" w:type="dxa"/>
            <w:vAlign w:val="center"/>
          </w:tcPr>
          <w:p w14:paraId="5F99B6BA" w14:textId="77777777" w:rsidR="00BB3348" w:rsidRDefault="004D7FC1" w:rsidP="00BB3348">
            <w:pPr>
              <w:ind w:left="0"/>
            </w:pPr>
            <w:r>
              <w:t>2020</w:t>
            </w:r>
          </w:p>
        </w:tc>
      </w:tr>
      <w:tr w:rsidR="00BB3348" w14:paraId="1CDB10FC" w14:textId="77777777" w:rsidTr="00E641FB">
        <w:trPr>
          <w:trHeight w:val="397"/>
          <w:jc w:val="center"/>
        </w:trPr>
        <w:tc>
          <w:tcPr>
            <w:tcW w:w="4197" w:type="dxa"/>
            <w:shd w:val="clear" w:color="auto" w:fill="DBE5F1" w:themeFill="accent1" w:themeFillTint="33"/>
            <w:vAlign w:val="center"/>
          </w:tcPr>
          <w:p w14:paraId="5AC4994C" w14:textId="77777777" w:rsidR="00BB3348" w:rsidRDefault="00BB3348" w:rsidP="00BB3348">
            <w:pPr>
              <w:ind w:left="0"/>
            </w:pPr>
            <w:r>
              <w:t>Oprávnený od</w:t>
            </w:r>
          </w:p>
        </w:tc>
        <w:tc>
          <w:tcPr>
            <w:tcW w:w="5045" w:type="dxa"/>
            <w:vAlign w:val="center"/>
          </w:tcPr>
          <w:p w14:paraId="4339D632" w14:textId="77777777" w:rsidR="00BB3348" w:rsidRDefault="00BB3348" w:rsidP="00BB3348">
            <w:pPr>
              <w:ind w:left="0"/>
            </w:pPr>
            <w:r>
              <w:t>01.01.2014</w:t>
            </w:r>
          </w:p>
        </w:tc>
      </w:tr>
      <w:tr w:rsidR="00BB3348" w14:paraId="617F7408" w14:textId="77777777" w:rsidTr="00E641FB">
        <w:trPr>
          <w:trHeight w:val="397"/>
          <w:jc w:val="center"/>
        </w:trPr>
        <w:tc>
          <w:tcPr>
            <w:tcW w:w="4197" w:type="dxa"/>
            <w:shd w:val="clear" w:color="auto" w:fill="DBE5F1" w:themeFill="accent1" w:themeFillTint="33"/>
            <w:vAlign w:val="center"/>
          </w:tcPr>
          <w:p w14:paraId="1B275EB4" w14:textId="77777777" w:rsidR="00BB3348" w:rsidRDefault="00BB3348" w:rsidP="00BB3348">
            <w:pPr>
              <w:ind w:left="0"/>
            </w:pPr>
            <w:r>
              <w:t>Oprávnený do</w:t>
            </w:r>
          </w:p>
        </w:tc>
        <w:tc>
          <w:tcPr>
            <w:tcW w:w="5045" w:type="dxa"/>
            <w:vAlign w:val="center"/>
          </w:tcPr>
          <w:p w14:paraId="5068D9FC" w14:textId="77777777" w:rsidR="00BB3348" w:rsidRDefault="00BB3348" w:rsidP="004D49A1">
            <w:pPr>
              <w:ind w:left="0"/>
            </w:pPr>
            <w:r>
              <w:t>31.12.</w:t>
            </w:r>
            <w:r w:rsidR="004D7FC1">
              <w:t>2023</w:t>
            </w:r>
          </w:p>
        </w:tc>
      </w:tr>
      <w:tr w:rsidR="00BB3348" w14:paraId="032FB413" w14:textId="77777777" w:rsidTr="00E641FB">
        <w:trPr>
          <w:trHeight w:val="397"/>
          <w:jc w:val="center"/>
        </w:trPr>
        <w:tc>
          <w:tcPr>
            <w:tcW w:w="4197" w:type="dxa"/>
            <w:shd w:val="clear" w:color="auto" w:fill="DBE5F1" w:themeFill="accent1" w:themeFillTint="33"/>
            <w:vAlign w:val="center"/>
          </w:tcPr>
          <w:p w14:paraId="71934ECA" w14:textId="77777777" w:rsidR="00BB3348" w:rsidRDefault="00BB3348" w:rsidP="00BB3348">
            <w:pPr>
              <w:ind w:left="0"/>
            </w:pPr>
            <w:r>
              <w:t>Číslo Rozhodnutia EK</w:t>
            </w:r>
          </w:p>
        </w:tc>
        <w:tc>
          <w:tcPr>
            <w:tcW w:w="5045" w:type="dxa"/>
            <w:vAlign w:val="center"/>
          </w:tcPr>
          <w:p w14:paraId="3B428D33" w14:textId="5832E28B" w:rsidR="00BB3348" w:rsidRDefault="00BB3348" w:rsidP="00BB3348">
            <w:pPr>
              <w:ind w:left="0"/>
            </w:pPr>
          </w:p>
        </w:tc>
      </w:tr>
      <w:tr w:rsidR="00BB3348" w14:paraId="26B98E85" w14:textId="77777777" w:rsidTr="00E641FB">
        <w:trPr>
          <w:trHeight w:val="397"/>
          <w:jc w:val="center"/>
        </w:trPr>
        <w:tc>
          <w:tcPr>
            <w:tcW w:w="4197" w:type="dxa"/>
            <w:shd w:val="clear" w:color="auto" w:fill="DBE5F1" w:themeFill="accent1" w:themeFillTint="33"/>
            <w:vAlign w:val="center"/>
          </w:tcPr>
          <w:p w14:paraId="581BE882" w14:textId="77777777" w:rsidR="00BB3348" w:rsidRDefault="00BB3348" w:rsidP="00BB3348">
            <w:pPr>
              <w:ind w:left="0"/>
            </w:pPr>
            <w:r>
              <w:t>Dátum Rozhodnutia EK</w:t>
            </w:r>
          </w:p>
        </w:tc>
        <w:tc>
          <w:tcPr>
            <w:tcW w:w="5045" w:type="dxa"/>
            <w:vAlign w:val="center"/>
          </w:tcPr>
          <w:p w14:paraId="41B3B87E" w14:textId="370F1204" w:rsidR="00BB3348" w:rsidRDefault="00BB3348" w:rsidP="00BB3348">
            <w:pPr>
              <w:ind w:left="0"/>
            </w:pPr>
          </w:p>
        </w:tc>
      </w:tr>
      <w:tr w:rsidR="00BB3348" w14:paraId="394177E1" w14:textId="77777777" w:rsidTr="00E641FB">
        <w:trPr>
          <w:trHeight w:val="397"/>
          <w:jc w:val="center"/>
        </w:trPr>
        <w:tc>
          <w:tcPr>
            <w:tcW w:w="4197" w:type="dxa"/>
            <w:shd w:val="clear" w:color="auto" w:fill="DBE5F1" w:themeFill="accent1" w:themeFillTint="33"/>
            <w:vAlign w:val="center"/>
          </w:tcPr>
          <w:p w14:paraId="379D4881" w14:textId="77777777" w:rsidR="00BB3348" w:rsidRDefault="00BB3348" w:rsidP="00BB3348">
            <w:pPr>
              <w:ind w:left="0"/>
            </w:pPr>
            <w:r>
              <w:t>Rozhodnutie ČŠ, ktorým sa mení a dopĺňa OP</w:t>
            </w:r>
          </w:p>
        </w:tc>
        <w:tc>
          <w:tcPr>
            <w:tcW w:w="5045" w:type="dxa"/>
            <w:vAlign w:val="center"/>
          </w:tcPr>
          <w:p w14:paraId="27F33B94" w14:textId="3329C617" w:rsidR="00BB3348" w:rsidRDefault="003E69FB" w:rsidP="00BB3348">
            <w:pPr>
              <w:ind w:left="0"/>
            </w:pPr>
            <w:r>
              <w:t>-</w:t>
            </w:r>
          </w:p>
        </w:tc>
      </w:tr>
      <w:tr w:rsidR="00BB3348" w14:paraId="56EFF813" w14:textId="77777777" w:rsidTr="00E641FB">
        <w:trPr>
          <w:trHeight w:val="397"/>
          <w:jc w:val="center"/>
        </w:trPr>
        <w:tc>
          <w:tcPr>
            <w:tcW w:w="4197" w:type="dxa"/>
            <w:shd w:val="clear" w:color="auto" w:fill="DBE5F1" w:themeFill="accent1" w:themeFillTint="33"/>
            <w:vAlign w:val="center"/>
          </w:tcPr>
          <w:p w14:paraId="1FA0C7C9" w14:textId="77777777" w:rsidR="00BB3348" w:rsidRDefault="00BB3348" w:rsidP="00BB3348">
            <w:pPr>
              <w:ind w:left="0"/>
            </w:pPr>
            <w:r>
              <w:t>Dátum rozhodnutia ČŠ, ktorým sa mení a dopĺňa OP</w:t>
            </w:r>
          </w:p>
        </w:tc>
        <w:tc>
          <w:tcPr>
            <w:tcW w:w="5045" w:type="dxa"/>
            <w:vAlign w:val="center"/>
          </w:tcPr>
          <w:p w14:paraId="761D23B6" w14:textId="7A74EC1E" w:rsidR="00BB3348" w:rsidRDefault="003E69FB" w:rsidP="00BB3348">
            <w:pPr>
              <w:ind w:left="0"/>
            </w:pPr>
            <w:r>
              <w:t>-</w:t>
            </w:r>
          </w:p>
        </w:tc>
      </w:tr>
      <w:tr w:rsidR="00BB3348" w14:paraId="30C3B9E6" w14:textId="77777777" w:rsidTr="00E641FB">
        <w:trPr>
          <w:trHeight w:val="397"/>
          <w:jc w:val="center"/>
        </w:trPr>
        <w:tc>
          <w:tcPr>
            <w:tcW w:w="4197" w:type="dxa"/>
            <w:shd w:val="clear" w:color="auto" w:fill="DBE5F1" w:themeFill="accent1" w:themeFillTint="33"/>
            <w:vAlign w:val="center"/>
          </w:tcPr>
          <w:p w14:paraId="4F0CCD97" w14:textId="77777777" w:rsidR="00BB3348" w:rsidRDefault="00BB3348" w:rsidP="00BB3348">
            <w:pPr>
              <w:ind w:left="0"/>
            </w:pPr>
            <w:r>
              <w:t>Dátum, ktorým vstupuje do platnosti rozhodnutie ČS o zmene a doplnení OP</w:t>
            </w:r>
          </w:p>
        </w:tc>
        <w:tc>
          <w:tcPr>
            <w:tcW w:w="5045" w:type="dxa"/>
            <w:vAlign w:val="center"/>
          </w:tcPr>
          <w:p w14:paraId="3937E7C8" w14:textId="13ED9607" w:rsidR="00BB3348" w:rsidRDefault="003E69FB" w:rsidP="00BB3348">
            <w:pPr>
              <w:ind w:left="0"/>
            </w:pPr>
            <w:r>
              <w:t>-</w:t>
            </w:r>
          </w:p>
        </w:tc>
      </w:tr>
      <w:tr w:rsidR="00BB3348" w14:paraId="00172B77" w14:textId="77777777" w:rsidTr="00E641FB">
        <w:trPr>
          <w:trHeight w:val="397"/>
          <w:jc w:val="center"/>
        </w:trPr>
        <w:tc>
          <w:tcPr>
            <w:tcW w:w="4197" w:type="dxa"/>
            <w:shd w:val="clear" w:color="auto" w:fill="DBE5F1" w:themeFill="accent1" w:themeFillTint="33"/>
            <w:vAlign w:val="center"/>
          </w:tcPr>
          <w:p w14:paraId="45087D84" w14:textId="77777777" w:rsidR="00BB3348" w:rsidRDefault="00BB3348" w:rsidP="00BB3348">
            <w:pPr>
              <w:ind w:left="0"/>
            </w:pPr>
            <w:r>
              <w:t>Oprávnené regióny (na úrovni NUTS)</w:t>
            </w:r>
          </w:p>
        </w:tc>
        <w:tc>
          <w:tcPr>
            <w:tcW w:w="5045" w:type="dxa"/>
            <w:vAlign w:val="center"/>
          </w:tcPr>
          <w:p w14:paraId="71C402FF" w14:textId="77777777" w:rsidR="00BB3348" w:rsidRDefault="004D49A1" w:rsidP="00BB3348">
            <w:pPr>
              <w:ind w:left="0"/>
            </w:pPr>
            <w:r>
              <w:t>SK Slovensko</w:t>
            </w:r>
          </w:p>
          <w:p w14:paraId="07B3ECDF" w14:textId="77777777" w:rsidR="004D49A1" w:rsidRDefault="004D49A1" w:rsidP="00BB3348">
            <w:pPr>
              <w:ind w:left="0"/>
            </w:pPr>
            <w:r>
              <w:t>SK0 Slovensko</w:t>
            </w:r>
          </w:p>
          <w:p w14:paraId="1C92E0C9" w14:textId="77777777" w:rsidR="004D49A1" w:rsidRDefault="004D49A1" w:rsidP="00BB3348">
            <w:pPr>
              <w:ind w:left="0"/>
            </w:pPr>
            <w:r>
              <w:t>SK01 Bratislavský kraj</w:t>
            </w:r>
          </w:p>
          <w:p w14:paraId="49C63438" w14:textId="77777777" w:rsidR="004D49A1" w:rsidRDefault="004D49A1" w:rsidP="00BB3348">
            <w:pPr>
              <w:ind w:left="0"/>
            </w:pPr>
            <w:r>
              <w:t>SK010 Bratislavský kraj</w:t>
            </w:r>
          </w:p>
          <w:p w14:paraId="53CE20D5" w14:textId="77777777" w:rsidR="004D49A1" w:rsidRDefault="004D49A1" w:rsidP="00BB3348">
            <w:pPr>
              <w:ind w:left="0"/>
            </w:pPr>
            <w:r>
              <w:t>SK02 Západné Slovensko</w:t>
            </w:r>
          </w:p>
          <w:p w14:paraId="25CE7913" w14:textId="77777777" w:rsidR="004D49A1" w:rsidRDefault="004D49A1" w:rsidP="00BB3348">
            <w:pPr>
              <w:ind w:left="0"/>
            </w:pPr>
            <w:r>
              <w:t>SK021 Trnavský kraj</w:t>
            </w:r>
          </w:p>
          <w:p w14:paraId="7D07A4BE" w14:textId="77777777" w:rsidR="004D49A1" w:rsidRDefault="004D49A1" w:rsidP="00BB3348">
            <w:pPr>
              <w:ind w:left="0"/>
            </w:pPr>
            <w:r>
              <w:t>SK022 Trenčiansky kraj</w:t>
            </w:r>
          </w:p>
          <w:p w14:paraId="2947FADF" w14:textId="77777777" w:rsidR="004D49A1" w:rsidRDefault="004D49A1" w:rsidP="00BB3348">
            <w:pPr>
              <w:ind w:left="0"/>
            </w:pPr>
            <w:r>
              <w:t>SK023 Nitriansky kraj</w:t>
            </w:r>
          </w:p>
          <w:p w14:paraId="496FFB94" w14:textId="77777777" w:rsidR="004D49A1" w:rsidRDefault="004D49A1" w:rsidP="00BB3348">
            <w:pPr>
              <w:ind w:left="0"/>
            </w:pPr>
            <w:r>
              <w:t>SK03 Stredné Slovensko</w:t>
            </w:r>
          </w:p>
          <w:p w14:paraId="681329F1" w14:textId="77777777" w:rsidR="004D49A1" w:rsidRDefault="004D49A1" w:rsidP="00BB3348">
            <w:pPr>
              <w:ind w:left="0"/>
            </w:pPr>
            <w:r>
              <w:t>SK031 Žilinský kraj</w:t>
            </w:r>
          </w:p>
          <w:p w14:paraId="423CDFD6" w14:textId="77777777" w:rsidR="004D49A1" w:rsidRDefault="004D49A1" w:rsidP="00BB3348">
            <w:pPr>
              <w:ind w:left="0"/>
            </w:pPr>
            <w:r>
              <w:t>SK032 Banskobystrický kraj</w:t>
            </w:r>
          </w:p>
          <w:p w14:paraId="3463F40D" w14:textId="77777777" w:rsidR="004D49A1" w:rsidRDefault="004D49A1" w:rsidP="00BB3348">
            <w:pPr>
              <w:ind w:left="0"/>
            </w:pPr>
            <w:r>
              <w:t>SK04 Východné Slovensko</w:t>
            </w:r>
          </w:p>
          <w:p w14:paraId="7996725B" w14:textId="77777777" w:rsidR="004D49A1" w:rsidRDefault="004D49A1" w:rsidP="00BB3348">
            <w:pPr>
              <w:ind w:left="0"/>
            </w:pPr>
            <w:r>
              <w:t>SK041 Prešovský kraj</w:t>
            </w:r>
          </w:p>
          <w:p w14:paraId="1BAE12E2" w14:textId="77777777" w:rsidR="004D49A1" w:rsidRDefault="004D49A1" w:rsidP="00BB3348">
            <w:pPr>
              <w:ind w:left="0"/>
            </w:pPr>
            <w:r>
              <w:t>SK042 Košický kraj</w:t>
            </w:r>
          </w:p>
        </w:tc>
      </w:tr>
    </w:tbl>
    <w:p w14:paraId="13EB3306" w14:textId="77777777" w:rsidR="00BB3348" w:rsidRDefault="00BB3348" w:rsidP="00A46625">
      <w:pPr>
        <w:pStyle w:val="Nadpis1"/>
        <w:sectPr w:rsidR="00BB3348" w:rsidSect="00E641FB">
          <w:headerReference w:type="default" r:id="rId16"/>
          <w:footerReference w:type="default" r:id="rId17"/>
          <w:pgSz w:w="11906" w:h="16838"/>
          <w:pgMar w:top="1474" w:right="1361" w:bottom="1304" w:left="1474" w:header="709" w:footer="709" w:gutter="0"/>
          <w:cols w:space="708"/>
          <w:docGrid w:linePitch="360"/>
        </w:sectPr>
      </w:pPr>
    </w:p>
    <w:p w14:paraId="411128E6" w14:textId="77777777" w:rsidR="0079492E" w:rsidRDefault="0079492E" w:rsidP="00A46625">
      <w:pPr>
        <w:pStyle w:val="Nadpis1"/>
      </w:pPr>
      <w:bookmarkStart w:id="1" w:name="_Toc403551416"/>
      <w:r>
        <w:lastRenderedPageBreak/>
        <w:t>Stratégia operačného programu</w:t>
      </w:r>
      <w:bookmarkEnd w:id="1"/>
    </w:p>
    <w:p w14:paraId="4A5ADE22" w14:textId="77777777" w:rsidR="00A46625" w:rsidRDefault="00A46625" w:rsidP="001A49CC">
      <w:pPr>
        <w:pStyle w:val="Nadpis2"/>
        <w:spacing w:before="240"/>
        <w:jc w:val="both"/>
      </w:pPr>
      <w:bookmarkStart w:id="2" w:name="_Toc383209119"/>
      <w:bookmarkStart w:id="3" w:name="_Toc383236531"/>
      <w:bookmarkStart w:id="4" w:name="_Toc403551417"/>
      <w:r>
        <w:t>Stratégia OP pre príspevok k stratégii EÚ pre inteligentný, ud</w:t>
      </w:r>
      <w:r w:rsidR="00544A1F">
        <w:t>ržateľný a inkluzívny rast a na </w:t>
      </w:r>
      <w:r>
        <w:t>dosiahnutie ekonomickej, sociálnej a územnej súdržnosti</w:t>
      </w:r>
      <w:bookmarkEnd w:id="2"/>
      <w:bookmarkEnd w:id="3"/>
      <w:bookmarkEnd w:id="4"/>
    </w:p>
    <w:p w14:paraId="1B08992B" w14:textId="77777777" w:rsidR="00A46625" w:rsidRDefault="00A46625" w:rsidP="00544A1F">
      <w:pPr>
        <w:pStyle w:val="Nadpis3"/>
        <w:jc w:val="both"/>
      </w:pPr>
      <w:bookmarkStart w:id="5" w:name="_Toc383209120"/>
      <w:bookmarkStart w:id="6" w:name="_Toc383236532"/>
      <w:bookmarkStart w:id="7" w:name="_Toc403551418"/>
      <w:r>
        <w:t>Popis stratégie OP z hľadiska prínosu k stratégii Európa 2020 a k dosiahnutiu ekonomickej, sociálnej a územnej súdržnosti</w:t>
      </w:r>
      <w:bookmarkEnd w:id="5"/>
      <w:bookmarkEnd w:id="6"/>
      <w:bookmarkEnd w:id="7"/>
    </w:p>
    <w:p w14:paraId="33E8BFCB" w14:textId="77777777" w:rsidR="000C7996" w:rsidRDefault="000C7996" w:rsidP="000C7996">
      <w:pPr>
        <w:spacing w:before="180"/>
        <w:jc w:val="both"/>
        <w:rPr>
          <w:b/>
          <w:bCs/>
          <w:color w:val="000000"/>
          <w:sz w:val="22"/>
          <w:szCs w:val="22"/>
        </w:rPr>
      </w:pPr>
      <w:r w:rsidRPr="00A5254D">
        <w:rPr>
          <w:b/>
          <w:color w:val="000000"/>
          <w:sz w:val="22"/>
          <w:szCs w:val="22"/>
        </w:rPr>
        <w:t xml:space="preserve">Operačný program Integrovaná infraštruktúra </w:t>
      </w:r>
      <w:r>
        <w:rPr>
          <w:b/>
          <w:color w:val="000000"/>
          <w:sz w:val="22"/>
          <w:szCs w:val="22"/>
        </w:rPr>
        <w:t>(ďalej aj „OPII</w:t>
      </w:r>
      <w:r w:rsidRPr="00A5254D">
        <w:rPr>
          <w:b/>
          <w:color w:val="000000"/>
          <w:sz w:val="22"/>
          <w:szCs w:val="22"/>
        </w:rPr>
        <w:t xml:space="preserve">“) predstavuje programový dokument Slovenskej republiky pre čerpanie pomoci z fondov EÚ na roky 2014 – 2020 v sektore dopravy a v oblasti </w:t>
      </w:r>
      <w:r w:rsidRPr="00A5254D">
        <w:rPr>
          <w:b/>
          <w:bCs/>
          <w:color w:val="000000"/>
          <w:sz w:val="22"/>
          <w:szCs w:val="22"/>
        </w:rPr>
        <w:t>zlepšovania</w:t>
      </w:r>
      <w:r>
        <w:rPr>
          <w:b/>
          <w:bCs/>
          <w:color w:val="000000"/>
          <w:sz w:val="22"/>
          <w:szCs w:val="22"/>
        </w:rPr>
        <w:t xml:space="preserve"> prístupu k informačným a komunikačným technológiám a zlepšenia</w:t>
      </w:r>
      <w:r w:rsidRPr="00A5254D">
        <w:rPr>
          <w:b/>
          <w:bCs/>
          <w:color w:val="000000"/>
          <w:sz w:val="22"/>
          <w:szCs w:val="22"/>
        </w:rPr>
        <w:t xml:space="preserve"> ich využívania a kvality.</w:t>
      </w:r>
    </w:p>
    <w:p w14:paraId="031298EE" w14:textId="77777777" w:rsidR="000C7996" w:rsidRPr="00A5254D" w:rsidRDefault="000C7996" w:rsidP="000C7996">
      <w:pPr>
        <w:spacing w:before="180"/>
        <w:jc w:val="both"/>
        <w:rPr>
          <w:b/>
          <w:sz w:val="22"/>
          <w:szCs w:val="22"/>
        </w:rPr>
      </w:pPr>
      <w:r w:rsidRPr="00A5254D">
        <w:rPr>
          <w:b/>
          <w:sz w:val="22"/>
          <w:szCs w:val="22"/>
        </w:rPr>
        <w:t xml:space="preserve">Globálnym cieľom </w:t>
      </w:r>
      <w:r>
        <w:rPr>
          <w:b/>
          <w:sz w:val="22"/>
          <w:szCs w:val="22"/>
        </w:rPr>
        <w:t>OPII</w:t>
      </w:r>
      <w:r w:rsidRPr="00A5254D">
        <w:rPr>
          <w:b/>
          <w:sz w:val="22"/>
          <w:szCs w:val="22"/>
        </w:rPr>
        <w:t xml:space="preserve"> je podpora trvalo udržateľnej mobility, hospodárskeho rastu, tvorby pracovných miest a zlepšenie podnikateľského prostredia prostredníctvom rozvoja dopravnej infraštruktúry, rozvoja verejnej osobnej dopravy a rozvoja informačnej spoločnosti.</w:t>
      </w:r>
    </w:p>
    <w:p w14:paraId="7B818F31" w14:textId="77777777" w:rsidR="00DF3D5E" w:rsidRDefault="00DF3D5E" w:rsidP="00DF3D5E">
      <w:pPr>
        <w:spacing w:before="180"/>
        <w:jc w:val="both"/>
        <w:rPr>
          <w:bCs/>
          <w:color w:val="000000"/>
          <w:sz w:val="22"/>
          <w:szCs w:val="22"/>
        </w:rPr>
      </w:pPr>
      <w:r w:rsidRPr="0037463E">
        <w:rPr>
          <w:bCs/>
          <w:color w:val="000000"/>
          <w:sz w:val="22"/>
          <w:szCs w:val="22"/>
        </w:rPr>
        <w:t xml:space="preserve">Za implementáciu OPII </w:t>
      </w:r>
      <w:r w:rsidR="003B0247">
        <w:rPr>
          <w:bCs/>
          <w:color w:val="000000"/>
          <w:sz w:val="22"/>
          <w:szCs w:val="22"/>
        </w:rPr>
        <w:t xml:space="preserve">je </w:t>
      </w:r>
      <w:r w:rsidRPr="0037463E">
        <w:rPr>
          <w:bCs/>
          <w:color w:val="000000"/>
          <w:sz w:val="22"/>
          <w:szCs w:val="22"/>
        </w:rPr>
        <w:t>z pozície Riadiaceho orgá</w:t>
      </w:r>
      <w:r w:rsidR="003B0247">
        <w:rPr>
          <w:bCs/>
          <w:color w:val="000000"/>
          <w:sz w:val="22"/>
          <w:szCs w:val="22"/>
        </w:rPr>
        <w:t xml:space="preserve">nu </w:t>
      </w:r>
      <w:r w:rsidRPr="0037463E">
        <w:rPr>
          <w:bCs/>
          <w:color w:val="000000"/>
          <w:sz w:val="22"/>
          <w:szCs w:val="22"/>
        </w:rPr>
        <w:t>zodpovedné Ministerstvo dopravy</w:t>
      </w:r>
      <w:r>
        <w:rPr>
          <w:bCs/>
          <w:color w:val="000000"/>
          <w:sz w:val="22"/>
          <w:szCs w:val="22"/>
        </w:rPr>
        <w:t xml:space="preserve"> a</w:t>
      </w:r>
      <w:r w:rsidRPr="0037463E">
        <w:rPr>
          <w:bCs/>
          <w:color w:val="000000"/>
          <w:sz w:val="22"/>
          <w:szCs w:val="22"/>
        </w:rPr>
        <w:t xml:space="preserve"> výstavby S</w:t>
      </w:r>
      <w:r w:rsidR="003B0247">
        <w:rPr>
          <w:bCs/>
          <w:color w:val="000000"/>
          <w:sz w:val="22"/>
          <w:szCs w:val="22"/>
        </w:rPr>
        <w:t xml:space="preserve">lovenskej republiky </w:t>
      </w:r>
      <w:r w:rsidRPr="0037463E">
        <w:rPr>
          <w:bCs/>
          <w:color w:val="000000"/>
          <w:sz w:val="22"/>
          <w:szCs w:val="22"/>
        </w:rPr>
        <w:t>(ďalej len „</w:t>
      </w:r>
      <w:r>
        <w:rPr>
          <w:bCs/>
          <w:color w:val="000000"/>
          <w:sz w:val="22"/>
          <w:szCs w:val="22"/>
        </w:rPr>
        <w:t>MDV SR</w:t>
      </w:r>
      <w:r w:rsidRPr="0037463E">
        <w:rPr>
          <w:bCs/>
          <w:color w:val="000000"/>
          <w:sz w:val="22"/>
          <w:szCs w:val="22"/>
        </w:rPr>
        <w:t>“)</w:t>
      </w:r>
      <w:r w:rsidR="00204CB9">
        <w:rPr>
          <w:rStyle w:val="Odkaznapoznmkupodiarou"/>
          <w:bCs/>
          <w:color w:val="000000"/>
          <w:sz w:val="22"/>
          <w:szCs w:val="22"/>
        </w:rPr>
        <w:footnoteReference w:id="1"/>
      </w:r>
      <w:r w:rsidRPr="0037463E">
        <w:rPr>
          <w:bCs/>
          <w:color w:val="000000"/>
          <w:sz w:val="22"/>
          <w:szCs w:val="22"/>
        </w:rPr>
        <w:t>. Pozícia Sp</w:t>
      </w:r>
      <w:r>
        <w:rPr>
          <w:bCs/>
          <w:color w:val="000000"/>
          <w:sz w:val="22"/>
          <w:szCs w:val="22"/>
        </w:rPr>
        <w:t xml:space="preserve">rostredkovateľského orgánu pre prioritnú os </w:t>
      </w:r>
      <w:r w:rsidRPr="0037463E">
        <w:rPr>
          <w:bCs/>
          <w:color w:val="000000"/>
          <w:sz w:val="22"/>
          <w:szCs w:val="22"/>
        </w:rPr>
        <w:t xml:space="preserve">7 </w:t>
      </w:r>
      <w:r>
        <w:rPr>
          <w:bCs/>
          <w:color w:val="000000"/>
          <w:sz w:val="22"/>
          <w:szCs w:val="22"/>
        </w:rPr>
        <w:t xml:space="preserve">Informačná spoločnosť </w:t>
      </w:r>
      <w:r w:rsidRPr="0037463E">
        <w:rPr>
          <w:bCs/>
          <w:color w:val="000000"/>
          <w:sz w:val="22"/>
          <w:szCs w:val="22"/>
        </w:rPr>
        <w:t xml:space="preserve">je v pôsobnosti </w:t>
      </w:r>
      <w:r w:rsidRPr="00BF5D81">
        <w:rPr>
          <w:bCs/>
          <w:color w:val="000000"/>
          <w:sz w:val="22"/>
          <w:szCs w:val="22"/>
        </w:rPr>
        <w:t>Úrad</w:t>
      </w:r>
      <w:r>
        <w:rPr>
          <w:bCs/>
          <w:color w:val="000000"/>
          <w:sz w:val="22"/>
          <w:szCs w:val="22"/>
        </w:rPr>
        <w:t>u</w:t>
      </w:r>
      <w:r w:rsidRPr="00BF5D81">
        <w:rPr>
          <w:bCs/>
          <w:color w:val="000000"/>
          <w:sz w:val="22"/>
          <w:szCs w:val="22"/>
        </w:rPr>
        <w:t xml:space="preserve"> podpredsedu vlády S</w:t>
      </w:r>
      <w:r>
        <w:rPr>
          <w:bCs/>
          <w:color w:val="000000"/>
          <w:sz w:val="22"/>
          <w:szCs w:val="22"/>
        </w:rPr>
        <w:t>R</w:t>
      </w:r>
      <w:r w:rsidRPr="00BF5D81">
        <w:rPr>
          <w:bCs/>
          <w:color w:val="000000"/>
          <w:sz w:val="22"/>
          <w:szCs w:val="22"/>
        </w:rPr>
        <w:t xml:space="preserve"> pre investície a informatizáciu </w:t>
      </w:r>
      <w:r w:rsidRPr="0037463E">
        <w:rPr>
          <w:bCs/>
          <w:color w:val="000000"/>
          <w:sz w:val="22"/>
          <w:szCs w:val="22"/>
        </w:rPr>
        <w:t>(ďalej len „</w:t>
      </w:r>
      <w:r w:rsidR="00961B27">
        <w:rPr>
          <w:bCs/>
          <w:color w:val="000000"/>
          <w:sz w:val="22"/>
          <w:szCs w:val="22"/>
        </w:rPr>
        <w:t>Ú</w:t>
      </w:r>
      <w:r w:rsidR="00B5789D">
        <w:rPr>
          <w:bCs/>
          <w:color w:val="000000"/>
          <w:sz w:val="22"/>
          <w:szCs w:val="22"/>
        </w:rPr>
        <w:t>P</w:t>
      </w:r>
      <w:r w:rsidRPr="00BF5D81">
        <w:rPr>
          <w:bCs/>
          <w:color w:val="000000"/>
          <w:sz w:val="22"/>
          <w:szCs w:val="22"/>
        </w:rPr>
        <w:t>PVII</w:t>
      </w:r>
      <w:r w:rsidRPr="0037463E">
        <w:rPr>
          <w:bCs/>
          <w:color w:val="000000"/>
          <w:sz w:val="22"/>
          <w:szCs w:val="22"/>
        </w:rPr>
        <w:t>“)</w:t>
      </w:r>
      <w:r>
        <w:rPr>
          <w:rStyle w:val="Odkaznapoznmkupodiarou"/>
          <w:bCs/>
          <w:color w:val="000000"/>
          <w:sz w:val="22"/>
          <w:szCs w:val="22"/>
        </w:rPr>
        <w:footnoteReference w:id="2"/>
      </w:r>
      <w:r w:rsidRPr="0037463E">
        <w:rPr>
          <w:bCs/>
          <w:color w:val="000000"/>
          <w:sz w:val="22"/>
          <w:szCs w:val="22"/>
        </w:rPr>
        <w:t>.</w:t>
      </w:r>
    </w:p>
    <w:p w14:paraId="345F3581" w14:textId="77777777" w:rsidR="004C5D03" w:rsidRDefault="000C7996" w:rsidP="000C7996">
      <w:pPr>
        <w:spacing w:before="180"/>
        <w:jc w:val="both"/>
        <w:rPr>
          <w:sz w:val="22"/>
          <w:szCs w:val="22"/>
        </w:rPr>
      </w:pPr>
      <w:r w:rsidRPr="00A5254D">
        <w:rPr>
          <w:bCs/>
          <w:color w:val="000000"/>
          <w:sz w:val="22"/>
          <w:szCs w:val="22"/>
        </w:rPr>
        <w:t>Implementačná stratégia OP</w:t>
      </w:r>
      <w:r>
        <w:rPr>
          <w:bCs/>
          <w:color w:val="000000"/>
          <w:sz w:val="22"/>
          <w:szCs w:val="22"/>
        </w:rPr>
        <w:t>II</w:t>
      </w:r>
      <w:r w:rsidRPr="00A5254D">
        <w:rPr>
          <w:bCs/>
          <w:color w:val="000000"/>
          <w:sz w:val="22"/>
          <w:szCs w:val="22"/>
        </w:rPr>
        <w:t xml:space="preserve"> vychádza z analýzy sektoru a prognózy jeho vývoja, z</w:t>
      </w:r>
      <w:r w:rsidR="004C5D03">
        <w:rPr>
          <w:bCs/>
          <w:color w:val="000000"/>
          <w:sz w:val="22"/>
          <w:szCs w:val="22"/>
        </w:rPr>
        <w:t> </w:t>
      </w:r>
      <w:r w:rsidRPr="00A5254D">
        <w:rPr>
          <w:bCs/>
          <w:color w:val="000000"/>
          <w:sz w:val="22"/>
          <w:szCs w:val="22"/>
        </w:rPr>
        <w:t>hlavných</w:t>
      </w:r>
      <w:r w:rsidR="004C5D03">
        <w:rPr>
          <w:bCs/>
          <w:color w:val="000000"/>
          <w:sz w:val="22"/>
          <w:szCs w:val="22"/>
        </w:rPr>
        <w:t xml:space="preserve"> </w:t>
      </w:r>
      <w:r w:rsidRPr="00A5254D">
        <w:rPr>
          <w:bCs/>
          <w:color w:val="000000"/>
          <w:sz w:val="22"/>
          <w:szCs w:val="22"/>
        </w:rPr>
        <w:t xml:space="preserve"> kľúčových disparít a potenciálnych faktorov rozvoja identifikovaných na makroekonomickej národnej úrovni, ako aj tých, ktoré sú špecifické pre sektor dopravy.</w:t>
      </w:r>
      <w:r w:rsidR="004C5D03">
        <w:rPr>
          <w:bCs/>
          <w:color w:val="000000"/>
          <w:sz w:val="22"/>
          <w:szCs w:val="22"/>
        </w:rPr>
        <w:t xml:space="preserve"> </w:t>
      </w:r>
      <w:r w:rsidR="004C5D03" w:rsidRPr="00230DA8">
        <w:rPr>
          <w:sz w:val="22"/>
          <w:szCs w:val="22"/>
        </w:rPr>
        <w:t>Zameranie prioritných osí zodpovedá potrebám identifikovaným v Pozičnom dokumente Komisie k vypracovaniu Partnerskej dohody a programov na Slovensku na roky 2014 - 2020 (ďalej len „pozičný dokument“) a strategických dokumentoch (ex ante kondicionality) a sú orientované na podporu faktorov rozvoja v oblasti dopravy a informačnej spoločnosti.</w:t>
      </w:r>
    </w:p>
    <w:p w14:paraId="4394533B" w14:textId="77777777" w:rsidR="000C7996" w:rsidRPr="004C5D03" w:rsidRDefault="000C7996" w:rsidP="000C7996">
      <w:pPr>
        <w:spacing w:before="180"/>
        <w:jc w:val="both"/>
        <w:rPr>
          <w:sz w:val="22"/>
          <w:szCs w:val="22"/>
        </w:rPr>
      </w:pPr>
      <w:r w:rsidRPr="00A5254D">
        <w:rPr>
          <w:bCs/>
          <w:color w:val="000000"/>
          <w:sz w:val="22"/>
          <w:szCs w:val="22"/>
        </w:rPr>
        <w:t>Investície do roku 2020 by mali slúžiť na vypĺňanie medzier a chýbajúcich spojení v základnej infraštruktúre na národnej aj cezhraničnej úrovni, s dôrazom na trvalo</w:t>
      </w:r>
      <w:r>
        <w:rPr>
          <w:bCs/>
          <w:color w:val="000000"/>
          <w:sz w:val="22"/>
          <w:szCs w:val="22"/>
        </w:rPr>
        <w:t xml:space="preserve"> </w:t>
      </w:r>
      <w:r w:rsidRPr="00A5254D">
        <w:rPr>
          <w:bCs/>
          <w:color w:val="000000"/>
          <w:sz w:val="22"/>
          <w:szCs w:val="22"/>
        </w:rPr>
        <w:t>udržateľnú, ekologickejšiu a nákladovo-efektív</w:t>
      </w:r>
      <w:r>
        <w:rPr>
          <w:bCs/>
          <w:color w:val="000000"/>
          <w:sz w:val="22"/>
          <w:szCs w:val="22"/>
        </w:rPr>
        <w:t>nejšiu dopravnú infraštruktúru.</w:t>
      </w:r>
    </w:p>
    <w:p w14:paraId="2C49CF35" w14:textId="77777777" w:rsidR="000C7996" w:rsidRDefault="000C7996" w:rsidP="000C7996">
      <w:pPr>
        <w:spacing w:before="180"/>
        <w:jc w:val="both"/>
        <w:rPr>
          <w:bCs/>
          <w:color w:val="000000"/>
          <w:sz w:val="22"/>
          <w:szCs w:val="22"/>
        </w:rPr>
      </w:pPr>
      <w:r w:rsidRPr="00A5254D">
        <w:rPr>
          <w:bCs/>
          <w:color w:val="000000"/>
          <w:sz w:val="22"/>
          <w:szCs w:val="22"/>
        </w:rPr>
        <w:t xml:space="preserve">Intervencie do výstavby novej a modernizácie existujúcej dopravnej infraštruktúry by okrem riešenia naliehavých otázok na dopravnej sieti mali prispieť k hospodárskemu rastu a tvorbe pracovných miest. V oblasti </w:t>
      </w:r>
      <w:r>
        <w:rPr>
          <w:bCs/>
          <w:color w:val="000000"/>
          <w:sz w:val="22"/>
          <w:szCs w:val="22"/>
        </w:rPr>
        <w:t xml:space="preserve">verejnej osobnej dopravy a </w:t>
      </w:r>
      <w:r w:rsidRPr="00A5254D">
        <w:rPr>
          <w:bCs/>
          <w:color w:val="000000"/>
          <w:sz w:val="22"/>
          <w:szCs w:val="22"/>
        </w:rPr>
        <w:t>udržateľn</w:t>
      </w:r>
      <w:r>
        <w:rPr>
          <w:bCs/>
          <w:color w:val="000000"/>
          <w:sz w:val="22"/>
          <w:szCs w:val="22"/>
        </w:rPr>
        <w:t>ej</w:t>
      </w:r>
      <w:r w:rsidRPr="00A5254D">
        <w:rPr>
          <w:bCs/>
          <w:color w:val="000000"/>
          <w:sz w:val="22"/>
          <w:szCs w:val="22"/>
        </w:rPr>
        <w:t xml:space="preserve"> me</w:t>
      </w:r>
      <w:r>
        <w:rPr>
          <w:bCs/>
          <w:color w:val="000000"/>
          <w:sz w:val="22"/>
          <w:szCs w:val="22"/>
        </w:rPr>
        <w:t xml:space="preserve">stskej mobility, budú podporované predovšetkým </w:t>
      </w:r>
      <w:r w:rsidRPr="00A5254D">
        <w:rPr>
          <w:bCs/>
          <w:color w:val="000000"/>
          <w:sz w:val="22"/>
          <w:szCs w:val="22"/>
        </w:rPr>
        <w:t>veľk</w:t>
      </w:r>
      <w:r>
        <w:rPr>
          <w:bCs/>
          <w:color w:val="000000"/>
          <w:sz w:val="22"/>
          <w:szCs w:val="22"/>
        </w:rPr>
        <w:t>é</w:t>
      </w:r>
      <w:r w:rsidRPr="00A5254D">
        <w:rPr>
          <w:bCs/>
          <w:color w:val="000000"/>
          <w:sz w:val="22"/>
          <w:szCs w:val="22"/>
        </w:rPr>
        <w:t xml:space="preserve"> sídelno-urbanistick</w:t>
      </w:r>
      <w:r>
        <w:rPr>
          <w:bCs/>
          <w:color w:val="000000"/>
          <w:sz w:val="22"/>
          <w:szCs w:val="22"/>
        </w:rPr>
        <w:t>é</w:t>
      </w:r>
      <w:r w:rsidRPr="00A5254D">
        <w:rPr>
          <w:bCs/>
          <w:color w:val="000000"/>
          <w:sz w:val="22"/>
          <w:szCs w:val="22"/>
        </w:rPr>
        <w:t xml:space="preserve"> aglomeráci</w:t>
      </w:r>
      <w:r>
        <w:rPr>
          <w:bCs/>
          <w:color w:val="000000"/>
          <w:sz w:val="22"/>
          <w:szCs w:val="22"/>
        </w:rPr>
        <w:t>e</w:t>
      </w:r>
      <w:r w:rsidRPr="00A5254D">
        <w:rPr>
          <w:bCs/>
          <w:color w:val="000000"/>
          <w:sz w:val="22"/>
          <w:szCs w:val="22"/>
        </w:rPr>
        <w:t>, a to prostredníctvom podpory integrácie dopravných systémov a obnovy mobilných prostriedkov zabezpečujúcich železničnú osobnú a mestskú hromadnú (dráhovú) prepravu cestujúcich.</w:t>
      </w:r>
    </w:p>
    <w:p w14:paraId="269EF6C0" w14:textId="77777777" w:rsidR="000C7996" w:rsidRDefault="000C7996" w:rsidP="000C7996">
      <w:pPr>
        <w:spacing w:before="180"/>
        <w:jc w:val="both"/>
        <w:rPr>
          <w:bCs/>
          <w:color w:val="000000"/>
          <w:sz w:val="22"/>
          <w:szCs w:val="22"/>
        </w:rPr>
      </w:pPr>
      <w:r>
        <w:rPr>
          <w:bCs/>
          <w:color w:val="000000"/>
          <w:sz w:val="22"/>
          <w:szCs w:val="22"/>
        </w:rPr>
        <w:t>Intervencie v oblasti rozvoja informačnej spoločnosti by mali prispieť k vytvoreniu agilnej spoločnosti schopnej flexibilne reagovať na meniace sa podmienky a otvárajúce sa príležitosti a prispieť k naplneniu kľúčových priorít Slovenska akými sú hospodársky rast, zvýšenie konkurencieschopnosti, posilnenie ekonomiky a zefektívnenie verejnej správy.</w:t>
      </w:r>
    </w:p>
    <w:p w14:paraId="621F1D5E" w14:textId="77777777" w:rsidR="0081636D" w:rsidRDefault="0081636D" w:rsidP="0081636D">
      <w:pPr>
        <w:spacing w:before="180"/>
        <w:jc w:val="both"/>
        <w:rPr>
          <w:bCs/>
          <w:color w:val="000000"/>
          <w:sz w:val="22"/>
          <w:szCs w:val="22"/>
        </w:rPr>
      </w:pPr>
      <w:r>
        <w:rPr>
          <w:bCs/>
          <w:color w:val="000000"/>
          <w:sz w:val="22"/>
          <w:szCs w:val="22"/>
        </w:rPr>
        <w:lastRenderedPageBreak/>
        <w:t>Súčasne je nevyhnutné prepojenie s výstupmi súhrnnej správy z procesu  EDP (entrepreneur discovery procesu) platformy pre doménu „Digitálne Slovensko a kreatívny priemysel“, ktorý vznikol v rámci jednej z piatich domén Stratégie inteligentnej špecializácie ako plnenie Implementačného plánu Stratégie výskumu a inovácií pre inteligentnú špecializáciu SR (RIS3). Priorizácia oblastí podpory výskumu a inovácií na tri hlavné trendy a súvisiace vedľajšie trendy by mala prispieť k rozvoju konkurencieschopného digitálneho hospodárstva. Hlavné trendy ako výsledok EDP domény digitálne Slovensko a kreatívny priemysel:</w:t>
      </w:r>
    </w:p>
    <w:p w14:paraId="5EB6965C" w14:textId="61BA489B" w:rsidR="0081636D" w:rsidRDefault="0081636D" w:rsidP="0081636D">
      <w:pPr>
        <w:pStyle w:val="Odsekzoznamu"/>
        <w:numPr>
          <w:ilvl w:val="0"/>
          <w:numId w:val="125"/>
        </w:numPr>
        <w:spacing w:before="180"/>
        <w:jc w:val="both"/>
        <w:rPr>
          <w:bCs/>
          <w:color w:val="000000"/>
          <w:sz w:val="22"/>
          <w:szCs w:val="22"/>
        </w:rPr>
      </w:pPr>
      <w:r>
        <w:rPr>
          <w:bCs/>
          <w:color w:val="000000"/>
          <w:sz w:val="22"/>
          <w:szCs w:val="22"/>
        </w:rPr>
        <w:t>Priemysel 4.0 – pokročilé analytické a predikčné nástroje (pre priemyselné aplikácie) so zameraním na cloudové riešenia, veľkoobjemové dáta a vysokovýkonné počítanie, bezpečnosť a komunikácia v priemysle, digitálne dvojča, inovatívne IKT technológie pre priemyselné aplikácie.</w:t>
      </w:r>
    </w:p>
    <w:p w14:paraId="1DB320E4" w14:textId="4280595F" w:rsidR="0081636D" w:rsidRDefault="0081636D" w:rsidP="0081636D">
      <w:pPr>
        <w:pStyle w:val="Odsekzoznamu"/>
        <w:numPr>
          <w:ilvl w:val="0"/>
          <w:numId w:val="125"/>
        </w:numPr>
        <w:spacing w:before="180"/>
        <w:jc w:val="both"/>
        <w:rPr>
          <w:bCs/>
          <w:color w:val="000000"/>
          <w:sz w:val="22"/>
          <w:szCs w:val="22"/>
        </w:rPr>
      </w:pPr>
      <w:r>
        <w:rPr>
          <w:bCs/>
          <w:color w:val="000000"/>
          <w:sz w:val="22"/>
          <w:szCs w:val="22"/>
        </w:rPr>
        <w:t>Digitálne technológie pre spoločnosť – bezpečnosť, systémové nástroje digitalizácie, technické a telekomunikačné prostriedky digitalizácie.</w:t>
      </w:r>
    </w:p>
    <w:p w14:paraId="7C0179A8" w14:textId="77777777" w:rsidR="0081636D" w:rsidRDefault="0081636D" w:rsidP="0081636D">
      <w:pPr>
        <w:pStyle w:val="Odsekzoznamu"/>
        <w:numPr>
          <w:ilvl w:val="0"/>
          <w:numId w:val="125"/>
        </w:numPr>
        <w:spacing w:before="180"/>
        <w:jc w:val="both"/>
        <w:rPr>
          <w:bCs/>
          <w:color w:val="000000"/>
          <w:sz w:val="22"/>
          <w:szCs w:val="22"/>
        </w:rPr>
      </w:pPr>
      <w:r>
        <w:rPr>
          <w:bCs/>
          <w:color w:val="000000"/>
          <w:sz w:val="22"/>
          <w:szCs w:val="22"/>
        </w:rPr>
        <w:t>Kreatívny priemysel.</w:t>
      </w:r>
    </w:p>
    <w:p w14:paraId="3B6CFD11" w14:textId="77777777" w:rsidR="000C7996" w:rsidRPr="00A5254D" w:rsidRDefault="000C7996" w:rsidP="000C7996">
      <w:pPr>
        <w:spacing w:before="180"/>
        <w:jc w:val="both"/>
        <w:rPr>
          <w:bCs/>
          <w:color w:val="000000"/>
          <w:sz w:val="22"/>
          <w:szCs w:val="22"/>
        </w:rPr>
      </w:pPr>
      <w:r w:rsidRPr="00A5254D">
        <w:rPr>
          <w:bCs/>
          <w:color w:val="000000"/>
          <w:sz w:val="22"/>
          <w:szCs w:val="22"/>
        </w:rPr>
        <w:t>Obsah OP je v súlade s odporúčaniami EK, obsahom Národného programu reforiem Slovenskej republiky (na rok 2013), ako aj age</w:t>
      </w:r>
      <w:r>
        <w:rPr>
          <w:bCs/>
          <w:color w:val="000000"/>
          <w:sz w:val="22"/>
          <w:szCs w:val="22"/>
        </w:rPr>
        <w:t>ndou stratégie Európa 2020</w:t>
      </w:r>
      <w:r>
        <w:rPr>
          <w:rStyle w:val="Odkaznapoznmkupodiarou"/>
          <w:bCs/>
          <w:color w:val="000000"/>
          <w:sz w:val="22"/>
          <w:szCs w:val="22"/>
        </w:rPr>
        <w:footnoteReference w:id="3"/>
      </w:r>
      <w:r>
        <w:rPr>
          <w:bCs/>
          <w:color w:val="000000"/>
          <w:sz w:val="22"/>
          <w:szCs w:val="22"/>
        </w:rPr>
        <w:t>. P</w:t>
      </w:r>
      <w:r w:rsidRPr="00A5254D">
        <w:rPr>
          <w:bCs/>
          <w:color w:val="000000"/>
          <w:sz w:val="22"/>
          <w:szCs w:val="22"/>
        </w:rPr>
        <w:t xml:space="preserve">re programové obdobie 2014 – 2020 </w:t>
      </w:r>
      <w:r>
        <w:rPr>
          <w:bCs/>
          <w:color w:val="000000"/>
          <w:sz w:val="22"/>
          <w:szCs w:val="22"/>
        </w:rPr>
        <w:t>bolo vypracovaných</w:t>
      </w:r>
      <w:r w:rsidRPr="00A5254D">
        <w:rPr>
          <w:bCs/>
          <w:color w:val="000000"/>
          <w:sz w:val="22"/>
          <w:szCs w:val="22"/>
        </w:rPr>
        <w:t xml:space="preserve"> 11 tematických cieľov</w:t>
      </w:r>
      <w:r>
        <w:rPr>
          <w:rStyle w:val="Odkaznapoznmkupodiarou"/>
          <w:bCs/>
          <w:color w:val="000000"/>
          <w:sz w:val="22"/>
          <w:szCs w:val="22"/>
        </w:rPr>
        <w:footnoteReference w:id="4"/>
      </w:r>
      <w:r>
        <w:rPr>
          <w:bCs/>
          <w:color w:val="000000"/>
          <w:sz w:val="22"/>
          <w:szCs w:val="22"/>
        </w:rPr>
        <w:t>, ktoré sú spoločné pre </w:t>
      </w:r>
      <w:r w:rsidRPr="00A5254D">
        <w:rPr>
          <w:bCs/>
          <w:color w:val="000000"/>
          <w:sz w:val="22"/>
          <w:szCs w:val="22"/>
        </w:rPr>
        <w:t>politiku súdržnosti, vidiecky rozvoj a pre námornú a rybársku politiku. Zabezpečujú, aby zásahy v rámci týchto politík smerovali k dosiahnu</w:t>
      </w:r>
      <w:r>
        <w:rPr>
          <w:bCs/>
          <w:color w:val="000000"/>
          <w:sz w:val="22"/>
          <w:szCs w:val="22"/>
        </w:rPr>
        <w:t>tiu spoločných cieľov. Tieto tematické ciele</w:t>
      </w:r>
      <w:r w:rsidRPr="00A5254D">
        <w:rPr>
          <w:bCs/>
          <w:color w:val="000000"/>
          <w:sz w:val="22"/>
          <w:szCs w:val="22"/>
        </w:rPr>
        <w:t xml:space="preserve"> prevádza</w:t>
      </w:r>
      <w:r>
        <w:rPr>
          <w:bCs/>
          <w:color w:val="000000"/>
          <w:sz w:val="22"/>
          <w:szCs w:val="22"/>
        </w:rPr>
        <w:t>jú</w:t>
      </w:r>
      <w:r w:rsidRPr="00A5254D">
        <w:rPr>
          <w:bCs/>
          <w:color w:val="000000"/>
          <w:sz w:val="22"/>
          <w:szCs w:val="22"/>
        </w:rPr>
        <w:t xml:space="preserve"> stratégiu Európa 2020 na operačné ciele, ktoré budú podporované práve cez fondy spoločného strategického rámca.</w:t>
      </w:r>
    </w:p>
    <w:p w14:paraId="5F353C6E" w14:textId="77777777" w:rsidR="000C7996" w:rsidRPr="00A5254D" w:rsidRDefault="000C7996" w:rsidP="000C7996">
      <w:pPr>
        <w:spacing w:before="180" w:after="120"/>
        <w:jc w:val="both"/>
        <w:rPr>
          <w:bCs/>
          <w:color w:val="000000"/>
          <w:sz w:val="22"/>
          <w:szCs w:val="22"/>
        </w:rPr>
      </w:pPr>
      <w:r>
        <w:rPr>
          <w:bCs/>
          <w:color w:val="000000"/>
          <w:sz w:val="22"/>
          <w:szCs w:val="22"/>
          <w:u w:val="single"/>
        </w:rPr>
        <w:t>OPII</w:t>
      </w:r>
      <w:r w:rsidRPr="00A5254D">
        <w:rPr>
          <w:bCs/>
          <w:color w:val="000000"/>
          <w:sz w:val="22"/>
          <w:szCs w:val="22"/>
          <w:u w:val="single"/>
        </w:rPr>
        <w:t xml:space="preserve"> sa zameriava na plnenie nasledujúcich dvoch tematických cieľov</w:t>
      </w:r>
      <w:r w:rsidRPr="00A5254D">
        <w:rPr>
          <w:bCs/>
          <w:color w:val="000000"/>
          <w:sz w:val="22"/>
          <w:szCs w:val="22"/>
        </w:rPr>
        <w:t>:</w:t>
      </w:r>
    </w:p>
    <w:p w14:paraId="185C3E33" w14:textId="77777777" w:rsidR="009E0158" w:rsidRDefault="000C7996" w:rsidP="003309FB">
      <w:pPr>
        <w:pStyle w:val="Odsekzoznamu"/>
        <w:numPr>
          <w:ilvl w:val="0"/>
          <w:numId w:val="40"/>
        </w:numPr>
        <w:spacing w:before="120"/>
        <w:ind w:left="426" w:hanging="284"/>
        <w:jc w:val="both"/>
        <w:rPr>
          <w:bCs/>
          <w:color w:val="000000"/>
          <w:sz w:val="22"/>
          <w:szCs w:val="22"/>
        </w:rPr>
      </w:pPr>
      <w:r w:rsidRPr="00A5254D">
        <w:rPr>
          <w:bCs/>
          <w:color w:val="000000"/>
          <w:sz w:val="22"/>
          <w:szCs w:val="22"/>
        </w:rPr>
        <w:t>Tematický cieľ 7 – Podpora udržateľnej dopravy a odstraňovanie prekážok v kľúčových sieťových infraštruktúrach,</w:t>
      </w:r>
    </w:p>
    <w:p w14:paraId="25CAF622" w14:textId="77777777" w:rsidR="009E0158" w:rsidRDefault="000C7996" w:rsidP="003309FB">
      <w:pPr>
        <w:pStyle w:val="Odsekzoznamu"/>
        <w:numPr>
          <w:ilvl w:val="0"/>
          <w:numId w:val="40"/>
        </w:numPr>
        <w:spacing w:before="120"/>
        <w:ind w:left="426" w:hanging="284"/>
        <w:jc w:val="both"/>
        <w:rPr>
          <w:bCs/>
          <w:color w:val="000000"/>
          <w:sz w:val="22"/>
          <w:szCs w:val="22"/>
        </w:rPr>
      </w:pPr>
      <w:r w:rsidRPr="00A5254D">
        <w:rPr>
          <w:bCs/>
          <w:color w:val="000000"/>
          <w:sz w:val="22"/>
          <w:szCs w:val="22"/>
        </w:rPr>
        <w:t>Tematický cieľ 2 – Zl</w:t>
      </w:r>
      <w:r>
        <w:rPr>
          <w:bCs/>
          <w:color w:val="000000"/>
          <w:sz w:val="22"/>
          <w:szCs w:val="22"/>
        </w:rPr>
        <w:t xml:space="preserve">epšenie prístupu k IKT </w:t>
      </w:r>
      <w:r w:rsidRPr="00A5254D">
        <w:rPr>
          <w:bCs/>
          <w:color w:val="000000"/>
          <w:sz w:val="22"/>
          <w:szCs w:val="22"/>
        </w:rPr>
        <w:t>a zlepšenie ich využívania a kvality.</w:t>
      </w:r>
    </w:p>
    <w:p w14:paraId="76513464" w14:textId="77777777" w:rsidR="000C7996" w:rsidRDefault="000C7996" w:rsidP="000C7996">
      <w:pPr>
        <w:spacing w:before="240"/>
        <w:jc w:val="both"/>
        <w:rPr>
          <w:bCs/>
          <w:sz w:val="22"/>
          <w:szCs w:val="22"/>
        </w:rPr>
      </w:pPr>
      <w:r w:rsidRPr="00A5254D">
        <w:rPr>
          <w:bCs/>
          <w:color w:val="000000"/>
          <w:sz w:val="22"/>
          <w:szCs w:val="22"/>
        </w:rPr>
        <w:t>Tento dokument ďalej obsahuje súbor špecifických cieľov a prioritných osí zahrňujúcich viacročné opatrenia na ich dosiahnutie. Tie budú realizované využitím finančnej pomoci z Kohézneho fondu a Európskeho fondu regionálneho rozvoja. Zároveň vytvárajú prepojenie na finančné nástroje</w:t>
      </w:r>
      <w:r>
        <w:rPr>
          <w:bCs/>
          <w:color w:val="000000"/>
          <w:sz w:val="22"/>
          <w:szCs w:val="22"/>
        </w:rPr>
        <w:t xml:space="preserve"> zriadené Európskou komisiou</w:t>
      </w:r>
      <w:r w:rsidRPr="00A5254D">
        <w:rPr>
          <w:bCs/>
          <w:color w:val="000000"/>
          <w:sz w:val="22"/>
          <w:szCs w:val="22"/>
        </w:rPr>
        <w:t xml:space="preserve">, predovšetkým </w:t>
      </w:r>
      <w:r>
        <w:rPr>
          <w:bCs/>
          <w:color w:val="000000"/>
          <w:sz w:val="22"/>
          <w:szCs w:val="22"/>
        </w:rPr>
        <w:t>N</w:t>
      </w:r>
      <w:r w:rsidRPr="00A5254D">
        <w:rPr>
          <w:bCs/>
          <w:color w:val="000000"/>
          <w:sz w:val="22"/>
          <w:szCs w:val="22"/>
        </w:rPr>
        <w:t>ástroj</w:t>
      </w:r>
      <w:r>
        <w:rPr>
          <w:bCs/>
          <w:color w:val="000000"/>
          <w:sz w:val="22"/>
          <w:szCs w:val="22"/>
        </w:rPr>
        <w:t xml:space="preserve"> na prepájanie Európy (NPE)</w:t>
      </w:r>
      <w:r>
        <w:rPr>
          <w:rStyle w:val="Odkaznapoznmkupodiarou"/>
          <w:bCs/>
          <w:color w:val="000000"/>
          <w:sz w:val="22"/>
          <w:szCs w:val="22"/>
        </w:rPr>
        <w:footnoteReference w:id="5"/>
      </w:r>
      <w:r w:rsidRPr="00A5254D">
        <w:rPr>
          <w:bCs/>
          <w:color w:val="000000"/>
          <w:sz w:val="22"/>
          <w:szCs w:val="22"/>
        </w:rPr>
        <w:t>.</w:t>
      </w:r>
      <w:r>
        <w:rPr>
          <w:bCs/>
          <w:color w:val="000000"/>
          <w:sz w:val="22"/>
          <w:szCs w:val="22"/>
        </w:rPr>
        <w:t xml:space="preserve"> </w:t>
      </w:r>
      <w:r w:rsidRPr="00831135">
        <w:rPr>
          <w:bCs/>
          <w:sz w:val="22"/>
          <w:szCs w:val="22"/>
        </w:rPr>
        <w:t>OPII taktiež vytvára predpoklady pre využitie finančných nástrojov</w:t>
      </w:r>
      <w:r>
        <w:rPr>
          <w:bCs/>
          <w:sz w:val="22"/>
          <w:szCs w:val="22"/>
        </w:rPr>
        <w:t xml:space="preserve"> zriadených na národnej úrovni</w:t>
      </w:r>
      <w:r w:rsidRPr="00831135">
        <w:rPr>
          <w:bCs/>
          <w:sz w:val="22"/>
          <w:szCs w:val="22"/>
        </w:rPr>
        <w:t>.</w:t>
      </w:r>
    </w:p>
    <w:p w14:paraId="2453C974" w14:textId="77777777" w:rsidR="006B419A" w:rsidRDefault="006B419A" w:rsidP="006B419A">
      <w:pPr>
        <w:jc w:val="both"/>
        <w:rPr>
          <w:bCs/>
          <w:sz w:val="22"/>
          <w:szCs w:val="22"/>
        </w:rPr>
      </w:pPr>
    </w:p>
    <w:p w14:paraId="3D643AFC" w14:textId="77777777" w:rsidR="000C7996" w:rsidRDefault="006B419A" w:rsidP="006B419A">
      <w:pPr>
        <w:pStyle w:val="Tab"/>
        <w:spacing w:before="0"/>
        <w:ind w:left="714" w:hanging="714"/>
        <w:jc w:val="both"/>
      </w:pPr>
      <w:r>
        <w:t>Prehľad p</w:t>
      </w:r>
      <w:r w:rsidRPr="00831135">
        <w:t>rioritných osí</w:t>
      </w:r>
      <w:r>
        <w:t xml:space="preserve"> OPII vrátane stanovenia zodpovednosti za implementáciu – pozri Prílohu 8</w:t>
      </w:r>
    </w:p>
    <w:p w14:paraId="4937B934" w14:textId="760B2854" w:rsidR="000C7996" w:rsidRDefault="000C7996" w:rsidP="000C7996">
      <w:pPr>
        <w:spacing w:before="240"/>
        <w:jc w:val="both"/>
        <w:rPr>
          <w:sz w:val="22"/>
          <w:szCs w:val="22"/>
        </w:rPr>
      </w:pPr>
      <w:r w:rsidRPr="00B322C7">
        <w:rPr>
          <w:sz w:val="22"/>
          <w:szCs w:val="22"/>
        </w:rPr>
        <w:t xml:space="preserve">Všeobecným pravidlom uplatňovaným pri implementácii dopravných stavieb OPII a zároveň </w:t>
      </w:r>
      <w:r w:rsidRPr="00B322C7">
        <w:rPr>
          <w:b/>
          <w:sz w:val="22"/>
          <w:szCs w:val="22"/>
        </w:rPr>
        <w:t xml:space="preserve">nevyhnutnou podmienkou pre priznanie nenávratného finančného príspevku bude, aby prijímatelia pred predložením projektu na schválenie preukázali existenciu relevantnej štúdie realizovateľnosti </w:t>
      </w:r>
      <w:r w:rsidR="00863F85">
        <w:rPr>
          <w:b/>
          <w:sz w:val="22"/>
          <w:szCs w:val="22"/>
        </w:rPr>
        <w:t xml:space="preserve">spracovanej v súlade s požiadavkami </w:t>
      </w:r>
      <w:r w:rsidRPr="00B322C7">
        <w:rPr>
          <w:b/>
          <w:sz w:val="22"/>
          <w:szCs w:val="22"/>
        </w:rPr>
        <w:t>EK</w:t>
      </w:r>
      <w:r w:rsidR="00A744AD">
        <w:rPr>
          <w:rStyle w:val="Odkaznapoznmkupodiarou"/>
          <w:b/>
          <w:sz w:val="22"/>
          <w:szCs w:val="22"/>
        </w:rPr>
        <w:footnoteReference w:id="6"/>
      </w:r>
      <w:r w:rsidRPr="00B322C7">
        <w:rPr>
          <w:sz w:val="22"/>
          <w:szCs w:val="22"/>
        </w:rPr>
        <w:t>. Štúdie by mali potvrdzovať správnosť navrhovaného riešenia, a to z dopravného, technického, ekonomického a environmentálneho hľadiska. Všeobecným pravidlom uplatňovaným pri implementácii projektov rozvoja informačnej spoločnosti a zároveň nevyhnutnou podmienkou pre priznanie nenávratného finančného príspevku bude existencia schválenej štúdie realizovateľnosti</w:t>
      </w:r>
      <w:r>
        <w:rPr>
          <w:sz w:val="22"/>
          <w:szCs w:val="22"/>
        </w:rPr>
        <w:t xml:space="preserve">, potvrdenie prevádzkovateľa centrálnej vládnej cloudovej infraštruktúry o podmienkach jej využívania, zmluva o partnerstve s poskytovateľom služieb riadenia informačno - technologických projektov </w:t>
      </w:r>
      <w:r w:rsidR="00213D1F">
        <w:rPr>
          <w:sz w:val="22"/>
          <w:szCs w:val="22"/>
        </w:rPr>
        <w:t xml:space="preserve">a publicity </w:t>
      </w:r>
      <w:r>
        <w:rPr>
          <w:sz w:val="22"/>
          <w:szCs w:val="22"/>
        </w:rPr>
        <w:t>vo verejnej správe (</w:t>
      </w:r>
      <w:r w:rsidR="008C5A74">
        <w:rPr>
          <w:sz w:val="22"/>
          <w:szCs w:val="22"/>
        </w:rPr>
        <w:t>Ú</w:t>
      </w:r>
      <w:r w:rsidR="00B3613F">
        <w:rPr>
          <w:sz w:val="22"/>
          <w:szCs w:val="22"/>
        </w:rPr>
        <w:t>P</w:t>
      </w:r>
      <w:r w:rsidR="00825797">
        <w:rPr>
          <w:sz w:val="22"/>
          <w:szCs w:val="22"/>
        </w:rPr>
        <w:t>PVII</w:t>
      </w:r>
      <w:r>
        <w:rPr>
          <w:sz w:val="22"/>
          <w:szCs w:val="22"/>
        </w:rPr>
        <w:t>)</w:t>
      </w:r>
      <w:r>
        <w:rPr>
          <w:rStyle w:val="Odkaznapoznmkupodiarou"/>
          <w:sz w:val="22"/>
          <w:szCs w:val="22"/>
        </w:rPr>
        <w:footnoteReference w:id="7"/>
      </w:r>
      <w:r>
        <w:rPr>
          <w:sz w:val="22"/>
          <w:szCs w:val="22"/>
        </w:rPr>
        <w:t>.</w:t>
      </w:r>
    </w:p>
    <w:p w14:paraId="79C8C9B1" w14:textId="77777777" w:rsidR="00DB79F5" w:rsidRDefault="00DB79F5" w:rsidP="00A17295">
      <w:pPr>
        <w:pStyle w:val="tl3"/>
      </w:pPr>
      <w:r>
        <w:lastRenderedPageBreak/>
        <w:t>Doprava</w:t>
      </w:r>
    </w:p>
    <w:p w14:paraId="26EE8848" w14:textId="77777777" w:rsidR="00DB79F5" w:rsidRDefault="00DB79F5" w:rsidP="00DB79F5">
      <w:pPr>
        <w:autoSpaceDE w:val="0"/>
        <w:autoSpaceDN w:val="0"/>
        <w:adjustRightInd w:val="0"/>
        <w:jc w:val="both"/>
        <w:rPr>
          <w:sz w:val="22"/>
          <w:szCs w:val="22"/>
        </w:rPr>
      </w:pPr>
      <w:r w:rsidRPr="008D3AA3">
        <w:rPr>
          <w:sz w:val="22"/>
          <w:szCs w:val="22"/>
        </w:rPr>
        <w:t>Dopravná infraštruktúra predstavuje dôležitý faktor vo zvyšovaní konkurencieschopnosti, vytvára spojenie medzi regiónmi a</w:t>
      </w:r>
      <w:r>
        <w:rPr>
          <w:sz w:val="22"/>
          <w:szCs w:val="22"/>
        </w:rPr>
        <w:t> </w:t>
      </w:r>
      <w:r w:rsidRPr="008D3AA3">
        <w:rPr>
          <w:sz w:val="22"/>
          <w:szCs w:val="22"/>
        </w:rPr>
        <w:t>centrálnymi trhmi EÚ, podmieňuje rozvoj cestovného ruchu, prílev zahraničných investícií, je neoddeliteľnou súčasťou každodenného života obyvateľov. Bez výko</w:t>
      </w:r>
      <w:r w:rsidR="00A30CC5">
        <w:rPr>
          <w:sz w:val="22"/>
          <w:szCs w:val="22"/>
        </w:rPr>
        <w:t>nného dopravného systému umožňujúceho</w:t>
      </w:r>
      <w:r w:rsidRPr="008D3AA3">
        <w:rPr>
          <w:sz w:val="22"/>
          <w:szCs w:val="22"/>
        </w:rPr>
        <w:t xml:space="preserve"> </w:t>
      </w:r>
      <w:r w:rsidR="00A30CC5">
        <w:rPr>
          <w:sz w:val="22"/>
          <w:szCs w:val="22"/>
        </w:rPr>
        <w:t>naplno využiť</w:t>
      </w:r>
      <w:r w:rsidRPr="008D3AA3">
        <w:rPr>
          <w:sz w:val="22"/>
          <w:szCs w:val="22"/>
        </w:rPr>
        <w:t xml:space="preserve"> </w:t>
      </w:r>
      <w:r w:rsidR="00A30CC5">
        <w:rPr>
          <w:sz w:val="22"/>
          <w:szCs w:val="22"/>
        </w:rPr>
        <w:t>potenciál vnútorného</w:t>
      </w:r>
      <w:r w:rsidRPr="008D3AA3">
        <w:rPr>
          <w:sz w:val="22"/>
          <w:szCs w:val="22"/>
        </w:rPr>
        <w:t xml:space="preserve"> trh</w:t>
      </w:r>
      <w:r w:rsidR="00A30CC5">
        <w:rPr>
          <w:sz w:val="22"/>
          <w:szCs w:val="22"/>
        </w:rPr>
        <w:t>u EÚ</w:t>
      </w:r>
      <w:r w:rsidRPr="008D3AA3">
        <w:rPr>
          <w:sz w:val="22"/>
          <w:szCs w:val="22"/>
        </w:rPr>
        <w:t xml:space="preserve"> a</w:t>
      </w:r>
      <w:r w:rsidR="00A30CC5">
        <w:rPr>
          <w:sz w:val="22"/>
          <w:szCs w:val="22"/>
        </w:rPr>
        <w:t> zabezpečujúceho rozvoj globálneho</w:t>
      </w:r>
      <w:r w:rsidRPr="008D3AA3">
        <w:rPr>
          <w:sz w:val="22"/>
          <w:szCs w:val="22"/>
        </w:rPr>
        <w:t xml:space="preserve"> obchod</w:t>
      </w:r>
      <w:r w:rsidR="00A30CC5">
        <w:rPr>
          <w:sz w:val="22"/>
          <w:szCs w:val="22"/>
        </w:rPr>
        <w:t>u</w:t>
      </w:r>
      <w:r w:rsidRPr="008D3AA3">
        <w:rPr>
          <w:sz w:val="22"/>
          <w:szCs w:val="22"/>
        </w:rPr>
        <w:t xml:space="preserve"> je ťažké koncipovať</w:t>
      </w:r>
      <w:r w:rsidR="00A30CC5">
        <w:rPr>
          <w:sz w:val="22"/>
          <w:szCs w:val="22"/>
        </w:rPr>
        <w:t xml:space="preserve"> taký</w:t>
      </w:r>
      <w:r w:rsidRPr="008D3AA3">
        <w:rPr>
          <w:sz w:val="22"/>
          <w:szCs w:val="22"/>
        </w:rPr>
        <w:t xml:space="preserve"> silný ekonomický rast, ktorý </w:t>
      </w:r>
      <w:r w:rsidR="00A30CC5">
        <w:rPr>
          <w:sz w:val="22"/>
          <w:szCs w:val="22"/>
        </w:rPr>
        <w:t>by vytvoril predpoklady pre tvorbu nových pracovných miest</w:t>
      </w:r>
      <w:r w:rsidRPr="008D3AA3">
        <w:rPr>
          <w:sz w:val="22"/>
          <w:szCs w:val="22"/>
        </w:rPr>
        <w:t xml:space="preserve"> a</w:t>
      </w:r>
      <w:r w:rsidR="00A30CC5">
        <w:rPr>
          <w:sz w:val="22"/>
          <w:szCs w:val="22"/>
        </w:rPr>
        <w:t xml:space="preserve"> umožnil</w:t>
      </w:r>
      <w:r>
        <w:rPr>
          <w:sz w:val="22"/>
          <w:szCs w:val="22"/>
        </w:rPr>
        <w:t> </w:t>
      </w:r>
      <w:r w:rsidRPr="008D3AA3">
        <w:rPr>
          <w:sz w:val="22"/>
          <w:szCs w:val="22"/>
        </w:rPr>
        <w:t>zv</w:t>
      </w:r>
      <w:r w:rsidR="00A30CC5">
        <w:rPr>
          <w:sz w:val="22"/>
          <w:szCs w:val="22"/>
        </w:rPr>
        <w:t>yšovať životnú úroveň obyvateľstva</w:t>
      </w:r>
      <w:r w:rsidRPr="008D3AA3">
        <w:rPr>
          <w:sz w:val="22"/>
          <w:szCs w:val="22"/>
        </w:rPr>
        <w:t>.</w:t>
      </w:r>
    </w:p>
    <w:p w14:paraId="27EF0B19" w14:textId="77777777" w:rsidR="00DB79F5" w:rsidRPr="008D3AA3" w:rsidRDefault="00DB79F5" w:rsidP="00DB79F5">
      <w:pPr>
        <w:autoSpaceDE w:val="0"/>
        <w:autoSpaceDN w:val="0"/>
        <w:adjustRightInd w:val="0"/>
        <w:spacing w:before="180"/>
        <w:jc w:val="both"/>
        <w:rPr>
          <w:sz w:val="22"/>
          <w:szCs w:val="22"/>
        </w:rPr>
      </w:pPr>
      <w:r w:rsidRPr="008D3AA3">
        <w:rPr>
          <w:sz w:val="22"/>
          <w:szCs w:val="22"/>
        </w:rPr>
        <w:t>Cieľom rozvoja dopravnej infraštruktúry SR je reagovať na existujúce problémy na infraštruktúre a</w:t>
      </w:r>
      <w:r>
        <w:rPr>
          <w:sz w:val="22"/>
          <w:szCs w:val="22"/>
        </w:rPr>
        <w:t> </w:t>
      </w:r>
      <w:r w:rsidRPr="008D3AA3">
        <w:rPr>
          <w:sz w:val="22"/>
          <w:szCs w:val="22"/>
        </w:rPr>
        <w:t>zároveň predchádzať prognózovaným negatívnym stavom na dopravnej sieti. Zameranie rozvoja dopravnej infraštruktúry v</w:t>
      </w:r>
      <w:r>
        <w:rPr>
          <w:sz w:val="22"/>
          <w:szCs w:val="22"/>
        </w:rPr>
        <w:t> </w:t>
      </w:r>
      <w:r w:rsidRPr="008D3AA3">
        <w:rPr>
          <w:sz w:val="22"/>
          <w:szCs w:val="22"/>
        </w:rPr>
        <w:t>SR v</w:t>
      </w:r>
      <w:r>
        <w:rPr>
          <w:sz w:val="22"/>
          <w:szCs w:val="22"/>
        </w:rPr>
        <w:t> </w:t>
      </w:r>
      <w:r w:rsidRPr="008D3AA3">
        <w:rPr>
          <w:sz w:val="22"/>
          <w:szCs w:val="22"/>
        </w:rPr>
        <w:t>programovom období 2014 – 2020 vychádza predovšetkým z</w:t>
      </w:r>
      <w:r>
        <w:rPr>
          <w:sz w:val="22"/>
          <w:szCs w:val="22"/>
        </w:rPr>
        <w:t> </w:t>
      </w:r>
      <w:r w:rsidRPr="008D3AA3">
        <w:rPr>
          <w:sz w:val="22"/>
          <w:szCs w:val="22"/>
        </w:rPr>
        <w:t xml:space="preserve">požiadaviek na </w:t>
      </w:r>
      <w:r>
        <w:rPr>
          <w:sz w:val="22"/>
          <w:szCs w:val="22"/>
        </w:rPr>
        <w:t xml:space="preserve">dobudovanie chýbajúcich kľúčových miest na dopravnej infraštruktúre a </w:t>
      </w:r>
      <w:r w:rsidRPr="008D3AA3">
        <w:rPr>
          <w:sz w:val="22"/>
          <w:szCs w:val="22"/>
        </w:rPr>
        <w:t xml:space="preserve">zlepšenie kvality </w:t>
      </w:r>
      <w:r>
        <w:rPr>
          <w:sz w:val="22"/>
          <w:szCs w:val="22"/>
        </w:rPr>
        <w:t xml:space="preserve">existujúcej </w:t>
      </w:r>
      <w:r w:rsidRPr="008D3AA3">
        <w:rPr>
          <w:sz w:val="22"/>
          <w:szCs w:val="22"/>
        </w:rPr>
        <w:t xml:space="preserve">infraštruktúry, najmä cestnej </w:t>
      </w:r>
      <w:r>
        <w:rPr>
          <w:sz w:val="22"/>
          <w:szCs w:val="22"/>
        </w:rPr>
        <w:t xml:space="preserve">a </w:t>
      </w:r>
      <w:r w:rsidRPr="008D3AA3">
        <w:rPr>
          <w:sz w:val="22"/>
          <w:szCs w:val="22"/>
        </w:rPr>
        <w:t>železničnej dopravy, s</w:t>
      </w:r>
      <w:r>
        <w:rPr>
          <w:sz w:val="22"/>
          <w:szCs w:val="22"/>
        </w:rPr>
        <w:t>o zameraním </w:t>
      </w:r>
      <w:r w:rsidRPr="008D3AA3">
        <w:rPr>
          <w:sz w:val="22"/>
          <w:szCs w:val="22"/>
        </w:rPr>
        <w:t>na zvyšovanie bezpečnosti, spoľahlivosti, prístupnosti a</w:t>
      </w:r>
      <w:r>
        <w:rPr>
          <w:sz w:val="22"/>
          <w:szCs w:val="22"/>
        </w:rPr>
        <w:t> </w:t>
      </w:r>
      <w:r w:rsidRPr="008D3AA3">
        <w:rPr>
          <w:sz w:val="22"/>
          <w:szCs w:val="22"/>
        </w:rPr>
        <w:t>efektívnosti dopravy.</w:t>
      </w:r>
    </w:p>
    <w:p w14:paraId="188988DD" w14:textId="77777777" w:rsidR="00DB79F5" w:rsidRDefault="00DB79F5" w:rsidP="00DB79F5">
      <w:pPr>
        <w:autoSpaceDE w:val="0"/>
        <w:autoSpaceDN w:val="0"/>
        <w:adjustRightInd w:val="0"/>
        <w:spacing w:before="180"/>
        <w:jc w:val="both"/>
        <w:rPr>
          <w:sz w:val="22"/>
          <w:szCs w:val="22"/>
        </w:rPr>
      </w:pPr>
      <w:r w:rsidRPr="008D3AA3">
        <w:rPr>
          <w:sz w:val="22"/>
          <w:szCs w:val="22"/>
        </w:rPr>
        <w:t>V</w:t>
      </w:r>
      <w:r>
        <w:rPr>
          <w:sz w:val="22"/>
          <w:szCs w:val="22"/>
        </w:rPr>
        <w:t> </w:t>
      </w:r>
      <w:r w:rsidRPr="008D3AA3">
        <w:rPr>
          <w:sz w:val="22"/>
          <w:szCs w:val="22"/>
        </w:rPr>
        <w:t>rámci sietí pre medzištátne dopravné väzby je v</w:t>
      </w:r>
      <w:r>
        <w:rPr>
          <w:sz w:val="22"/>
          <w:szCs w:val="22"/>
        </w:rPr>
        <w:t> </w:t>
      </w:r>
      <w:r w:rsidRPr="008D3AA3">
        <w:rPr>
          <w:sz w:val="22"/>
          <w:szCs w:val="22"/>
        </w:rPr>
        <w:t>záujme dosiahnutia priestorovej kompatibility a</w:t>
      </w:r>
      <w:r>
        <w:rPr>
          <w:sz w:val="22"/>
          <w:szCs w:val="22"/>
        </w:rPr>
        <w:t> </w:t>
      </w:r>
      <w:r w:rsidRPr="008D3AA3">
        <w:rPr>
          <w:sz w:val="22"/>
          <w:szCs w:val="22"/>
        </w:rPr>
        <w:t>vzájomnej rovnocennosti dopravnej sústavy SR s</w:t>
      </w:r>
      <w:r>
        <w:rPr>
          <w:sz w:val="22"/>
          <w:szCs w:val="22"/>
        </w:rPr>
        <w:t> </w:t>
      </w:r>
      <w:r w:rsidRPr="008D3AA3">
        <w:rPr>
          <w:sz w:val="22"/>
          <w:szCs w:val="22"/>
        </w:rPr>
        <w:t>dopravnou sústavou EÚ nevyhnutná preferencia dobudovania hlavných európskych koridorov a</w:t>
      </w:r>
      <w:r>
        <w:rPr>
          <w:sz w:val="22"/>
          <w:szCs w:val="22"/>
        </w:rPr>
        <w:t> </w:t>
      </w:r>
      <w:r w:rsidRPr="008D3AA3">
        <w:rPr>
          <w:sz w:val="22"/>
          <w:szCs w:val="22"/>
        </w:rPr>
        <w:t xml:space="preserve">prepojovacích bodov jednotlivých druhov dopravy identifikovaných na území SR. </w:t>
      </w:r>
      <w:r>
        <w:rPr>
          <w:sz w:val="22"/>
          <w:szCs w:val="22"/>
        </w:rPr>
        <w:t>OPII-D</w:t>
      </w:r>
      <w:r w:rsidRPr="008D3AA3">
        <w:rPr>
          <w:sz w:val="22"/>
          <w:szCs w:val="22"/>
        </w:rPr>
        <w:t xml:space="preserve"> sa preto prioritne orientuje na výstavbu a</w:t>
      </w:r>
      <w:r>
        <w:rPr>
          <w:sz w:val="22"/>
          <w:szCs w:val="22"/>
        </w:rPr>
        <w:t> </w:t>
      </w:r>
      <w:r w:rsidRPr="008D3AA3">
        <w:rPr>
          <w:sz w:val="22"/>
          <w:szCs w:val="22"/>
        </w:rPr>
        <w:t>modernizáciu dopravnej infraštruktúry v</w:t>
      </w:r>
      <w:r>
        <w:rPr>
          <w:sz w:val="22"/>
          <w:szCs w:val="22"/>
        </w:rPr>
        <w:t> </w:t>
      </w:r>
      <w:r w:rsidRPr="008D3AA3">
        <w:rPr>
          <w:sz w:val="22"/>
          <w:szCs w:val="22"/>
        </w:rPr>
        <w:t>schválených trasách multimodálnych koridorov</w:t>
      </w:r>
      <w:r>
        <w:rPr>
          <w:sz w:val="22"/>
          <w:szCs w:val="22"/>
        </w:rPr>
        <w:t xml:space="preserve"> základnej </w:t>
      </w:r>
      <w:r w:rsidR="00F64E55">
        <w:rPr>
          <w:sz w:val="22"/>
          <w:szCs w:val="22"/>
        </w:rPr>
        <w:t xml:space="preserve">transeurópskej dopravnej </w:t>
      </w:r>
      <w:r>
        <w:rPr>
          <w:sz w:val="22"/>
          <w:szCs w:val="22"/>
        </w:rPr>
        <w:t xml:space="preserve">siete </w:t>
      </w:r>
      <w:r w:rsidR="00F64E55">
        <w:rPr>
          <w:sz w:val="22"/>
          <w:szCs w:val="22"/>
        </w:rPr>
        <w:t>(ďalej len „</w:t>
      </w:r>
      <w:r>
        <w:rPr>
          <w:sz w:val="22"/>
          <w:szCs w:val="22"/>
        </w:rPr>
        <w:t>TEN-T</w:t>
      </w:r>
      <w:r w:rsidR="00F64E55">
        <w:rPr>
          <w:sz w:val="22"/>
          <w:szCs w:val="22"/>
        </w:rPr>
        <w:t>“)</w:t>
      </w:r>
      <w:r w:rsidRPr="008D3AA3">
        <w:rPr>
          <w:sz w:val="22"/>
          <w:szCs w:val="22"/>
        </w:rPr>
        <w:t xml:space="preserve"> a</w:t>
      </w:r>
      <w:r>
        <w:rPr>
          <w:sz w:val="22"/>
          <w:szCs w:val="22"/>
        </w:rPr>
        <w:t> </w:t>
      </w:r>
      <w:r w:rsidRPr="008D3AA3">
        <w:rPr>
          <w:sz w:val="22"/>
          <w:szCs w:val="22"/>
        </w:rPr>
        <w:t>podporu dobudovania nadradenej dopravnej infraštruktúry medzinárodného významu</w:t>
      </w:r>
      <w:r>
        <w:rPr>
          <w:sz w:val="22"/>
          <w:szCs w:val="22"/>
        </w:rPr>
        <w:t xml:space="preserve"> s cieľom </w:t>
      </w:r>
      <w:r w:rsidRPr="008D3AA3">
        <w:rPr>
          <w:sz w:val="22"/>
          <w:szCs w:val="22"/>
        </w:rPr>
        <w:t xml:space="preserve">napojenia infraštruktúry SR na európsku dopravnú sieť, ako aj </w:t>
      </w:r>
      <w:r w:rsidR="00F64E55">
        <w:rPr>
          <w:sz w:val="22"/>
          <w:szCs w:val="22"/>
        </w:rPr>
        <w:t>s </w:t>
      </w:r>
      <w:r>
        <w:rPr>
          <w:sz w:val="22"/>
          <w:szCs w:val="22"/>
        </w:rPr>
        <w:t>cieľom</w:t>
      </w:r>
      <w:r w:rsidRPr="008D3AA3">
        <w:rPr>
          <w:sz w:val="22"/>
          <w:szCs w:val="22"/>
        </w:rPr>
        <w:t xml:space="preserve"> </w:t>
      </w:r>
      <w:r>
        <w:rPr>
          <w:sz w:val="22"/>
          <w:szCs w:val="22"/>
        </w:rPr>
        <w:t>zlepšovania</w:t>
      </w:r>
      <w:r w:rsidRPr="008D3AA3">
        <w:rPr>
          <w:sz w:val="22"/>
          <w:szCs w:val="22"/>
        </w:rPr>
        <w:t xml:space="preserve"> dostupnosti regiónov SR.</w:t>
      </w:r>
    </w:p>
    <w:p w14:paraId="6F544466" w14:textId="25171A73" w:rsidR="001F0994" w:rsidRDefault="00DB79F5" w:rsidP="001F0994">
      <w:pPr>
        <w:autoSpaceDE w:val="0"/>
        <w:autoSpaceDN w:val="0"/>
        <w:adjustRightInd w:val="0"/>
        <w:spacing w:before="180"/>
        <w:jc w:val="both"/>
        <w:rPr>
          <w:sz w:val="22"/>
          <w:szCs w:val="22"/>
        </w:rPr>
      </w:pPr>
      <w:r w:rsidRPr="00771652">
        <w:rPr>
          <w:sz w:val="22"/>
          <w:szCs w:val="22"/>
        </w:rPr>
        <w:t>Cieľom OPII-D je súčasne aj zabezpečenie podpory trvalo udržateľnej mestskej a regionálnej mobility posilňovaním väzieb v rámci jednotlivých aglomerácií vzájomne spolupracujúcimi módmi ekologickej verejnej osobnej dopravy. Prioritou je zabezpečenie vyhovujúcich tr</w:t>
      </w:r>
      <w:r>
        <w:rPr>
          <w:sz w:val="22"/>
          <w:szCs w:val="22"/>
        </w:rPr>
        <w:t>atí mestskej dráhovej dopravy a </w:t>
      </w:r>
      <w:r w:rsidRPr="00771652">
        <w:rPr>
          <w:sz w:val="22"/>
          <w:szCs w:val="22"/>
        </w:rPr>
        <w:t>prestupných terminálov v regionálnej železničnej doprave so zabezpečením zodpovedajúceho vozového parku týchto dopravných módov.</w:t>
      </w:r>
      <w:r w:rsidR="006E2667">
        <w:rPr>
          <w:sz w:val="22"/>
          <w:szCs w:val="22"/>
        </w:rPr>
        <w:t xml:space="preserve"> </w:t>
      </w:r>
      <w:r w:rsidR="00F0116F">
        <w:rPr>
          <w:sz w:val="22"/>
          <w:szCs w:val="22"/>
        </w:rPr>
        <w:t xml:space="preserve">Zvyšovanie atraktivity miest a regiónov, zlepšovanie mobility, bezpečnosti, hospodárnosti a rentability prepravy osôb a tovaru, ako aj znižovanie </w:t>
      </w:r>
      <w:r w:rsidR="00F0116F" w:rsidRPr="001F0994">
        <w:rPr>
          <w:sz w:val="22"/>
          <w:szCs w:val="22"/>
        </w:rPr>
        <w:t>znečisteni</w:t>
      </w:r>
      <w:r w:rsidR="00F0116F">
        <w:rPr>
          <w:sz w:val="22"/>
          <w:szCs w:val="22"/>
        </w:rPr>
        <w:t>a</w:t>
      </w:r>
      <w:r w:rsidR="00F0116F" w:rsidRPr="001F0994">
        <w:rPr>
          <w:sz w:val="22"/>
          <w:szCs w:val="22"/>
        </w:rPr>
        <w:t xml:space="preserve"> ovzdušia a zamoreni</w:t>
      </w:r>
      <w:r w:rsidR="00F0116F">
        <w:rPr>
          <w:sz w:val="22"/>
          <w:szCs w:val="22"/>
        </w:rPr>
        <w:t>a</w:t>
      </w:r>
      <w:r w:rsidR="00F0116F" w:rsidRPr="001F0994">
        <w:rPr>
          <w:sz w:val="22"/>
          <w:szCs w:val="22"/>
        </w:rPr>
        <w:t xml:space="preserve"> prostredia hlukom</w:t>
      </w:r>
      <w:r w:rsidR="00F0116F">
        <w:rPr>
          <w:sz w:val="22"/>
          <w:szCs w:val="22"/>
        </w:rPr>
        <w:t xml:space="preserve"> a emisiami musí byť založené predovšetkým na princípe subsidiarity, t. j. v prvom rade vychádzať z úrovne samotných miest a regiónov. EK </w:t>
      </w:r>
      <w:r w:rsidR="00F0116F" w:rsidRPr="00731656">
        <w:rPr>
          <w:sz w:val="22"/>
          <w:szCs w:val="22"/>
        </w:rPr>
        <w:t xml:space="preserve">vyzýva členské štáty, aby mestám vytvorili vhodné podmienky na vypracovanie a realizáciu ich plánov udržateľnej mobility. </w:t>
      </w:r>
      <w:r w:rsidR="00F31A54">
        <w:rPr>
          <w:sz w:val="22"/>
          <w:szCs w:val="22"/>
        </w:rPr>
        <w:t>B</w:t>
      </w:r>
      <w:r w:rsidR="00F0116F">
        <w:rPr>
          <w:sz w:val="22"/>
          <w:szCs w:val="22"/>
        </w:rPr>
        <w:t>ude preto kladený silný akcent na analýzu prostredia mestských aglomerácií a tvorbu Plánov udržateľnej mestskej mobility (PUMM) so zabezpečením ich prepojenia na národné stratégie.</w:t>
      </w:r>
    </w:p>
    <w:p w14:paraId="0ED0ED27" w14:textId="77777777" w:rsidR="00B62322" w:rsidRDefault="004400AC" w:rsidP="001F0994">
      <w:pPr>
        <w:autoSpaceDE w:val="0"/>
        <w:autoSpaceDN w:val="0"/>
        <w:adjustRightInd w:val="0"/>
        <w:spacing w:before="180"/>
        <w:jc w:val="both"/>
        <w:rPr>
          <w:sz w:val="22"/>
          <w:szCs w:val="22"/>
        </w:rPr>
      </w:pPr>
      <w:r>
        <w:rPr>
          <w:sz w:val="22"/>
          <w:szCs w:val="22"/>
        </w:rPr>
        <w:t>Ambíciou OPII je taktiež prispieť k zmierneniu negatívnych dôsledkov klimatických zmien</w:t>
      </w:r>
      <w:r w:rsidR="009A005F">
        <w:rPr>
          <w:sz w:val="22"/>
          <w:szCs w:val="22"/>
        </w:rPr>
        <w:t xml:space="preserve"> a ochran</w:t>
      </w:r>
      <w:r w:rsidR="00881AF5">
        <w:rPr>
          <w:sz w:val="22"/>
          <w:szCs w:val="22"/>
        </w:rPr>
        <w:t>e</w:t>
      </w:r>
      <w:r w:rsidR="009A005F">
        <w:rPr>
          <w:sz w:val="22"/>
          <w:szCs w:val="22"/>
        </w:rPr>
        <w:t xml:space="preserve"> biodiverzity</w:t>
      </w:r>
      <w:r w:rsidR="009A005F">
        <w:rPr>
          <w:rStyle w:val="Odkaznapoznmkupodiarou"/>
          <w:sz w:val="22"/>
          <w:szCs w:val="22"/>
        </w:rPr>
        <w:footnoteReference w:id="8"/>
      </w:r>
      <w:r>
        <w:rPr>
          <w:sz w:val="22"/>
          <w:szCs w:val="22"/>
        </w:rPr>
        <w:t xml:space="preserve">. </w:t>
      </w:r>
      <w:r w:rsidR="00725114">
        <w:rPr>
          <w:sz w:val="22"/>
          <w:szCs w:val="22"/>
        </w:rPr>
        <w:t>Opatrenia vybraných prioritných osí OPII budú</w:t>
      </w:r>
      <w:r w:rsidR="00025B5E">
        <w:rPr>
          <w:sz w:val="22"/>
          <w:szCs w:val="22"/>
        </w:rPr>
        <w:t xml:space="preserve"> v</w:t>
      </w:r>
      <w:r w:rsidR="00C83F01">
        <w:rPr>
          <w:sz w:val="22"/>
          <w:szCs w:val="22"/>
        </w:rPr>
        <w:t>ýznamne prispievať</w:t>
      </w:r>
      <w:r w:rsidR="00725114">
        <w:rPr>
          <w:sz w:val="22"/>
          <w:szCs w:val="22"/>
        </w:rPr>
        <w:t xml:space="preserve"> k plneniu cieľov v oblasti znižovania produkcie emisií skleníkových plynov. N</w:t>
      </w:r>
      <w:r>
        <w:rPr>
          <w:sz w:val="22"/>
          <w:szCs w:val="22"/>
        </w:rPr>
        <w:t>egatívne následky zmeny klímy spôsobujú značné národohospodárske škody v jednot</w:t>
      </w:r>
      <w:r w:rsidR="00725114">
        <w:rPr>
          <w:sz w:val="22"/>
          <w:szCs w:val="22"/>
        </w:rPr>
        <w:t>livých hospodárskych odvetviach</w:t>
      </w:r>
      <w:r w:rsidR="00780F8A">
        <w:rPr>
          <w:sz w:val="22"/>
          <w:szCs w:val="22"/>
        </w:rPr>
        <w:t>,</w:t>
      </w:r>
      <w:r w:rsidR="00725114">
        <w:rPr>
          <w:sz w:val="22"/>
          <w:szCs w:val="22"/>
        </w:rPr>
        <w:t xml:space="preserve"> sektor dopravy nevynímajúc.</w:t>
      </w:r>
      <w:r>
        <w:rPr>
          <w:sz w:val="22"/>
          <w:szCs w:val="22"/>
        </w:rPr>
        <w:t xml:space="preserve"> </w:t>
      </w:r>
      <w:r w:rsidR="00B62322">
        <w:rPr>
          <w:sz w:val="22"/>
          <w:szCs w:val="22"/>
        </w:rPr>
        <w:t>Preto je nevyhnutné, aby adaptačné opatrenia na klimatické zmeny boli náležite zvažované v procese plánovania výstavby, či modernizácie dopravnej infraštruktúry, aby sa zabezpečilo, že investície v sektore dopravy budú odolné voči klimatickým zmenám a prírodným katastr</w:t>
      </w:r>
      <w:r w:rsidR="00E621B4">
        <w:rPr>
          <w:sz w:val="22"/>
          <w:szCs w:val="22"/>
        </w:rPr>
        <w:t>ofám, ktoré so sebou prinášajú.</w:t>
      </w:r>
    </w:p>
    <w:p w14:paraId="00269A75" w14:textId="77777777" w:rsidR="00DB79F5" w:rsidRPr="008D3AA3" w:rsidRDefault="00780F8A" w:rsidP="00DB79F5">
      <w:pPr>
        <w:spacing w:before="180" w:after="120"/>
        <w:jc w:val="both"/>
        <w:rPr>
          <w:sz w:val="22"/>
          <w:szCs w:val="22"/>
        </w:rPr>
      </w:pPr>
      <w:r>
        <w:rPr>
          <w:sz w:val="22"/>
          <w:szCs w:val="22"/>
        </w:rPr>
        <w:t>Kľúčovým cieľom pri posudzovaní</w:t>
      </w:r>
      <w:r w:rsidR="00173BB0">
        <w:rPr>
          <w:sz w:val="22"/>
          <w:szCs w:val="22"/>
        </w:rPr>
        <w:t xml:space="preserve"> projektu vo vzťahu ku klimatickým zmenám je stanoviť citlivosť variantov projektu na riziká súvisiace s</w:t>
      </w:r>
      <w:r w:rsidR="00C83F01">
        <w:rPr>
          <w:sz w:val="22"/>
          <w:szCs w:val="22"/>
        </w:rPr>
        <w:t>o zmenou</w:t>
      </w:r>
      <w:r w:rsidR="00173BB0">
        <w:rPr>
          <w:sz w:val="22"/>
          <w:szCs w:val="22"/>
        </w:rPr>
        <w:t> klím</w:t>
      </w:r>
      <w:r w:rsidR="00C83F01">
        <w:rPr>
          <w:sz w:val="22"/>
          <w:szCs w:val="22"/>
        </w:rPr>
        <w:t>y</w:t>
      </w:r>
      <w:r w:rsidR="00173BB0">
        <w:rPr>
          <w:sz w:val="22"/>
          <w:szCs w:val="22"/>
        </w:rPr>
        <w:t xml:space="preserve">, </w:t>
      </w:r>
      <w:r w:rsidR="002A54E3">
        <w:rPr>
          <w:sz w:val="22"/>
          <w:szCs w:val="22"/>
        </w:rPr>
        <w:t>určiť rozsah</w:t>
      </w:r>
      <w:r w:rsidR="00923EC6">
        <w:rPr>
          <w:sz w:val="22"/>
          <w:szCs w:val="22"/>
        </w:rPr>
        <w:t xml:space="preserve"> možného</w:t>
      </w:r>
      <w:r w:rsidR="002A54E3">
        <w:rPr>
          <w:sz w:val="22"/>
          <w:szCs w:val="22"/>
        </w:rPr>
        <w:t xml:space="preserve"> vystavenia</w:t>
      </w:r>
      <w:r w:rsidR="00923EC6">
        <w:rPr>
          <w:sz w:val="22"/>
          <w:szCs w:val="22"/>
        </w:rPr>
        <w:t xml:space="preserve"> jednotlivých variantov súčasným</w:t>
      </w:r>
      <w:r w:rsidR="002A54E3">
        <w:rPr>
          <w:sz w:val="22"/>
          <w:szCs w:val="22"/>
        </w:rPr>
        <w:t xml:space="preserve"> a </w:t>
      </w:r>
      <w:r w:rsidR="00923EC6">
        <w:rPr>
          <w:sz w:val="22"/>
          <w:szCs w:val="22"/>
        </w:rPr>
        <w:t>budúcim</w:t>
      </w:r>
      <w:r w:rsidR="002A54E3">
        <w:rPr>
          <w:sz w:val="22"/>
          <w:szCs w:val="22"/>
        </w:rPr>
        <w:t xml:space="preserve"> riziká</w:t>
      </w:r>
      <w:r w:rsidR="00923EC6">
        <w:rPr>
          <w:sz w:val="22"/>
          <w:szCs w:val="22"/>
        </w:rPr>
        <w:t>m</w:t>
      </w:r>
      <w:r w:rsidR="002A54E3">
        <w:rPr>
          <w:sz w:val="22"/>
          <w:szCs w:val="22"/>
        </w:rPr>
        <w:t xml:space="preserve"> a identifikovať a prioritizovať </w:t>
      </w:r>
      <w:r w:rsidR="00323089">
        <w:rPr>
          <w:sz w:val="22"/>
          <w:szCs w:val="22"/>
        </w:rPr>
        <w:t>ich</w:t>
      </w:r>
      <w:r w:rsidR="002A54E3">
        <w:rPr>
          <w:sz w:val="22"/>
          <w:szCs w:val="22"/>
        </w:rPr>
        <w:t>. Z tohto dôvodu sa bude vykonávať</w:t>
      </w:r>
      <w:r w:rsidR="00923EC6">
        <w:rPr>
          <w:sz w:val="22"/>
          <w:szCs w:val="22"/>
        </w:rPr>
        <w:t xml:space="preserve"> posudzovanie projektov</w:t>
      </w:r>
      <w:r w:rsidR="002A54E3">
        <w:rPr>
          <w:sz w:val="22"/>
          <w:szCs w:val="22"/>
        </w:rPr>
        <w:t xml:space="preserve"> </w:t>
      </w:r>
      <w:r w:rsidR="00923EC6">
        <w:rPr>
          <w:sz w:val="22"/>
          <w:szCs w:val="22"/>
        </w:rPr>
        <w:t>(</w:t>
      </w:r>
      <w:r w:rsidR="002A54E3">
        <w:rPr>
          <w:sz w:val="22"/>
          <w:szCs w:val="22"/>
        </w:rPr>
        <w:t>tzv. screening</w:t>
      </w:r>
      <w:r w:rsidR="00923EC6">
        <w:rPr>
          <w:sz w:val="22"/>
          <w:szCs w:val="22"/>
        </w:rPr>
        <w:t xml:space="preserve">) s cieľom zhodnotiť odolnosť </w:t>
      </w:r>
      <w:r>
        <w:rPr>
          <w:sz w:val="22"/>
          <w:szCs w:val="22"/>
        </w:rPr>
        <w:t>projektov voči rizikám</w:t>
      </w:r>
      <w:r w:rsidR="006A761C">
        <w:rPr>
          <w:sz w:val="22"/>
          <w:szCs w:val="22"/>
        </w:rPr>
        <w:t xml:space="preserve"> súvisiacich</w:t>
      </w:r>
      <w:r w:rsidR="00C71B00">
        <w:rPr>
          <w:sz w:val="22"/>
          <w:szCs w:val="22"/>
        </w:rPr>
        <w:t xml:space="preserve"> so zmena</w:t>
      </w:r>
      <w:r w:rsidR="00C7225F">
        <w:rPr>
          <w:sz w:val="22"/>
          <w:szCs w:val="22"/>
        </w:rPr>
        <w:t>mi</w:t>
      </w:r>
      <w:r w:rsidR="00C71B00">
        <w:rPr>
          <w:sz w:val="22"/>
          <w:szCs w:val="22"/>
        </w:rPr>
        <w:t xml:space="preserve"> klímy</w:t>
      </w:r>
      <w:r>
        <w:rPr>
          <w:sz w:val="22"/>
          <w:szCs w:val="22"/>
        </w:rPr>
        <w:t>.</w:t>
      </w:r>
      <w:r w:rsidR="00923EC6">
        <w:rPr>
          <w:sz w:val="22"/>
          <w:szCs w:val="22"/>
        </w:rPr>
        <w:t xml:space="preserve"> </w:t>
      </w:r>
      <w:r w:rsidR="00C71B00">
        <w:rPr>
          <w:sz w:val="22"/>
          <w:szCs w:val="22"/>
        </w:rPr>
        <w:t>Screening bude realizovaný</w:t>
      </w:r>
      <w:r w:rsidR="00923EC6">
        <w:rPr>
          <w:sz w:val="22"/>
          <w:szCs w:val="22"/>
        </w:rPr>
        <w:t xml:space="preserve"> na základe príručky „Guidelines for Project Managers: Making vulnerable investments climate resilient</w:t>
      </w:r>
      <w:r w:rsidR="00C71B00">
        <w:rPr>
          <w:sz w:val="22"/>
          <w:szCs w:val="22"/>
        </w:rPr>
        <w:t>“</w:t>
      </w:r>
      <w:r w:rsidR="00923EC6">
        <w:rPr>
          <w:sz w:val="22"/>
          <w:szCs w:val="22"/>
        </w:rPr>
        <w:t xml:space="preserve"> a na základe nových príručiek pre CBA analýzy.</w:t>
      </w:r>
      <w:r w:rsidR="009A005F">
        <w:rPr>
          <w:sz w:val="22"/>
          <w:szCs w:val="22"/>
        </w:rPr>
        <w:t xml:space="preserve"> </w:t>
      </w:r>
      <w:r w:rsidR="00DB79F5" w:rsidRPr="008D3AA3">
        <w:rPr>
          <w:sz w:val="22"/>
          <w:szCs w:val="22"/>
        </w:rPr>
        <w:t xml:space="preserve">Návrh </w:t>
      </w:r>
      <w:r w:rsidR="00DB79F5">
        <w:rPr>
          <w:sz w:val="22"/>
          <w:szCs w:val="22"/>
        </w:rPr>
        <w:t>OPII</w:t>
      </w:r>
      <w:r w:rsidR="00DB79F5" w:rsidRPr="008D3AA3">
        <w:rPr>
          <w:sz w:val="22"/>
          <w:szCs w:val="22"/>
        </w:rPr>
        <w:t xml:space="preserve"> plne zohľadňuje základné ciele stanovené v</w:t>
      </w:r>
      <w:r w:rsidR="00DB79F5">
        <w:rPr>
          <w:sz w:val="22"/>
          <w:szCs w:val="22"/>
        </w:rPr>
        <w:t> </w:t>
      </w:r>
      <w:r w:rsidR="00DB79F5" w:rsidRPr="008D3AA3">
        <w:rPr>
          <w:sz w:val="22"/>
          <w:szCs w:val="22"/>
        </w:rPr>
        <w:t xml:space="preserve">Národnom programe </w:t>
      </w:r>
      <w:r w:rsidR="00DB79F5" w:rsidRPr="008D3AA3">
        <w:rPr>
          <w:sz w:val="22"/>
          <w:szCs w:val="22"/>
        </w:rPr>
        <w:lastRenderedPageBreak/>
        <w:t>reforiem Slovenskej republiky</w:t>
      </w:r>
      <w:r w:rsidR="00DB79F5">
        <w:rPr>
          <w:sz w:val="22"/>
          <w:szCs w:val="22"/>
        </w:rPr>
        <w:t xml:space="preserve"> (NPR)</w:t>
      </w:r>
      <w:r w:rsidR="00DB79F5">
        <w:rPr>
          <w:rStyle w:val="Odkaznapoznmkupodiarou"/>
          <w:sz w:val="22"/>
          <w:szCs w:val="22"/>
        </w:rPr>
        <w:footnoteReference w:id="9"/>
      </w:r>
      <w:r w:rsidR="00DB79F5" w:rsidRPr="008D3AA3">
        <w:rPr>
          <w:sz w:val="22"/>
          <w:szCs w:val="22"/>
        </w:rPr>
        <w:t>. NPR b</w:t>
      </w:r>
      <w:r w:rsidR="00DB79F5">
        <w:rPr>
          <w:sz w:val="22"/>
          <w:szCs w:val="22"/>
        </w:rPr>
        <w:t xml:space="preserve">ol vypracovaný v súlade s požiadavkou </w:t>
      </w:r>
      <w:r w:rsidR="00DB79F5" w:rsidRPr="008D3AA3">
        <w:rPr>
          <w:sz w:val="22"/>
          <w:szCs w:val="22"/>
        </w:rPr>
        <w:t>Európskej rady, aby členské štáty identifikov</w:t>
      </w:r>
      <w:r w:rsidR="00DB79F5">
        <w:rPr>
          <w:sz w:val="22"/>
          <w:szCs w:val="22"/>
        </w:rPr>
        <w:t xml:space="preserve">ali svoje najdôležitejšie </w:t>
      </w:r>
      <w:r w:rsidR="00E343E0">
        <w:rPr>
          <w:sz w:val="22"/>
          <w:szCs w:val="22"/>
        </w:rPr>
        <w:t>makro</w:t>
      </w:r>
      <w:r w:rsidR="00E343E0" w:rsidRPr="008D3AA3">
        <w:rPr>
          <w:sz w:val="22"/>
          <w:szCs w:val="22"/>
        </w:rPr>
        <w:t>-štrukturálne</w:t>
      </w:r>
      <w:r w:rsidR="00DB79F5" w:rsidRPr="008D3AA3">
        <w:rPr>
          <w:sz w:val="22"/>
          <w:szCs w:val="22"/>
        </w:rPr>
        <w:t xml:space="preserve"> prekážky rastu a</w:t>
      </w:r>
      <w:r w:rsidR="00DB79F5">
        <w:rPr>
          <w:sz w:val="22"/>
          <w:szCs w:val="22"/>
        </w:rPr>
        <w:t> </w:t>
      </w:r>
      <w:r w:rsidR="00DB79F5" w:rsidRPr="008D3AA3">
        <w:rPr>
          <w:sz w:val="22"/>
          <w:szCs w:val="22"/>
        </w:rPr>
        <w:t>navrhli politiky na ich odstraňovanie s</w:t>
      </w:r>
      <w:r w:rsidR="00DB79F5">
        <w:rPr>
          <w:sz w:val="22"/>
          <w:szCs w:val="22"/>
        </w:rPr>
        <w:t> </w:t>
      </w:r>
      <w:r w:rsidR="00DB79F5" w:rsidRPr="008D3AA3">
        <w:rPr>
          <w:sz w:val="22"/>
          <w:szCs w:val="22"/>
        </w:rPr>
        <w:t>cieľom zabezpečiť vhodné podmienky pre udržateľný a</w:t>
      </w:r>
      <w:r w:rsidR="00DB79F5">
        <w:rPr>
          <w:sz w:val="22"/>
          <w:szCs w:val="22"/>
        </w:rPr>
        <w:t> </w:t>
      </w:r>
      <w:r w:rsidR="00DB79F5" w:rsidRPr="008D3AA3">
        <w:rPr>
          <w:sz w:val="22"/>
          <w:szCs w:val="22"/>
        </w:rPr>
        <w:t>vyvážený rozvoj a</w:t>
      </w:r>
      <w:r w:rsidR="00DB79F5">
        <w:rPr>
          <w:sz w:val="22"/>
          <w:szCs w:val="22"/>
        </w:rPr>
        <w:t> </w:t>
      </w:r>
      <w:r w:rsidR="00DB79F5" w:rsidRPr="008D3AA3">
        <w:rPr>
          <w:sz w:val="22"/>
          <w:szCs w:val="22"/>
        </w:rPr>
        <w:t>rast zamestnanosti. V</w:t>
      </w:r>
      <w:r w:rsidR="00DB79F5">
        <w:rPr>
          <w:sz w:val="22"/>
          <w:szCs w:val="22"/>
        </w:rPr>
        <w:t xml:space="preserve"> NPR </w:t>
      </w:r>
      <w:r w:rsidR="00DB79F5" w:rsidRPr="008D3AA3">
        <w:rPr>
          <w:sz w:val="22"/>
          <w:szCs w:val="22"/>
        </w:rPr>
        <w:t xml:space="preserve">sú </w:t>
      </w:r>
      <w:r w:rsidR="00DB79F5">
        <w:rPr>
          <w:sz w:val="22"/>
          <w:szCs w:val="22"/>
        </w:rPr>
        <w:t xml:space="preserve">pre politiku súdržnosti </w:t>
      </w:r>
      <w:r w:rsidR="00DB79F5" w:rsidRPr="008D3AA3">
        <w:rPr>
          <w:sz w:val="22"/>
          <w:szCs w:val="22"/>
        </w:rPr>
        <w:t>stanovené tri základné ciele s</w:t>
      </w:r>
      <w:r w:rsidR="00DB79F5">
        <w:rPr>
          <w:sz w:val="22"/>
          <w:szCs w:val="22"/>
        </w:rPr>
        <w:t xml:space="preserve"> mimoriadnym </w:t>
      </w:r>
      <w:r w:rsidR="00DB79F5" w:rsidRPr="008D3AA3">
        <w:rPr>
          <w:sz w:val="22"/>
          <w:szCs w:val="22"/>
        </w:rPr>
        <w:t xml:space="preserve">významom pre rozvoj slovenskej ekonomiky, </w:t>
      </w:r>
      <w:r w:rsidR="00DB79F5">
        <w:rPr>
          <w:sz w:val="22"/>
          <w:szCs w:val="22"/>
        </w:rPr>
        <w:t>konkrétne</w:t>
      </w:r>
      <w:r w:rsidR="00DB79F5" w:rsidRPr="008D3AA3">
        <w:rPr>
          <w:sz w:val="22"/>
          <w:szCs w:val="22"/>
        </w:rPr>
        <w:t>:</w:t>
      </w:r>
    </w:p>
    <w:p w14:paraId="64003133" w14:textId="77777777" w:rsidR="009E0158" w:rsidRDefault="00DB79F5" w:rsidP="003309FB">
      <w:pPr>
        <w:pStyle w:val="Odsekzoznamu"/>
        <w:numPr>
          <w:ilvl w:val="1"/>
          <w:numId w:val="40"/>
        </w:numPr>
        <w:ind w:left="568" w:hanging="284"/>
        <w:jc w:val="both"/>
        <w:rPr>
          <w:sz w:val="22"/>
          <w:szCs w:val="22"/>
        </w:rPr>
      </w:pPr>
      <w:r>
        <w:rPr>
          <w:b/>
          <w:sz w:val="22"/>
          <w:szCs w:val="22"/>
        </w:rPr>
        <w:t>Z</w:t>
      </w:r>
      <w:r w:rsidRPr="008930EF">
        <w:rPr>
          <w:b/>
          <w:sz w:val="22"/>
          <w:szCs w:val="22"/>
        </w:rPr>
        <w:t>ákladná infraštruktúra</w:t>
      </w:r>
      <w:r w:rsidRPr="008D3AA3">
        <w:rPr>
          <w:sz w:val="22"/>
          <w:szCs w:val="22"/>
        </w:rPr>
        <w:t>,</w:t>
      </w:r>
    </w:p>
    <w:p w14:paraId="766C624B" w14:textId="77777777" w:rsidR="009E0158" w:rsidRDefault="00DB79F5" w:rsidP="003309FB">
      <w:pPr>
        <w:pStyle w:val="Odsekzoznamu"/>
        <w:numPr>
          <w:ilvl w:val="1"/>
          <w:numId w:val="40"/>
        </w:numPr>
        <w:ind w:left="568" w:hanging="284"/>
        <w:jc w:val="both"/>
        <w:rPr>
          <w:sz w:val="22"/>
          <w:szCs w:val="22"/>
        </w:rPr>
      </w:pPr>
      <w:r>
        <w:rPr>
          <w:sz w:val="22"/>
          <w:szCs w:val="22"/>
        </w:rPr>
        <w:t>Ľ</w:t>
      </w:r>
      <w:r w:rsidRPr="008D3AA3">
        <w:rPr>
          <w:sz w:val="22"/>
          <w:szCs w:val="22"/>
        </w:rPr>
        <w:t>udské zdroje, zamestnanosť a</w:t>
      </w:r>
      <w:r>
        <w:rPr>
          <w:sz w:val="22"/>
          <w:szCs w:val="22"/>
        </w:rPr>
        <w:t> </w:t>
      </w:r>
      <w:r w:rsidRPr="008D3AA3">
        <w:rPr>
          <w:sz w:val="22"/>
          <w:szCs w:val="22"/>
        </w:rPr>
        <w:t>sociálna inklúzia,</w:t>
      </w:r>
    </w:p>
    <w:p w14:paraId="3703CDA2" w14:textId="77777777" w:rsidR="009E0158" w:rsidRDefault="00DB79F5" w:rsidP="003309FB">
      <w:pPr>
        <w:pStyle w:val="Odsekzoznamu"/>
        <w:numPr>
          <w:ilvl w:val="1"/>
          <w:numId w:val="40"/>
        </w:numPr>
        <w:ind w:left="568" w:hanging="284"/>
        <w:jc w:val="both"/>
        <w:rPr>
          <w:sz w:val="22"/>
          <w:szCs w:val="22"/>
        </w:rPr>
      </w:pPr>
      <w:r>
        <w:rPr>
          <w:sz w:val="22"/>
          <w:szCs w:val="22"/>
        </w:rPr>
        <w:t>V</w:t>
      </w:r>
      <w:r w:rsidRPr="008D3AA3">
        <w:rPr>
          <w:sz w:val="22"/>
          <w:szCs w:val="22"/>
        </w:rPr>
        <w:t>eda, výskum a</w:t>
      </w:r>
      <w:r>
        <w:rPr>
          <w:sz w:val="22"/>
          <w:szCs w:val="22"/>
        </w:rPr>
        <w:t> </w:t>
      </w:r>
      <w:r w:rsidRPr="008D3AA3">
        <w:rPr>
          <w:sz w:val="22"/>
          <w:szCs w:val="22"/>
        </w:rPr>
        <w:t>inovácie s</w:t>
      </w:r>
      <w:r>
        <w:rPr>
          <w:sz w:val="22"/>
          <w:szCs w:val="22"/>
        </w:rPr>
        <w:t> dôrazom na podporu hospodárskeho rastu pri zabezpečení efektívneho využitia zdrojov</w:t>
      </w:r>
      <w:r w:rsidRPr="008D3AA3">
        <w:rPr>
          <w:sz w:val="22"/>
          <w:szCs w:val="22"/>
        </w:rPr>
        <w:t>.</w:t>
      </w:r>
    </w:p>
    <w:p w14:paraId="27F49965" w14:textId="77777777" w:rsidR="00DB79F5" w:rsidRPr="008D3AA3" w:rsidRDefault="00BF59C6" w:rsidP="00DB79F5">
      <w:pPr>
        <w:spacing w:before="180" w:after="120"/>
        <w:jc w:val="both"/>
        <w:rPr>
          <w:b/>
          <w:sz w:val="22"/>
          <w:szCs w:val="22"/>
        </w:rPr>
      </w:pPr>
      <w:r w:rsidRPr="008D3AA3">
        <w:rPr>
          <w:sz w:val="22"/>
          <w:szCs w:val="22"/>
        </w:rPr>
        <w:t xml:space="preserve">Celkové zameranie </w:t>
      </w:r>
      <w:r>
        <w:rPr>
          <w:sz w:val="22"/>
          <w:szCs w:val="22"/>
        </w:rPr>
        <w:t>OPII</w:t>
      </w:r>
      <w:r w:rsidRPr="008D3AA3">
        <w:rPr>
          <w:sz w:val="22"/>
          <w:szCs w:val="22"/>
        </w:rPr>
        <w:t>, jeho špecifické ciele a</w:t>
      </w:r>
      <w:r>
        <w:rPr>
          <w:sz w:val="22"/>
          <w:szCs w:val="22"/>
        </w:rPr>
        <w:t> </w:t>
      </w:r>
      <w:r w:rsidRPr="008D3AA3">
        <w:rPr>
          <w:sz w:val="22"/>
          <w:szCs w:val="22"/>
        </w:rPr>
        <w:t xml:space="preserve">typy aktivít boli stanovené tak, aby podporovali napĺňanie priorít stratégie Európa 2020. </w:t>
      </w:r>
      <w:r w:rsidR="009322BF">
        <w:rPr>
          <w:sz w:val="22"/>
          <w:szCs w:val="22"/>
        </w:rPr>
        <w:t>Vyššie u</w:t>
      </w:r>
      <w:r w:rsidR="00DB79F5" w:rsidRPr="008D3AA3">
        <w:rPr>
          <w:sz w:val="22"/>
          <w:szCs w:val="22"/>
        </w:rPr>
        <w:t>vedený globálny cieľ má priamu súvislosť s</w:t>
      </w:r>
      <w:r w:rsidR="00DB79F5">
        <w:rPr>
          <w:sz w:val="22"/>
          <w:szCs w:val="22"/>
        </w:rPr>
        <w:t> </w:t>
      </w:r>
      <w:r w:rsidR="00DB79F5" w:rsidRPr="008D3AA3">
        <w:rPr>
          <w:sz w:val="22"/>
          <w:szCs w:val="22"/>
        </w:rPr>
        <w:t>jednou z</w:t>
      </w:r>
      <w:r w:rsidR="00DB79F5">
        <w:rPr>
          <w:sz w:val="22"/>
          <w:szCs w:val="22"/>
        </w:rPr>
        <w:t> </w:t>
      </w:r>
      <w:r w:rsidR="00DB79F5" w:rsidRPr="008D3AA3">
        <w:rPr>
          <w:sz w:val="22"/>
          <w:szCs w:val="22"/>
        </w:rPr>
        <w:t xml:space="preserve">troch základných priorít stratégie Európa 2020, ktorou je </w:t>
      </w:r>
      <w:r w:rsidR="00DB79F5" w:rsidRPr="008D3AA3">
        <w:rPr>
          <w:b/>
          <w:i/>
          <w:sz w:val="22"/>
          <w:szCs w:val="22"/>
        </w:rPr>
        <w:t>„Udržateľný rast: podpora ekologickejšieho a</w:t>
      </w:r>
      <w:r w:rsidR="00DB79F5">
        <w:rPr>
          <w:b/>
          <w:i/>
          <w:sz w:val="22"/>
          <w:szCs w:val="22"/>
        </w:rPr>
        <w:t> </w:t>
      </w:r>
      <w:r w:rsidR="00DB79F5" w:rsidRPr="008D3AA3">
        <w:rPr>
          <w:b/>
          <w:i/>
          <w:sz w:val="22"/>
          <w:szCs w:val="22"/>
        </w:rPr>
        <w:t>konkurencieschopnejšieho hospodárstva, ktoré efektívnejšie využíva zdroje“.</w:t>
      </w:r>
      <w:r w:rsidR="00DB79F5">
        <w:rPr>
          <w:b/>
          <w:i/>
          <w:sz w:val="22"/>
          <w:szCs w:val="22"/>
        </w:rPr>
        <w:t xml:space="preserve"> </w:t>
      </w:r>
      <w:r w:rsidR="00DB79F5" w:rsidRPr="008D3AA3">
        <w:rPr>
          <w:sz w:val="22"/>
          <w:szCs w:val="22"/>
        </w:rPr>
        <w:t>Cieľom tejto iniciatívy EK je, aby Európa efektívne využívala zdroje na podporu oddelenia hospodárskeho rastu od využívania zdrojov, podporu prechodu smerom k</w:t>
      </w:r>
      <w:r w:rsidR="00DB79F5">
        <w:rPr>
          <w:sz w:val="22"/>
          <w:szCs w:val="22"/>
        </w:rPr>
        <w:t> </w:t>
      </w:r>
      <w:r w:rsidR="00DB79F5" w:rsidRPr="008D3AA3">
        <w:rPr>
          <w:sz w:val="22"/>
          <w:szCs w:val="22"/>
        </w:rPr>
        <w:t>nízkouhlíkovému hospodárstvu, zvýšenie využívania energie z</w:t>
      </w:r>
      <w:r w:rsidR="00DB79F5">
        <w:rPr>
          <w:sz w:val="22"/>
          <w:szCs w:val="22"/>
        </w:rPr>
        <w:t> </w:t>
      </w:r>
      <w:r w:rsidR="00DB79F5" w:rsidRPr="008D3AA3">
        <w:rPr>
          <w:sz w:val="22"/>
          <w:szCs w:val="22"/>
        </w:rPr>
        <w:t>obnoviteľných zdrojov, modernizáciu celého odvetvia dopravy a</w:t>
      </w:r>
      <w:r w:rsidR="00DB79F5">
        <w:rPr>
          <w:sz w:val="22"/>
          <w:szCs w:val="22"/>
        </w:rPr>
        <w:t> </w:t>
      </w:r>
      <w:r w:rsidR="00DB79F5" w:rsidRPr="008D3AA3">
        <w:rPr>
          <w:sz w:val="22"/>
          <w:szCs w:val="22"/>
        </w:rPr>
        <w:t>podporu energetickej účinnosti.</w:t>
      </w:r>
      <w:r w:rsidR="00F41311">
        <w:rPr>
          <w:sz w:val="22"/>
          <w:szCs w:val="22"/>
        </w:rPr>
        <w:t xml:space="preserve"> </w:t>
      </w:r>
      <w:r w:rsidR="00F20BEA">
        <w:rPr>
          <w:sz w:val="22"/>
          <w:szCs w:val="22"/>
        </w:rPr>
        <w:t xml:space="preserve">Spôsob napĺňania </w:t>
      </w:r>
      <w:r w:rsidR="00F41311">
        <w:rPr>
          <w:sz w:val="22"/>
          <w:szCs w:val="22"/>
        </w:rPr>
        <w:t>týchto</w:t>
      </w:r>
      <w:r w:rsidR="00F20BEA">
        <w:rPr>
          <w:sz w:val="22"/>
          <w:szCs w:val="22"/>
        </w:rPr>
        <w:t xml:space="preserve"> rámcovo definovaných cieľov je </w:t>
      </w:r>
      <w:r w:rsidR="00F41311">
        <w:rPr>
          <w:sz w:val="22"/>
          <w:szCs w:val="22"/>
        </w:rPr>
        <w:t>detailnejšie popísan</w:t>
      </w:r>
      <w:r w:rsidR="00F20BEA">
        <w:rPr>
          <w:sz w:val="22"/>
          <w:szCs w:val="22"/>
        </w:rPr>
        <w:t>ý</w:t>
      </w:r>
      <w:r w:rsidR="00F41311">
        <w:rPr>
          <w:sz w:val="22"/>
          <w:szCs w:val="22"/>
        </w:rPr>
        <w:t xml:space="preserve"> v ďalších dokumentoch</w:t>
      </w:r>
      <w:r w:rsidR="007E1C72">
        <w:rPr>
          <w:sz w:val="22"/>
          <w:szCs w:val="22"/>
        </w:rPr>
        <w:t xml:space="preserve"> EÚ, resp. dokumento</w:t>
      </w:r>
      <w:r w:rsidR="00C875B0">
        <w:rPr>
          <w:sz w:val="22"/>
          <w:szCs w:val="22"/>
        </w:rPr>
        <w:t>ch</w:t>
      </w:r>
      <w:r w:rsidR="007E1C72">
        <w:rPr>
          <w:sz w:val="22"/>
          <w:szCs w:val="22"/>
        </w:rPr>
        <w:t xml:space="preserve"> transponovaných na národnej úrovni</w:t>
      </w:r>
      <w:r w:rsidR="00F41311">
        <w:rPr>
          <w:rStyle w:val="Odkaznapoznmkupodiarou"/>
          <w:sz w:val="22"/>
          <w:szCs w:val="22"/>
        </w:rPr>
        <w:footnoteReference w:id="10"/>
      </w:r>
      <w:r w:rsidR="00F41311">
        <w:rPr>
          <w:sz w:val="22"/>
          <w:szCs w:val="22"/>
        </w:rPr>
        <w:t>.</w:t>
      </w:r>
    </w:p>
    <w:p w14:paraId="6DAD6D7D" w14:textId="77777777" w:rsidR="00DB79F5" w:rsidRPr="008D3AA3" w:rsidRDefault="00DB79F5" w:rsidP="00DB79F5">
      <w:pPr>
        <w:spacing w:before="180"/>
        <w:jc w:val="both"/>
        <w:rPr>
          <w:sz w:val="22"/>
          <w:szCs w:val="22"/>
        </w:rPr>
      </w:pPr>
      <w:r>
        <w:rPr>
          <w:sz w:val="22"/>
          <w:szCs w:val="22"/>
        </w:rPr>
        <w:t>Č</w:t>
      </w:r>
      <w:r w:rsidRPr="008D3AA3">
        <w:rPr>
          <w:sz w:val="22"/>
          <w:szCs w:val="22"/>
        </w:rPr>
        <w:t xml:space="preserve">lenské štáty </w:t>
      </w:r>
      <w:r>
        <w:rPr>
          <w:sz w:val="22"/>
          <w:szCs w:val="22"/>
        </w:rPr>
        <w:t>sú priamo</w:t>
      </w:r>
      <w:r w:rsidRPr="008D3AA3">
        <w:rPr>
          <w:sz w:val="22"/>
          <w:szCs w:val="22"/>
        </w:rPr>
        <w:t xml:space="preserve"> vyzývané, aby </w:t>
      </w:r>
      <w:r>
        <w:rPr>
          <w:sz w:val="22"/>
          <w:szCs w:val="22"/>
        </w:rPr>
        <w:t>n</w:t>
      </w:r>
      <w:r w:rsidRPr="008D3AA3">
        <w:rPr>
          <w:sz w:val="22"/>
          <w:szCs w:val="22"/>
        </w:rPr>
        <w:t>a vnútroštátnej úrovni zabezpečili mobilizáciu finančných nástrojov tvoriacich súčasť jednotnej stratégie financovania na koordinované vykonávanie projektov</w:t>
      </w:r>
      <w:r>
        <w:rPr>
          <w:sz w:val="22"/>
          <w:szCs w:val="22"/>
        </w:rPr>
        <w:t xml:space="preserve">. Investície by mali </w:t>
      </w:r>
      <w:r w:rsidR="00863F85">
        <w:rPr>
          <w:sz w:val="22"/>
          <w:szCs w:val="22"/>
        </w:rPr>
        <w:t xml:space="preserve">primárne </w:t>
      </w:r>
      <w:r>
        <w:rPr>
          <w:sz w:val="22"/>
          <w:szCs w:val="22"/>
        </w:rPr>
        <w:t>smerovať</w:t>
      </w:r>
      <w:r w:rsidRPr="008D3AA3">
        <w:rPr>
          <w:sz w:val="22"/>
          <w:szCs w:val="22"/>
        </w:rPr>
        <w:t xml:space="preserve"> </w:t>
      </w:r>
      <w:r>
        <w:rPr>
          <w:sz w:val="22"/>
          <w:szCs w:val="22"/>
        </w:rPr>
        <w:t xml:space="preserve">na budovanie </w:t>
      </w:r>
      <w:r w:rsidRPr="008D3AA3">
        <w:rPr>
          <w:sz w:val="22"/>
          <w:szCs w:val="22"/>
        </w:rPr>
        <w:t>infraštruktúry v</w:t>
      </w:r>
      <w:r>
        <w:rPr>
          <w:sz w:val="22"/>
          <w:szCs w:val="22"/>
        </w:rPr>
        <w:t> rámci základnej siete EÚ</w:t>
      </w:r>
      <w:r w:rsidRPr="008D3AA3">
        <w:rPr>
          <w:sz w:val="22"/>
          <w:szCs w:val="22"/>
        </w:rPr>
        <w:t>, ktor</w:t>
      </w:r>
      <w:r>
        <w:rPr>
          <w:sz w:val="22"/>
          <w:szCs w:val="22"/>
        </w:rPr>
        <w:t>á významne prispieva</w:t>
      </w:r>
      <w:r w:rsidRPr="008D3AA3">
        <w:rPr>
          <w:sz w:val="22"/>
          <w:szCs w:val="22"/>
        </w:rPr>
        <w:t xml:space="preserve"> k</w:t>
      </w:r>
      <w:r>
        <w:rPr>
          <w:sz w:val="22"/>
          <w:szCs w:val="22"/>
        </w:rPr>
        <w:t> </w:t>
      </w:r>
      <w:r w:rsidRPr="008D3AA3">
        <w:rPr>
          <w:sz w:val="22"/>
          <w:szCs w:val="22"/>
        </w:rPr>
        <w:t>efektivite celého systému dopravy</w:t>
      </w:r>
      <w:r>
        <w:rPr>
          <w:sz w:val="22"/>
          <w:szCs w:val="22"/>
        </w:rPr>
        <w:t xml:space="preserve">. Zároveň je potrebné sa </w:t>
      </w:r>
      <w:r w:rsidRPr="008D3AA3">
        <w:rPr>
          <w:sz w:val="22"/>
          <w:szCs w:val="22"/>
        </w:rPr>
        <w:t>zamer</w:t>
      </w:r>
      <w:r>
        <w:rPr>
          <w:sz w:val="22"/>
          <w:szCs w:val="22"/>
        </w:rPr>
        <w:t>ať</w:t>
      </w:r>
      <w:r w:rsidRPr="008D3AA3">
        <w:rPr>
          <w:sz w:val="22"/>
          <w:szCs w:val="22"/>
        </w:rPr>
        <w:t xml:space="preserve"> na </w:t>
      </w:r>
      <w:r w:rsidR="001726F5">
        <w:rPr>
          <w:sz w:val="22"/>
          <w:szCs w:val="22"/>
        </w:rPr>
        <w:t>riešenia dopravy v </w:t>
      </w:r>
      <w:r w:rsidR="000C7996">
        <w:rPr>
          <w:sz w:val="22"/>
          <w:szCs w:val="22"/>
        </w:rPr>
        <w:t>mestách</w:t>
      </w:r>
      <w:r w:rsidRPr="008D3AA3">
        <w:rPr>
          <w:sz w:val="22"/>
          <w:szCs w:val="22"/>
        </w:rPr>
        <w:t>, ktor</w:t>
      </w:r>
      <w:r>
        <w:rPr>
          <w:sz w:val="22"/>
          <w:szCs w:val="22"/>
        </w:rPr>
        <w:t>á</w:t>
      </w:r>
      <w:r w:rsidRPr="008D3AA3">
        <w:rPr>
          <w:sz w:val="22"/>
          <w:szCs w:val="22"/>
        </w:rPr>
        <w:t xml:space="preserve"> výrazne prispieva k</w:t>
      </w:r>
      <w:r>
        <w:rPr>
          <w:sz w:val="22"/>
          <w:szCs w:val="22"/>
        </w:rPr>
        <w:t> </w:t>
      </w:r>
      <w:r w:rsidRPr="008D3AA3">
        <w:rPr>
          <w:sz w:val="22"/>
          <w:szCs w:val="22"/>
        </w:rPr>
        <w:t>dopravnému preťaženiu a</w:t>
      </w:r>
      <w:r>
        <w:rPr>
          <w:sz w:val="22"/>
          <w:szCs w:val="22"/>
        </w:rPr>
        <w:t> </w:t>
      </w:r>
      <w:r w:rsidRPr="008D3AA3">
        <w:rPr>
          <w:sz w:val="22"/>
          <w:szCs w:val="22"/>
        </w:rPr>
        <w:t>produkcii emisií.</w:t>
      </w:r>
    </w:p>
    <w:p w14:paraId="314E3E49" w14:textId="77777777" w:rsidR="00DB79F5" w:rsidRPr="008D3AA3" w:rsidRDefault="00DB79F5" w:rsidP="00DB79F5">
      <w:pPr>
        <w:spacing w:before="180" w:after="120"/>
        <w:jc w:val="both"/>
        <w:rPr>
          <w:sz w:val="22"/>
          <w:szCs w:val="22"/>
        </w:rPr>
      </w:pPr>
      <w:r w:rsidRPr="008D3AA3">
        <w:rPr>
          <w:sz w:val="22"/>
          <w:szCs w:val="22"/>
        </w:rPr>
        <w:t xml:space="preserve">Globálny cieľ </w:t>
      </w:r>
      <w:r>
        <w:rPr>
          <w:sz w:val="22"/>
          <w:szCs w:val="22"/>
        </w:rPr>
        <w:t>OPII</w:t>
      </w:r>
      <w:r w:rsidRPr="008D3AA3">
        <w:rPr>
          <w:sz w:val="22"/>
          <w:szCs w:val="22"/>
        </w:rPr>
        <w:t xml:space="preserve"> je vyjadrený v</w:t>
      </w:r>
      <w:r>
        <w:rPr>
          <w:sz w:val="22"/>
          <w:szCs w:val="22"/>
        </w:rPr>
        <w:t> </w:t>
      </w:r>
      <w:r w:rsidRPr="008D3AA3">
        <w:rPr>
          <w:sz w:val="22"/>
          <w:szCs w:val="22"/>
        </w:rPr>
        <w:t>podobe jednotlivých špecifických ci</w:t>
      </w:r>
      <w:r>
        <w:rPr>
          <w:sz w:val="22"/>
          <w:szCs w:val="22"/>
        </w:rPr>
        <w:t>eľov, na dosiahnutie ktorých sú </w:t>
      </w:r>
      <w:r w:rsidRPr="008D3AA3">
        <w:rPr>
          <w:sz w:val="22"/>
          <w:szCs w:val="22"/>
        </w:rPr>
        <w:t>zamerané jednotlivé typy aktivít. Ich prostredníctvom bude možné podporiť udržateľný rast, a</w:t>
      </w:r>
      <w:r>
        <w:rPr>
          <w:sz w:val="22"/>
          <w:szCs w:val="22"/>
        </w:rPr>
        <w:t> </w:t>
      </w:r>
      <w:r w:rsidRPr="008D3AA3">
        <w:rPr>
          <w:sz w:val="22"/>
          <w:szCs w:val="22"/>
        </w:rPr>
        <w:t xml:space="preserve">to </w:t>
      </w:r>
      <w:r>
        <w:rPr>
          <w:sz w:val="22"/>
          <w:szCs w:val="22"/>
        </w:rPr>
        <w:t>nasledovne</w:t>
      </w:r>
      <w:r w:rsidRPr="008D3AA3">
        <w:rPr>
          <w:sz w:val="22"/>
          <w:szCs w:val="22"/>
        </w:rPr>
        <w:t>:</w:t>
      </w:r>
    </w:p>
    <w:p w14:paraId="21B84353" w14:textId="77777777" w:rsidR="009E0158" w:rsidRDefault="00DB79F5" w:rsidP="003309FB">
      <w:pPr>
        <w:pStyle w:val="Odsekzoznamu"/>
        <w:numPr>
          <w:ilvl w:val="0"/>
          <w:numId w:val="41"/>
        </w:numPr>
        <w:ind w:left="568" w:hanging="284"/>
        <w:jc w:val="both"/>
        <w:rPr>
          <w:sz w:val="22"/>
          <w:szCs w:val="22"/>
        </w:rPr>
      </w:pPr>
      <w:r w:rsidRPr="008D3AA3">
        <w:rPr>
          <w:sz w:val="22"/>
          <w:szCs w:val="22"/>
        </w:rPr>
        <w:t>realizáciou cestných projektov európskeho významu, tzn. výstavbou chýbajúcich úsekov diaľnic a</w:t>
      </w:r>
      <w:r>
        <w:rPr>
          <w:sz w:val="22"/>
          <w:szCs w:val="22"/>
        </w:rPr>
        <w:t> </w:t>
      </w:r>
      <w:r w:rsidRPr="008D3AA3">
        <w:rPr>
          <w:sz w:val="22"/>
          <w:szCs w:val="22"/>
        </w:rPr>
        <w:t>rýchlostných ciest sa zvýši kvalita napojenia SR na cestnú sieť susedných štátov a</w:t>
      </w:r>
      <w:r>
        <w:rPr>
          <w:sz w:val="22"/>
          <w:szCs w:val="22"/>
        </w:rPr>
        <w:t> </w:t>
      </w:r>
      <w:r w:rsidRPr="008D3AA3">
        <w:rPr>
          <w:sz w:val="22"/>
          <w:szCs w:val="22"/>
        </w:rPr>
        <w:t xml:space="preserve">podporí </w:t>
      </w:r>
      <w:r>
        <w:rPr>
          <w:sz w:val="22"/>
          <w:szCs w:val="22"/>
        </w:rPr>
        <w:t xml:space="preserve">vnútroštátna </w:t>
      </w:r>
      <w:r w:rsidRPr="008D3AA3">
        <w:rPr>
          <w:sz w:val="22"/>
          <w:szCs w:val="22"/>
        </w:rPr>
        <w:t>dostupnosť regiónov. Tým sa</w:t>
      </w:r>
      <w:r>
        <w:rPr>
          <w:sz w:val="22"/>
          <w:szCs w:val="22"/>
        </w:rPr>
        <w:t xml:space="preserve"> </w:t>
      </w:r>
      <w:r w:rsidRPr="008D3AA3">
        <w:rPr>
          <w:sz w:val="22"/>
          <w:szCs w:val="22"/>
        </w:rPr>
        <w:t>vytvoria predpoklady a</w:t>
      </w:r>
      <w:r>
        <w:rPr>
          <w:sz w:val="22"/>
          <w:szCs w:val="22"/>
        </w:rPr>
        <w:t> </w:t>
      </w:r>
      <w:r w:rsidRPr="008D3AA3">
        <w:rPr>
          <w:sz w:val="22"/>
          <w:szCs w:val="22"/>
        </w:rPr>
        <w:t>záujem v</w:t>
      </w:r>
      <w:r>
        <w:rPr>
          <w:sz w:val="22"/>
          <w:szCs w:val="22"/>
        </w:rPr>
        <w:t> </w:t>
      </w:r>
      <w:r w:rsidRPr="008D3AA3">
        <w:rPr>
          <w:sz w:val="22"/>
          <w:szCs w:val="22"/>
        </w:rPr>
        <w:t>oblasti cestovného ruchu a</w:t>
      </w:r>
      <w:r>
        <w:rPr>
          <w:sz w:val="22"/>
          <w:szCs w:val="22"/>
        </w:rPr>
        <w:t> </w:t>
      </w:r>
      <w:r w:rsidRPr="008D3AA3">
        <w:rPr>
          <w:sz w:val="22"/>
          <w:szCs w:val="22"/>
        </w:rPr>
        <w:t>globálne posilní konkurencieschopnosť SR,</w:t>
      </w:r>
    </w:p>
    <w:p w14:paraId="34FB8199" w14:textId="77777777" w:rsidR="009E0158" w:rsidRDefault="00DB79F5" w:rsidP="003309FB">
      <w:pPr>
        <w:pStyle w:val="Odsekzoznamu"/>
        <w:numPr>
          <w:ilvl w:val="0"/>
          <w:numId w:val="41"/>
        </w:numPr>
        <w:spacing w:before="120"/>
        <w:ind w:left="568" w:hanging="284"/>
        <w:contextualSpacing w:val="0"/>
        <w:jc w:val="both"/>
        <w:rPr>
          <w:sz w:val="22"/>
          <w:szCs w:val="22"/>
        </w:rPr>
      </w:pPr>
      <w:r w:rsidRPr="008D3AA3">
        <w:rPr>
          <w:sz w:val="22"/>
          <w:szCs w:val="22"/>
        </w:rPr>
        <w:t>prínos budovania nových úsekov diaľnic a</w:t>
      </w:r>
      <w:r>
        <w:rPr>
          <w:sz w:val="22"/>
          <w:szCs w:val="22"/>
        </w:rPr>
        <w:t> </w:t>
      </w:r>
      <w:r w:rsidRPr="008D3AA3">
        <w:rPr>
          <w:sz w:val="22"/>
          <w:szCs w:val="22"/>
        </w:rPr>
        <w:t>rýchlostných ciest a</w:t>
      </w:r>
      <w:r>
        <w:rPr>
          <w:sz w:val="22"/>
          <w:szCs w:val="22"/>
        </w:rPr>
        <w:t> </w:t>
      </w:r>
      <w:r w:rsidRPr="008D3AA3">
        <w:rPr>
          <w:sz w:val="22"/>
          <w:szCs w:val="22"/>
        </w:rPr>
        <w:t>s</w:t>
      </w:r>
      <w:r>
        <w:rPr>
          <w:sz w:val="22"/>
          <w:szCs w:val="22"/>
        </w:rPr>
        <w:t> </w:t>
      </w:r>
      <w:r w:rsidRPr="008D3AA3">
        <w:rPr>
          <w:sz w:val="22"/>
          <w:szCs w:val="22"/>
        </w:rPr>
        <w:t>tým súvisiaci presun dopravného prúdu z</w:t>
      </w:r>
      <w:r>
        <w:rPr>
          <w:sz w:val="22"/>
          <w:szCs w:val="22"/>
        </w:rPr>
        <w:t> </w:t>
      </w:r>
      <w:r w:rsidRPr="008D3AA3">
        <w:rPr>
          <w:sz w:val="22"/>
          <w:szCs w:val="22"/>
        </w:rPr>
        <w:t>ciest nižšej triedy na kvalitnú a</w:t>
      </w:r>
      <w:r>
        <w:rPr>
          <w:sz w:val="22"/>
          <w:szCs w:val="22"/>
        </w:rPr>
        <w:t> </w:t>
      </w:r>
      <w:r w:rsidRPr="008D3AA3">
        <w:rPr>
          <w:sz w:val="22"/>
          <w:szCs w:val="22"/>
        </w:rPr>
        <w:t>modernú infraštruktúru, najmä v</w:t>
      </w:r>
      <w:r>
        <w:rPr>
          <w:sz w:val="22"/>
          <w:szCs w:val="22"/>
        </w:rPr>
        <w:t> </w:t>
      </w:r>
      <w:r w:rsidRPr="008D3AA3">
        <w:rPr>
          <w:sz w:val="22"/>
          <w:szCs w:val="22"/>
        </w:rPr>
        <w:t>úsekoch s</w:t>
      </w:r>
      <w:r>
        <w:rPr>
          <w:sz w:val="22"/>
          <w:szCs w:val="22"/>
        </w:rPr>
        <w:t> </w:t>
      </w:r>
      <w:r w:rsidRPr="008D3AA3">
        <w:rPr>
          <w:sz w:val="22"/>
          <w:szCs w:val="22"/>
        </w:rPr>
        <w:t>najväčšími kongesciami, je nesporný aj z</w:t>
      </w:r>
      <w:r>
        <w:rPr>
          <w:sz w:val="22"/>
          <w:szCs w:val="22"/>
        </w:rPr>
        <w:t> </w:t>
      </w:r>
      <w:r w:rsidRPr="008D3AA3">
        <w:rPr>
          <w:sz w:val="22"/>
          <w:szCs w:val="22"/>
        </w:rPr>
        <w:t xml:space="preserve">pohľadu </w:t>
      </w:r>
      <w:r w:rsidRPr="00400C92">
        <w:rPr>
          <w:sz w:val="22"/>
          <w:szCs w:val="22"/>
        </w:rPr>
        <w:t>zvyšovania bezpečnosti</w:t>
      </w:r>
      <w:r w:rsidRPr="008D3AA3">
        <w:rPr>
          <w:sz w:val="22"/>
          <w:szCs w:val="22"/>
        </w:rPr>
        <w:t xml:space="preserve"> </w:t>
      </w:r>
      <w:r>
        <w:rPr>
          <w:sz w:val="22"/>
          <w:szCs w:val="22"/>
        </w:rPr>
        <w:t xml:space="preserve">a </w:t>
      </w:r>
      <w:r w:rsidRPr="008D3AA3">
        <w:rPr>
          <w:sz w:val="22"/>
          <w:szCs w:val="22"/>
        </w:rPr>
        <w:t>znižovania časových a</w:t>
      </w:r>
      <w:r>
        <w:rPr>
          <w:sz w:val="22"/>
          <w:szCs w:val="22"/>
        </w:rPr>
        <w:t> </w:t>
      </w:r>
      <w:r w:rsidRPr="008D3AA3">
        <w:rPr>
          <w:sz w:val="22"/>
          <w:szCs w:val="22"/>
        </w:rPr>
        <w:t>energetických strát</w:t>
      </w:r>
      <w:r w:rsidR="000C7996">
        <w:rPr>
          <w:sz w:val="22"/>
          <w:szCs w:val="22"/>
        </w:rPr>
        <w:t xml:space="preserve"> a zvyšovania kvality ovzdušia</w:t>
      </w:r>
      <w:r w:rsidRPr="008D3AA3">
        <w:rPr>
          <w:sz w:val="22"/>
          <w:szCs w:val="22"/>
        </w:rPr>
        <w:t xml:space="preserve">, čo sa pozitívne premieta </w:t>
      </w:r>
      <w:r>
        <w:rPr>
          <w:sz w:val="22"/>
          <w:szCs w:val="22"/>
        </w:rPr>
        <w:t>v</w:t>
      </w:r>
      <w:r w:rsidRPr="008D3AA3">
        <w:rPr>
          <w:sz w:val="22"/>
          <w:szCs w:val="22"/>
        </w:rPr>
        <w:t xml:space="preserve"> oblas</w:t>
      </w:r>
      <w:r>
        <w:rPr>
          <w:sz w:val="22"/>
          <w:szCs w:val="22"/>
        </w:rPr>
        <w:t>ti</w:t>
      </w:r>
      <w:r w:rsidRPr="008D3AA3">
        <w:rPr>
          <w:sz w:val="22"/>
          <w:szCs w:val="22"/>
        </w:rPr>
        <w:t xml:space="preserve"> hospodárstva a</w:t>
      </w:r>
      <w:r>
        <w:rPr>
          <w:sz w:val="22"/>
          <w:szCs w:val="22"/>
        </w:rPr>
        <w:t> </w:t>
      </w:r>
      <w:r w:rsidRPr="008D3AA3">
        <w:rPr>
          <w:sz w:val="22"/>
          <w:szCs w:val="22"/>
        </w:rPr>
        <w:t>životného prostredia,</w:t>
      </w:r>
    </w:p>
    <w:p w14:paraId="2FA79822" w14:textId="77777777" w:rsidR="009E0158" w:rsidRDefault="00DB79F5" w:rsidP="003309FB">
      <w:pPr>
        <w:pStyle w:val="Odsekzoznamu"/>
        <w:numPr>
          <w:ilvl w:val="0"/>
          <w:numId w:val="41"/>
        </w:numPr>
        <w:spacing w:before="120"/>
        <w:ind w:left="568" w:hanging="284"/>
        <w:contextualSpacing w:val="0"/>
        <w:jc w:val="both"/>
        <w:rPr>
          <w:sz w:val="22"/>
          <w:szCs w:val="22"/>
        </w:rPr>
      </w:pPr>
      <w:r w:rsidRPr="008D3AA3">
        <w:rPr>
          <w:sz w:val="22"/>
          <w:szCs w:val="22"/>
        </w:rPr>
        <w:t>pozitívnym faktorom infraštruktúry železničnej dopravy SR je rel</w:t>
      </w:r>
      <w:r>
        <w:rPr>
          <w:sz w:val="22"/>
          <w:szCs w:val="22"/>
        </w:rPr>
        <w:t>atívne vysoká hustota siete, čo </w:t>
      </w:r>
      <w:r w:rsidRPr="008D3AA3">
        <w:rPr>
          <w:sz w:val="22"/>
          <w:szCs w:val="22"/>
        </w:rPr>
        <w:t>spoločne s</w:t>
      </w:r>
      <w:r>
        <w:rPr>
          <w:sz w:val="22"/>
          <w:szCs w:val="22"/>
        </w:rPr>
        <w:t> </w:t>
      </w:r>
      <w:r w:rsidRPr="008D3AA3">
        <w:rPr>
          <w:sz w:val="22"/>
          <w:szCs w:val="22"/>
        </w:rPr>
        <w:t>vysokou hustotou železničných staníc a</w:t>
      </w:r>
      <w:r>
        <w:rPr>
          <w:sz w:val="22"/>
          <w:szCs w:val="22"/>
        </w:rPr>
        <w:t> </w:t>
      </w:r>
      <w:r w:rsidRPr="008D3AA3">
        <w:rPr>
          <w:sz w:val="22"/>
          <w:szCs w:val="22"/>
        </w:rPr>
        <w:t>zastávok ponúka vhodné podmienk</w:t>
      </w:r>
      <w:r>
        <w:rPr>
          <w:sz w:val="22"/>
          <w:szCs w:val="22"/>
        </w:rPr>
        <w:t>y pre </w:t>
      </w:r>
      <w:r w:rsidRPr="008D3AA3">
        <w:rPr>
          <w:sz w:val="22"/>
          <w:szCs w:val="22"/>
        </w:rPr>
        <w:t xml:space="preserve">realizáciu </w:t>
      </w:r>
      <w:r>
        <w:rPr>
          <w:sz w:val="22"/>
          <w:szCs w:val="22"/>
        </w:rPr>
        <w:t xml:space="preserve">predovšetkým </w:t>
      </w:r>
      <w:r w:rsidRPr="008D3AA3">
        <w:rPr>
          <w:sz w:val="22"/>
          <w:szCs w:val="22"/>
        </w:rPr>
        <w:t>osobnej</w:t>
      </w:r>
      <w:r>
        <w:rPr>
          <w:sz w:val="22"/>
          <w:szCs w:val="22"/>
        </w:rPr>
        <w:t xml:space="preserve"> </w:t>
      </w:r>
      <w:r w:rsidRPr="008D3AA3">
        <w:rPr>
          <w:sz w:val="22"/>
          <w:szCs w:val="22"/>
        </w:rPr>
        <w:t>dopravy. Rozvoj infraš</w:t>
      </w:r>
      <w:r>
        <w:rPr>
          <w:sz w:val="22"/>
          <w:szCs w:val="22"/>
        </w:rPr>
        <w:t>truktúry železničnej dopravy je </w:t>
      </w:r>
      <w:r w:rsidRPr="008D3AA3">
        <w:rPr>
          <w:sz w:val="22"/>
          <w:szCs w:val="22"/>
        </w:rPr>
        <w:t>preto uskutočniteľný hlavne cestou jej modernizácie, a</w:t>
      </w:r>
      <w:r>
        <w:rPr>
          <w:sz w:val="22"/>
          <w:szCs w:val="22"/>
        </w:rPr>
        <w:t> </w:t>
      </w:r>
      <w:r w:rsidRPr="008D3AA3">
        <w:rPr>
          <w:sz w:val="22"/>
          <w:szCs w:val="22"/>
        </w:rPr>
        <w:t>to najmä na hlavných medzinárodných koridoroch a</w:t>
      </w:r>
      <w:r>
        <w:rPr>
          <w:sz w:val="22"/>
          <w:szCs w:val="22"/>
        </w:rPr>
        <w:t> </w:t>
      </w:r>
      <w:r w:rsidRPr="008D3AA3">
        <w:rPr>
          <w:sz w:val="22"/>
          <w:szCs w:val="22"/>
        </w:rPr>
        <w:t>vo veľkých aglomeráciách,</w:t>
      </w:r>
    </w:p>
    <w:p w14:paraId="4B842A1E" w14:textId="77777777" w:rsidR="009E0158" w:rsidRDefault="00DB79F5" w:rsidP="003309FB">
      <w:pPr>
        <w:pStyle w:val="Odsekzoznamu"/>
        <w:numPr>
          <w:ilvl w:val="0"/>
          <w:numId w:val="41"/>
        </w:numPr>
        <w:spacing w:before="120"/>
        <w:ind w:left="568" w:hanging="284"/>
        <w:contextualSpacing w:val="0"/>
        <w:jc w:val="both"/>
        <w:rPr>
          <w:sz w:val="22"/>
          <w:szCs w:val="22"/>
        </w:rPr>
      </w:pPr>
      <w:r w:rsidRPr="0044578F">
        <w:rPr>
          <w:sz w:val="22"/>
          <w:szCs w:val="22"/>
        </w:rPr>
        <w:t>prostredníctvom aktivít zameraných na podporu udržateľnej mestskej mobility je možné prispieť k efektívnejšiemu využívaniu energetických zdrojov a k znižovaniu negatívnych vplyvov (emisie, hluk) na životné prostredie,</w:t>
      </w:r>
    </w:p>
    <w:p w14:paraId="28508B9B" w14:textId="77777777" w:rsidR="009E0158" w:rsidRDefault="00DB79F5" w:rsidP="003309FB">
      <w:pPr>
        <w:pStyle w:val="Odsekzoznamu"/>
        <w:numPr>
          <w:ilvl w:val="0"/>
          <w:numId w:val="41"/>
        </w:numPr>
        <w:spacing w:before="120"/>
        <w:ind w:left="568" w:hanging="284"/>
        <w:contextualSpacing w:val="0"/>
        <w:jc w:val="both"/>
        <w:rPr>
          <w:sz w:val="22"/>
          <w:szCs w:val="22"/>
        </w:rPr>
      </w:pPr>
      <w:r w:rsidRPr="008D3AA3">
        <w:rPr>
          <w:sz w:val="22"/>
          <w:szCs w:val="22"/>
        </w:rPr>
        <w:t>efektívnejšie využívanie zdrojov, znižovanie prepravnej náročnosti a</w:t>
      </w:r>
      <w:r>
        <w:rPr>
          <w:sz w:val="22"/>
          <w:szCs w:val="22"/>
        </w:rPr>
        <w:t> odstraňovanie prekážok na </w:t>
      </w:r>
      <w:r w:rsidRPr="008D3AA3">
        <w:rPr>
          <w:sz w:val="22"/>
          <w:szCs w:val="22"/>
        </w:rPr>
        <w:t>sieťach negatívne vplývajúcich na odvetvie hospodárstva a</w:t>
      </w:r>
      <w:r>
        <w:rPr>
          <w:sz w:val="22"/>
          <w:szCs w:val="22"/>
        </w:rPr>
        <w:t xml:space="preserve"> životné podmienky obyvateľov </w:t>
      </w:r>
      <w:r>
        <w:rPr>
          <w:sz w:val="22"/>
          <w:szCs w:val="22"/>
        </w:rPr>
        <w:lastRenderedPageBreak/>
        <w:t>je </w:t>
      </w:r>
      <w:r w:rsidRPr="008D3AA3">
        <w:rPr>
          <w:sz w:val="22"/>
          <w:szCs w:val="22"/>
        </w:rPr>
        <w:t>možné podporiť taktiež intervenčnými zásahmi do ciest I. triedy, t. j. výstavbou obchvatov miest a</w:t>
      </w:r>
      <w:r>
        <w:rPr>
          <w:sz w:val="22"/>
          <w:szCs w:val="22"/>
        </w:rPr>
        <w:t> </w:t>
      </w:r>
      <w:r w:rsidRPr="008D3AA3">
        <w:rPr>
          <w:sz w:val="22"/>
          <w:szCs w:val="22"/>
        </w:rPr>
        <w:t>obcí, stavebno-technickými úpravami, zvýšením kapacity úsekov, odstraňovaním kritických nehodových lokalít a</w:t>
      </w:r>
      <w:r>
        <w:rPr>
          <w:sz w:val="22"/>
          <w:szCs w:val="22"/>
        </w:rPr>
        <w:t> </w:t>
      </w:r>
      <w:r w:rsidRPr="008D3AA3">
        <w:rPr>
          <w:sz w:val="22"/>
          <w:szCs w:val="22"/>
        </w:rPr>
        <w:t>kolíznych bodov, uplat</w:t>
      </w:r>
      <w:r>
        <w:rPr>
          <w:sz w:val="22"/>
          <w:szCs w:val="22"/>
        </w:rPr>
        <w:t>ňovaním dopravnej telematiky na </w:t>
      </w:r>
      <w:r w:rsidRPr="008D3AA3">
        <w:rPr>
          <w:sz w:val="22"/>
          <w:szCs w:val="22"/>
        </w:rPr>
        <w:t>manažment prevádzky a</w:t>
      </w:r>
      <w:r>
        <w:rPr>
          <w:sz w:val="22"/>
          <w:szCs w:val="22"/>
        </w:rPr>
        <w:t> </w:t>
      </w:r>
      <w:r w:rsidRPr="008D3AA3">
        <w:rPr>
          <w:sz w:val="22"/>
          <w:szCs w:val="22"/>
        </w:rPr>
        <w:t>pod.,</w:t>
      </w:r>
    </w:p>
    <w:p w14:paraId="35087075" w14:textId="77777777" w:rsidR="009E0158" w:rsidRDefault="00DB79F5" w:rsidP="003309FB">
      <w:pPr>
        <w:pStyle w:val="Odsekzoznamu"/>
        <w:numPr>
          <w:ilvl w:val="0"/>
          <w:numId w:val="41"/>
        </w:numPr>
        <w:spacing w:before="120"/>
        <w:ind w:left="568" w:hanging="284"/>
        <w:contextualSpacing w:val="0"/>
        <w:jc w:val="both"/>
        <w:rPr>
          <w:sz w:val="22"/>
          <w:szCs w:val="22"/>
        </w:rPr>
      </w:pPr>
      <w:r w:rsidRPr="00F4783D">
        <w:rPr>
          <w:sz w:val="22"/>
          <w:szCs w:val="22"/>
        </w:rPr>
        <w:t>aktívnym prístupom orgánov verejnej správy k</w:t>
      </w:r>
      <w:r>
        <w:rPr>
          <w:sz w:val="22"/>
          <w:szCs w:val="22"/>
        </w:rPr>
        <w:t> </w:t>
      </w:r>
      <w:r w:rsidRPr="00F4783D">
        <w:rPr>
          <w:sz w:val="22"/>
          <w:szCs w:val="22"/>
        </w:rPr>
        <w:t>efe</w:t>
      </w:r>
      <w:r>
        <w:rPr>
          <w:sz w:val="22"/>
          <w:szCs w:val="22"/>
        </w:rPr>
        <w:t>ktívnemu odstráneniu negatívnych vplyvov</w:t>
      </w:r>
      <w:r w:rsidRPr="00F4783D">
        <w:rPr>
          <w:sz w:val="22"/>
          <w:szCs w:val="22"/>
        </w:rPr>
        <w:t xml:space="preserve"> rozvoja cestnej dopravy na široký okruh cestujúcej verejnosti pôsobiť na zvyšovanie bezpečnosti cestnej premávky,</w:t>
      </w:r>
    </w:p>
    <w:p w14:paraId="1FCF065B" w14:textId="77777777" w:rsidR="009E0158" w:rsidRDefault="00DB79F5" w:rsidP="003309FB">
      <w:pPr>
        <w:pStyle w:val="Odsekzoznamu"/>
        <w:numPr>
          <w:ilvl w:val="0"/>
          <w:numId w:val="41"/>
        </w:numPr>
        <w:spacing w:before="120"/>
        <w:ind w:left="568" w:hanging="284"/>
        <w:contextualSpacing w:val="0"/>
        <w:jc w:val="both"/>
        <w:rPr>
          <w:sz w:val="22"/>
          <w:szCs w:val="22"/>
        </w:rPr>
      </w:pPr>
      <w:r w:rsidRPr="00771652">
        <w:rPr>
          <w:sz w:val="22"/>
          <w:szCs w:val="22"/>
        </w:rPr>
        <w:t>dlhodobo zanedbávaná modernizácia mobilných prostriedkov železničnej osobnej príme</w:t>
      </w:r>
      <w:r>
        <w:rPr>
          <w:sz w:val="22"/>
          <w:szCs w:val="22"/>
        </w:rPr>
        <w:t>stskej a </w:t>
      </w:r>
      <w:r w:rsidRPr="00771652">
        <w:rPr>
          <w:sz w:val="22"/>
          <w:szCs w:val="22"/>
        </w:rPr>
        <w:t>regionálnej dopravy, ako aj mestskej hromadnej dopravy umožní v synergii s realizáciou organizačných a prevádzkových opatrení a výstavbou a modernizáciou súvisiacej dopravnej infraštruktúry ponúknuť cestujúcej verejnosti dopravný systém spĺňajúci základné kvalitatívne parametre podporujúce efektívne zabezpečenie základnej dopravnej obsluhy v najväčších aglomeráciách. Tento prístup vytvorí podmienky pre efektívne využívanie verejných prostriedkov alokovaných v štátnom rozpočte a rozpočte samosprávn</w:t>
      </w:r>
      <w:r>
        <w:rPr>
          <w:sz w:val="22"/>
          <w:szCs w:val="22"/>
        </w:rPr>
        <w:t>ych krajov a miest na </w:t>
      </w:r>
      <w:r w:rsidRPr="00771652">
        <w:rPr>
          <w:sz w:val="22"/>
          <w:szCs w:val="22"/>
        </w:rPr>
        <w:t>zabezpečenie výkonov verejnej osobnej dopravy,</w:t>
      </w:r>
    </w:p>
    <w:p w14:paraId="6433A055" w14:textId="77777777" w:rsidR="009E0158" w:rsidRDefault="00DB79F5" w:rsidP="003309FB">
      <w:pPr>
        <w:pStyle w:val="Odsekzoznamu"/>
        <w:numPr>
          <w:ilvl w:val="0"/>
          <w:numId w:val="41"/>
        </w:numPr>
        <w:spacing w:before="120"/>
        <w:ind w:left="568" w:hanging="284"/>
        <w:contextualSpacing w:val="0"/>
        <w:jc w:val="both"/>
        <w:rPr>
          <w:sz w:val="22"/>
          <w:szCs w:val="22"/>
        </w:rPr>
      </w:pPr>
      <w:r>
        <w:rPr>
          <w:sz w:val="22"/>
          <w:szCs w:val="22"/>
        </w:rPr>
        <w:t>s</w:t>
      </w:r>
      <w:r w:rsidRPr="008A68DB">
        <w:rPr>
          <w:sz w:val="22"/>
          <w:szCs w:val="22"/>
        </w:rPr>
        <w:t>ystematicky zvyšovať prístupnosť dopravných prostriedkov a dopravnej infraštruktúry prostredníctvom zvýšenia počtu bezbariérových vozidiel verejnej dopravy, v nových vozidlách zabezpečiť informačné systémy pre osoby so zrakovým postihnutím (hlasové oznamovanie zastávok) a informačné systémy pre osoby so sluchovým postihnutím (vizuálne zobrazovače). Dôležitým aspektom oblasti prístupnosti je aj systematické zvyšovanie prístupnosti autobusových staníc, železničných staníc, prístavov a</w:t>
      </w:r>
      <w:r>
        <w:rPr>
          <w:sz w:val="22"/>
          <w:szCs w:val="22"/>
        </w:rPr>
        <w:t> pod.,</w:t>
      </w:r>
    </w:p>
    <w:p w14:paraId="2B9ABD77" w14:textId="77777777" w:rsidR="009E0158" w:rsidRDefault="00DB79F5" w:rsidP="003309FB">
      <w:pPr>
        <w:pStyle w:val="Odsekzoznamu"/>
        <w:numPr>
          <w:ilvl w:val="0"/>
          <w:numId w:val="41"/>
        </w:numPr>
        <w:spacing w:before="120"/>
        <w:ind w:left="568" w:hanging="284"/>
        <w:contextualSpacing w:val="0"/>
        <w:jc w:val="both"/>
        <w:rPr>
          <w:sz w:val="22"/>
          <w:szCs w:val="22"/>
        </w:rPr>
      </w:pPr>
      <w:r w:rsidRPr="00E57693">
        <w:rPr>
          <w:sz w:val="22"/>
          <w:szCs w:val="22"/>
        </w:rPr>
        <w:t>dobudovaním a</w:t>
      </w:r>
      <w:r>
        <w:rPr>
          <w:sz w:val="22"/>
          <w:szCs w:val="22"/>
        </w:rPr>
        <w:t> </w:t>
      </w:r>
      <w:r w:rsidRPr="00E57693">
        <w:rPr>
          <w:sz w:val="22"/>
          <w:szCs w:val="22"/>
        </w:rPr>
        <w:t>zmodernizovaním infraštruktúry verejných prístavov na Dunaji sa podnieti oživenie a</w:t>
      </w:r>
      <w:r>
        <w:rPr>
          <w:sz w:val="22"/>
          <w:szCs w:val="22"/>
        </w:rPr>
        <w:t> </w:t>
      </w:r>
      <w:r w:rsidRPr="00E57693">
        <w:rPr>
          <w:sz w:val="22"/>
          <w:szCs w:val="22"/>
        </w:rPr>
        <w:t>ďalší rozvoj vodnej dopravy, vytvoria</w:t>
      </w:r>
      <w:r w:rsidR="00534B62">
        <w:rPr>
          <w:sz w:val="22"/>
          <w:szCs w:val="22"/>
        </w:rPr>
        <w:t xml:space="preserve"> sa</w:t>
      </w:r>
      <w:r w:rsidRPr="00E57693">
        <w:rPr>
          <w:sz w:val="22"/>
          <w:szCs w:val="22"/>
        </w:rPr>
        <w:t xml:space="preserve"> podmienky pre rast prepravných výkonov, prispeje sa k</w:t>
      </w:r>
      <w:r>
        <w:rPr>
          <w:sz w:val="22"/>
          <w:szCs w:val="22"/>
        </w:rPr>
        <w:t> </w:t>
      </w:r>
      <w:r w:rsidRPr="00E57693">
        <w:rPr>
          <w:sz w:val="22"/>
          <w:szCs w:val="22"/>
        </w:rPr>
        <w:t>rozvoju hospodárstva a</w:t>
      </w:r>
      <w:r>
        <w:rPr>
          <w:sz w:val="22"/>
          <w:szCs w:val="22"/>
        </w:rPr>
        <w:t> </w:t>
      </w:r>
      <w:r w:rsidRPr="00E57693">
        <w:rPr>
          <w:sz w:val="22"/>
          <w:szCs w:val="22"/>
        </w:rPr>
        <w:t>zamestnanosti, pričom plánované aktivity budú mať priaznivý vplyv predovšetkým na celý priľahlý podunajský región. Zároveň podporou vodnej dopravy dôjde k</w:t>
      </w:r>
      <w:r>
        <w:rPr>
          <w:sz w:val="22"/>
          <w:szCs w:val="22"/>
        </w:rPr>
        <w:t> </w:t>
      </w:r>
      <w:r w:rsidRPr="00E57693">
        <w:rPr>
          <w:sz w:val="22"/>
          <w:szCs w:val="22"/>
        </w:rPr>
        <w:t>rozvoju bezpečného a</w:t>
      </w:r>
      <w:r>
        <w:rPr>
          <w:sz w:val="22"/>
          <w:szCs w:val="22"/>
        </w:rPr>
        <w:t> </w:t>
      </w:r>
      <w:r w:rsidRPr="00E57693">
        <w:rPr>
          <w:sz w:val="22"/>
          <w:szCs w:val="22"/>
        </w:rPr>
        <w:t>environmentálne priaznivého dopravného módu.</w:t>
      </w:r>
    </w:p>
    <w:p w14:paraId="6A6336E0" w14:textId="77777777" w:rsidR="00DB79F5" w:rsidRDefault="00DB79F5" w:rsidP="00A11F69">
      <w:pPr>
        <w:pStyle w:val="tl2"/>
        <w:tabs>
          <w:tab w:val="clear" w:pos="709"/>
          <w:tab w:val="clear" w:pos="864"/>
        </w:tabs>
        <w:ind w:left="851" w:hanging="851"/>
        <w:jc w:val="both"/>
      </w:pPr>
      <w:r>
        <w:t>Prepojenie stratégie OPII</w:t>
      </w:r>
      <w:r w:rsidR="00534B62">
        <w:t>-D</w:t>
      </w:r>
      <w:r>
        <w:t xml:space="preserve"> s plnením stratégie Európa 2020 a medzinárodných strategických dokumentov definujúcich vývoj sektora doprava</w:t>
      </w:r>
    </w:p>
    <w:p w14:paraId="7B3D1580" w14:textId="77777777" w:rsidR="00DB79F5" w:rsidRPr="00CE0038" w:rsidRDefault="00DB79F5" w:rsidP="00DB79F5">
      <w:pPr>
        <w:spacing w:before="180" w:after="120"/>
        <w:jc w:val="both"/>
        <w:rPr>
          <w:sz w:val="22"/>
          <w:szCs w:val="22"/>
          <w:u w:val="single"/>
        </w:rPr>
      </w:pPr>
      <w:r>
        <w:rPr>
          <w:sz w:val="22"/>
          <w:szCs w:val="22"/>
          <w:u w:val="single"/>
        </w:rPr>
        <w:t>Stratégia Európa 2020</w:t>
      </w:r>
    </w:p>
    <w:p w14:paraId="716EBF71" w14:textId="77777777" w:rsidR="00B67201" w:rsidRDefault="00B67201" w:rsidP="00B67201">
      <w:pPr>
        <w:spacing w:before="120" w:after="120"/>
        <w:jc w:val="both"/>
        <w:rPr>
          <w:sz w:val="22"/>
          <w:szCs w:val="22"/>
        </w:rPr>
      </w:pPr>
      <w:r>
        <w:rPr>
          <w:sz w:val="22"/>
          <w:szCs w:val="22"/>
        </w:rPr>
        <w:t xml:space="preserve">Stratégia Európa 2020 je tematicky postavená na 3 prioritách, 5 cieľoch a 7 hlavných iniciatívach. Stratégia OPII má oporu v jednej z priorít Stratégie Európa 2020 - </w:t>
      </w:r>
      <w:r w:rsidRPr="008D3AA3">
        <w:rPr>
          <w:b/>
          <w:i/>
          <w:sz w:val="22"/>
          <w:szCs w:val="22"/>
        </w:rPr>
        <w:t>Udržateľný rast: podpora ekologickejšieho a</w:t>
      </w:r>
      <w:r>
        <w:rPr>
          <w:b/>
          <w:i/>
          <w:sz w:val="22"/>
          <w:szCs w:val="22"/>
        </w:rPr>
        <w:t> </w:t>
      </w:r>
      <w:r w:rsidRPr="008D3AA3">
        <w:rPr>
          <w:b/>
          <w:i/>
          <w:sz w:val="22"/>
          <w:szCs w:val="22"/>
        </w:rPr>
        <w:t>konkurencieschopnejšieho hospodárstva, ktoré efektívnejšie využíva zdroje</w:t>
      </w:r>
      <w:r>
        <w:rPr>
          <w:sz w:val="22"/>
          <w:szCs w:val="22"/>
        </w:rPr>
        <w:t>. S touto prioritou súvisí iniciatíva „</w:t>
      </w:r>
      <w:r w:rsidRPr="00C0629B">
        <w:rPr>
          <w:i/>
          <w:sz w:val="22"/>
          <w:szCs w:val="22"/>
        </w:rPr>
        <w:t>Európa efektívne využívajúca zdroje</w:t>
      </w:r>
      <w:r>
        <w:rPr>
          <w:sz w:val="22"/>
          <w:szCs w:val="22"/>
        </w:rPr>
        <w:t>“ zameraná o.</w:t>
      </w:r>
      <w:r w:rsidR="008B2833">
        <w:rPr>
          <w:sz w:val="22"/>
          <w:szCs w:val="22"/>
        </w:rPr>
        <w:t> </w:t>
      </w:r>
      <w:r>
        <w:rPr>
          <w:sz w:val="22"/>
          <w:szCs w:val="22"/>
        </w:rPr>
        <w:t>i. na modernizáciu odvetvia dopravy, na podporu prechodu smerom k nízkouhlíkovému hospodárstvu a podporu energetickej účinnosti. Úsilie je zamerané predovšetkým na:</w:t>
      </w:r>
    </w:p>
    <w:p w14:paraId="40B33A47" w14:textId="77777777" w:rsidR="009E0158" w:rsidRDefault="00B67201" w:rsidP="003309FB">
      <w:pPr>
        <w:pStyle w:val="Odsekzoznamu"/>
        <w:numPr>
          <w:ilvl w:val="0"/>
          <w:numId w:val="42"/>
        </w:numPr>
        <w:ind w:left="567" w:hanging="283"/>
        <w:contextualSpacing w:val="0"/>
        <w:jc w:val="both"/>
        <w:rPr>
          <w:sz w:val="22"/>
          <w:szCs w:val="22"/>
        </w:rPr>
      </w:pPr>
      <w:r w:rsidRPr="00C0629B">
        <w:rPr>
          <w:sz w:val="22"/>
          <w:szCs w:val="22"/>
        </w:rPr>
        <w:t>zníženie emisií uhlíka v odvetví dopravy s cieľom prispieť k zvýšenej konkurencieschopnosti</w:t>
      </w:r>
      <w:r>
        <w:rPr>
          <w:sz w:val="22"/>
          <w:szCs w:val="22"/>
        </w:rPr>
        <w:t>;</w:t>
      </w:r>
    </w:p>
    <w:p w14:paraId="36CF82BF" w14:textId="77777777" w:rsidR="009E0158" w:rsidRDefault="00B67201" w:rsidP="003309FB">
      <w:pPr>
        <w:pStyle w:val="Odsekzoznamu"/>
        <w:numPr>
          <w:ilvl w:val="0"/>
          <w:numId w:val="42"/>
        </w:numPr>
        <w:ind w:left="567" w:hanging="283"/>
        <w:contextualSpacing w:val="0"/>
        <w:jc w:val="both"/>
        <w:rPr>
          <w:sz w:val="22"/>
          <w:szCs w:val="22"/>
        </w:rPr>
      </w:pPr>
      <w:r w:rsidRPr="00C46F49">
        <w:rPr>
          <w:sz w:val="22"/>
          <w:szCs w:val="22"/>
        </w:rPr>
        <w:t>realizáci</w:t>
      </w:r>
      <w:r>
        <w:rPr>
          <w:sz w:val="22"/>
          <w:szCs w:val="22"/>
        </w:rPr>
        <w:t>u</w:t>
      </w:r>
      <w:r w:rsidRPr="00C0629B">
        <w:rPr>
          <w:sz w:val="22"/>
          <w:szCs w:val="22"/>
        </w:rPr>
        <w:t xml:space="preserve"> strategických projektov s vysokou európskou pridanou hodnotou na riešenie kritických prekážok, najmä pokiaľ ide o cezhraničné úseky a intermodálne uzly (mestá, prístavy, logistické platformy)</w:t>
      </w:r>
      <w:r>
        <w:rPr>
          <w:sz w:val="22"/>
          <w:szCs w:val="22"/>
        </w:rPr>
        <w:t>;</w:t>
      </w:r>
    </w:p>
    <w:p w14:paraId="51D7A1C4" w14:textId="77777777" w:rsidR="009E0158" w:rsidRDefault="00B67201" w:rsidP="003309FB">
      <w:pPr>
        <w:pStyle w:val="Odsekzoznamu"/>
        <w:numPr>
          <w:ilvl w:val="0"/>
          <w:numId w:val="42"/>
        </w:numPr>
        <w:ind w:left="567" w:hanging="283"/>
        <w:contextualSpacing w:val="0"/>
        <w:jc w:val="both"/>
        <w:rPr>
          <w:sz w:val="22"/>
          <w:szCs w:val="22"/>
        </w:rPr>
      </w:pPr>
      <w:r w:rsidRPr="00C0629B">
        <w:rPr>
          <w:sz w:val="22"/>
          <w:szCs w:val="22"/>
        </w:rPr>
        <w:t>iniciatívy zamerané na modernizáciu európskych sietí.</w:t>
      </w:r>
    </w:p>
    <w:p w14:paraId="5865C7E0" w14:textId="77777777" w:rsidR="00DB79F5" w:rsidRPr="00CE0038" w:rsidRDefault="00DB79F5" w:rsidP="00DB79F5">
      <w:pPr>
        <w:spacing w:before="120" w:after="120"/>
        <w:jc w:val="both"/>
        <w:rPr>
          <w:sz w:val="22"/>
          <w:szCs w:val="22"/>
        </w:rPr>
      </w:pPr>
      <w:r w:rsidRPr="00CE0038">
        <w:rPr>
          <w:sz w:val="22"/>
          <w:szCs w:val="22"/>
        </w:rPr>
        <w:t>Rešpektujúc cieľ maximalizácie efektívnosti vynaložených zdrojov budú v</w:t>
      </w:r>
      <w:r>
        <w:rPr>
          <w:sz w:val="22"/>
          <w:szCs w:val="22"/>
        </w:rPr>
        <w:t> </w:t>
      </w:r>
      <w:r w:rsidRPr="00CE0038">
        <w:rPr>
          <w:sz w:val="22"/>
          <w:szCs w:val="22"/>
        </w:rPr>
        <w:t>rámci OP</w:t>
      </w:r>
      <w:r w:rsidR="00B67201">
        <w:rPr>
          <w:sz w:val="22"/>
          <w:szCs w:val="22"/>
        </w:rPr>
        <w:t>II realizované len </w:t>
      </w:r>
      <w:r w:rsidRPr="00CE0038">
        <w:rPr>
          <w:sz w:val="22"/>
          <w:szCs w:val="22"/>
        </w:rPr>
        <w:t>priority najväčšieho významu, ktoré prispejú k</w:t>
      </w:r>
      <w:r>
        <w:rPr>
          <w:sz w:val="22"/>
          <w:szCs w:val="22"/>
        </w:rPr>
        <w:t> </w:t>
      </w:r>
      <w:r w:rsidRPr="00CE0038">
        <w:rPr>
          <w:sz w:val="22"/>
          <w:szCs w:val="22"/>
        </w:rPr>
        <w:t>plneniu stratégie Európa 2020, konkrétne k</w:t>
      </w:r>
      <w:r>
        <w:rPr>
          <w:sz w:val="22"/>
          <w:szCs w:val="22"/>
        </w:rPr>
        <w:t> </w:t>
      </w:r>
      <w:r w:rsidRPr="00CE0038">
        <w:rPr>
          <w:sz w:val="22"/>
          <w:szCs w:val="22"/>
        </w:rPr>
        <w:t>týmto jej zámerom:</w:t>
      </w:r>
    </w:p>
    <w:p w14:paraId="53B1B6E3" w14:textId="77777777" w:rsidR="009E0158" w:rsidRDefault="00DB79F5" w:rsidP="003309FB">
      <w:pPr>
        <w:pStyle w:val="Odsekzoznamu"/>
        <w:numPr>
          <w:ilvl w:val="0"/>
          <w:numId w:val="42"/>
        </w:numPr>
        <w:ind w:left="567" w:hanging="283"/>
        <w:contextualSpacing w:val="0"/>
        <w:jc w:val="both"/>
        <w:rPr>
          <w:sz w:val="22"/>
          <w:szCs w:val="22"/>
        </w:rPr>
      </w:pPr>
      <w:r w:rsidRPr="00CE0038">
        <w:rPr>
          <w:sz w:val="22"/>
          <w:szCs w:val="22"/>
        </w:rPr>
        <w:t>do roku 2020 znížiť emisie skleníkových plynov najmenej o</w:t>
      </w:r>
      <w:r>
        <w:rPr>
          <w:sz w:val="22"/>
          <w:szCs w:val="22"/>
        </w:rPr>
        <w:t> </w:t>
      </w:r>
      <w:r w:rsidR="00D5177B">
        <w:rPr>
          <w:sz w:val="22"/>
          <w:szCs w:val="22"/>
        </w:rPr>
        <w:t>20 %, zvýšiť podiel</w:t>
      </w:r>
      <w:r w:rsidRPr="00CE0038">
        <w:rPr>
          <w:sz w:val="22"/>
          <w:szCs w:val="22"/>
        </w:rPr>
        <w:t xml:space="preserve"> obnoviteľných zdrojov na skladbe zdrojov v</w:t>
      </w:r>
      <w:r>
        <w:rPr>
          <w:sz w:val="22"/>
          <w:szCs w:val="22"/>
        </w:rPr>
        <w:t> </w:t>
      </w:r>
      <w:r w:rsidRPr="00CE0038">
        <w:rPr>
          <w:sz w:val="22"/>
          <w:szCs w:val="22"/>
        </w:rPr>
        <w:t>konečnej spotrebe energie EÚ na 20 % a</w:t>
      </w:r>
      <w:r>
        <w:rPr>
          <w:sz w:val="22"/>
          <w:szCs w:val="22"/>
        </w:rPr>
        <w:t> </w:t>
      </w:r>
      <w:r w:rsidR="00D5177B">
        <w:rPr>
          <w:sz w:val="22"/>
          <w:szCs w:val="22"/>
        </w:rPr>
        <w:t>zvýšiť energetickú účinnosť</w:t>
      </w:r>
      <w:r w:rsidRPr="00CE0038">
        <w:rPr>
          <w:sz w:val="22"/>
          <w:szCs w:val="22"/>
        </w:rPr>
        <w:t xml:space="preserve"> o</w:t>
      </w:r>
      <w:r>
        <w:rPr>
          <w:sz w:val="22"/>
          <w:szCs w:val="22"/>
        </w:rPr>
        <w:t> </w:t>
      </w:r>
      <w:r w:rsidRPr="00CE0038">
        <w:rPr>
          <w:sz w:val="22"/>
          <w:szCs w:val="22"/>
        </w:rPr>
        <w:t>20 %.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w:t>
      </w:r>
      <w:r>
        <w:rPr>
          <w:sz w:val="22"/>
          <w:szCs w:val="22"/>
        </w:rPr>
        <w:t>ov prioritných osí 1, 3, 4, a 5,</w:t>
      </w:r>
    </w:p>
    <w:p w14:paraId="63C20C7D" w14:textId="77777777" w:rsidR="009E0158" w:rsidRDefault="00D5177B" w:rsidP="003309FB">
      <w:pPr>
        <w:pStyle w:val="Odsekzoznamu"/>
        <w:numPr>
          <w:ilvl w:val="0"/>
          <w:numId w:val="42"/>
        </w:numPr>
        <w:spacing w:before="120"/>
        <w:ind w:left="568" w:hanging="284"/>
        <w:contextualSpacing w:val="0"/>
        <w:jc w:val="both"/>
        <w:rPr>
          <w:sz w:val="22"/>
          <w:szCs w:val="22"/>
        </w:rPr>
      </w:pPr>
      <w:r>
        <w:rPr>
          <w:sz w:val="22"/>
          <w:szCs w:val="22"/>
        </w:rPr>
        <w:lastRenderedPageBreak/>
        <w:t>zaviesť inteligentné dopravné systémy, zefektívniť dopravné a logistické služby, znížiť emisie</w:t>
      </w:r>
      <w:r w:rsidR="00DB79F5" w:rsidRPr="00CE0038">
        <w:rPr>
          <w:sz w:val="22"/>
          <w:szCs w:val="22"/>
        </w:rPr>
        <w:t xml:space="preserve"> CO</w:t>
      </w:r>
      <w:r w:rsidR="00DB79F5" w:rsidRPr="00CE0038">
        <w:rPr>
          <w:sz w:val="22"/>
          <w:szCs w:val="22"/>
          <w:vertAlign w:val="subscript"/>
        </w:rPr>
        <w:t>2</w:t>
      </w:r>
      <w:r w:rsidR="00DB79F5" w:rsidRPr="00CE0038">
        <w:rPr>
          <w:sz w:val="22"/>
          <w:szCs w:val="22"/>
        </w:rPr>
        <w:t xml:space="preserve"> osobných vozidiel. K</w:t>
      </w:r>
      <w:r w:rsidR="00DB79F5">
        <w:rPr>
          <w:sz w:val="22"/>
          <w:szCs w:val="22"/>
        </w:rPr>
        <w:t> </w:t>
      </w:r>
      <w:r w:rsidR="00DB79F5" w:rsidRPr="00CE0038">
        <w:rPr>
          <w:sz w:val="22"/>
          <w:szCs w:val="22"/>
        </w:rPr>
        <w:t xml:space="preserve">tomuto zámeru bude </w:t>
      </w:r>
      <w:r w:rsidR="00DB79F5">
        <w:rPr>
          <w:sz w:val="22"/>
          <w:szCs w:val="22"/>
        </w:rPr>
        <w:t>OPII</w:t>
      </w:r>
      <w:r w:rsidR="00DB79F5" w:rsidRPr="00CE0038">
        <w:rPr>
          <w:sz w:val="22"/>
          <w:szCs w:val="22"/>
        </w:rPr>
        <w:t xml:space="preserve"> prispievať najmä plnením definovaných špecifických cieľov </w:t>
      </w:r>
      <w:r w:rsidR="00DB79F5">
        <w:rPr>
          <w:sz w:val="22"/>
          <w:szCs w:val="22"/>
        </w:rPr>
        <w:t>prioritných osí 1, 2, 3, 4, a 5,</w:t>
      </w:r>
    </w:p>
    <w:p w14:paraId="2665F213" w14:textId="77777777" w:rsidR="009E0158" w:rsidRDefault="00DB79F5" w:rsidP="003309FB">
      <w:pPr>
        <w:pStyle w:val="Odsekzoznamu"/>
        <w:numPr>
          <w:ilvl w:val="0"/>
          <w:numId w:val="42"/>
        </w:numPr>
        <w:spacing w:before="120"/>
        <w:ind w:left="568" w:hanging="284"/>
        <w:contextualSpacing w:val="0"/>
        <w:jc w:val="both"/>
        <w:rPr>
          <w:sz w:val="22"/>
          <w:szCs w:val="22"/>
        </w:rPr>
      </w:pPr>
      <w:r w:rsidRPr="00CE0038">
        <w:rPr>
          <w:sz w:val="22"/>
          <w:szCs w:val="22"/>
        </w:rPr>
        <w:t>urýchliť realizáciu strategických infraštruktúrnych projektov s</w:t>
      </w:r>
      <w:r>
        <w:rPr>
          <w:sz w:val="22"/>
          <w:szCs w:val="22"/>
        </w:rPr>
        <w:t> </w:t>
      </w:r>
      <w:r w:rsidRPr="00CE0038">
        <w:rPr>
          <w:sz w:val="22"/>
          <w:szCs w:val="22"/>
        </w:rPr>
        <w:t>cieľom odstraňovať zásadné prekážky, najmä v</w:t>
      </w:r>
      <w:r>
        <w:rPr>
          <w:sz w:val="22"/>
          <w:szCs w:val="22"/>
        </w:rPr>
        <w:t> </w:t>
      </w:r>
      <w:r w:rsidRPr="00CE0038">
        <w:rPr>
          <w:sz w:val="22"/>
          <w:szCs w:val="22"/>
        </w:rPr>
        <w:t>cezhraničnom styku a</w:t>
      </w:r>
      <w:r w:rsidR="00D5177B">
        <w:rPr>
          <w:sz w:val="22"/>
          <w:szCs w:val="22"/>
        </w:rPr>
        <w:t xml:space="preserve"> budovať</w:t>
      </w:r>
      <w:r>
        <w:rPr>
          <w:sz w:val="22"/>
          <w:szCs w:val="22"/>
        </w:rPr>
        <w:t> </w:t>
      </w:r>
      <w:r w:rsidRPr="00CE0038">
        <w:rPr>
          <w:sz w:val="22"/>
          <w:szCs w:val="22"/>
        </w:rPr>
        <w:t>intermodálne uzly.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 prioritných osí 1,</w:t>
      </w:r>
      <w:r>
        <w:rPr>
          <w:sz w:val="22"/>
          <w:szCs w:val="22"/>
        </w:rPr>
        <w:t> 2 a 4,</w:t>
      </w:r>
    </w:p>
    <w:p w14:paraId="30049480" w14:textId="77777777" w:rsidR="009E0158" w:rsidRDefault="00DB79F5" w:rsidP="003309FB">
      <w:pPr>
        <w:pStyle w:val="Odsekzoznamu"/>
        <w:numPr>
          <w:ilvl w:val="0"/>
          <w:numId w:val="42"/>
        </w:numPr>
        <w:spacing w:before="120"/>
        <w:ind w:left="568" w:hanging="284"/>
        <w:contextualSpacing w:val="0"/>
        <w:jc w:val="both"/>
        <w:rPr>
          <w:sz w:val="22"/>
          <w:szCs w:val="22"/>
        </w:rPr>
      </w:pPr>
      <w:r w:rsidRPr="00CE0038">
        <w:rPr>
          <w:sz w:val="22"/>
          <w:szCs w:val="22"/>
        </w:rPr>
        <w:t>na vnútroštátnej úrovni vyvinúť inteligentnú, zmodernizovanú a</w:t>
      </w:r>
      <w:r>
        <w:rPr>
          <w:sz w:val="22"/>
          <w:szCs w:val="22"/>
        </w:rPr>
        <w:t> </w:t>
      </w:r>
      <w:r w:rsidRPr="00CE0038">
        <w:rPr>
          <w:sz w:val="22"/>
          <w:szCs w:val="22"/>
        </w:rPr>
        <w:t>plne prepojenú dopravnú infraštruktúru.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w:t>
      </w:r>
      <w:r>
        <w:rPr>
          <w:sz w:val="22"/>
          <w:szCs w:val="22"/>
        </w:rPr>
        <w:t xml:space="preserve"> prioritných osí 1, 2, 4, 5 a 6,</w:t>
      </w:r>
    </w:p>
    <w:p w14:paraId="3AC1C4EC" w14:textId="77777777" w:rsidR="009E0158" w:rsidRDefault="00DB79F5" w:rsidP="003309FB">
      <w:pPr>
        <w:pStyle w:val="Odsekzoznamu"/>
        <w:numPr>
          <w:ilvl w:val="0"/>
          <w:numId w:val="42"/>
        </w:numPr>
        <w:spacing w:before="120"/>
        <w:ind w:left="567" w:hanging="283"/>
        <w:contextualSpacing w:val="0"/>
        <w:jc w:val="both"/>
        <w:rPr>
          <w:sz w:val="22"/>
          <w:szCs w:val="22"/>
        </w:rPr>
      </w:pPr>
      <w:r w:rsidRPr="00CE0038">
        <w:rPr>
          <w:sz w:val="22"/>
          <w:szCs w:val="22"/>
        </w:rPr>
        <w:t>zamerať sa na mestský rozmer dopravy, kde vzniká značná časť dopravného preťaženia a</w:t>
      </w:r>
      <w:r>
        <w:rPr>
          <w:sz w:val="22"/>
          <w:szCs w:val="22"/>
        </w:rPr>
        <w:t> </w:t>
      </w:r>
      <w:r w:rsidRPr="00CE0038">
        <w:rPr>
          <w:sz w:val="22"/>
          <w:szCs w:val="22"/>
        </w:rPr>
        <w:t>emisií. K</w:t>
      </w:r>
      <w:r>
        <w:rPr>
          <w:sz w:val="22"/>
          <w:szCs w:val="22"/>
        </w:rPr>
        <w:t> </w:t>
      </w:r>
      <w:r w:rsidRPr="00CE0038">
        <w:rPr>
          <w:sz w:val="22"/>
          <w:szCs w:val="22"/>
        </w:rPr>
        <w:t xml:space="preserve">tomuto zámeru bude </w:t>
      </w:r>
      <w:r>
        <w:rPr>
          <w:sz w:val="22"/>
          <w:szCs w:val="22"/>
        </w:rPr>
        <w:t>OPII</w:t>
      </w:r>
      <w:r w:rsidRPr="00CE0038">
        <w:rPr>
          <w:sz w:val="22"/>
          <w:szCs w:val="22"/>
        </w:rPr>
        <w:t xml:space="preserve"> prispievať najmä plnením definovaných špecifických cieľov prioritných </w:t>
      </w:r>
      <w:r w:rsidRPr="00541EFD">
        <w:rPr>
          <w:sz w:val="22"/>
          <w:szCs w:val="22"/>
        </w:rPr>
        <w:t>osí 3 a</w:t>
      </w:r>
      <w:r>
        <w:rPr>
          <w:sz w:val="22"/>
          <w:szCs w:val="22"/>
        </w:rPr>
        <w:t> </w:t>
      </w:r>
      <w:r w:rsidRPr="00541EFD">
        <w:rPr>
          <w:sz w:val="22"/>
          <w:szCs w:val="22"/>
        </w:rPr>
        <w:t>6.</w:t>
      </w:r>
    </w:p>
    <w:p w14:paraId="36AC6415" w14:textId="77777777" w:rsidR="00DB79F5" w:rsidRDefault="00DB79F5" w:rsidP="00DB79F5">
      <w:pPr>
        <w:spacing w:before="240" w:after="120"/>
        <w:jc w:val="both"/>
        <w:rPr>
          <w:sz w:val="22"/>
          <w:szCs w:val="22"/>
        </w:rPr>
      </w:pPr>
      <w:r w:rsidRPr="00E73D2B">
        <w:rPr>
          <w:sz w:val="22"/>
          <w:szCs w:val="22"/>
        </w:rPr>
        <w:t xml:space="preserve">Rámec pre implementáciu stratégie Európa 2020 na úrovni členských štátov stanovuje dokument </w:t>
      </w:r>
      <w:r>
        <w:rPr>
          <w:sz w:val="22"/>
          <w:szCs w:val="22"/>
        </w:rPr>
        <w:t>„</w:t>
      </w:r>
      <w:r w:rsidRPr="00E73D2B">
        <w:rPr>
          <w:sz w:val="22"/>
          <w:szCs w:val="22"/>
        </w:rPr>
        <w:t>Integrované usmernenia stratégie Európa 2020</w:t>
      </w:r>
      <w:r>
        <w:rPr>
          <w:sz w:val="22"/>
          <w:szCs w:val="22"/>
        </w:rPr>
        <w:t>“</w:t>
      </w:r>
      <w:r w:rsidRPr="00E73D2B">
        <w:rPr>
          <w:sz w:val="22"/>
          <w:szCs w:val="22"/>
        </w:rPr>
        <w:t>. Ciele stanovené v</w:t>
      </w:r>
      <w:r>
        <w:rPr>
          <w:sz w:val="22"/>
          <w:szCs w:val="22"/>
        </w:rPr>
        <w:t> </w:t>
      </w:r>
      <w:r w:rsidRPr="00E73D2B">
        <w:rPr>
          <w:sz w:val="22"/>
          <w:szCs w:val="22"/>
        </w:rPr>
        <w:t>OPII sú v</w:t>
      </w:r>
      <w:r>
        <w:rPr>
          <w:sz w:val="22"/>
          <w:szCs w:val="22"/>
        </w:rPr>
        <w:t> </w:t>
      </w:r>
      <w:r w:rsidRPr="00E73D2B">
        <w:rPr>
          <w:sz w:val="22"/>
          <w:szCs w:val="22"/>
        </w:rPr>
        <w:t>súlade so stratégiou tohto dokumentu a</w:t>
      </w:r>
      <w:r>
        <w:rPr>
          <w:sz w:val="22"/>
          <w:szCs w:val="22"/>
        </w:rPr>
        <w:t> </w:t>
      </w:r>
      <w:r w:rsidRPr="00E73D2B">
        <w:rPr>
          <w:sz w:val="22"/>
          <w:szCs w:val="22"/>
        </w:rPr>
        <w:t>prispievajú k</w:t>
      </w:r>
      <w:r>
        <w:rPr>
          <w:sz w:val="22"/>
          <w:szCs w:val="22"/>
        </w:rPr>
        <w:t> napĺňaniu</w:t>
      </w:r>
      <w:r w:rsidRPr="00E73D2B">
        <w:rPr>
          <w:sz w:val="22"/>
          <w:szCs w:val="22"/>
        </w:rPr>
        <w:t xml:space="preserve"> cieľov: „Zlepšiť efektívnosť využívania zdrojov a</w:t>
      </w:r>
      <w:r>
        <w:rPr>
          <w:sz w:val="22"/>
          <w:szCs w:val="22"/>
        </w:rPr>
        <w:t> </w:t>
      </w:r>
      <w:r w:rsidRPr="00E73D2B">
        <w:rPr>
          <w:sz w:val="22"/>
          <w:szCs w:val="22"/>
        </w:rPr>
        <w:t>znížiť emisie skleníkových plynov“, „Zlepšiť podnikateľské a</w:t>
      </w:r>
      <w:r>
        <w:rPr>
          <w:sz w:val="22"/>
          <w:szCs w:val="22"/>
        </w:rPr>
        <w:t> </w:t>
      </w:r>
      <w:r w:rsidRPr="00E73D2B">
        <w:rPr>
          <w:sz w:val="22"/>
          <w:szCs w:val="22"/>
        </w:rPr>
        <w:t>spotrebiteľské prostredie a</w:t>
      </w:r>
      <w:r>
        <w:rPr>
          <w:sz w:val="22"/>
          <w:szCs w:val="22"/>
        </w:rPr>
        <w:t> </w:t>
      </w:r>
      <w:r w:rsidRPr="00E73D2B">
        <w:rPr>
          <w:sz w:val="22"/>
          <w:szCs w:val="22"/>
        </w:rPr>
        <w:t>modernizácia priemyselnej základne v</w:t>
      </w:r>
      <w:r>
        <w:rPr>
          <w:sz w:val="22"/>
          <w:szCs w:val="22"/>
        </w:rPr>
        <w:t> </w:t>
      </w:r>
      <w:r w:rsidRPr="00E73D2B">
        <w:rPr>
          <w:sz w:val="22"/>
          <w:szCs w:val="22"/>
        </w:rPr>
        <w:t>záujme zabezpečenia plného fungovania vnútorného trhu“ a</w:t>
      </w:r>
      <w:r>
        <w:rPr>
          <w:sz w:val="22"/>
          <w:szCs w:val="22"/>
        </w:rPr>
        <w:t> </w:t>
      </w:r>
      <w:r w:rsidRPr="00E73D2B">
        <w:rPr>
          <w:sz w:val="22"/>
          <w:szCs w:val="22"/>
        </w:rPr>
        <w:t>tiež cieľov zameriavajúcich sa na vzdelávanie a</w:t>
      </w:r>
      <w:r>
        <w:rPr>
          <w:sz w:val="22"/>
          <w:szCs w:val="22"/>
        </w:rPr>
        <w:t> </w:t>
      </w:r>
      <w:r w:rsidRPr="00E73D2B">
        <w:rPr>
          <w:sz w:val="22"/>
          <w:szCs w:val="22"/>
        </w:rPr>
        <w:t>trh práce. K</w:t>
      </w:r>
      <w:r>
        <w:rPr>
          <w:sz w:val="22"/>
          <w:szCs w:val="22"/>
        </w:rPr>
        <w:t> </w:t>
      </w:r>
      <w:r w:rsidRPr="00E73D2B">
        <w:rPr>
          <w:sz w:val="22"/>
          <w:szCs w:val="22"/>
        </w:rPr>
        <w:t xml:space="preserve">týmto zámerom bude </w:t>
      </w:r>
      <w:r w:rsidRPr="00D7324B">
        <w:rPr>
          <w:sz w:val="22"/>
          <w:szCs w:val="22"/>
        </w:rPr>
        <w:t>OPII</w:t>
      </w:r>
      <w:r w:rsidRPr="00E73D2B">
        <w:rPr>
          <w:sz w:val="22"/>
          <w:szCs w:val="22"/>
        </w:rPr>
        <w:t xml:space="preserve"> prispievať najmä plnením definovaných špecifických cieľov prioritných osí 1, 2, 3, 4, 5 a</w:t>
      </w:r>
      <w:r>
        <w:rPr>
          <w:sz w:val="22"/>
          <w:szCs w:val="22"/>
        </w:rPr>
        <w:t> </w:t>
      </w:r>
      <w:r w:rsidRPr="00E73D2B">
        <w:rPr>
          <w:sz w:val="22"/>
          <w:szCs w:val="22"/>
        </w:rPr>
        <w:t>6.</w:t>
      </w:r>
    </w:p>
    <w:p w14:paraId="0E884503" w14:textId="77777777" w:rsidR="00DB79F5" w:rsidRPr="0044578F" w:rsidRDefault="00DB79F5" w:rsidP="00DB79F5">
      <w:pPr>
        <w:spacing w:before="180" w:after="120"/>
        <w:jc w:val="both"/>
        <w:rPr>
          <w:sz w:val="22"/>
          <w:szCs w:val="22"/>
          <w:u w:val="single"/>
        </w:rPr>
      </w:pPr>
      <w:r w:rsidRPr="0044578F">
        <w:rPr>
          <w:sz w:val="22"/>
          <w:szCs w:val="22"/>
          <w:u w:val="single"/>
        </w:rPr>
        <w:t xml:space="preserve">Biela kniha – Plán jednotného európskeho dopravného priestoru – Vytvorenie konkurencieschopného </w:t>
      </w:r>
      <w:r w:rsidR="002B0BB0">
        <w:rPr>
          <w:sz w:val="22"/>
          <w:szCs w:val="22"/>
          <w:u w:val="single"/>
        </w:rPr>
        <w:t>dopravného</w:t>
      </w:r>
      <w:r w:rsidRPr="0044578F">
        <w:rPr>
          <w:sz w:val="22"/>
          <w:szCs w:val="22"/>
          <w:u w:val="single"/>
        </w:rPr>
        <w:t xml:space="preserve"> systému efektívne využívajúceho zdroje</w:t>
      </w:r>
    </w:p>
    <w:p w14:paraId="1CCC2D3A" w14:textId="77777777" w:rsidR="00DB79F5" w:rsidRPr="0044578F" w:rsidRDefault="00DB79F5" w:rsidP="00DB79F5">
      <w:pPr>
        <w:spacing w:before="180"/>
        <w:jc w:val="both"/>
        <w:rPr>
          <w:sz w:val="22"/>
          <w:szCs w:val="22"/>
        </w:rPr>
      </w:pPr>
      <w:r w:rsidRPr="0044578F">
        <w:rPr>
          <w:sz w:val="22"/>
          <w:szCs w:val="22"/>
        </w:rPr>
        <w:t>Biela kniha zahŕňa 40 konkrétnych iniciatív pre vybudovanie konkurencieschopného dopravného systém</w:t>
      </w:r>
      <w:r w:rsidR="00D5177B">
        <w:rPr>
          <w:sz w:val="22"/>
          <w:szCs w:val="22"/>
        </w:rPr>
        <w:t>u v budúcom desaťročí. Hlavným</w:t>
      </w:r>
      <w:r w:rsidRPr="0044578F">
        <w:rPr>
          <w:sz w:val="22"/>
          <w:szCs w:val="22"/>
        </w:rPr>
        <w:t> novým cieľom je zásadne znížiť závislosť Európy na dovážanej rope a znížiť uhlíkové emisie o</w:t>
      </w:r>
      <w:r>
        <w:rPr>
          <w:sz w:val="22"/>
          <w:szCs w:val="22"/>
        </w:rPr>
        <w:t> </w:t>
      </w:r>
      <w:r w:rsidRPr="0044578F">
        <w:rPr>
          <w:sz w:val="22"/>
          <w:szCs w:val="22"/>
        </w:rPr>
        <w:t>60</w:t>
      </w:r>
      <w:r>
        <w:rPr>
          <w:sz w:val="22"/>
          <w:szCs w:val="22"/>
        </w:rPr>
        <w:t xml:space="preserve"> </w:t>
      </w:r>
      <w:r w:rsidRPr="0044578F">
        <w:rPr>
          <w:sz w:val="22"/>
          <w:szCs w:val="22"/>
        </w:rPr>
        <w:t>% do roku 2050, prestať používať konvenčné pohony v mestách, využívať 40% nízkouhlíkových palív v leteckej doprave, o</w:t>
      </w:r>
      <w:r>
        <w:rPr>
          <w:sz w:val="22"/>
          <w:szCs w:val="22"/>
        </w:rPr>
        <w:t> </w:t>
      </w:r>
      <w:r w:rsidRPr="0044578F">
        <w:rPr>
          <w:sz w:val="22"/>
          <w:szCs w:val="22"/>
        </w:rPr>
        <w:t>40</w:t>
      </w:r>
      <w:r>
        <w:rPr>
          <w:sz w:val="22"/>
          <w:szCs w:val="22"/>
        </w:rPr>
        <w:t xml:space="preserve"> </w:t>
      </w:r>
      <w:r w:rsidRPr="0044578F">
        <w:rPr>
          <w:sz w:val="22"/>
          <w:szCs w:val="22"/>
        </w:rPr>
        <w:t>% znížiť emisie vo vodnej doprave. OPII reflektuje vo svojich špecifických cieľoch najmä tieto hlavné ciele Bielej knihy:</w:t>
      </w:r>
    </w:p>
    <w:p w14:paraId="5FEFD931" w14:textId="77777777" w:rsidR="009E0158" w:rsidRDefault="00DB79F5" w:rsidP="003309FB">
      <w:pPr>
        <w:pStyle w:val="Odsekzoznamu"/>
        <w:numPr>
          <w:ilvl w:val="0"/>
          <w:numId w:val="27"/>
        </w:numPr>
        <w:spacing w:before="180" w:after="120"/>
        <w:ind w:left="426" w:hanging="284"/>
        <w:contextualSpacing w:val="0"/>
        <w:jc w:val="both"/>
        <w:rPr>
          <w:sz w:val="22"/>
          <w:szCs w:val="22"/>
        </w:rPr>
      </w:pPr>
      <w:r w:rsidRPr="00BA60B0">
        <w:rPr>
          <w:sz w:val="22"/>
          <w:szCs w:val="22"/>
        </w:rPr>
        <w:t>sprevádzkovať do roku 2030 v celej EÚ plne funkčnú multi</w:t>
      </w:r>
      <w:r w:rsidR="009322BF">
        <w:rPr>
          <w:sz w:val="22"/>
          <w:szCs w:val="22"/>
        </w:rPr>
        <w:t>modálnu „základnú sieť“ TEN-T s </w:t>
      </w:r>
      <w:r w:rsidRPr="00BA60B0">
        <w:rPr>
          <w:sz w:val="22"/>
          <w:szCs w:val="22"/>
        </w:rPr>
        <w:t>vysokokvalitnou a vysokokapacitnou sieťou do roku 2050 a so zodpovedajúcim súborom informačných služieb. K tomuto zámeru bude prispievať OPII najmä plnením definovaných špecifických cieľov prioritných osí 1, 2, 4, 5 a 6,</w:t>
      </w:r>
    </w:p>
    <w:p w14:paraId="0F6C25D0" w14:textId="77777777" w:rsidR="009E0158" w:rsidRDefault="00DB79F5" w:rsidP="003309FB">
      <w:pPr>
        <w:pStyle w:val="Odsekzoznamu"/>
        <w:numPr>
          <w:ilvl w:val="0"/>
          <w:numId w:val="27"/>
        </w:numPr>
        <w:spacing w:before="180" w:after="120"/>
        <w:ind w:left="426" w:hanging="284"/>
        <w:contextualSpacing w:val="0"/>
        <w:jc w:val="both"/>
        <w:rPr>
          <w:sz w:val="22"/>
          <w:szCs w:val="22"/>
        </w:rPr>
      </w:pPr>
      <w:r w:rsidRPr="00BA60B0">
        <w:rPr>
          <w:sz w:val="22"/>
          <w:szCs w:val="22"/>
        </w:rPr>
        <w:t>do roku 2030 previesť 30 % cestnej nákladnej dopravy nad 300 km na iné druhy dopravy, napr. na železničnú alebo vnútrozemskú vodnú dopravu, a do roku 2050 viac ako 50%. Zároveň dosiahnuť, aby sa do roku 2050 väčšina cestujúcich na strednú vzdialenosť prepravovala po železnici. K tomuto zámeru bude OPII prispievať najmä plnením definovaných špecifických cieľov prioritných osí 1 a 4. V rozhodujúcej miere prispejú taktiež zdroje z nástroja NPE,</w:t>
      </w:r>
    </w:p>
    <w:p w14:paraId="42F35D73" w14:textId="77777777" w:rsidR="009E0158" w:rsidRDefault="00DB79F5" w:rsidP="003309FB">
      <w:pPr>
        <w:pStyle w:val="Odsekzoznamu"/>
        <w:numPr>
          <w:ilvl w:val="0"/>
          <w:numId w:val="27"/>
        </w:numPr>
        <w:spacing w:before="120" w:after="120"/>
        <w:ind w:left="426" w:hanging="284"/>
        <w:contextualSpacing w:val="0"/>
        <w:jc w:val="both"/>
        <w:rPr>
          <w:sz w:val="22"/>
          <w:szCs w:val="22"/>
        </w:rPr>
      </w:pPr>
      <w:r w:rsidRPr="00BA60B0">
        <w:rPr>
          <w:sz w:val="22"/>
          <w:szCs w:val="22"/>
        </w:rPr>
        <w:t>do roku 2050 dosiahnuť prepojenie všetkých letísk na hlavnej sieti na železničnú sieť. K tomuto zámeru bude OPII nepriamo prispievať najmä plnením definovaných špecifických cieľov prioritných osí 1 a 5,</w:t>
      </w:r>
    </w:p>
    <w:p w14:paraId="0D54EA29" w14:textId="77777777" w:rsidR="009E0158" w:rsidRDefault="00DB79F5" w:rsidP="003309FB">
      <w:pPr>
        <w:pStyle w:val="Odsekzoznamu"/>
        <w:numPr>
          <w:ilvl w:val="0"/>
          <w:numId w:val="27"/>
        </w:numPr>
        <w:spacing w:before="180" w:after="120"/>
        <w:ind w:left="426" w:hanging="284"/>
        <w:contextualSpacing w:val="0"/>
        <w:jc w:val="both"/>
        <w:rPr>
          <w:sz w:val="22"/>
          <w:szCs w:val="22"/>
        </w:rPr>
      </w:pPr>
      <w:r w:rsidRPr="00BA60B0">
        <w:rPr>
          <w:sz w:val="22"/>
          <w:szCs w:val="22"/>
        </w:rPr>
        <w:t>usilovať sa o zníženie počtu úmrtí v cestnej doprave do roku 2020 o</w:t>
      </w:r>
      <w:r w:rsidR="00D5177B">
        <w:rPr>
          <w:sz w:val="22"/>
          <w:szCs w:val="22"/>
        </w:rPr>
        <w:t> </w:t>
      </w:r>
      <w:r w:rsidRPr="00BA60B0">
        <w:rPr>
          <w:sz w:val="22"/>
          <w:szCs w:val="22"/>
        </w:rPr>
        <w:t>polovicu</w:t>
      </w:r>
      <w:r w:rsidR="00D5177B">
        <w:rPr>
          <w:sz w:val="22"/>
          <w:szCs w:val="22"/>
        </w:rPr>
        <w:t xml:space="preserve"> v porovnaní s rokom 2010 a v horizonte roka</w:t>
      </w:r>
      <w:r w:rsidRPr="00BA60B0">
        <w:rPr>
          <w:sz w:val="22"/>
          <w:szCs w:val="22"/>
        </w:rPr>
        <w:t xml:space="preserve"> 2050</w:t>
      </w:r>
      <w:r w:rsidR="00D5177B">
        <w:rPr>
          <w:sz w:val="22"/>
          <w:szCs w:val="22"/>
        </w:rPr>
        <w:t xml:space="preserve"> znížiť počet usmrtení</w:t>
      </w:r>
      <w:r w:rsidRPr="00BA60B0">
        <w:rPr>
          <w:sz w:val="22"/>
          <w:szCs w:val="22"/>
        </w:rPr>
        <w:t xml:space="preserve"> takmer na nulu. K tomuto zámeru bude OPII prispievať najmä plnením špecifických cieľov prioritných osí 2 a 6.</w:t>
      </w:r>
    </w:p>
    <w:p w14:paraId="0DA7D128" w14:textId="77777777" w:rsidR="00DB79F5" w:rsidRDefault="0074006D" w:rsidP="0074006D">
      <w:pPr>
        <w:spacing w:before="180" w:after="120"/>
        <w:jc w:val="both"/>
        <w:rPr>
          <w:sz w:val="22"/>
          <w:szCs w:val="22"/>
          <w:u w:val="single"/>
        </w:rPr>
      </w:pPr>
      <w:r w:rsidRPr="0074006D">
        <w:rPr>
          <w:sz w:val="22"/>
          <w:szCs w:val="22"/>
          <w:u w:val="single"/>
        </w:rPr>
        <w:t>Nariadenie Európskeho parlamentu a Rady EÚ č. 1315/2013 z 11. decembra 2013 o usmerneniach Únie pre rozvoj transeurópskej dopravnej siete a o zrušení rozhodnutia č. 661/2010/EÚ</w:t>
      </w:r>
    </w:p>
    <w:p w14:paraId="7A0FB016" w14:textId="77777777" w:rsidR="009F007F" w:rsidRPr="003E67A7" w:rsidRDefault="009F007F" w:rsidP="009F007F">
      <w:pPr>
        <w:widowControl w:val="0"/>
        <w:tabs>
          <w:tab w:val="left" w:pos="0"/>
          <w:tab w:val="left" w:pos="851"/>
        </w:tabs>
        <w:adjustRightInd w:val="0"/>
        <w:spacing w:before="120"/>
        <w:jc w:val="both"/>
        <w:textAlignment w:val="baseline"/>
        <w:rPr>
          <w:snapToGrid w:val="0"/>
          <w:sz w:val="22"/>
          <w:szCs w:val="22"/>
          <w:lang w:eastAsia="cs-CZ"/>
        </w:rPr>
      </w:pPr>
      <w:r w:rsidRPr="003E67A7">
        <w:rPr>
          <w:snapToGrid w:val="0"/>
          <w:sz w:val="22"/>
          <w:szCs w:val="22"/>
          <w:lang w:eastAsia="cs-CZ"/>
        </w:rPr>
        <w:t xml:space="preserve">V nariadení sa stanovujú usmernenia pre rozvoj TEN-T siete s dvojúrovňovou štruktúrou, ktorá pozostáva zo </w:t>
      </w:r>
      <w:r w:rsidRPr="003E67A7">
        <w:rPr>
          <w:b/>
          <w:snapToGrid w:val="0"/>
          <w:sz w:val="22"/>
          <w:szCs w:val="22"/>
          <w:lang w:eastAsia="cs-CZ"/>
        </w:rPr>
        <w:t>súhrnnej siete</w:t>
      </w:r>
      <w:r w:rsidRPr="003E67A7">
        <w:rPr>
          <w:snapToGrid w:val="0"/>
          <w:sz w:val="22"/>
          <w:szCs w:val="22"/>
          <w:lang w:eastAsia="cs-CZ"/>
        </w:rPr>
        <w:t xml:space="preserve"> (</w:t>
      </w:r>
      <w:r w:rsidRPr="003E67A7">
        <w:rPr>
          <w:b/>
          <w:snapToGrid w:val="0"/>
          <w:sz w:val="22"/>
          <w:szCs w:val="22"/>
          <w:lang w:eastAsia="cs-CZ"/>
        </w:rPr>
        <w:t>comprehensive</w:t>
      </w:r>
      <w:r w:rsidRPr="003E67A7">
        <w:rPr>
          <w:snapToGrid w:val="0"/>
          <w:sz w:val="22"/>
          <w:szCs w:val="22"/>
          <w:lang w:eastAsia="cs-CZ"/>
        </w:rPr>
        <w:t>) a </w:t>
      </w:r>
      <w:r w:rsidRPr="003E67A7">
        <w:rPr>
          <w:b/>
          <w:snapToGrid w:val="0"/>
          <w:sz w:val="22"/>
          <w:szCs w:val="22"/>
          <w:lang w:eastAsia="cs-CZ"/>
        </w:rPr>
        <w:t>základnej siete (core)</w:t>
      </w:r>
      <w:r w:rsidRPr="003E67A7">
        <w:rPr>
          <w:snapToGrid w:val="0"/>
          <w:sz w:val="22"/>
          <w:szCs w:val="22"/>
          <w:lang w:eastAsia="cs-CZ"/>
        </w:rPr>
        <w:t xml:space="preserve">. Základná sieť je podskupinou súhrnnej siete, ktorá ju prekrýva. Predstavuje strategicky najvýznamnejšie uzly a prepojenia TEN-T siete v závislosti od dopravných potrieb. Zahŕňa všetky druhy dopravy a ich prepojenia, ako aj príslušné dopravné a informačné riadiace systémy. </w:t>
      </w:r>
      <w:r w:rsidRPr="003E67A7">
        <w:rPr>
          <w:b/>
          <w:sz w:val="22"/>
          <w:szCs w:val="22"/>
          <w:lang w:eastAsia="cs-CZ"/>
        </w:rPr>
        <w:t xml:space="preserve">Nariadenie predpokladá ukončenie budovania </w:t>
      </w:r>
      <w:r w:rsidRPr="003E67A7">
        <w:rPr>
          <w:b/>
          <w:sz w:val="22"/>
          <w:szCs w:val="22"/>
          <w:lang w:eastAsia="cs-CZ"/>
        </w:rPr>
        <w:lastRenderedPageBreak/>
        <w:t>základnej siete do roku 2030</w:t>
      </w:r>
      <w:r w:rsidRPr="003E67A7">
        <w:rPr>
          <w:sz w:val="22"/>
          <w:szCs w:val="22"/>
          <w:lang w:eastAsia="cs-CZ"/>
        </w:rPr>
        <w:t xml:space="preserve"> prostredníctvom vytvorenia novej,</w:t>
      </w:r>
      <w:r w:rsidRPr="003E67A7">
        <w:rPr>
          <w:snapToGrid w:val="0"/>
          <w:sz w:val="22"/>
          <w:szCs w:val="22"/>
          <w:lang w:eastAsia="cs-CZ"/>
        </w:rPr>
        <w:t xml:space="preserve"> ako aj zásadnej modernizácie a</w:t>
      </w:r>
      <w:r w:rsidR="00D5177B">
        <w:rPr>
          <w:snapToGrid w:val="0"/>
          <w:sz w:val="22"/>
          <w:szCs w:val="22"/>
          <w:lang w:eastAsia="cs-CZ"/>
        </w:rPr>
        <w:t> </w:t>
      </w:r>
      <w:r w:rsidRPr="003E67A7">
        <w:rPr>
          <w:sz w:val="22"/>
          <w:szCs w:val="22"/>
          <w:lang w:eastAsia="cs-CZ"/>
        </w:rPr>
        <w:t>obnovy</w:t>
      </w:r>
      <w:r w:rsidR="00D5177B">
        <w:rPr>
          <w:sz w:val="22"/>
          <w:szCs w:val="22"/>
          <w:lang w:eastAsia="cs-CZ"/>
        </w:rPr>
        <w:t xml:space="preserve"> už</w:t>
      </w:r>
      <w:r w:rsidRPr="003E67A7">
        <w:rPr>
          <w:sz w:val="22"/>
          <w:szCs w:val="22"/>
          <w:lang w:eastAsia="cs-CZ"/>
        </w:rPr>
        <w:t xml:space="preserve"> existujúcej</w:t>
      </w:r>
      <w:r w:rsidRPr="003E67A7">
        <w:rPr>
          <w:snapToGrid w:val="0"/>
          <w:sz w:val="22"/>
          <w:szCs w:val="22"/>
          <w:lang w:eastAsia="cs-CZ"/>
        </w:rPr>
        <w:t xml:space="preserve"> infraštruktúry.</w:t>
      </w:r>
    </w:p>
    <w:p w14:paraId="46E343E9" w14:textId="77777777" w:rsidR="0074006D" w:rsidRPr="0074006D" w:rsidRDefault="0074006D" w:rsidP="009F007F">
      <w:pPr>
        <w:spacing w:before="120" w:after="120"/>
        <w:jc w:val="both"/>
        <w:rPr>
          <w:sz w:val="22"/>
          <w:szCs w:val="22"/>
          <w:u w:val="single"/>
        </w:rPr>
      </w:pPr>
      <w:r w:rsidRPr="0074006D">
        <w:rPr>
          <w:sz w:val="22"/>
          <w:szCs w:val="22"/>
          <w:u w:val="single"/>
        </w:rPr>
        <w:t>Základná sieť</w:t>
      </w:r>
      <w:r w:rsidR="00DD66FE">
        <w:rPr>
          <w:sz w:val="22"/>
          <w:szCs w:val="22"/>
          <w:u w:val="single"/>
        </w:rPr>
        <w:t xml:space="preserve"> TEN-T</w:t>
      </w:r>
    </w:p>
    <w:p w14:paraId="17B12EAB" w14:textId="77777777" w:rsidR="009E0158" w:rsidRDefault="0074006D" w:rsidP="003309FB">
      <w:pPr>
        <w:pStyle w:val="Odsekzoznamu"/>
        <w:numPr>
          <w:ilvl w:val="0"/>
          <w:numId w:val="57"/>
        </w:numPr>
        <w:ind w:left="567" w:hanging="283"/>
        <w:jc w:val="both"/>
        <w:rPr>
          <w:sz w:val="22"/>
          <w:szCs w:val="22"/>
        </w:rPr>
      </w:pPr>
      <w:r w:rsidRPr="0074006D">
        <w:rPr>
          <w:sz w:val="22"/>
          <w:szCs w:val="22"/>
        </w:rPr>
        <w:t>D1 Bratislava – Trnava – Trenčín – Žilina – Poprad – Prešov – Košice – št. hr. SR/Ukrajina</w:t>
      </w:r>
      <w:r>
        <w:rPr>
          <w:sz w:val="22"/>
          <w:szCs w:val="22"/>
        </w:rPr>
        <w:t>,</w:t>
      </w:r>
    </w:p>
    <w:p w14:paraId="0358149E" w14:textId="77777777" w:rsidR="009E0158" w:rsidRDefault="0074006D" w:rsidP="003309FB">
      <w:pPr>
        <w:pStyle w:val="Odsekzoznamu"/>
        <w:numPr>
          <w:ilvl w:val="0"/>
          <w:numId w:val="57"/>
        </w:numPr>
        <w:ind w:left="567" w:hanging="283"/>
        <w:jc w:val="both"/>
        <w:rPr>
          <w:sz w:val="22"/>
          <w:szCs w:val="22"/>
        </w:rPr>
      </w:pPr>
      <w:r w:rsidRPr="0074006D">
        <w:rPr>
          <w:sz w:val="22"/>
          <w:szCs w:val="22"/>
        </w:rPr>
        <w:t>D2 št. hr. SR/ČR – Kúty – Bratislava – št. hr. SR/Maďarsko</w:t>
      </w:r>
      <w:r>
        <w:rPr>
          <w:sz w:val="22"/>
          <w:szCs w:val="22"/>
        </w:rPr>
        <w:t>,</w:t>
      </w:r>
    </w:p>
    <w:p w14:paraId="651B913E" w14:textId="77777777" w:rsidR="009E0158" w:rsidRDefault="0074006D" w:rsidP="003309FB">
      <w:pPr>
        <w:pStyle w:val="Odsekzoznamu"/>
        <w:numPr>
          <w:ilvl w:val="0"/>
          <w:numId w:val="57"/>
        </w:numPr>
        <w:ind w:left="567" w:hanging="283"/>
        <w:jc w:val="both"/>
        <w:rPr>
          <w:sz w:val="22"/>
          <w:szCs w:val="22"/>
        </w:rPr>
      </w:pPr>
      <w:r w:rsidRPr="0074006D">
        <w:rPr>
          <w:sz w:val="22"/>
          <w:szCs w:val="22"/>
        </w:rPr>
        <w:t>D3 Hričovské Podhradie – Čadca – Skalité – št. hr. SR/Poľsko</w:t>
      </w:r>
      <w:r>
        <w:rPr>
          <w:sz w:val="22"/>
          <w:szCs w:val="22"/>
        </w:rPr>
        <w:t>,</w:t>
      </w:r>
    </w:p>
    <w:p w14:paraId="6D9FD8EE" w14:textId="77777777" w:rsidR="009E0158" w:rsidRDefault="0074006D" w:rsidP="003309FB">
      <w:pPr>
        <w:pStyle w:val="Odsekzoznamu"/>
        <w:numPr>
          <w:ilvl w:val="0"/>
          <w:numId w:val="57"/>
        </w:numPr>
        <w:ind w:left="567" w:hanging="283"/>
        <w:jc w:val="both"/>
        <w:rPr>
          <w:sz w:val="22"/>
          <w:szCs w:val="22"/>
        </w:rPr>
      </w:pPr>
      <w:r w:rsidRPr="0074006D">
        <w:rPr>
          <w:sz w:val="22"/>
          <w:szCs w:val="22"/>
        </w:rPr>
        <w:t>D4 št. hr. SR/Rakúsko – Jarovce</w:t>
      </w:r>
      <w:r>
        <w:rPr>
          <w:sz w:val="22"/>
          <w:szCs w:val="22"/>
        </w:rPr>
        <w:t>,</w:t>
      </w:r>
    </w:p>
    <w:p w14:paraId="28520166" w14:textId="77777777" w:rsidR="009E0158" w:rsidRDefault="0074006D" w:rsidP="003309FB">
      <w:pPr>
        <w:pStyle w:val="Odsekzoznamu"/>
        <w:numPr>
          <w:ilvl w:val="0"/>
          <w:numId w:val="57"/>
        </w:numPr>
        <w:ind w:left="567" w:hanging="283"/>
        <w:jc w:val="both"/>
        <w:rPr>
          <w:sz w:val="22"/>
          <w:szCs w:val="22"/>
        </w:rPr>
      </w:pPr>
      <w:r w:rsidRPr="0074006D">
        <w:rPr>
          <w:sz w:val="22"/>
          <w:szCs w:val="22"/>
        </w:rPr>
        <w:t>R3 Martin – Žiar nad Hronom – Zvolen – Krupina – Šahy – št. hr. SR/Maďarsko</w:t>
      </w:r>
      <w:r>
        <w:rPr>
          <w:sz w:val="22"/>
          <w:szCs w:val="22"/>
        </w:rPr>
        <w:t>,</w:t>
      </w:r>
    </w:p>
    <w:p w14:paraId="6D0C5EEC" w14:textId="77777777" w:rsidR="009E0158" w:rsidRDefault="0074006D" w:rsidP="003309FB">
      <w:pPr>
        <w:pStyle w:val="Odsekzoznamu"/>
        <w:numPr>
          <w:ilvl w:val="0"/>
          <w:numId w:val="57"/>
        </w:numPr>
        <w:ind w:left="567" w:hanging="283"/>
        <w:jc w:val="both"/>
        <w:rPr>
          <w:sz w:val="22"/>
          <w:szCs w:val="22"/>
        </w:rPr>
      </w:pPr>
      <w:r w:rsidRPr="0074006D">
        <w:rPr>
          <w:sz w:val="22"/>
          <w:szCs w:val="22"/>
        </w:rPr>
        <w:t>R6 Beluša – Púchov – Lysá pod Makytou – št. hr SR/ČR</w:t>
      </w:r>
      <w:r>
        <w:rPr>
          <w:sz w:val="22"/>
          <w:szCs w:val="22"/>
        </w:rPr>
        <w:t>.</w:t>
      </w:r>
    </w:p>
    <w:p w14:paraId="0EA27EC5" w14:textId="77777777" w:rsidR="0074006D" w:rsidRPr="0074006D" w:rsidRDefault="009F007F" w:rsidP="009F007F">
      <w:pPr>
        <w:spacing w:before="120" w:after="120"/>
        <w:jc w:val="both"/>
        <w:rPr>
          <w:sz w:val="22"/>
          <w:szCs w:val="22"/>
          <w:u w:val="single"/>
        </w:rPr>
      </w:pPr>
      <w:r>
        <w:rPr>
          <w:sz w:val="22"/>
          <w:szCs w:val="22"/>
          <w:u w:val="single"/>
        </w:rPr>
        <w:t>Súhrnná</w:t>
      </w:r>
      <w:r w:rsidR="0074006D" w:rsidRPr="0074006D">
        <w:rPr>
          <w:sz w:val="22"/>
          <w:szCs w:val="22"/>
          <w:u w:val="single"/>
        </w:rPr>
        <w:t xml:space="preserve"> sieť</w:t>
      </w:r>
      <w:r w:rsidR="00DD66FE">
        <w:rPr>
          <w:sz w:val="22"/>
          <w:szCs w:val="22"/>
          <w:u w:val="single"/>
        </w:rPr>
        <w:t xml:space="preserve"> TEN-T</w:t>
      </w:r>
    </w:p>
    <w:p w14:paraId="0AE608F0" w14:textId="77777777" w:rsidR="009E0158" w:rsidRDefault="0074006D" w:rsidP="003309FB">
      <w:pPr>
        <w:pStyle w:val="Odsekzoznamu"/>
        <w:numPr>
          <w:ilvl w:val="0"/>
          <w:numId w:val="57"/>
        </w:numPr>
        <w:ind w:left="567" w:hanging="283"/>
        <w:jc w:val="both"/>
        <w:rPr>
          <w:sz w:val="22"/>
          <w:szCs w:val="22"/>
        </w:rPr>
      </w:pPr>
      <w:r w:rsidRPr="0074006D">
        <w:rPr>
          <w:sz w:val="22"/>
          <w:szCs w:val="22"/>
        </w:rPr>
        <w:t>R1 Trnava – Nitra – Žiar nad Hronom – Zvolen – Banská Bystrica – Ružomberok</w:t>
      </w:r>
      <w:r>
        <w:rPr>
          <w:sz w:val="22"/>
          <w:szCs w:val="22"/>
        </w:rPr>
        <w:t>,</w:t>
      </w:r>
    </w:p>
    <w:p w14:paraId="35F18999" w14:textId="77777777" w:rsidR="009E0158" w:rsidRDefault="0074006D" w:rsidP="003309FB">
      <w:pPr>
        <w:pStyle w:val="Odsekzoznamu"/>
        <w:numPr>
          <w:ilvl w:val="0"/>
          <w:numId w:val="57"/>
        </w:numPr>
        <w:ind w:left="567" w:hanging="283"/>
        <w:jc w:val="both"/>
        <w:rPr>
          <w:sz w:val="22"/>
          <w:szCs w:val="22"/>
        </w:rPr>
      </w:pPr>
      <w:r w:rsidRPr="0074006D">
        <w:rPr>
          <w:sz w:val="22"/>
          <w:szCs w:val="22"/>
        </w:rPr>
        <w:t xml:space="preserve">R2 Trenčín – Prievidza – Žiar nad Hronom – Zvolen – Lučenec – Rožňava </w:t>
      </w:r>
      <w:r>
        <w:rPr>
          <w:sz w:val="22"/>
          <w:szCs w:val="22"/>
        </w:rPr>
        <w:t>–</w:t>
      </w:r>
      <w:r w:rsidRPr="0074006D">
        <w:rPr>
          <w:sz w:val="22"/>
          <w:szCs w:val="22"/>
        </w:rPr>
        <w:t xml:space="preserve"> Košice</w:t>
      </w:r>
      <w:r>
        <w:rPr>
          <w:sz w:val="22"/>
          <w:szCs w:val="22"/>
        </w:rPr>
        <w:t>,</w:t>
      </w:r>
    </w:p>
    <w:p w14:paraId="0E388515" w14:textId="77777777" w:rsidR="009E0158" w:rsidRDefault="0074006D" w:rsidP="003309FB">
      <w:pPr>
        <w:pStyle w:val="Odsekzoznamu"/>
        <w:numPr>
          <w:ilvl w:val="0"/>
          <w:numId w:val="57"/>
        </w:numPr>
        <w:ind w:left="567" w:hanging="283"/>
        <w:jc w:val="both"/>
        <w:rPr>
          <w:sz w:val="22"/>
          <w:szCs w:val="22"/>
        </w:rPr>
      </w:pPr>
      <w:r w:rsidRPr="0074006D">
        <w:rPr>
          <w:sz w:val="22"/>
          <w:szCs w:val="22"/>
        </w:rPr>
        <w:t>R3 križovatka s D1 – Dolný Kubín – Trstená – št. hr. SR/Poľsko</w:t>
      </w:r>
      <w:r>
        <w:rPr>
          <w:sz w:val="22"/>
          <w:szCs w:val="22"/>
        </w:rPr>
        <w:t>,</w:t>
      </w:r>
    </w:p>
    <w:p w14:paraId="29562995" w14:textId="77777777" w:rsidR="009E0158" w:rsidRDefault="0074006D" w:rsidP="003309FB">
      <w:pPr>
        <w:pStyle w:val="Odsekzoznamu"/>
        <w:numPr>
          <w:ilvl w:val="0"/>
          <w:numId w:val="57"/>
        </w:numPr>
        <w:ind w:left="567" w:hanging="283"/>
        <w:jc w:val="both"/>
        <w:rPr>
          <w:sz w:val="22"/>
          <w:szCs w:val="22"/>
        </w:rPr>
      </w:pPr>
      <w:r w:rsidRPr="0074006D">
        <w:rPr>
          <w:sz w:val="22"/>
          <w:szCs w:val="22"/>
        </w:rPr>
        <w:t>R4 št. hr. SR/Poľsko – Svidník – Prešov – Košice – Milhosť – št. hr. SR/Maďarsko</w:t>
      </w:r>
      <w:r>
        <w:rPr>
          <w:sz w:val="22"/>
          <w:szCs w:val="22"/>
        </w:rPr>
        <w:t>,</w:t>
      </w:r>
    </w:p>
    <w:p w14:paraId="69860062" w14:textId="77777777" w:rsidR="009E0158" w:rsidRDefault="0074006D" w:rsidP="003309FB">
      <w:pPr>
        <w:pStyle w:val="Odsekzoznamu"/>
        <w:numPr>
          <w:ilvl w:val="0"/>
          <w:numId w:val="57"/>
        </w:numPr>
        <w:ind w:left="567" w:hanging="283"/>
        <w:jc w:val="both"/>
        <w:rPr>
          <w:sz w:val="22"/>
          <w:szCs w:val="22"/>
        </w:rPr>
      </w:pPr>
      <w:r>
        <w:rPr>
          <w:sz w:val="22"/>
          <w:szCs w:val="22"/>
        </w:rPr>
        <w:t>R5 Svrčinovec – št. hr. SR/ČR,</w:t>
      </w:r>
    </w:p>
    <w:p w14:paraId="54C9A5D6" w14:textId="77777777" w:rsidR="009E0158" w:rsidRDefault="0074006D" w:rsidP="003309FB">
      <w:pPr>
        <w:pStyle w:val="Odsekzoznamu"/>
        <w:numPr>
          <w:ilvl w:val="0"/>
          <w:numId w:val="57"/>
        </w:numPr>
        <w:ind w:left="567" w:hanging="283"/>
        <w:jc w:val="both"/>
        <w:rPr>
          <w:sz w:val="22"/>
          <w:szCs w:val="22"/>
        </w:rPr>
      </w:pPr>
      <w:r w:rsidRPr="0074006D">
        <w:rPr>
          <w:sz w:val="22"/>
          <w:szCs w:val="22"/>
        </w:rPr>
        <w:t>D4 Jarovce – Ivanka pri Dunaji – Záhorská Bystrica – križovatka s D2</w:t>
      </w:r>
      <w:r w:rsidR="00E54E7A">
        <w:rPr>
          <w:sz w:val="22"/>
          <w:szCs w:val="22"/>
        </w:rPr>
        <w:t xml:space="preserve"> – št. hr. SR/Rakúsko</w:t>
      </w:r>
      <w:r>
        <w:rPr>
          <w:sz w:val="22"/>
          <w:szCs w:val="22"/>
        </w:rPr>
        <w:t>.</w:t>
      </w:r>
    </w:p>
    <w:p w14:paraId="56EBF4B5" w14:textId="77777777" w:rsidR="00DB79F5" w:rsidRDefault="00DB79F5" w:rsidP="004C77FC">
      <w:pPr>
        <w:pStyle w:val="Nadpis4"/>
        <w:tabs>
          <w:tab w:val="clear" w:pos="709"/>
        </w:tabs>
        <w:jc w:val="both"/>
      </w:pPr>
      <w:r>
        <w:t>Prepojenie stratégie OPII-D s plnením cieľov významných národných strategických dokumentov definujúcich vývoj sektora dopravy</w:t>
      </w:r>
    </w:p>
    <w:p w14:paraId="3517A829" w14:textId="77777777" w:rsidR="00333C60" w:rsidRPr="00C82510" w:rsidRDefault="00333C60" w:rsidP="00333C60">
      <w:pPr>
        <w:pStyle w:val="Odsekzoznamu"/>
        <w:spacing w:before="180" w:after="120"/>
        <w:ind w:left="0"/>
        <w:jc w:val="both"/>
        <w:rPr>
          <w:sz w:val="22"/>
          <w:szCs w:val="22"/>
          <w:u w:val="single"/>
        </w:rPr>
      </w:pPr>
      <w:r>
        <w:rPr>
          <w:sz w:val="22"/>
          <w:szCs w:val="22"/>
          <w:u w:val="single"/>
        </w:rPr>
        <w:t>Partnerská dohoda Slovenskej republiky</w:t>
      </w:r>
    </w:p>
    <w:p w14:paraId="679AEFA7" w14:textId="77777777" w:rsidR="00333C60" w:rsidRDefault="00A6184A" w:rsidP="00A6184A">
      <w:pPr>
        <w:spacing w:before="120" w:after="120"/>
        <w:jc w:val="both"/>
        <w:rPr>
          <w:sz w:val="22"/>
          <w:szCs w:val="22"/>
        </w:rPr>
      </w:pPr>
      <w:r>
        <w:rPr>
          <w:sz w:val="22"/>
          <w:szCs w:val="22"/>
        </w:rPr>
        <w:t xml:space="preserve">Partnerská dohoda Slovenskej republiky (ďalej len „PD SR“) sa vzťahuje na všetku podporu z Európskych štrukturálnych a investičných fondov EÚ </w:t>
      </w:r>
      <w:r w:rsidR="009322BF">
        <w:rPr>
          <w:sz w:val="22"/>
          <w:szCs w:val="22"/>
        </w:rPr>
        <w:t xml:space="preserve">(ďalej len „EŠIF“) </w:t>
      </w:r>
      <w:r>
        <w:rPr>
          <w:sz w:val="22"/>
          <w:szCs w:val="22"/>
        </w:rPr>
        <w:t>v príslušnom členskom štáte. Ide o dokument , ktorý určuje stratégiu, priority a podmienky SR na využívanie týchto fondov efektívnym a účinným spôsobom, s cieľom dosiahnuť priority stratégie Európa 2020.</w:t>
      </w:r>
    </w:p>
    <w:p w14:paraId="3DE8D3CD" w14:textId="77777777" w:rsidR="0079404A" w:rsidRPr="00A32FFD" w:rsidRDefault="0079404A" w:rsidP="00A32FFD">
      <w:pPr>
        <w:pStyle w:val="Odsekzoznamu"/>
        <w:spacing w:before="180" w:after="120"/>
        <w:ind w:left="0"/>
        <w:jc w:val="both"/>
        <w:rPr>
          <w:sz w:val="22"/>
          <w:szCs w:val="22"/>
          <w:u w:val="single"/>
        </w:rPr>
      </w:pPr>
      <w:r w:rsidRPr="00A32FFD">
        <w:rPr>
          <w:sz w:val="22"/>
          <w:szCs w:val="22"/>
          <w:u w:val="single"/>
        </w:rPr>
        <w:t xml:space="preserve">Strategické dokumenty vypracované pre potreby </w:t>
      </w:r>
      <w:r w:rsidR="00A32FFD" w:rsidRPr="00A32FFD">
        <w:rPr>
          <w:sz w:val="22"/>
          <w:szCs w:val="22"/>
          <w:u w:val="single"/>
        </w:rPr>
        <w:t>programového obdobia 2014 - 2020</w:t>
      </w:r>
    </w:p>
    <w:p w14:paraId="28123C29" w14:textId="77777777" w:rsidR="00A6184A" w:rsidRDefault="002E0C1C" w:rsidP="00A32FFD">
      <w:pPr>
        <w:spacing w:before="120" w:after="120"/>
        <w:jc w:val="both"/>
        <w:rPr>
          <w:sz w:val="22"/>
          <w:szCs w:val="22"/>
        </w:rPr>
      </w:pPr>
      <w:r w:rsidRPr="00A6184A">
        <w:rPr>
          <w:sz w:val="22"/>
          <w:szCs w:val="22"/>
        </w:rPr>
        <w:t xml:space="preserve">Nižšie uvedené strategické dokumenty boli spracované pre potreby programového obdobia 2014 – 2020. </w:t>
      </w:r>
      <w:r w:rsidR="00A6184A" w:rsidRPr="00A6184A">
        <w:rPr>
          <w:sz w:val="22"/>
          <w:szCs w:val="22"/>
        </w:rPr>
        <w:t>Týmito dokumentmi sú identifikované kľúčové potreby a výzvy v príslušnej oblasti. Zároveň navrhujú systémové, organizačné, prevádzkové a infraštruktúrne opatrenia, ktoré je potrebné prijať.</w:t>
      </w:r>
      <w:r w:rsidR="00A6184A">
        <w:rPr>
          <w:sz w:val="22"/>
          <w:szCs w:val="22"/>
        </w:rPr>
        <w:t xml:space="preserve"> </w:t>
      </w:r>
      <w:r w:rsidR="00A6184A" w:rsidRPr="00A6184A">
        <w:rPr>
          <w:sz w:val="22"/>
          <w:szCs w:val="22"/>
        </w:rPr>
        <w:t xml:space="preserve">MDV SR v spolupráci s relevantnými partnermi, s cieľom splnenia ex </w:t>
      </w:r>
      <w:r w:rsidR="00A6184A">
        <w:rPr>
          <w:sz w:val="22"/>
          <w:szCs w:val="22"/>
        </w:rPr>
        <w:t>ante kondicionalít, vypracovalo tieto dokumenty:</w:t>
      </w:r>
    </w:p>
    <w:p w14:paraId="5E9ABED2" w14:textId="77777777" w:rsidR="009E0158" w:rsidRDefault="00A6184A" w:rsidP="003309FB">
      <w:pPr>
        <w:pStyle w:val="Odsekzoznamu"/>
        <w:numPr>
          <w:ilvl w:val="0"/>
          <w:numId w:val="61"/>
        </w:numPr>
        <w:spacing w:before="120" w:after="120"/>
        <w:ind w:left="284" w:hanging="284"/>
        <w:jc w:val="both"/>
        <w:rPr>
          <w:b/>
          <w:sz w:val="22"/>
          <w:szCs w:val="22"/>
        </w:rPr>
      </w:pPr>
      <w:r w:rsidRPr="00A6184A">
        <w:rPr>
          <w:b/>
          <w:sz w:val="22"/>
          <w:szCs w:val="22"/>
        </w:rPr>
        <w:t>Strategický plán rozvoja dopravnej infraštruktúry SR do roku 2020 (ďalej aj „</w:t>
      </w:r>
      <w:r w:rsidR="00A11F69">
        <w:rPr>
          <w:b/>
          <w:sz w:val="22"/>
          <w:szCs w:val="22"/>
        </w:rPr>
        <w:t>S</w:t>
      </w:r>
      <w:r w:rsidRPr="00A6184A">
        <w:rPr>
          <w:b/>
          <w:sz w:val="22"/>
          <w:szCs w:val="22"/>
        </w:rPr>
        <w:t>trategický plán“),</w:t>
      </w:r>
    </w:p>
    <w:p w14:paraId="71975487" w14:textId="77777777" w:rsidR="009E0158" w:rsidRDefault="00A6184A" w:rsidP="003309FB">
      <w:pPr>
        <w:pStyle w:val="Odsekzoznamu"/>
        <w:numPr>
          <w:ilvl w:val="0"/>
          <w:numId w:val="61"/>
        </w:numPr>
        <w:spacing w:before="180" w:after="120"/>
        <w:ind w:left="284" w:hanging="284"/>
        <w:jc w:val="both"/>
        <w:rPr>
          <w:b/>
          <w:sz w:val="22"/>
          <w:szCs w:val="22"/>
        </w:rPr>
      </w:pPr>
      <w:r w:rsidRPr="00A6184A">
        <w:rPr>
          <w:b/>
          <w:sz w:val="22"/>
          <w:szCs w:val="22"/>
        </w:rPr>
        <w:t>Stratégia rozvoja verejnej osobnej a nemot</w:t>
      </w:r>
      <w:r>
        <w:rPr>
          <w:b/>
          <w:sz w:val="22"/>
          <w:szCs w:val="22"/>
        </w:rPr>
        <w:t>orovej dopravy</w:t>
      </w:r>
      <w:r w:rsidR="00200DD3">
        <w:rPr>
          <w:b/>
          <w:sz w:val="22"/>
          <w:szCs w:val="22"/>
        </w:rPr>
        <w:t xml:space="preserve"> SR</w:t>
      </w:r>
      <w:r>
        <w:rPr>
          <w:b/>
          <w:sz w:val="22"/>
          <w:szCs w:val="22"/>
        </w:rPr>
        <w:t xml:space="preserve"> </w:t>
      </w:r>
      <w:r w:rsidRPr="00A6184A">
        <w:rPr>
          <w:b/>
          <w:sz w:val="22"/>
          <w:szCs w:val="22"/>
        </w:rPr>
        <w:t>do roku 2020 (ďalej aj „</w:t>
      </w:r>
      <w:r w:rsidR="00A11F69">
        <w:rPr>
          <w:b/>
          <w:sz w:val="22"/>
          <w:szCs w:val="22"/>
        </w:rPr>
        <w:t>S</w:t>
      </w:r>
      <w:r w:rsidRPr="00A6184A">
        <w:rPr>
          <w:b/>
          <w:sz w:val="22"/>
          <w:szCs w:val="22"/>
        </w:rPr>
        <w:t>t</w:t>
      </w:r>
      <w:r w:rsidR="00D5177B">
        <w:rPr>
          <w:b/>
          <w:sz w:val="22"/>
          <w:szCs w:val="22"/>
        </w:rPr>
        <w:t>ratégia VOD“),</w:t>
      </w:r>
    </w:p>
    <w:p w14:paraId="5592C1DE" w14:textId="77777777" w:rsidR="009E0158" w:rsidRDefault="00D5177B" w:rsidP="003309FB">
      <w:pPr>
        <w:pStyle w:val="Odsekzoznamu"/>
        <w:numPr>
          <w:ilvl w:val="0"/>
          <w:numId w:val="61"/>
        </w:numPr>
        <w:spacing w:before="180" w:after="120"/>
        <w:ind w:left="284" w:hanging="284"/>
        <w:jc w:val="both"/>
        <w:rPr>
          <w:b/>
          <w:sz w:val="22"/>
          <w:szCs w:val="22"/>
        </w:rPr>
      </w:pPr>
      <w:r>
        <w:rPr>
          <w:b/>
          <w:sz w:val="22"/>
          <w:szCs w:val="22"/>
        </w:rPr>
        <w:t>Strategický plán rozvoja a údržby ciest II. a III. triedy</w:t>
      </w:r>
      <w:r w:rsidR="00863F85">
        <w:rPr>
          <w:b/>
          <w:sz w:val="22"/>
          <w:szCs w:val="22"/>
        </w:rPr>
        <w:t>,</w:t>
      </w:r>
    </w:p>
    <w:p w14:paraId="7A24412E" w14:textId="21474603" w:rsidR="009E0158" w:rsidRDefault="00863F85" w:rsidP="003309FB">
      <w:pPr>
        <w:pStyle w:val="Odsekzoznamu"/>
        <w:numPr>
          <w:ilvl w:val="0"/>
          <w:numId w:val="61"/>
        </w:numPr>
        <w:spacing w:before="180" w:after="120"/>
        <w:ind w:left="284" w:hanging="284"/>
        <w:jc w:val="both"/>
        <w:rPr>
          <w:b/>
          <w:sz w:val="22"/>
          <w:szCs w:val="22"/>
        </w:rPr>
      </w:pPr>
      <w:r>
        <w:rPr>
          <w:b/>
          <w:sz w:val="22"/>
          <w:szCs w:val="22"/>
        </w:rPr>
        <w:t>Strategický plán rozvoja dopravy SR do roku 2030 (ďalej „Strategický plán 2030“).</w:t>
      </w:r>
    </w:p>
    <w:p w14:paraId="5BE57240" w14:textId="77777777" w:rsidR="00DB79F5" w:rsidRPr="0064169C" w:rsidRDefault="00DB79F5" w:rsidP="00DB79F5">
      <w:pPr>
        <w:spacing w:before="180" w:after="120"/>
        <w:jc w:val="both"/>
        <w:rPr>
          <w:sz w:val="22"/>
          <w:szCs w:val="22"/>
          <w:u w:val="single"/>
        </w:rPr>
      </w:pPr>
      <w:r w:rsidRPr="0064169C">
        <w:rPr>
          <w:sz w:val="22"/>
          <w:szCs w:val="22"/>
          <w:u w:val="single"/>
        </w:rPr>
        <w:t>Strategický plán rozvoja dopravnej infrašt</w:t>
      </w:r>
      <w:r w:rsidR="00A6184A">
        <w:rPr>
          <w:sz w:val="22"/>
          <w:szCs w:val="22"/>
          <w:u w:val="single"/>
        </w:rPr>
        <w:t>ruktúry SR do roku 2020</w:t>
      </w:r>
    </w:p>
    <w:p w14:paraId="0C5CFADD" w14:textId="77777777" w:rsidR="00DB79F5" w:rsidRPr="0064169C" w:rsidRDefault="00DB79F5" w:rsidP="00DB79F5">
      <w:pPr>
        <w:spacing w:before="120" w:after="120"/>
        <w:jc w:val="both"/>
        <w:rPr>
          <w:sz w:val="22"/>
          <w:szCs w:val="22"/>
        </w:rPr>
      </w:pPr>
      <w:r w:rsidRPr="0064169C">
        <w:rPr>
          <w:sz w:val="22"/>
          <w:szCs w:val="22"/>
        </w:rPr>
        <w:t xml:space="preserve">Strategický plán predstavuje strategický dokument, ktorým sa vymedzujú základné strednodobé </w:t>
      </w:r>
      <w:r>
        <w:rPr>
          <w:sz w:val="22"/>
          <w:szCs w:val="22"/>
        </w:rPr>
        <w:t>c</w:t>
      </w:r>
      <w:r w:rsidRPr="0064169C">
        <w:rPr>
          <w:sz w:val="22"/>
          <w:szCs w:val="22"/>
        </w:rPr>
        <w:t>iele v</w:t>
      </w:r>
      <w:r>
        <w:rPr>
          <w:sz w:val="22"/>
          <w:szCs w:val="22"/>
        </w:rPr>
        <w:t> </w:t>
      </w:r>
      <w:r w:rsidRPr="0064169C">
        <w:rPr>
          <w:sz w:val="22"/>
          <w:szCs w:val="22"/>
        </w:rPr>
        <w:t>oblasti rozvoja dopravnej infraštruktúry, stanovujú priority rozvoja a</w:t>
      </w:r>
      <w:r>
        <w:rPr>
          <w:sz w:val="22"/>
          <w:szCs w:val="22"/>
        </w:rPr>
        <w:t> </w:t>
      </w:r>
      <w:r w:rsidRPr="0064169C">
        <w:rPr>
          <w:sz w:val="22"/>
          <w:szCs w:val="22"/>
        </w:rPr>
        <w:t>identifikujú opatrenia a</w:t>
      </w:r>
      <w:r>
        <w:rPr>
          <w:sz w:val="22"/>
          <w:szCs w:val="22"/>
        </w:rPr>
        <w:t> </w:t>
      </w:r>
      <w:r w:rsidRPr="0064169C">
        <w:rPr>
          <w:sz w:val="22"/>
          <w:szCs w:val="22"/>
        </w:rPr>
        <w:t xml:space="preserve">zdroje na ich dosiahnutie. Stratégia </w:t>
      </w:r>
      <w:r>
        <w:rPr>
          <w:sz w:val="22"/>
          <w:szCs w:val="22"/>
        </w:rPr>
        <w:t>OPII</w:t>
      </w:r>
      <w:r w:rsidRPr="0064169C">
        <w:rPr>
          <w:sz w:val="22"/>
          <w:szCs w:val="22"/>
        </w:rPr>
        <w:t>, ciele a</w:t>
      </w:r>
      <w:r>
        <w:rPr>
          <w:sz w:val="22"/>
          <w:szCs w:val="22"/>
        </w:rPr>
        <w:t> </w:t>
      </w:r>
      <w:r w:rsidRPr="0064169C">
        <w:rPr>
          <w:sz w:val="22"/>
          <w:szCs w:val="22"/>
        </w:rPr>
        <w:t>definované opatrenia potrebné na dosiahnutie cieľov sú priamo spojené s</w:t>
      </w:r>
      <w:r>
        <w:rPr>
          <w:sz w:val="22"/>
          <w:szCs w:val="22"/>
        </w:rPr>
        <w:t> </w:t>
      </w:r>
      <w:r w:rsidRPr="0064169C">
        <w:rPr>
          <w:sz w:val="22"/>
          <w:szCs w:val="22"/>
        </w:rPr>
        <w:t>týmto dokumentom. Definovaním cieľov a</w:t>
      </w:r>
      <w:r>
        <w:rPr>
          <w:sz w:val="22"/>
          <w:szCs w:val="22"/>
        </w:rPr>
        <w:t> </w:t>
      </w:r>
      <w:r w:rsidRPr="0064169C">
        <w:rPr>
          <w:sz w:val="22"/>
          <w:szCs w:val="22"/>
        </w:rPr>
        <w:t xml:space="preserve">návrhom prioritných osí predstavuje </w:t>
      </w:r>
      <w:r>
        <w:rPr>
          <w:sz w:val="22"/>
          <w:szCs w:val="22"/>
        </w:rPr>
        <w:t>OPII</w:t>
      </w:r>
      <w:r w:rsidRPr="0064169C">
        <w:rPr>
          <w:sz w:val="22"/>
          <w:szCs w:val="22"/>
        </w:rPr>
        <w:t xml:space="preserve"> </w:t>
      </w:r>
      <w:r>
        <w:rPr>
          <w:sz w:val="22"/>
          <w:szCs w:val="22"/>
        </w:rPr>
        <w:t>jeden z </w:t>
      </w:r>
      <w:r w:rsidRPr="0064169C">
        <w:rPr>
          <w:sz w:val="22"/>
          <w:szCs w:val="22"/>
        </w:rPr>
        <w:t>implementačný</w:t>
      </w:r>
      <w:r>
        <w:rPr>
          <w:sz w:val="22"/>
          <w:szCs w:val="22"/>
        </w:rPr>
        <w:t xml:space="preserve">ch nástrojov </w:t>
      </w:r>
      <w:r w:rsidRPr="0064169C">
        <w:rPr>
          <w:sz w:val="22"/>
          <w:szCs w:val="22"/>
        </w:rPr>
        <w:t>týchto vízií strategického plánu:</w:t>
      </w:r>
    </w:p>
    <w:p w14:paraId="66109C31" w14:textId="77777777" w:rsidR="009E0158" w:rsidRDefault="00DB79F5" w:rsidP="003309FB">
      <w:pPr>
        <w:pStyle w:val="Odsekzoznamu"/>
        <w:numPr>
          <w:ilvl w:val="0"/>
          <w:numId w:val="27"/>
        </w:numPr>
        <w:spacing w:before="120" w:after="120"/>
        <w:ind w:left="426" w:hanging="284"/>
        <w:contextualSpacing w:val="0"/>
        <w:jc w:val="both"/>
        <w:rPr>
          <w:sz w:val="22"/>
          <w:szCs w:val="22"/>
        </w:rPr>
      </w:pPr>
      <w:r w:rsidRPr="0064169C">
        <w:rPr>
          <w:sz w:val="22"/>
          <w:szCs w:val="22"/>
        </w:rPr>
        <w:t>v</w:t>
      </w:r>
      <w:r>
        <w:rPr>
          <w:sz w:val="22"/>
          <w:szCs w:val="22"/>
        </w:rPr>
        <w:t> </w:t>
      </w:r>
      <w:r w:rsidRPr="0064169C">
        <w:rPr>
          <w:sz w:val="22"/>
          <w:szCs w:val="22"/>
        </w:rPr>
        <w:t xml:space="preserve">oblasti železničnej dopravy napĺňa </w:t>
      </w:r>
      <w:r>
        <w:rPr>
          <w:sz w:val="22"/>
          <w:szCs w:val="22"/>
        </w:rPr>
        <w:t>OPII</w:t>
      </w:r>
      <w:r w:rsidRPr="0064169C">
        <w:rPr>
          <w:sz w:val="22"/>
          <w:szCs w:val="22"/>
        </w:rPr>
        <w:t xml:space="preserve"> vízie budovania rovnováhy medzi dopravnou ponukou a</w:t>
      </w:r>
      <w:r>
        <w:rPr>
          <w:sz w:val="22"/>
          <w:szCs w:val="22"/>
        </w:rPr>
        <w:t> </w:t>
      </w:r>
      <w:r w:rsidRPr="0064169C">
        <w:rPr>
          <w:sz w:val="22"/>
          <w:szCs w:val="22"/>
        </w:rPr>
        <w:t>prepravným dopytom, resp. infraštruktúrnou ponukou a</w:t>
      </w:r>
      <w:r>
        <w:rPr>
          <w:sz w:val="22"/>
          <w:szCs w:val="22"/>
        </w:rPr>
        <w:t> </w:t>
      </w:r>
      <w:r w:rsidRPr="0064169C">
        <w:rPr>
          <w:sz w:val="22"/>
          <w:szCs w:val="22"/>
        </w:rPr>
        <w:t>dopravným dopytom a</w:t>
      </w:r>
      <w:r>
        <w:rPr>
          <w:sz w:val="22"/>
          <w:szCs w:val="22"/>
        </w:rPr>
        <w:t> </w:t>
      </w:r>
      <w:r w:rsidRPr="0064169C">
        <w:rPr>
          <w:sz w:val="22"/>
          <w:szCs w:val="22"/>
        </w:rPr>
        <w:t>víziu zaistenia podmienok pre rozvoj intermodálnej prepravy pomocou strategických cieľov definovaných v</w:t>
      </w:r>
      <w:r>
        <w:rPr>
          <w:sz w:val="22"/>
          <w:szCs w:val="22"/>
        </w:rPr>
        <w:t> </w:t>
      </w:r>
      <w:r w:rsidRPr="0064169C">
        <w:rPr>
          <w:sz w:val="22"/>
          <w:szCs w:val="22"/>
        </w:rPr>
        <w:t>prioritných osiach 1 a</w:t>
      </w:r>
      <w:r>
        <w:rPr>
          <w:sz w:val="22"/>
          <w:szCs w:val="22"/>
        </w:rPr>
        <w:t> </w:t>
      </w:r>
      <w:r w:rsidRPr="0064169C">
        <w:rPr>
          <w:sz w:val="22"/>
          <w:szCs w:val="22"/>
        </w:rPr>
        <w:t>5,</w:t>
      </w:r>
    </w:p>
    <w:p w14:paraId="2644EE93" w14:textId="77777777" w:rsidR="009E0158" w:rsidRDefault="00DB79F5" w:rsidP="003309FB">
      <w:pPr>
        <w:pStyle w:val="Odsekzoznamu"/>
        <w:numPr>
          <w:ilvl w:val="0"/>
          <w:numId w:val="27"/>
        </w:numPr>
        <w:spacing w:before="120" w:after="120"/>
        <w:ind w:left="426" w:hanging="284"/>
        <w:contextualSpacing w:val="0"/>
        <w:jc w:val="both"/>
        <w:rPr>
          <w:sz w:val="22"/>
          <w:szCs w:val="22"/>
        </w:rPr>
      </w:pPr>
      <w:r w:rsidRPr="0064169C">
        <w:rPr>
          <w:sz w:val="22"/>
          <w:szCs w:val="22"/>
        </w:rPr>
        <w:lastRenderedPageBreak/>
        <w:t>v</w:t>
      </w:r>
      <w:r>
        <w:rPr>
          <w:sz w:val="22"/>
          <w:szCs w:val="22"/>
        </w:rPr>
        <w:t> </w:t>
      </w:r>
      <w:r w:rsidRPr="0064169C">
        <w:rPr>
          <w:sz w:val="22"/>
          <w:szCs w:val="22"/>
        </w:rPr>
        <w:t xml:space="preserve">oblasti cestnej dopravy napĺňa </w:t>
      </w:r>
      <w:r>
        <w:rPr>
          <w:sz w:val="22"/>
          <w:szCs w:val="22"/>
        </w:rPr>
        <w:t>OPII</w:t>
      </w:r>
      <w:r w:rsidRPr="0064169C">
        <w:rPr>
          <w:sz w:val="22"/>
          <w:szCs w:val="22"/>
        </w:rPr>
        <w:t xml:space="preserve"> víziu budovania modernej, kvalitnej, bezpečnej a</w:t>
      </w:r>
      <w:r>
        <w:rPr>
          <w:sz w:val="22"/>
          <w:szCs w:val="22"/>
        </w:rPr>
        <w:t> </w:t>
      </w:r>
      <w:r w:rsidRPr="0064169C">
        <w:rPr>
          <w:sz w:val="22"/>
          <w:szCs w:val="22"/>
        </w:rPr>
        <w:t>efektívne fungujúcej siete diaľnic, rýchlostných ciest a</w:t>
      </w:r>
      <w:r>
        <w:rPr>
          <w:sz w:val="22"/>
          <w:szCs w:val="22"/>
        </w:rPr>
        <w:t> </w:t>
      </w:r>
      <w:r w:rsidRPr="0064169C">
        <w:rPr>
          <w:sz w:val="22"/>
          <w:szCs w:val="22"/>
        </w:rPr>
        <w:t>ciest I. triedy pomocou strategických cieľov definovaných v</w:t>
      </w:r>
      <w:r>
        <w:rPr>
          <w:sz w:val="22"/>
          <w:szCs w:val="22"/>
        </w:rPr>
        <w:t> </w:t>
      </w:r>
      <w:r w:rsidRPr="0064169C">
        <w:rPr>
          <w:sz w:val="22"/>
          <w:szCs w:val="22"/>
        </w:rPr>
        <w:t>prioritných osiach 2 a</w:t>
      </w:r>
      <w:r>
        <w:rPr>
          <w:sz w:val="22"/>
          <w:szCs w:val="22"/>
        </w:rPr>
        <w:t> </w:t>
      </w:r>
      <w:r w:rsidRPr="0064169C">
        <w:rPr>
          <w:sz w:val="22"/>
          <w:szCs w:val="22"/>
        </w:rPr>
        <w:t>6,</w:t>
      </w:r>
    </w:p>
    <w:p w14:paraId="3D815106" w14:textId="77777777" w:rsidR="009E0158" w:rsidRDefault="00DB79F5" w:rsidP="003309FB">
      <w:pPr>
        <w:pStyle w:val="Odsekzoznamu"/>
        <w:numPr>
          <w:ilvl w:val="0"/>
          <w:numId w:val="27"/>
        </w:numPr>
        <w:spacing w:before="180" w:after="120"/>
        <w:ind w:left="426" w:hanging="284"/>
        <w:jc w:val="both"/>
        <w:rPr>
          <w:sz w:val="22"/>
          <w:szCs w:val="22"/>
        </w:rPr>
      </w:pPr>
      <w:r w:rsidRPr="0064169C">
        <w:rPr>
          <w:sz w:val="22"/>
          <w:szCs w:val="22"/>
        </w:rPr>
        <w:t>v</w:t>
      </w:r>
      <w:r>
        <w:rPr>
          <w:sz w:val="22"/>
          <w:szCs w:val="22"/>
        </w:rPr>
        <w:t> </w:t>
      </w:r>
      <w:r w:rsidRPr="0064169C">
        <w:rPr>
          <w:sz w:val="22"/>
          <w:szCs w:val="22"/>
        </w:rPr>
        <w:t xml:space="preserve">oblasti vodnej dopravy napĺňa </w:t>
      </w:r>
      <w:r>
        <w:rPr>
          <w:sz w:val="22"/>
          <w:szCs w:val="22"/>
        </w:rPr>
        <w:t>OPII</w:t>
      </w:r>
      <w:r w:rsidRPr="0064169C">
        <w:rPr>
          <w:sz w:val="22"/>
          <w:szCs w:val="22"/>
        </w:rPr>
        <w:t xml:space="preserve"> vízie budovania modernej, bezpečnej a</w:t>
      </w:r>
      <w:r>
        <w:rPr>
          <w:sz w:val="22"/>
          <w:szCs w:val="22"/>
        </w:rPr>
        <w:t> </w:t>
      </w:r>
      <w:r w:rsidRPr="0064169C">
        <w:rPr>
          <w:sz w:val="22"/>
          <w:szCs w:val="22"/>
        </w:rPr>
        <w:t xml:space="preserve">integrovanej infraštruktúry </w:t>
      </w:r>
      <w:r w:rsidRPr="0044578F">
        <w:rPr>
          <w:sz w:val="22"/>
          <w:szCs w:val="22"/>
        </w:rPr>
        <w:t>(vodná dopravná cesta, verejné prístavy) a prevádzky</w:t>
      </w:r>
      <w:r w:rsidRPr="0064169C">
        <w:rPr>
          <w:sz w:val="22"/>
          <w:szCs w:val="22"/>
        </w:rPr>
        <w:t xml:space="preserve"> vodnej dopravy pomocou strategických cieľov definovaných v</w:t>
      </w:r>
      <w:r>
        <w:rPr>
          <w:sz w:val="22"/>
          <w:szCs w:val="22"/>
        </w:rPr>
        <w:t> </w:t>
      </w:r>
      <w:r w:rsidRPr="0064169C">
        <w:rPr>
          <w:sz w:val="22"/>
          <w:szCs w:val="22"/>
        </w:rPr>
        <w:t>prioritnej osi 4.</w:t>
      </w:r>
    </w:p>
    <w:p w14:paraId="250E21EE" w14:textId="77777777" w:rsidR="00DB79F5" w:rsidRPr="0064169C" w:rsidRDefault="00DB79F5" w:rsidP="00DB79F5">
      <w:pPr>
        <w:spacing w:before="180" w:after="120"/>
        <w:jc w:val="both"/>
        <w:rPr>
          <w:sz w:val="22"/>
          <w:szCs w:val="22"/>
          <w:u w:val="single"/>
        </w:rPr>
      </w:pPr>
      <w:r>
        <w:rPr>
          <w:sz w:val="22"/>
          <w:szCs w:val="22"/>
          <w:u w:val="single"/>
        </w:rPr>
        <w:t>Stratégia</w:t>
      </w:r>
      <w:r w:rsidRPr="0064169C">
        <w:rPr>
          <w:sz w:val="22"/>
          <w:szCs w:val="22"/>
          <w:u w:val="single"/>
        </w:rPr>
        <w:t xml:space="preserve"> rozvoja verejnej osobnej </w:t>
      </w:r>
      <w:r>
        <w:rPr>
          <w:sz w:val="22"/>
          <w:szCs w:val="22"/>
          <w:u w:val="single"/>
        </w:rPr>
        <w:t>a </w:t>
      </w:r>
      <w:r w:rsidRPr="0044578F">
        <w:rPr>
          <w:sz w:val="22"/>
          <w:szCs w:val="22"/>
          <w:u w:val="single"/>
        </w:rPr>
        <w:t>nemotorovej</w:t>
      </w:r>
      <w:r>
        <w:rPr>
          <w:sz w:val="22"/>
          <w:szCs w:val="22"/>
          <w:u w:val="single"/>
        </w:rPr>
        <w:t xml:space="preserve"> </w:t>
      </w:r>
      <w:r w:rsidRPr="0064169C">
        <w:rPr>
          <w:sz w:val="22"/>
          <w:szCs w:val="22"/>
          <w:u w:val="single"/>
        </w:rPr>
        <w:t>dopravy SR do roku 2020</w:t>
      </w:r>
    </w:p>
    <w:p w14:paraId="2A387DA1" w14:textId="77777777" w:rsidR="00DB79F5" w:rsidRPr="0064169C" w:rsidRDefault="00DB79F5" w:rsidP="00FD1F7C">
      <w:pPr>
        <w:spacing w:before="120"/>
        <w:jc w:val="both"/>
        <w:rPr>
          <w:sz w:val="22"/>
          <w:szCs w:val="22"/>
        </w:rPr>
      </w:pPr>
      <w:r>
        <w:rPr>
          <w:sz w:val="22"/>
          <w:szCs w:val="22"/>
        </w:rPr>
        <w:t>Stratégia</w:t>
      </w:r>
      <w:r w:rsidRPr="0064169C">
        <w:rPr>
          <w:sz w:val="22"/>
          <w:szCs w:val="22"/>
        </w:rPr>
        <w:t xml:space="preserve"> rozvoja verejnej osobnej </w:t>
      </w:r>
      <w:r>
        <w:rPr>
          <w:sz w:val="22"/>
          <w:szCs w:val="22"/>
        </w:rPr>
        <w:t>a </w:t>
      </w:r>
      <w:r w:rsidRPr="0044578F">
        <w:rPr>
          <w:sz w:val="22"/>
          <w:szCs w:val="22"/>
        </w:rPr>
        <w:t>nemotorovej</w:t>
      </w:r>
      <w:r>
        <w:rPr>
          <w:sz w:val="22"/>
          <w:szCs w:val="22"/>
        </w:rPr>
        <w:t xml:space="preserve"> </w:t>
      </w:r>
      <w:r w:rsidRPr="0064169C">
        <w:rPr>
          <w:sz w:val="22"/>
          <w:szCs w:val="22"/>
        </w:rPr>
        <w:t>dopravy SR do roku 2020 predstavuje strategický dokument, ktorým sa vymedzujú základné strednodobé a</w:t>
      </w:r>
      <w:r>
        <w:rPr>
          <w:sz w:val="22"/>
          <w:szCs w:val="22"/>
        </w:rPr>
        <w:t> </w:t>
      </w:r>
      <w:r w:rsidRPr="0064169C">
        <w:rPr>
          <w:sz w:val="22"/>
          <w:szCs w:val="22"/>
        </w:rPr>
        <w:t>dlhodobé ciele v</w:t>
      </w:r>
      <w:r>
        <w:rPr>
          <w:sz w:val="22"/>
          <w:szCs w:val="22"/>
        </w:rPr>
        <w:t> </w:t>
      </w:r>
      <w:r w:rsidRPr="0064169C">
        <w:rPr>
          <w:sz w:val="22"/>
          <w:szCs w:val="22"/>
        </w:rPr>
        <w:t>oblasti rozvoja verejnej osobnej dopravy na Slovensku, stanovujú priority rozvoja a</w:t>
      </w:r>
      <w:r>
        <w:rPr>
          <w:sz w:val="22"/>
          <w:szCs w:val="22"/>
        </w:rPr>
        <w:t> </w:t>
      </w:r>
      <w:r w:rsidRPr="0064169C">
        <w:rPr>
          <w:sz w:val="22"/>
          <w:szCs w:val="22"/>
        </w:rPr>
        <w:t>identifikujú opatrenia a</w:t>
      </w:r>
      <w:r>
        <w:rPr>
          <w:sz w:val="22"/>
          <w:szCs w:val="22"/>
        </w:rPr>
        <w:t> zdroje na </w:t>
      </w:r>
      <w:r w:rsidRPr="0064169C">
        <w:rPr>
          <w:sz w:val="22"/>
          <w:szCs w:val="22"/>
        </w:rPr>
        <w:t xml:space="preserve">ich dosiahnutie. Stratégia </w:t>
      </w:r>
      <w:r>
        <w:rPr>
          <w:sz w:val="22"/>
          <w:szCs w:val="22"/>
        </w:rPr>
        <w:t>OPII</w:t>
      </w:r>
      <w:r w:rsidRPr="0064169C">
        <w:rPr>
          <w:sz w:val="22"/>
          <w:szCs w:val="22"/>
        </w:rPr>
        <w:t>, ciele a</w:t>
      </w:r>
      <w:r>
        <w:rPr>
          <w:sz w:val="22"/>
          <w:szCs w:val="22"/>
        </w:rPr>
        <w:t> </w:t>
      </w:r>
      <w:r w:rsidRPr="0064169C">
        <w:rPr>
          <w:sz w:val="22"/>
          <w:szCs w:val="22"/>
        </w:rPr>
        <w:t>definované opatrenia potrebné na dosiahnutie cieľov sú priamo spojené s</w:t>
      </w:r>
      <w:r>
        <w:rPr>
          <w:sz w:val="22"/>
          <w:szCs w:val="22"/>
        </w:rPr>
        <w:t> </w:t>
      </w:r>
      <w:r w:rsidRPr="0064169C">
        <w:rPr>
          <w:sz w:val="22"/>
          <w:szCs w:val="22"/>
        </w:rPr>
        <w:t>týmto strategickým dokumentom. Definovaním cieľov a</w:t>
      </w:r>
      <w:r>
        <w:rPr>
          <w:sz w:val="22"/>
          <w:szCs w:val="22"/>
        </w:rPr>
        <w:t> </w:t>
      </w:r>
      <w:r w:rsidRPr="0064169C">
        <w:rPr>
          <w:sz w:val="22"/>
          <w:szCs w:val="22"/>
        </w:rPr>
        <w:t xml:space="preserve">návrhom prioritných osí predstavuje </w:t>
      </w:r>
      <w:r>
        <w:rPr>
          <w:sz w:val="22"/>
          <w:szCs w:val="22"/>
        </w:rPr>
        <w:t>OPII</w:t>
      </w:r>
      <w:r w:rsidRPr="0064169C">
        <w:rPr>
          <w:sz w:val="22"/>
          <w:szCs w:val="22"/>
        </w:rPr>
        <w:t xml:space="preserve"> </w:t>
      </w:r>
      <w:r>
        <w:rPr>
          <w:sz w:val="22"/>
          <w:szCs w:val="22"/>
        </w:rPr>
        <w:t xml:space="preserve">jeden z </w:t>
      </w:r>
      <w:r w:rsidRPr="0064169C">
        <w:rPr>
          <w:sz w:val="22"/>
          <w:szCs w:val="22"/>
        </w:rPr>
        <w:t>implementačný</w:t>
      </w:r>
      <w:r>
        <w:rPr>
          <w:sz w:val="22"/>
          <w:szCs w:val="22"/>
        </w:rPr>
        <w:t>ch</w:t>
      </w:r>
      <w:r w:rsidRPr="0064169C">
        <w:rPr>
          <w:sz w:val="22"/>
          <w:szCs w:val="22"/>
        </w:rPr>
        <w:t xml:space="preserve"> nástroj</w:t>
      </w:r>
      <w:r>
        <w:rPr>
          <w:sz w:val="22"/>
          <w:szCs w:val="22"/>
        </w:rPr>
        <w:t>ov</w:t>
      </w:r>
      <w:r w:rsidRPr="0064169C">
        <w:rPr>
          <w:sz w:val="22"/>
          <w:szCs w:val="22"/>
        </w:rPr>
        <w:t xml:space="preserve"> týchto vízií strategického plánu:</w:t>
      </w:r>
    </w:p>
    <w:p w14:paraId="54385EFB" w14:textId="77777777" w:rsidR="009E0158" w:rsidRDefault="00DB79F5" w:rsidP="003309FB">
      <w:pPr>
        <w:pStyle w:val="Odsekzoznamu"/>
        <w:numPr>
          <w:ilvl w:val="0"/>
          <w:numId w:val="27"/>
        </w:numPr>
        <w:spacing w:before="180" w:after="120"/>
        <w:ind w:left="426" w:hanging="284"/>
        <w:jc w:val="both"/>
        <w:rPr>
          <w:sz w:val="22"/>
          <w:szCs w:val="22"/>
        </w:rPr>
      </w:pPr>
      <w:r w:rsidRPr="00E57693">
        <w:rPr>
          <w:sz w:val="22"/>
          <w:szCs w:val="22"/>
        </w:rPr>
        <w:t>vízia udržateľnej regionálnej a</w:t>
      </w:r>
      <w:r>
        <w:rPr>
          <w:sz w:val="22"/>
          <w:szCs w:val="22"/>
        </w:rPr>
        <w:t> </w:t>
      </w:r>
      <w:r w:rsidRPr="00E57693">
        <w:rPr>
          <w:sz w:val="22"/>
          <w:szCs w:val="22"/>
        </w:rPr>
        <w:t>mestskej mobility s</w:t>
      </w:r>
      <w:r>
        <w:rPr>
          <w:sz w:val="22"/>
          <w:szCs w:val="22"/>
        </w:rPr>
        <w:t> </w:t>
      </w:r>
      <w:r w:rsidRPr="00E57693">
        <w:rPr>
          <w:sz w:val="22"/>
          <w:szCs w:val="22"/>
        </w:rPr>
        <w:t>vyšším podielom verejnej osobnej dopravy na deľbe prepravnej práce,</w:t>
      </w:r>
    </w:p>
    <w:p w14:paraId="11A0A6B1" w14:textId="77777777" w:rsidR="009E0158" w:rsidRDefault="00DB79F5" w:rsidP="003309FB">
      <w:pPr>
        <w:pStyle w:val="Odsekzoznamu"/>
        <w:numPr>
          <w:ilvl w:val="0"/>
          <w:numId w:val="27"/>
        </w:numPr>
        <w:spacing w:before="180" w:after="120"/>
        <w:ind w:left="426" w:hanging="284"/>
        <w:jc w:val="both"/>
        <w:rPr>
          <w:sz w:val="22"/>
          <w:szCs w:val="22"/>
        </w:rPr>
      </w:pPr>
      <w:r w:rsidRPr="00E57693">
        <w:rPr>
          <w:sz w:val="22"/>
          <w:szCs w:val="22"/>
        </w:rPr>
        <w:t>vízia dostupnej, spoľahlivej a</w:t>
      </w:r>
      <w:r>
        <w:rPr>
          <w:sz w:val="22"/>
          <w:szCs w:val="22"/>
        </w:rPr>
        <w:t> </w:t>
      </w:r>
      <w:r w:rsidRPr="00E57693">
        <w:rPr>
          <w:sz w:val="22"/>
          <w:szCs w:val="22"/>
        </w:rPr>
        <w:t>používateľsky jednoduchej verejnej osobnej dopravy,</w:t>
      </w:r>
    </w:p>
    <w:p w14:paraId="5B27902B" w14:textId="77777777" w:rsidR="009E0158" w:rsidRDefault="00DB79F5" w:rsidP="003309FB">
      <w:pPr>
        <w:pStyle w:val="Odsekzoznamu"/>
        <w:numPr>
          <w:ilvl w:val="0"/>
          <w:numId w:val="27"/>
        </w:numPr>
        <w:spacing w:before="180" w:after="120"/>
        <w:ind w:left="426" w:hanging="284"/>
        <w:jc w:val="both"/>
        <w:rPr>
          <w:sz w:val="22"/>
          <w:szCs w:val="22"/>
        </w:rPr>
      </w:pPr>
      <w:r w:rsidRPr="00E57693">
        <w:rPr>
          <w:sz w:val="22"/>
          <w:szCs w:val="22"/>
        </w:rPr>
        <w:t>vízia</w:t>
      </w:r>
      <w:r w:rsidRPr="0064169C">
        <w:rPr>
          <w:sz w:val="22"/>
          <w:szCs w:val="22"/>
        </w:rPr>
        <w:t xml:space="preserve"> infraštruktúry umožňujúcej prevádzku kvalitnej integrovanej verejnej osobnej dopravy.</w:t>
      </w:r>
    </w:p>
    <w:p w14:paraId="17D2A07C" w14:textId="77777777" w:rsidR="00FD1F7C" w:rsidRDefault="00FD1F7C" w:rsidP="00FD1F7C">
      <w:pPr>
        <w:spacing w:before="180" w:after="120"/>
        <w:jc w:val="both"/>
        <w:rPr>
          <w:sz w:val="22"/>
          <w:szCs w:val="22"/>
          <w:u w:val="single"/>
        </w:rPr>
      </w:pPr>
      <w:r>
        <w:rPr>
          <w:sz w:val="22"/>
          <w:szCs w:val="22"/>
          <w:u w:val="single"/>
        </w:rPr>
        <w:t>Strategický plán rozvoja a údržby ciest II. a III. triedy</w:t>
      </w:r>
    </w:p>
    <w:p w14:paraId="066366E1" w14:textId="77777777" w:rsidR="00631CDB" w:rsidRPr="00AB582D" w:rsidRDefault="00C82510" w:rsidP="00BB5240">
      <w:pPr>
        <w:spacing w:after="120"/>
        <w:jc w:val="both"/>
        <w:rPr>
          <w:sz w:val="22"/>
          <w:szCs w:val="22"/>
        </w:rPr>
      </w:pPr>
      <w:r w:rsidRPr="00C82510">
        <w:rPr>
          <w:sz w:val="22"/>
          <w:szCs w:val="22"/>
        </w:rPr>
        <w:t xml:space="preserve">Strategický plán rozvoja a údržby ciest II. a III. triedy predstavuje </w:t>
      </w:r>
      <w:r w:rsidR="00A32FFD">
        <w:rPr>
          <w:sz w:val="22"/>
          <w:szCs w:val="22"/>
        </w:rPr>
        <w:t>strategický dokument, ktorým sa </w:t>
      </w:r>
      <w:r w:rsidRPr="00C82510">
        <w:rPr>
          <w:sz w:val="22"/>
          <w:szCs w:val="22"/>
        </w:rPr>
        <w:t xml:space="preserve">vymedzujú základné strednodobé a dlhodobé ciele v oblasti rozvoja dopravnej infraštruktúry v jednotlivých </w:t>
      </w:r>
      <w:r>
        <w:rPr>
          <w:sz w:val="22"/>
          <w:szCs w:val="22"/>
        </w:rPr>
        <w:t>regiónoch, a to ciest II. a III. triedy, stanovujú sa priority ich rozvoja a identifikujú opatrenia a zdroje na ich dosiahnutie</w:t>
      </w:r>
      <w:r w:rsidRPr="000C7996">
        <w:rPr>
          <w:sz w:val="22"/>
          <w:szCs w:val="22"/>
        </w:rPr>
        <w:t>.</w:t>
      </w:r>
      <w:r w:rsidR="000C7996" w:rsidRPr="000C7996">
        <w:rPr>
          <w:sz w:val="22"/>
          <w:szCs w:val="22"/>
        </w:rPr>
        <w:t xml:space="preserve"> Financovanie definovaných investičných zámerov sa predpokladá z Integrovaného regionálneho operačného programu.</w:t>
      </w:r>
    </w:p>
    <w:p w14:paraId="2E6E7133" w14:textId="77777777" w:rsidR="00BB5240" w:rsidRPr="00FB494C" w:rsidRDefault="00BB5240" w:rsidP="00BB5240">
      <w:pPr>
        <w:spacing w:after="120"/>
        <w:jc w:val="both"/>
        <w:rPr>
          <w:sz w:val="22"/>
          <w:szCs w:val="22"/>
          <w:u w:val="single"/>
        </w:rPr>
      </w:pPr>
      <w:r w:rsidRPr="00FB494C">
        <w:rPr>
          <w:sz w:val="22"/>
          <w:szCs w:val="22"/>
          <w:u w:val="single"/>
        </w:rPr>
        <w:t>Plány udržateľnej mestskej mobility (PUMM)</w:t>
      </w:r>
    </w:p>
    <w:p w14:paraId="5DF9727D" w14:textId="77777777" w:rsidR="00BB5240" w:rsidRDefault="00BB5240" w:rsidP="00BB5240">
      <w:pPr>
        <w:spacing w:after="120"/>
        <w:jc w:val="both"/>
        <w:rPr>
          <w:sz w:val="22"/>
          <w:szCs w:val="22"/>
        </w:rPr>
      </w:pPr>
      <w:r>
        <w:rPr>
          <w:sz w:val="22"/>
          <w:szCs w:val="22"/>
        </w:rPr>
        <w:t>Predstavujú strategické plány navrhnuté na uspokojenie potrieb mobility osôb a podnikov s cieľom zlepšiť kvalitu života. Sú výsledkom integrovaného prístupu plánovania a venujú sa všetkým druhom a spôsobom dopravy v celej mestskej aglomerácii a priľahlom regióne vrátane verejnej a súkromnej, osobnej a nákladnej, motorizovanej, nemotorizovanej a statickej dopravy.</w:t>
      </w:r>
      <w:r w:rsidR="00423CC9">
        <w:rPr>
          <w:sz w:val="22"/>
          <w:szCs w:val="22"/>
        </w:rPr>
        <w:t xml:space="preserve"> </w:t>
      </w:r>
      <w:r>
        <w:rPr>
          <w:sz w:val="22"/>
          <w:szCs w:val="22"/>
        </w:rPr>
        <w:t xml:space="preserve">Keďže ide o pomerne novú iniciatívu EK súvisiacu s potrebou zlepšovania a štandardizácie strategického plánovania investícií, plány, ktoré by plne vyhovovali týmto požiadavkám na Slovensku zatiaľ vo väčšine miest (regiónov) chýbajú. Vypracovanie PUMM pre všetky dôležité aglomerácie SR bude v ďalšom období </w:t>
      </w:r>
      <w:r w:rsidR="00556F21">
        <w:rPr>
          <w:sz w:val="22"/>
          <w:szCs w:val="22"/>
        </w:rPr>
        <w:t>financovať</w:t>
      </w:r>
      <w:r>
        <w:rPr>
          <w:sz w:val="22"/>
          <w:szCs w:val="22"/>
        </w:rPr>
        <w:t xml:space="preserve"> RO IROP. Vo vzťahu k plánovaným aktivitám MDV SR bude dôležité, aby PUMM boli vypracované a slúžili ako dátová a rozhodovacia báza pri tvorbe 2. fázy Strategického plánu.</w:t>
      </w:r>
    </w:p>
    <w:p w14:paraId="45AA11C2" w14:textId="77777777" w:rsidR="00534B62" w:rsidRPr="000762C9" w:rsidRDefault="00534B62" w:rsidP="00BB5240">
      <w:pPr>
        <w:spacing w:after="120"/>
        <w:jc w:val="both"/>
        <w:rPr>
          <w:sz w:val="22"/>
          <w:szCs w:val="22"/>
          <w:u w:val="single"/>
          <w:vertAlign w:val="subscript"/>
        </w:rPr>
      </w:pPr>
      <w:r w:rsidRPr="000762C9">
        <w:rPr>
          <w:sz w:val="22"/>
          <w:szCs w:val="22"/>
          <w:u w:val="single"/>
        </w:rPr>
        <w:t>Stratégia pre redukciu PM</w:t>
      </w:r>
      <w:r w:rsidRPr="000762C9">
        <w:rPr>
          <w:sz w:val="22"/>
          <w:szCs w:val="22"/>
          <w:u w:val="single"/>
          <w:vertAlign w:val="subscript"/>
        </w:rPr>
        <w:t>10</w:t>
      </w:r>
    </w:p>
    <w:p w14:paraId="28780BFB" w14:textId="77777777" w:rsidR="00FB4CD3" w:rsidRDefault="00534B62" w:rsidP="00BB5240">
      <w:pPr>
        <w:spacing w:after="120"/>
        <w:jc w:val="both"/>
        <w:rPr>
          <w:sz w:val="22"/>
          <w:szCs w:val="22"/>
        </w:rPr>
      </w:pPr>
      <w:r>
        <w:rPr>
          <w:sz w:val="22"/>
          <w:szCs w:val="22"/>
        </w:rPr>
        <w:t>Cieľom stratégie je prijať účinné opatrenia pre redukciu častíc tuhých znečisťujúcich látok PM</w:t>
      </w:r>
      <w:r>
        <w:rPr>
          <w:sz w:val="22"/>
          <w:szCs w:val="22"/>
          <w:vertAlign w:val="subscript"/>
        </w:rPr>
        <w:t xml:space="preserve">10 </w:t>
      </w:r>
      <w:r>
        <w:rPr>
          <w:sz w:val="22"/>
          <w:szCs w:val="22"/>
        </w:rPr>
        <w:t>v ovzduší. Hlavným dôvodom vypracovania stratégie je prekračovanie legislatívne stanovených limitných hodnôt imisií častíc PM</w:t>
      </w:r>
      <w:r>
        <w:rPr>
          <w:sz w:val="22"/>
          <w:szCs w:val="22"/>
          <w:vertAlign w:val="subscript"/>
        </w:rPr>
        <w:t>10</w:t>
      </w:r>
      <w:r w:rsidR="009D73D9">
        <w:rPr>
          <w:rStyle w:val="Odkaznapoznmkupodiarou"/>
          <w:sz w:val="22"/>
          <w:szCs w:val="22"/>
        </w:rPr>
        <w:footnoteReference w:id="11"/>
      </w:r>
      <w:r>
        <w:rPr>
          <w:sz w:val="22"/>
          <w:szCs w:val="22"/>
        </w:rPr>
        <w:t xml:space="preserve"> najmä v oblastiach s vysokou hustotou obyvateľstva, t. j. v mestách a obciach prevažne v zimnom období. Podľa vykonaných analýz sú v súčasnosti jedným z rozhodujúcich zdrojov znečistenia ovzdušia častice emisií z dopravy – zo spaľovania pohonných hmôt, z oderu pneumatík, brzdových obložení, z povrchu komunikácií znečistených aj zimným posypom a pod. Na základe uvedených informácií boli v stratégii stanovené pre sektor dopravy priority a opatrenia pre redukciu PM</w:t>
      </w:r>
      <w:r>
        <w:rPr>
          <w:sz w:val="22"/>
          <w:szCs w:val="22"/>
          <w:vertAlign w:val="subscript"/>
        </w:rPr>
        <w:t>10</w:t>
      </w:r>
      <w:r>
        <w:rPr>
          <w:sz w:val="22"/>
          <w:szCs w:val="22"/>
        </w:rPr>
        <w:t xml:space="preserve"> v ovzduší.</w:t>
      </w:r>
    </w:p>
    <w:p w14:paraId="2070611F" w14:textId="77777777" w:rsidR="00FB4CD3" w:rsidRPr="00FB4CD3" w:rsidRDefault="00FB4CD3" w:rsidP="00BB5240">
      <w:pPr>
        <w:spacing w:after="120"/>
        <w:jc w:val="both"/>
        <w:rPr>
          <w:sz w:val="22"/>
          <w:szCs w:val="22"/>
          <w:u w:val="single"/>
        </w:rPr>
      </w:pPr>
      <w:r w:rsidRPr="00FB4CD3">
        <w:rPr>
          <w:sz w:val="22"/>
          <w:szCs w:val="22"/>
          <w:u w:val="single"/>
        </w:rPr>
        <w:t>7. Environmentálny akčný program do roku 2020 „Dobrý život v rámci možností našej planéty“</w:t>
      </w:r>
    </w:p>
    <w:p w14:paraId="124A99F0" w14:textId="77777777" w:rsidR="00534B62" w:rsidRPr="00534B62" w:rsidRDefault="00FB4CD3" w:rsidP="00BB5240">
      <w:pPr>
        <w:spacing w:after="120"/>
        <w:jc w:val="both"/>
        <w:rPr>
          <w:sz w:val="22"/>
          <w:szCs w:val="22"/>
        </w:rPr>
      </w:pPr>
      <w:r>
        <w:rPr>
          <w:sz w:val="22"/>
          <w:szCs w:val="22"/>
        </w:rPr>
        <w:lastRenderedPageBreak/>
        <w:t>Ide o základný koncepčný dokument EK. Dokument je zameraný na zlepšenie kvality ovzdušia, neprekročenie limitných hodnôt znečisťovania, ochranu pred povodňami a inými environmentálnymi katastrofami, zefektívnenie odpadového hospodárstva a ďalšie.</w:t>
      </w:r>
    </w:p>
    <w:p w14:paraId="53003E17" w14:textId="77777777" w:rsidR="00AC06BB" w:rsidRDefault="00307AAF" w:rsidP="00E549BB">
      <w:pPr>
        <w:jc w:val="both"/>
        <w:rPr>
          <w:sz w:val="22"/>
          <w:szCs w:val="22"/>
        </w:rPr>
      </w:pPr>
      <w:r w:rsidRPr="00A21DD4">
        <w:rPr>
          <w:sz w:val="22"/>
          <w:szCs w:val="22"/>
        </w:rPr>
        <w:t xml:space="preserve">Jedným z hlavných opatrení v rámci OPII vo vzťahu k zlepšovaniu kvality ovzdušia je možné zaradiť najmä výstavbu nových úsekov diaľnic, rýchlostných ciest a ciest I. triedy. Prostredníctvom novej infraštruktúry dôjde k presmerovaniu </w:t>
      </w:r>
      <w:r w:rsidR="004D2CC5" w:rsidRPr="00A21DD4">
        <w:rPr>
          <w:sz w:val="22"/>
          <w:szCs w:val="22"/>
        </w:rPr>
        <w:t xml:space="preserve">podstatnej časti dopravy, </w:t>
      </w:r>
      <w:r w:rsidR="00356CD7" w:rsidRPr="00A21DD4">
        <w:rPr>
          <w:sz w:val="22"/>
          <w:szCs w:val="22"/>
        </w:rPr>
        <w:t>predovšetkým tranzitnej, mimo intravilány miest a obcí. Predpokladá sa, že výstavba nových ciest významne prispeje k snahe SR o</w:t>
      </w:r>
      <w:r w:rsidR="00631CDB" w:rsidRPr="00A21DD4">
        <w:rPr>
          <w:sz w:val="22"/>
          <w:szCs w:val="22"/>
        </w:rPr>
        <w:t> </w:t>
      </w:r>
      <w:r w:rsidRPr="00A21DD4">
        <w:rPr>
          <w:sz w:val="22"/>
          <w:szCs w:val="22"/>
        </w:rPr>
        <w:t>pokles emisií PM</w:t>
      </w:r>
      <w:r w:rsidRPr="00A21DD4">
        <w:rPr>
          <w:sz w:val="22"/>
          <w:szCs w:val="22"/>
          <w:vertAlign w:val="subscript"/>
        </w:rPr>
        <w:t>10</w:t>
      </w:r>
      <w:r w:rsidRPr="00A21DD4">
        <w:rPr>
          <w:sz w:val="22"/>
          <w:szCs w:val="22"/>
        </w:rPr>
        <w:t xml:space="preserve"> a NO</w:t>
      </w:r>
      <w:r w:rsidRPr="00A21DD4">
        <w:rPr>
          <w:sz w:val="22"/>
          <w:szCs w:val="22"/>
          <w:vertAlign w:val="subscript"/>
        </w:rPr>
        <w:t>2</w:t>
      </w:r>
      <w:r w:rsidRPr="00A21DD4">
        <w:rPr>
          <w:sz w:val="22"/>
          <w:szCs w:val="22"/>
        </w:rPr>
        <w:t>. Medzi ďalšie opatrenia súvisiace s dopravou patrí modernizácia železničných tratí, ekologizácia MHD, parkovacia politika, modernizácia statickej dopravy a iné. Tieto opatrenia budú realizované podľa zamerania z OPII, resp. IROP. RO OPII bude prostredníctvom relevantných environmentálnych ukazovateľov v každej prioritnej osi priebežne monitorovať príspevok OPII k znižovaniu emisií PM</w:t>
      </w:r>
      <w:r w:rsidRPr="00A21DD4">
        <w:rPr>
          <w:sz w:val="22"/>
          <w:szCs w:val="22"/>
          <w:vertAlign w:val="subscript"/>
        </w:rPr>
        <w:t>10</w:t>
      </w:r>
      <w:r w:rsidRPr="00A21DD4">
        <w:rPr>
          <w:sz w:val="22"/>
          <w:szCs w:val="22"/>
        </w:rPr>
        <w:t xml:space="preserve"> a NO</w:t>
      </w:r>
      <w:r w:rsidRPr="00A21DD4">
        <w:rPr>
          <w:sz w:val="22"/>
          <w:szCs w:val="22"/>
          <w:vertAlign w:val="subscript"/>
        </w:rPr>
        <w:t>2</w:t>
      </w:r>
      <w:r w:rsidRPr="00A21DD4">
        <w:rPr>
          <w:sz w:val="22"/>
          <w:szCs w:val="22"/>
        </w:rPr>
        <w:t xml:space="preserve"> a napĺňaniu cieľov definovaných </w:t>
      </w:r>
      <w:r w:rsidR="005162F6">
        <w:rPr>
          <w:sz w:val="22"/>
          <w:szCs w:val="22"/>
        </w:rPr>
        <w:t>smernicou Európskeho parlamentu a rady 2008/50/ES o kvalite okolitého ovzdušia a čistejšom ovzduší v Eu</w:t>
      </w:r>
      <w:r w:rsidR="00827FE5">
        <w:rPr>
          <w:sz w:val="22"/>
          <w:szCs w:val="22"/>
        </w:rPr>
        <w:t>r</w:t>
      </w:r>
      <w:r w:rsidR="005162F6">
        <w:rPr>
          <w:sz w:val="22"/>
          <w:szCs w:val="22"/>
        </w:rPr>
        <w:t>ópe</w:t>
      </w:r>
      <w:r w:rsidRPr="00A21DD4">
        <w:rPr>
          <w:sz w:val="22"/>
          <w:szCs w:val="22"/>
        </w:rPr>
        <w:t>.</w:t>
      </w:r>
    </w:p>
    <w:p w14:paraId="4B5AD125" w14:textId="77777777" w:rsidR="00B07A34" w:rsidRPr="0064169C" w:rsidRDefault="00B07A34" w:rsidP="00B07A34">
      <w:pPr>
        <w:spacing w:before="180" w:after="120"/>
        <w:jc w:val="both"/>
        <w:rPr>
          <w:sz w:val="22"/>
          <w:szCs w:val="22"/>
          <w:u w:val="single"/>
        </w:rPr>
      </w:pPr>
      <w:r w:rsidRPr="0064169C">
        <w:rPr>
          <w:sz w:val="22"/>
          <w:szCs w:val="22"/>
          <w:u w:val="single"/>
        </w:rPr>
        <w:t xml:space="preserve">Strategický plán rozvoja </w:t>
      </w:r>
      <w:r>
        <w:rPr>
          <w:sz w:val="22"/>
          <w:szCs w:val="22"/>
          <w:u w:val="single"/>
        </w:rPr>
        <w:t>dopravy</w:t>
      </w:r>
      <w:r w:rsidRPr="0064169C">
        <w:rPr>
          <w:sz w:val="22"/>
          <w:szCs w:val="22"/>
          <w:u w:val="single"/>
        </w:rPr>
        <w:t xml:space="preserve"> </w:t>
      </w:r>
      <w:r>
        <w:rPr>
          <w:sz w:val="22"/>
          <w:szCs w:val="22"/>
          <w:u w:val="single"/>
        </w:rPr>
        <w:t>SR do roku 2030</w:t>
      </w:r>
    </w:p>
    <w:p w14:paraId="76165BA5" w14:textId="77777777" w:rsidR="00B07A34" w:rsidRDefault="00B07A34" w:rsidP="00B07A34">
      <w:pPr>
        <w:spacing w:before="120" w:after="120"/>
        <w:jc w:val="both"/>
        <w:rPr>
          <w:sz w:val="22"/>
          <w:szCs w:val="22"/>
        </w:rPr>
      </w:pPr>
      <w:r w:rsidRPr="00E2608F">
        <w:rPr>
          <w:sz w:val="22"/>
          <w:szCs w:val="22"/>
        </w:rPr>
        <w:t>Ide o strategický dokument dlhodobého charakteru, ktorý si kladie za cieľ nastaviť efektívny smer rozvoja dopravného sektora a určuje spôsob realizácie jeho rozvojovej vízie. Dokument predstavuje výstup II. fázy prípravy stratégie rozvoja dopravy SR do roku 2030 a predstavuje faktické naplnenie ex ante kondicionalít</w:t>
      </w:r>
      <w:r>
        <w:rPr>
          <w:sz w:val="22"/>
          <w:szCs w:val="22"/>
        </w:rPr>
        <w:t xml:space="preserve"> stanovených Európskou komisiou pre rezort dopravy v programovom období 2014 - 2020</w:t>
      </w:r>
      <w:r w:rsidRPr="00E2608F">
        <w:rPr>
          <w:sz w:val="22"/>
          <w:szCs w:val="22"/>
        </w:rPr>
        <w:t>.</w:t>
      </w:r>
    </w:p>
    <w:p w14:paraId="52C6B5A9" w14:textId="77777777" w:rsidR="00DB79F5" w:rsidRDefault="00DB79F5" w:rsidP="009322BF">
      <w:pPr>
        <w:pStyle w:val="Nadpis4"/>
        <w:spacing w:before="240"/>
      </w:pPr>
      <w:r>
        <w:t>Informačná spoločnosť</w:t>
      </w:r>
    </w:p>
    <w:p w14:paraId="2C3403D0" w14:textId="77777777" w:rsidR="00DB79F5" w:rsidRDefault="00DB79F5" w:rsidP="00DB79F5">
      <w:pPr>
        <w:pStyle w:val="06Normal"/>
        <w:spacing w:before="0" w:after="120"/>
        <w:rPr>
          <w:szCs w:val="22"/>
          <w:u w:val="single"/>
        </w:rPr>
      </w:pPr>
      <w:r>
        <w:t xml:space="preserve">Stratégia </w:t>
      </w:r>
      <w:r w:rsidR="00841ABF">
        <w:t>P</w:t>
      </w:r>
      <w:r>
        <w:t>rioritnej osi</w:t>
      </w:r>
      <w:r w:rsidR="00841ABF">
        <w:t xml:space="preserve"> 7</w:t>
      </w:r>
      <w:r>
        <w:t xml:space="preserve"> Informačná spoločnosť vychádza z výsledkov analýzy a prognózy vývoja sektoru digitálnej ekonomiky</w:t>
      </w:r>
      <w:r w:rsidR="002E05C6">
        <w:rPr>
          <w:rStyle w:val="Odkaznapoznmkupodiarou"/>
        </w:rPr>
        <w:footnoteReference w:id="12"/>
      </w:r>
      <w:r>
        <w:t>, identifikovaných kľúčových disparít a potenciálnych faktorov rozvoja. Prioritná os</w:t>
      </w:r>
      <w:r w:rsidR="00841ABF">
        <w:t xml:space="preserve"> 7</w:t>
      </w:r>
      <w:r>
        <w:t xml:space="preserve"> zodpovedá potrebám identifikovaným v analýze a tematickému zameraniu uvedenému v pozičnom dokumente</w:t>
      </w:r>
      <w:r w:rsidR="00716686">
        <w:t>,</w:t>
      </w:r>
      <w:r>
        <w:t xml:space="preserve"> </w:t>
      </w:r>
      <w:r w:rsidR="00716686">
        <w:t>ktoré</w:t>
      </w:r>
      <w:r>
        <w:t> sú orientované na podporu faktorov rozvoja. Zámerom je tiež zosúladenie sa s politickými prioritami stratégie Európa 2020 a ex ante kondicionalitami, ako aj výkonnostnými stimulmi, aby bolo možné dosiahnuť efektívnejšie vynakladanie prostriedkov.</w:t>
      </w:r>
      <w:r w:rsidR="0059698C">
        <w:t xml:space="preserve"> </w:t>
      </w:r>
      <w:r w:rsidR="00716686">
        <w:t>Prioritná os 7</w:t>
      </w:r>
      <w:r w:rsidR="0059698C">
        <w:t xml:space="preserve"> svojimi cieľmi a aktivitami nadväzuje a realizuje priority definované v dokumente Európskej komisie eGovernment Action Plan.</w:t>
      </w:r>
    </w:p>
    <w:p w14:paraId="62832039" w14:textId="77777777" w:rsidR="00E92F9B" w:rsidRDefault="001218A8">
      <w:pPr>
        <w:pStyle w:val="Nadpis4"/>
        <w:tabs>
          <w:tab w:val="clear" w:pos="864"/>
        </w:tabs>
        <w:spacing w:before="240"/>
        <w:ind w:left="709" w:hanging="709"/>
      </w:pPr>
      <w:r w:rsidRPr="001218A8">
        <w:t xml:space="preserve">Prepojenie stratégie OPII - IS s plnením stratégie Európa </w:t>
      </w:r>
      <w:r w:rsidR="00A172C4">
        <w:t>2020</w:t>
      </w:r>
    </w:p>
    <w:p w14:paraId="5B78067E" w14:textId="77777777" w:rsidR="00841ABF" w:rsidRDefault="00841ABF" w:rsidP="00841ABF">
      <w:pPr>
        <w:jc w:val="both"/>
        <w:rPr>
          <w:sz w:val="22"/>
          <w:szCs w:val="22"/>
        </w:rPr>
      </w:pPr>
      <w:r w:rsidRPr="00560E77">
        <w:rPr>
          <w:sz w:val="22"/>
          <w:szCs w:val="22"/>
        </w:rPr>
        <w:t>Európska únia v roku 2010 prijala stratégiu Európa 2020 - Stratégiu na zabezpečenie inteligentného, udržateľného a inkluzívneho rastu, v ktorej je premietnutá vízia európskeho</w:t>
      </w:r>
      <w:r>
        <w:rPr>
          <w:sz w:val="22"/>
          <w:szCs w:val="22"/>
        </w:rPr>
        <w:t>,</w:t>
      </w:r>
      <w:r w:rsidRPr="00560E77">
        <w:rPr>
          <w:sz w:val="22"/>
          <w:szCs w:val="22"/>
        </w:rPr>
        <w:t xml:space="preserve"> sociálneho</w:t>
      </w:r>
      <w:r>
        <w:rPr>
          <w:sz w:val="22"/>
          <w:szCs w:val="22"/>
        </w:rPr>
        <w:t>,</w:t>
      </w:r>
      <w:r w:rsidRPr="00560E77">
        <w:rPr>
          <w:sz w:val="22"/>
          <w:szCs w:val="22"/>
        </w:rPr>
        <w:t xml:space="preserve"> trhového hospodárstva zameraná na rast a zamestnanosť.</w:t>
      </w:r>
      <w:r>
        <w:rPr>
          <w:sz w:val="22"/>
          <w:szCs w:val="22"/>
        </w:rPr>
        <w:t xml:space="preserve"> </w:t>
      </w:r>
      <w:r w:rsidRPr="00560E77">
        <w:rPr>
          <w:sz w:val="22"/>
          <w:szCs w:val="22"/>
        </w:rPr>
        <w:t>Prioritná os</w:t>
      </w:r>
      <w:r>
        <w:rPr>
          <w:sz w:val="22"/>
          <w:szCs w:val="22"/>
        </w:rPr>
        <w:t xml:space="preserve"> 7</w:t>
      </w:r>
      <w:r w:rsidRPr="00560E77">
        <w:rPr>
          <w:sz w:val="22"/>
          <w:szCs w:val="22"/>
        </w:rPr>
        <w:t xml:space="preserve"> Informačná spoločnosť prispieva p</w:t>
      </w:r>
      <w:r w:rsidR="00D21821">
        <w:rPr>
          <w:sz w:val="22"/>
          <w:szCs w:val="22"/>
        </w:rPr>
        <w:t>rioritne k inteligentnému rastu</w:t>
      </w:r>
      <w:r w:rsidRPr="00560E77">
        <w:rPr>
          <w:sz w:val="22"/>
          <w:szCs w:val="22"/>
        </w:rPr>
        <w:t xml:space="preserve"> s následným dopadom aj na priority udržateľného a inkluzívneho rastu. </w:t>
      </w:r>
    </w:p>
    <w:p w14:paraId="269DFD2C" w14:textId="77777777" w:rsidR="00841ABF" w:rsidRPr="00560E77" w:rsidRDefault="00841ABF" w:rsidP="00841ABF">
      <w:pPr>
        <w:spacing w:before="120" w:after="120"/>
        <w:jc w:val="both"/>
        <w:rPr>
          <w:sz w:val="22"/>
          <w:szCs w:val="22"/>
        </w:rPr>
      </w:pPr>
      <w:r w:rsidRPr="00560E77">
        <w:rPr>
          <w:sz w:val="22"/>
          <w:szCs w:val="22"/>
        </w:rPr>
        <w:t xml:space="preserve">Rozvoj informačnej spoločnosti má ambíciu prispieť k nasledujúcim národným cieľom stratégie: </w:t>
      </w:r>
    </w:p>
    <w:p w14:paraId="16063BF5" w14:textId="77777777" w:rsidR="009E0158" w:rsidRDefault="00841ABF" w:rsidP="003309FB">
      <w:pPr>
        <w:pStyle w:val="Odsekzoznamu"/>
        <w:numPr>
          <w:ilvl w:val="0"/>
          <w:numId w:val="27"/>
        </w:numPr>
        <w:spacing w:before="120" w:after="120"/>
        <w:ind w:left="568" w:hanging="284"/>
        <w:jc w:val="both"/>
        <w:rPr>
          <w:sz w:val="22"/>
          <w:szCs w:val="22"/>
        </w:rPr>
      </w:pPr>
      <w:r w:rsidRPr="00560E77">
        <w:rPr>
          <w:sz w:val="22"/>
          <w:szCs w:val="22"/>
        </w:rPr>
        <w:t>zvýšiť mieru zamestnanosti obyvateľstva vo veku 20-64 rokov na minimálne 72 %, a to vytváraním nových pozícií v dynamickom sektore digitálnej ek</w:t>
      </w:r>
      <w:r w:rsidR="0095191D">
        <w:rPr>
          <w:sz w:val="22"/>
          <w:szCs w:val="22"/>
        </w:rPr>
        <w:t>onomiky a investíciami štátu do </w:t>
      </w:r>
      <w:r w:rsidRPr="00560E77">
        <w:rPr>
          <w:sz w:val="22"/>
          <w:szCs w:val="22"/>
        </w:rPr>
        <w:t xml:space="preserve">informačných a komunikačných technológií a ďalších odvetví digitálnej ekonomiky; </w:t>
      </w:r>
    </w:p>
    <w:p w14:paraId="0836D79C" w14:textId="77777777" w:rsidR="009E0158" w:rsidRDefault="00841ABF" w:rsidP="003309FB">
      <w:pPr>
        <w:pStyle w:val="Odsekzoznamu"/>
        <w:numPr>
          <w:ilvl w:val="0"/>
          <w:numId w:val="27"/>
        </w:numPr>
        <w:spacing w:before="120" w:after="120"/>
        <w:ind w:left="568" w:hanging="284"/>
        <w:jc w:val="both"/>
        <w:rPr>
          <w:sz w:val="22"/>
          <w:szCs w:val="22"/>
        </w:rPr>
      </w:pPr>
      <w:r w:rsidRPr="00560E77">
        <w:rPr>
          <w:sz w:val="22"/>
          <w:szCs w:val="22"/>
        </w:rPr>
        <w:t>znížiť počet osôb ohrozených chudobou alebo vylúčením v SR o 170 tisíc obyvateľov, a to p</w:t>
      </w:r>
      <w:r w:rsidRPr="00D90E59">
        <w:rPr>
          <w:sz w:val="22"/>
          <w:szCs w:val="22"/>
        </w:rPr>
        <w:t>odp</w:t>
      </w:r>
      <w:r w:rsidRPr="00560E77">
        <w:rPr>
          <w:sz w:val="22"/>
          <w:szCs w:val="22"/>
        </w:rPr>
        <w:t>orou nástrojov pre eInklúziu, zlepšovaním IKT zručností populácie, reformou verejnej správy, ktorá zjednodušuje prístup k službám a motivuje všetky sociálne vrstvy k participácii;</w:t>
      </w:r>
    </w:p>
    <w:p w14:paraId="3AFA3897" w14:textId="77777777" w:rsidR="009E0158" w:rsidRDefault="00841ABF" w:rsidP="003309FB">
      <w:pPr>
        <w:pStyle w:val="Odsekzoznamu"/>
        <w:numPr>
          <w:ilvl w:val="0"/>
          <w:numId w:val="27"/>
        </w:numPr>
        <w:ind w:left="568" w:hanging="284"/>
        <w:jc w:val="both"/>
        <w:rPr>
          <w:sz w:val="22"/>
          <w:szCs w:val="22"/>
        </w:rPr>
      </w:pPr>
      <w:r w:rsidRPr="00560E77">
        <w:rPr>
          <w:sz w:val="22"/>
          <w:szCs w:val="22"/>
        </w:rPr>
        <w:t xml:space="preserve">zvýšiť energetickú efektívnosť SR znížením konečnej energetickej spotreby o 11 % voči priemeru rokov 2001 – 2005, a to konsolidovaním informačných systémov a hardvérovej infraštruktúry do cloudových dátových centier; </w:t>
      </w:r>
    </w:p>
    <w:p w14:paraId="2C59C62F" w14:textId="77777777" w:rsidR="009E0158" w:rsidRDefault="00841ABF" w:rsidP="003309FB">
      <w:pPr>
        <w:pStyle w:val="Odsekzoznamu"/>
        <w:numPr>
          <w:ilvl w:val="0"/>
          <w:numId w:val="27"/>
        </w:numPr>
        <w:ind w:left="567" w:hanging="283"/>
        <w:contextualSpacing w:val="0"/>
        <w:jc w:val="both"/>
        <w:rPr>
          <w:sz w:val="22"/>
          <w:szCs w:val="22"/>
        </w:rPr>
      </w:pPr>
      <w:r w:rsidRPr="00560E77">
        <w:rPr>
          <w:sz w:val="22"/>
          <w:szCs w:val="22"/>
        </w:rPr>
        <w:t>dosiahnuť e-Government index na úrovni 90 %</w:t>
      </w:r>
      <w:r>
        <w:rPr>
          <w:rStyle w:val="Odkaznapoznmkupodiarou"/>
          <w:sz w:val="22"/>
          <w:szCs w:val="22"/>
        </w:rPr>
        <w:footnoteReference w:id="13"/>
      </w:r>
      <w:r w:rsidRPr="00560E77">
        <w:rPr>
          <w:sz w:val="22"/>
          <w:szCs w:val="22"/>
        </w:rPr>
        <w:t>.</w:t>
      </w:r>
    </w:p>
    <w:p w14:paraId="0B14BDF0" w14:textId="77777777" w:rsidR="00DB79F5" w:rsidRDefault="00DB79F5" w:rsidP="00DB79F5">
      <w:pPr>
        <w:pStyle w:val="Odsekzoznamu"/>
        <w:spacing w:before="240"/>
        <w:ind w:left="0"/>
        <w:contextualSpacing w:val="0"/>
        <w:jc w:val="both"/>
        <w:rPr>
          <w:sz w:val="22"/>
          <w:szCs w:val="22"/>
        </w:rPr>
      </w:pPr>
      <w:r w:rsidRPr="00C95E85">
        <w:rPr>
          <w:sz w:val="22"/>
          <w:szCs w:val="22"/>
        </w:rPr>
        <w:lastRenderedPageBreak/>
        <w:t xml:space="preserve">Pre prioritu inteligentného rastu stratégie Európa 2020 bola navrhnutá </w:t>
      </w:r>
      <w:r>
        <w:rPr>
          <w:sz w:val="22"/>
          <w:szCs w:val="22"/>
        </w:rPr>
        <w:t>iniciatíva Digitálna agenda pre </w:t>
      </w:r>
      <w:r w:rsidRPr="00C95E85">
        <w:rPr>
          <w:sz w:val="22"/>
          <w:szCs w:val="22"/>
        </w:rPr>
        <w:t xml:space="preserve">Európu, ktorá predstavuje sektorovú stratégiu. Zámerom </w:t>
      </w:r>
      <w:r w:rsidR="00A172C4">
        <w:rPr>
          <w:sz w:val="22"/>
          <w:szCs w:val="22"/>
        </w:rPr>
        <w:t>P</w:t>
      </w:r>
      <w:r w:rsidR="00841ABF">
        <w:rPr>
          <w:sz w:val="22"/>
          <w:szCs w:val="22"/>
        </w:rPr>
        <w:t xml:space="preserve">rioritnej osi 7 </w:t>
      </w:r>
      <w:r w:rsidRPr="00C95E85">
        <w:rPr>
          <w:sz w:val="22"/>
          <w:szCs w:val="22"/>
        </w:rPr>
        <w:t xml:space="preserve">je koncipovať nové programové obdobie tak, aby bolo možné účinne implementovať </w:t>
      </w:r>
      <w:r>
        <w:rPr>
          <w:sz w:val="22"/>
          <w:szCs w:val="22"/>
        </w:rPr>
        <w:t>opatrenia Digitálnej agendy pre </w:t>
      </w:r>
      <w:r w:rsidRPr="00C95E85">
        <w:rPr>
          <w:sz w:val="22"/>
          <w:szCs w:val="22"/>
        </w:rPr>
        <w:t>Európu, ku ktorým sa Slovensko zaväzuje. Navrhované aktivity</w:t>
      </w:r>
      <w:r>
        <w:rPr>
          <w:sz w:val="22"/>
          <w:szCs w:val="22"/>
        </w:rPr>
        <w:t xml:space="preserve"> špecifických cieľov</w:t>
      </w:r>
      <w:r w:rsidR="008B2833">
        <w:rPr>
          <w:sz w:val="22"/>
          <w:szCs w:val="22"/>
        </w:rPr>
        <w:t xml:space="preserve"> Prioritnej osi </w:t>
      </w:r>
      <w:r w:rsidR="00841ABF">
        <w:rPr>
          <w:sz w:val="22"/>
          <w:szCs w:val="22"/>
        </w:rPr>
        <w:t>7</w:t>
      </w:r>
      <w:r>
        <w:rPr>
          <w:sz w:val="22"/>
          <w:szCs w:val="22"/>
        </w:rPr>
        <w:t xml:space="preserve"> čerpajú zo </w:t>
      </w:r>
      <w:r w:rsidRPr="00C95E85">
        <w:rPr>
          <w:sz w:val="22"/>
          <w:szCs w:val="22"/>
        </w:rPr>
        <w:t>všetkých siedmich piliero</w:t>
      </w:r>
      <w:r>
        <w:rPr>
          <w:sz w:val="22"/>
          <w:szCs w:val="22"/>
        </w:rPr>
        <w:t>v</w:t>
      </w:r>
      <w:r w:rsidRPr="00C95E85">
        <w:rPr>
          <w:sz w:val="22"/>
          <w:szCs w:val="22"/>
        </w:rPr>
        <w:t xml:space="preserve"> Digitálnej agendy pre Európu:</w:t>
      </w:r>
    </w:p>
    <w:p w14:paraId="35C750E4" w14:textId="77777777" w:rsidR="008B2833" w:rsidRDefault="006B419A" w:rsidP="00E363D9">
      <w:pPr>
        <w:pStyle w:val="Tab"/>
        <w:tabs>
          <w:tab w:val="left" w:pos="709"/>
        </w:tabs>
        <w:ind w:left="360" w:hanging="360"/>
      </w:pPr>
      <w:r w:rsidRPr="00C95E85">
        <w:t>Plnenie Digitálnej agendy pre Európu z pohľadu prioritných tém</w:t>
      </w:r>
      <w:r>
        <w:t xml:space="preserve"> – pozri Prílohu 8</w:t>
      </w:r>
    </w:p>
    <w:p w14:paraId="3A771737" w14:textId="77777777" w:rsidR="00E92F9B" w:rsidRDefault="001218A8">
      <w:pPr>
        <w:pStyle w:val="Nadpis4"/>
        <w:tabs>
          <w:tab w:val="clear" w:pos="864"/>
        </w:tabs>
        <w:spacing w:before="240"/>
        <w:ind w:left="709" w:hanging="709"/>
      </w:pPr>
      <w:r w:rsidRPr="001218A8">
        <w:t>Prepojenie stratégie OPII-IS s plnením cieľov významných národných strategických dokumentov definujúcich vývoj sektora IKT</w:t>
      </w:r>
    </w:p>
    <w:p w14:paraId="05C27166" w14:textId="77777777" w:rsidR="00E462E1" w:rsidRPr="00C82510" w:rsidRDefault="00E462E1" w:rsidP="00E462E1">
      <w:pPr>
        <w:pStyle w:val="Odsekzoznamu"/>
        <w:spacing w:before="180" w:after="120"/>
        <w:ind w:left="0"/>
        <w:jc w:val="both"/>
        <w:rPr>
          <w:sz w:val="22"/>
          <w:szCs w:val="22"/>
          <w:u w:val="single"/>
        </w:rPr>
      </w:pPr>
      <w:r>
        <w:rPr>
          <w:sz w:val="22"/>
          <w:szCs w:val="22"/>
          <w:u w:val="single"/>
        </w:rPr>
        <w:t>Partnerská dohoda Slovenskej republiky</w:t>
      </w:r>
    </w:p>
    <w:p w14:paraId="0F85166C" w14:textId="77777777" w:rsidR="00E462E1" w:rsidRPr="00C82510" w:rsidRDefault="00E462E1" w:rsidP="00E462E1">
      <w:pPr>
        <w:spacing w:before="120" w:after="120"/>
        <w:jc w:val="both"/>
        <w:rPr>
          <w:sz w:val="22"/>
          <w:szCs w:val="22"/>
        </w:rPr>
      </w:pPr>
      <w:r>
        <w:rPr>
          <w:sz w:val="22"/>
          <w:szCs w:val="22"/>
        </w:rPr>
        <w:t>Partnerská dohoda Slovenskej republiky (ďalej len „PD SR“) sa vzťahuje na všetku podporu z Európskych štrukturálnych a investičných fondov EÚ (ďalej len „EŠIF“) v príslušnom členskom štáte. Ide o dokument , ktorý určuje stratégiu, priority a podmienky SR na využívanie týchto fondov efektívnym a účinným spôsobom, s cieľom dosiahnuť priority stratégie Európa 2020.</w:t>
      </w:r>
    </w:p>
    <w:p w14:paraId="7FB9E1D5" w14:textId="77777777" w:rsidR="005413FA" w:rsidRPr="005413FA" w:rsidRDefault="001218A8" w:rsidP="00DB79F5">
      <w:pPr>
        <w:spacing w:before="120" w:after="120"/>
        <w:jc w:val="both"/>
        <w:rPr>
          <w:sz w:val="22"/>
          <w:szCs w:val="22"/>
          <w:u w:val="single"/>
        </w:rPr>
      </w:pPr>
      <w:r w:rsidRPr="001218A8">
        <w:rPr>
          <w:sz w:val="22"/>
          <w:szCs w:val="22"/>
          <w:u w:val="single"/>
        </w:rPr>
        <w:t>Strategický dokument pre oblasť rastu digitálnych služieb a oblasť infraštruktúry prístupovej siete novej generácie (2014 – 2020)</w:t>
      </w:r>
    </w:p>
    <w:p w14:paraId="191995DA" w14:textId="77777777" w:rsidR="00DB79F5" w:rsidRDefault="00DB79F5" w:rsidP="00DB79F5">
      <w:pPr>
        <w:spacing w:before="120" w:after="120"/>
        <w:jc w:val="both"/>
        <w:rPr>
          <w:sz w:val="22"/>
          <w:szCs w:val="22"/>
        </w:rPr>
      </w:pPr>
      <w:r w:rsidRPr="00C95E85">
        <w:rPr>
          <w:sz w:val="22"/>
          <w:szCs w:val="22"/>
        </w:rPr>
        <w:t>Na dosiahnutie dlhotrvajúcich ekonomických a sociálnych účinkov financovania pokroku je potrebné adresovať národné a regionálne potreby Slovenska. Identifikovanými oblasťami, ktoré berú do úvahy aj odporúčania Európskej komisie, sú:</w:t>
      </w:r>
    </w:p>
    <w:p w14:paraId="05968E36" w14:textId="77777777" w:rsidR="009E0158" w:rsidRDefault="00DB79F5" w:rsidP="003309FB">
      <w:pPr>
        <w:pStyle w:val="Odsekzoznamu"/>
        <w:numPr>
          <w:ilvl w:val="0"/>
          <w:numId w:val="27"/>
        </w:numPr>
        <w:spacing w:before="120" w:after="120"/>
        <w:ind w:left="568" w:hanging="284"/>
        <w:jc w:val="both"/>
        <w:rPr>
          <w:sz w:val="22"/>
          <w:szCs w:val="22"/>
        </w:rPr>
      </w:pPr>
      <w:r w:rsidRPr="00C95E85">
        <w:rPr>
          <w:sz w:val="22"/>
          <w:szCs w:val="22"/>
        </w:rPr>
        <w:t xml:space="preserve">Zvýšenie konkurencieschopnosti regiónov: V prvom rade ide o potrebu zvýšenia konkurencieschopnosti regiónov Slovenska brzdených slabým podnikateľským prostredím, ktoré čelí neefektívnej verejnej správe. Dôsledkom sú zaostávajúce výsledky v ukazovateľoch trhu s výrobkami a službami, ktoré možno zlepšiť znížením administratívnej záťaže </w:t>
      </w:r>
      <w:r w:rsidR="00D670E1">
        <w:rPr>
          <w:sz w:val="22"/>
          <w:szCs w:val="22"/>
        </w:rPr>
        <w:t>kladenej na </w:t>
      </w:r>
      <w:r w:rsidR="00A3669F">
        <w:rPr>
          <w:sz w:val="22"/>
          <w:szCs w:val="22"/>
        </w:rPr>
        <w:t>začínajúce podniky.</w:t>
      </w:r>
    </w:p>
    <w:p w14:paraId="7BDA6210" w14:textId="77777777" w:rsidR="009E0158" w:rsidRDefault="00DB79F5" w:rsidP="003309FB">
      <w:pPr>
        <w:pStyle w:val="Odsekzoznamu"/>
        <w:numPr>
          <w:ilvl w:val="0"/>
          <w:numId w:val="27"/>
        </w:numPr>
        <w:spacing w:before="120" w:after="120"/>
        <w:ind w:left="568" w:hanging="284"/>
        <w:jc w:val="both"/>
        <w:rPr>
          <w:sz w:val="22"/>
          <w:szCs w:val="22"/>
        </w:rPr>
      </w:pPr>
      <w:r w:rsidRPr="00C95E85">
        <w:rPr>
          <w:sz w:val="22"/>
          <w:szCs w:val="22"/>
        </w:rPr>
        <w:t>Zvýšenie úrovne inovácií a kapacít pre moderné technologické riešenia: Slovensko má urgentnú potrebu zvýšiť úroveň inovácií a kapacít pre moderné technolog</w:t>
      </w:r>
      <w:r w:rsidR="00D670E1">
        <w:rPr>
          <w:sz w:val="22"/>
          <w:szCs w:val="22"/>
        </w:rPr>
        <w:t>ické riešenia, najmä v malých a </w:t>
      </w:r>
      <w:r w:rsidRPr="00C95E85">
        <w:rPr>
          <w:sz w:val="22"/>
          <w:szCs w:val="22"/>
        </w:rPr>
        <w:t>stredných podnikoch, a to vo všetkých regiónoch tak, aby boli o</w:t>
      </w:r>
      <w:r>
        <w:rPr>
          <w:sz w:val="22"/>
          <w:szCs w:val="22"/>
        </w:rPr>
        <w:t>dstránené regionálne disparity.</w:t>
      </w:r>
    </w:p>
    <w:p w14:paraId="03F105B7" w14:textId="77777777" w:rsidR="009E0158" w:rsidRDefault="00DB79F5" w:rsidP="003309FB">
      <w:pPr>
        <w:pStyle w:val="Odsekzoznamu"/>
        <w:numPr>
          <w:ilvl w:val="0"/>
          <w:numId w:val="27"/>
        </w:numPr>
        <w:spacing w:before="120" w:after="120"/>
        <w:ind w:left="568" w:hanging="284"/>
        <w:jc w:val="both"/>
        <w:rPr>
          <w:sz w:val="22"/>
          <w:szCs w:val="22"/>
        </w:rPr>
      </w:pPr>
      <w:r w:rsidRPr="00C95E85">
        <w:rPr>
          <w:sz w:val="22"/>
          <w:szCs w:val="22"/>
        </w:rPr>
        <w:t>Zvýšenie zamestnanosti: Dlhodobú nezamestnanosť nielen mladých ľudí na Slovensku možno riešiť prepojením vzdelávania s potrebami pracovného trhu, ako aj podporou nových kreatívnych pracovných miest pre mladých ľudí v malých a st</w:t>
      </w:r>
      <w:r w:rsidR="00D670E1">
        <w:rPr>
          <w:sz w:val="22"/>
          <w:szCs w:val="22"/>
        </w:rPr>
        <w:t>redných podnikoch pracujúcich s </w:t>
      </w:r>
      <w:r w:rsidRPr="00C95E85">
        <w:rPr>
          <w:sz w:val="22"/>
          <w:szCs w:val="22"/>
        </w:rPr>
        <w:t>najmodernejšími technológiami v oblasti IKT.</w:t>
      </w:r>
    </w:p>
    <w:p w14:paraId="5074E15F" w14:textId="77777777" w:rsidR="009E0158" w:rsidRDefault="00DB79F5" w:rsidP="003309FB">
      <w:pPr>
        <w:pStyle w:val="Odsekzoznamu"/>
        <w:numPr>
          <w:ilvl w:val="0"/>
          <w:numId w:val="27"/>
        </w:numPr>
        <w:spacing w:before="120" w:after="120"/>
        <w:ind w:left="568" w:hanging="284"/>
        <w:jc w:val="both"/>
        <w:rPr>
          <w:sz w:val="22"/>
          <w:szCs w:val="22"/>
        </w:rPr>
      </w:pPr>
      <w:r w:rsidRPr="00C95E85">
        <w:rPr>
          <w:sz w:val="22"/>
          <w:szCs w:val="22"/>
        </w:rPr>
        <w:t>Zefektívnenie využívania zdrojov: Slovensko tiež potrebuje oveľa efektívnejšie využívať svoje zdroje, ku ktorým sa podľa aktuálnych trendov zaraďujú aj dáta produkované vo verejnej správe. Vo verejnej správe je nutné zlepšiť riadenie ľudských zdrojov a zvýšiť analytické kapacity, aby bolo možné vypracovať efektívne politiky pre re</w:t>
      </w:r>
      <w:r w:rsidR="00D670E1">
        <w:rPr>
          <w:sz w:val="22"/>
          <w:szCs w:val="22"/>
        </w:rPr>
        <w:t>formu efektívnej, spoľahlivej a </w:t>
      </w:r>
      <w:r w:rsidRPr="00C95E85">
        <w:rPr>
          <w:sz w:val="22"/>
          <w:szCs w:val="22"/>
        </w:rPr>
        <w:t xml:space="preserve">otvorenej verejnej správy a pre konsolidáciu infraštruktúry. Snahou bude tiež optimalizovať proces </w:t>
      </w:r>
      <w:r>
        <w:rPr>
          <w:sz w:val="22"/>
          <w:szCs w:val="22"/>
        </w:rPr>
        <w:t>obstarávania a vymáhania práva.</w:t>
      </w:r>
    </w:p>
    <w:p w14:paraId="2EF6D394" w14:textId="77777777" w:rsidR="00DB79F5" w:rsidRDefault="00DB79F5" w:rsidP="00DB79F5">
      <w:pPr>
        <w:spacing w:before="120" w:after="120"/>
        <w:jc w:val="both"/>
        <w:rPr>
          <w:sz w:val="22"/>
          <w:szCs w:val="22"/>
        </w:rPr>
      </w:pPr>
      <w:r w:rsidRPr="00C95E85">
        <w:rPr>
          <w:sz w:val="22"/>
          <w:szCs w:val="22"/>
        </w:rPr>
        <w:t>Na základe špecifických potrieb Slovenska</w:t>
      </w:r>
      <w:r w:rsidR="00716686">
        <w:rPr>
          <w:sz w:val="22"/>
          <w:szCs w:val="22"/>
        </w:rPr>
        <w:t xml:space="preserve"> sa Prioritná os 7 venuje dosiahnutiu tematického cieľa 2: „Zl</w:t>
      </w:r>
      <w:r w:rsidR="00DC18DF">
        <w:rPr>
          <w:sz w:val="22"/>
          <w:szCs w:val="22"/>
        </w:rPr>
        <w:t>epšenie prístupu k</w:t>
      </w:r>
      <w:r w:rsidR="00716686">
        <w:rPr>
          <w:sz w:val="22"/>
          <w:szCs w:val="22"/>
        </w:rPr>
        <w:t> IKT a zlepšenie ich využívania a kvality“</w:t>
      </w:r>
      <w:r w:rsidRPr="00C95E85">
        <w:rPr>
          <w:sz w:val="22"/>
          <w:szCs w:val="22"/>
        </w:rPr>
        <w:t xml:space="preserve"> definovaný </w:t>
      </w:r>
      <w:r w:rsidR="005413FA">
        <w:rPr>
          <w:sz w:val="22"/>
          <w:szCs w:val="22"/>
        </w:rPr>
        <w:t>čl. 9</w:t>
      </w:r>
      <w:r>
        <w:rPr>
          <w:sz w:val="22"/>
          <w:szCs w:val="22"/>
        </w:rPr>
        <w:t xml:space="preserve"> </w:t>
      </w:r>
      <w:r w:rsidR="005413FA" w:rsidRPr="002B0858">
        <w:rPr>
          <w:sz w:val="22"/>
          <w:szCs w:val="22"/>
        </w:rPr>
        <w:t>nariadenia Európskeho parlamentu a Rady (EÚ</w:t>
      </w:r>
      <w:r w:rsidR="005413FA">
        <w:rPr>
          <w:sz w:val="22"/>
          <w:szCs w:val="22"/>
        </w:rPr>
        <w:t>)</w:t>
      </w:r>
      <w:r w:rsidR="00E420C5">
        <w:rPr>
          <w:sz w:val="22"/>
          <w:szCs w:val="22"/>
        </w:rPr>
        <w:t xml:space="preserve"> 1303/2013</w:t>
      </w:r>
      <w:r w:rsidR="000004BF">
        <w:rPr>
          <w:sz w:val="22"/>
          <w:szCs w:val="22"/>
        </w:rPr>
        <w:t xml:space="preserve"> </w:t>
      </w:r>
      <w:r w:rsidR="000004BF" w:rsidRPr="000004BF">
        <w:rPr>
          <w:sz w:val="22"/>
          <w:szCs w:val="22"/>
        </w:rPr>
        <w:t>ktorým sa s</w:t>
      </w:r>
      <w:r w:rsidR="000004BF">
        <w:rPr>
          <w:sz w:val="22"/>
          <w:szCs w:val="22"/>
        </w:rPr>
        <w:t>tanovujú spoločné ustanovenia o </w:t>
      </w:r>
      <w:r w:rsidR="000004BF" w:rsidRPr="000004BF">
        <w:rPr>
          <w:sz w:val="22"/>
          <w:szCs w:val="22"/>
        </w:rPr>
        <w:t>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0004BF">
        <w:rPr>
          <w:sz w:val="22"/>
          <w:szCs w:val="22"/>
        </w:rPr>
        <w:t xml:space="preserve"> (ďalej len „všeobecné nariadenie“)</w:t>
      </w:r>
      <w:r w:rsidR="005413FA">
        <w:rPr>
          <w:sz w:val="22"/>
          <w:szCs w:val="22"/>
        </w:rPr>
        <w:t xml:space="preserve">. </w:t>
      </w:r>
      <w:r w:rsidRPr="00C95E85">
        <w:rPr>
          <w:sz w:val="22"/>
          <w:szCs w:val="22"/>
        </w:rPr>
        <w:t>Tento tematický cieľ súvisí predovšetkým s dvoma prioritami financovania:</w:t>
      </w:r>
    </w:p>
    <w:p w14:paraId="4E1F94FB" w14:textId="77777777" w:rsidR="009E0158" w:rsidRDefault="00DB79F5" w:rsidP="003309FB">
      <w:pPr>
        <w:pStyle w:val="Odsekzoznamu"/>
        <w:numPr>
          <w:ilvl w:val="0"/>
          <w:numId w:val="27"/>
        </w:numPr>
        <w:spacing w:before="120" w:after="120"/>
        <w:jc w:val="both"/>
        <w:rPr>
          <w:sz w:val="22"/>
          <w:szCs w:val="22"/>
        </w:rPr>
      </w:pPr>
      <w:r w:rsidRPr="00C95E85">
        <w:rPr>
          <w:sz w:val="22"/>
          <w:szCs w:val="22"/>
        </w:rPr>
        <w:t>Podnikateľské prostredie podporujúce inovácie;</w:t>
      </w:r>
    </w:p>
    <w:p w14:paraId="2CA32E36" w14:textId="77777777" w:rsidR="009E0158" w:rsidRDefault="00DB79F5" w:rsidP="003309FB">
      <w:pPr>
        <w:pStyle w:val="Odsekzoznamu"/>
        <w:numPr>
          <w:ilvl w:val="0"/>
          <w:numId w:val="27"/>
        </w:numPr>
        <w:spacing w:before="120" w:after="120"/>
        <w:jc w:val="both"/>
        <w:rPr>
          <w:sz w:val="22"/>
          <w:szCs w:val="22"/>
        </w:rPr>
      </w:pPr>
      <w:r w:rsidRPr="00C95E85">
        <w:rPr>
          <w:sz w:val="22"/>
          <w:szCs w:val="22"/>
        </w:rPr>
        <w:t>Moderná a odborná verejná správa.</w:t>
      </w:r>
    </w:p>
    <w:p w14:paraId="0B309CF8" w14:textId="77777777" w:rsidR="00DB79F5" w:rsidRDefault="00DB79F5" w:rsidP="00DB79F5">
      <w:pPr>
        <w:spacing w:before="120" w:after="120"/>
        <w:jc w:val="both"/>
        <w:rPr>
          <w:sz w:val="22"/>
          <w:szCs w:val="22"/>
        </w:rPr>
      </w:pPr>
      <w:r w:rsidRPr="00C95E85">
        <w:rPr>
          <w:sz w:val="22"/>
          <w:szCs w:val="22"/>
        </w:rPr>
        <w:lastRenderedPageBreak/>
        <w:t>Práve budovaním širokopásmovej infraštruktúry, ktorej dostupnosť je o</w:t>
      </w:r>
      <w:r>
        <w:rPr>
          <w:sz w:val="22"/>
          <w:szCs w:val="22"/>
        </w:rPr>
        <w:t>bmedzená hlavne vo </w:t>
      </w:r>
      <w:r w:rsidRPr="00C95E85">
        <w:rPr>
          <w:sz w:val="22"/>
          <w:szCs w:val="22"/>
        </w:rPr>
        <w:t>vidieckych oblastiach, a podporou jednotného digitálneho trh</w:t>
      </w:r>
      <w:r>
        <w:rPr>
          <w:sz w:val="22"/>
          <w:szCs w:val="22"/>
        </w:rPr>
        <w:t>u je možné zapojiť populáciu do </w:t>
      </w:r>
      <w:r w:rsidRPr="00C95E85">
        <w:rPr>
          <w:sz w:val="22"/>
          <w:szCs w:val="22"/>
        </w:rPr>
        <w:t>ekonomických a spoločenských aktivít z ľubovoľného</w:t>
      </w:r>
      <w:r>
        <w:rPr>
          <w:sz w:val="22"/>
          <w:szCs w:val="22"/>
        </w:rPr>
        <w:t xml:space="preserve"> kúta krajiny. Technologickým a </w:t>
      </w:r>
      <w:r w:rsidRPr="00C95E85">
        <w:rPr>
          <w:sz w:val="22"/>
          <w:szCs w:val="22"/>
        </w:rPr>
        <w:t>organizačným zapojením väčšieho počtu občanov a podnikateľov do digitálnej ekonomiky, ktorej rozvoj je priamo podporovaný štátom, možno dosiahnuť splnenie prvej priority.</w:t>
      </w:r>
    </w:p>
    <w:p w14:paraId="63029748" w14:textId="77777777" w:rsidR="00DB79F5" w:rsidRDefault="00DB79F5" w:rsidP="00DB79F5">
      <w:pPr>
        <w:spacing w:before="120" w:after="120"/>
        <w:jc w:val="both"/>
        <w:rPr>
          <w:sz w:val="22"/>
          <w:szCs w:val="22"/>
        </w:rPr>
      </w:pPr>
      <w:r w:rsidRPr="00C95E85">
        <w:rPr>
          <w:sz w:val="22"/>
          <w:szCs w:val="22"/>
        </w:rPr>
        <w:t>Na naplnenie druhej spomínanej priority má v oblasti informačnej spoločnosti zmysel riešiť samostatne interakciu s verejnosťou (vo forme služieb) a informatizáciu verejnej správy smerom dovnútra. Vynikajúcu príležitosť k tomu predstavuje prebiehajúca reforma Efektívna, spoľahlivá, otvorená, verejná správa.</w:t>
      </w:r>
    </w:p>
    <w:p w14:paraId="7572800B" w14:textId="77777777" w:rsidR="00DB79F5" w:rsidRDefault="00DB79F5" w:rsidP="00DB79F5">
      <w:pPr>
        <w:pStyle w:val="Odsekzoznamu"/>
        <w:spacing w:before="120" w:after="120"/>
        <w:ind w:left="0"/>
        <w:jc w:val="both"/>
        <w:rPr>
          <w:sz w:val="22"/>
          <w:szCs w:val="22"/>
        </w:rPr>
      </w:pPr>
      <w:r w:rsidRPr="00411EDA">
        <w:rPr>
          <w:sz w:val="22"/>
          <w:szCs w:val="22"/>
        </w:rPr>
        <w:t>Na základe týchto konceptov vytvorilo Slovensko stratégiu pre tematický cieľ 2 v Strategickom dokumente pre oblasť rastu digitálnych služieb a oblasť infraštruktúry prístupovej siete novej generácie (2014 – 2020).</w:t>
      </w:r>
      <w:r w:rsidR="009A790B">
        <w:rPr>
          <w:rStyle w:val="Odkaznapoznmkupodiarou"/>
          <w:sz w:val="22"/>
          <w:szCs w:val="22"/>
        </w:rPr>
        <w:footnoteReference w:id="14"/>
      </w:r>
      <w:r w:rsidRPr="00411EDA">
        <w:rPr>
          <w:sz w:val="22"/>
          <w:szCs w:val="22"/>
        </w:rPr>
        <w:t xml:space="preserve"> V tomto dokumente MF SR</w:t>
      </w:r>
      <w:r w:rsidR="001742DB">
        <w:rPr>
          <w:rStyle w:val="Odkaznapoznmkupodiarou"/>
          <w:sz w:val="22"/>
          <w:szCs w:val="22"/>
        </w:rPr>
        <w:footnoteReference w:id="15"/>
      </w:r>
      <w:r w:rsidRPr="00411EDA">
        <w:rPr>
          <w:sz w:val="22"/>
          <w:szCs w:val="22"/>
        </w:rPr>
        <w:t xml:space="preserve"> definuje investičné priority, ktoré je vhodné podporiť v rámci</w:t>
      </w:r>
      <w:r w:rsidR="005413FA">
        <w:rPr>
          <w:sz w:val="22"/>
          <w:szCs w:val="22"/>
        </w:rPr>
        <w:t xml:space="preserve"> OPII.</w:t>
      </w:r>
    </w:p>
    <w:p w14:paraId="44A70C7F" w14:textId="77777777" w:rsidR="005413FA" w:rsidRDefault="005413FA" w:rsidP="00DB79F5">
      <w:pPr>
        <w:pStyle w:val="Odsekzoznamu"/>
        <w:spacing w:before="120" w:after="120"/>
        <w:ind w:left="0"/>
        <w:jc w:val="both"/>
        <w:rPr>
          <w:sz w:val="22"/>
          <w:szCs w:val="22"/>
        </w:rPr>
      </w:pPr>
    </w:p>
    <w:p w14:paraId="5797508F" w14:textId="77777777" w:rsidR="005413FA" w:rsidRDefault="005413FA" w:rsidP="005413FA">
      <w:pPr>
        <w:pStyle w:val="Odsekzoznamu"/>
        <w:spacing w:before="120" w:after="120"/>
        <w:ind w:left="0"/>
        <w:jc w:val="both"/>
        <w:rPr>
          <w:sz w:val="22"/>
          <w:szCs w:val="22"/>
          <w:u w:val="single"/>
        </w:rPr>
      </w:pPr>
      <w:r w:rsidRPr="00560E77">
        <w:rPr>
          <w:sz w:val="22"/>
          <w:szCs w:val="22"/>
          <w:u w:val="single"/>
        </w:rPr>
        <w:t>Poznatkami k prosperite - Stratégia výskumu a inovácií pre inteligentnú špecializáciu Slovenskej republiky</w:t>
      </w:r>
    </w:p>
    <w:p w14:paraId="62FA516B" w14:textId="77777777" w:rsidR="005413FA" w:rsidRDefault="005413FA" w:rsidP="005413FA">
      <w:pPr>
        <w:spacing w:before="120" w:after="120"/>
        <w:jc w:val="both"/>
        <w:rPr>
          <w:sz w:val="22"/>
          <w:szCs w:val="22"/>
        </w:rPr>
      </w:pPr>
      <w:r w:rsidRPr="00560E77">
        <w:rPr>
          <w:sz w:val="22"/>
          <w:szCs w:val="22"/>
        </w:rPr>
        <w:t>Stratégia výskumu a inovácií pre inteligentnú špecializáciu Slovenskej republiky, na základe analýzy vývoja ekonomiky Slovenskej republiky identifikuje oblasti špecializácie vychádzajúce z ukotvených tradičných hospodárskych odvetví a perspektívne oblasti špecializáci</w:t>
      </w:r>
      <w:r w:rsidR="0095191D">
        <w:rPr>
          <w:sz w:val="22"/>
          <w:szCs w:val="22"/>
        </w:rPr>
        <w:t>e z rýchlo rastúcich odvetví na </w:t>
      </w:r>
      <w:r w:rsidRPr="00560E77">
        <w:rPr>
          <w:sz w:val="22"/>
          <w:szCs w:val="22"/>
        </w:rPr>
        <w:t xml:space="preserve">Slovensku, ktoré ukazujú vysoký potenciál rozvoja pre slovenskú ekonomiku. </w:t>
      </w:r>
    </w:p>
    <w:p w14:paraId="38125D0C" w14:textId="77777777" w:rsidR="005413FA" w:rsidRPr="00560E77" w:rsidRDefault="005413FA" w:rsidP="005413FA">
      <w:pPr>
        <w:pStyle w:val="06Normal"/>
        <w:spacing w:after="120"/>
        <w:rPr>
          <w:szCs w:val="22"/>
          <w:lang w:eastAsia="sk-SK"/>
        </w:rPr>
      </w:pPr>
      <w:r w:rsidRPr="00560E77">
        <w:rPr>
          <w:szCs w:val="22"/>
          <w:lang w:eastAsia="sk-SK"/>
        </w:rPr>
        <w:t>OPII vývoju, výskumu a inováciám pomáha nepriamo</w:t>
      </w:r>
      <w:r>
        <w:rPr>
          <w:szCs w:val="22"/>
          <w:lang w:eastAsia="sk-SK"/>
        </w:rPr>
        <w:t>,</w:t>
      </w:r>
      <w:r w:rsidRPr="00560E77" w:rsidDel="00C75724">
        <w:rPr>
          <w:szCs w:val="22"/>
          <w:lang w:eastAsia="sk-SK"/>
        </w:rPr>
        <w:t xml:space="preserve"> </w:t>
      </w:r>
      <w:r w:rsidRPr="00560E77">
        <w:rPr>
          <w:szCs w:val="22"/>
          <w:lang w:eastAsia="sk-SK"/>
        </w:rPr>
        <w:t>prost</w:t>
      </w:r>
      <w:r w:rsidR="0095191D">
        <w:rPr>
          <w:szCs w:val="22"/>
          <w:lang w:eastAsia="sk-SK"/>
        </w:rPr>
        <w:t>redníctvom vytvárania dopytu po </w:t>
      </w:r>
      <w:r w:rsidRPr="00560E77">
        <w:rPr>
          <w:szCs w:val="22"/>
          <w:lang w:eastAsia="sk-SK"/>
        </w:rPr>
        <w:t>inovatívnych riešeniach a produktoch s vysokou pridanou hodnotou, ktoré budú využívané najmä vo verejnej správe. Rozširovanie príležitostí je tak možné očakávať v nasledujúcich oblastiach:</w:t>
      </w:r>
    </w:p>
    <w:p w14:paraId="338873C5" w14:textId="77777777" w:rsidR="009E0158" w:rsidRDefault="005413FA" w:rsidP="003309FB">
      <w:pPr>
        <w:pStyle w:val="Odsekzoznamu"/>
        <w:numPr>
          <w:ilvl w:val="0"/>
          <w:numId w:val="27"/>
        </w:numPr>
        <w:spacing w:before="120" w:after="120"/>
        <w:jc w:val="both"/>
        <w:rPr>
          <w:szCs w:val="22"/>
        </w:rPr>
      </w:pPr>
      <w:r w:rsidRPr="005413FA">
        <w:rPr>
          <w:sz w:val="22"/>
          <w:szCs w:val="22"/>
        </w:rPr>
        <w:t>vývoj a výskum aplikácií a algoritmov, schopných spracovávať veľké objemy dát na účely prediktívnych analýz a rizikových analýz;</w:t>
      </w:r>
    </w:p>
    <w:p w14:paraId="14CE2150" w14:textId="77777777" w:rsidR="009E0158" w:rsidRDefault="005413FA" w:rsidP="003309FB">
      <w:pPr>
        <w:pStyle w:val="Odsekzoznamu"/>
        <w:numPr>
          <w:ilvl w:val="0"/>
          <w:numId w:val="27"/>
        </w:numPr>
        <w:spacing w:before="120" w:after="120"/>
        <w:jc w:val="both"/>
        <w:rPr>
          <w:szCs w:val="22"/>
        </w:rPr>
      </w:pPr>
      <w:r w:rsidRPr="005413FA">
        <w:rPr>
          <w:sz w:val="22"/>
          <w:szCs w:val="22"/>
        </w:rPr>
        <w:t>vývoj systémov schopných optimalizovať rozhodovanie na základe dôkazov;</w:t>
      </w:r>
    </w:p>
    <w:p w14:paraId="42E0BE3F" w14:textId="77777777" w:rsidR="009E0158" w:rsidRDefault="005413FA" w:rsidP="003309FB">
      <w:pPr>
        <w:pStyle w:val="Odsekzoznamu"/>
        <w:numPr>
          <w:ilvl w:val="0"/>
          <w:numId w:val="27"/>
        </w:numPr>
        <w:spacing w:before="120" w:after="120"/>
        <w:jc w:val="both"/>
        <w:rPr>
          <w:szCs w:val="22"/>
        </w:rPr>
      </w:pPr>
      <w:r w:rsidRPr="005413FA">
        <w:rPr>
          <w:sz w:val="22"/>
          <w:szCs w:val="22"/>
        </w:rPr>
        <w:t>vývoj inteligentných a automatizovaných systémov;</w:t>
      </w:r>
    </w:p>
    <w:p w14:paraId="42EF5BF7" w14:textId="77777777" w:rsidR="009E0158" w:rsidRDefault="005413FA" w:rsidP="003309FB">
      <w:pPr>
        <w:pStyle w:val="Odsekzoznamu"/>
        <w:numPr>
          <w:ilvl w:val="0"/>
          <w:numId w:val="27"/>
        </w:numPr>
        <w:spacing w:before="120" w:after="120"/>
        <w:jc w:val="both"/>
        <w:rPr>
          <w:szCs w:val="22"/>
        </w:rPr>
      </w:pPr>
      <w:r w:rsidRPr="005413FA">
        <w:rPr>
          <w:sz w:val="22"/>
          <w:szCs w:val="22"/>
        </w:rPr>
        <w:t>vývoj inovatívnych mobilných riešení;</w:t>
      </w:r>
    </w:p>
    <w:p w14:paraId="73A7EDD7" w14:textId="77777777" w:rsidR="009E0158" w:rsidRDefault="005413FA" w:rsidP="003309FB">
      <w:pPr>
        <w:pStyle w:val="Odsekzoznamu"/>
        <w:numPr>
          <w:ilvl w:val="0"/>
          <w:numId w:val="27"/>
        </w:numPr>
        <w:spacing w:before="120" w:after="120"/>
        <w:jc w:val="both"/>
        <w:rPr>
          <w:szCs w:val="22"/>
        </w:rPr>
      </w:pPr>
      <w:r w:rsidRPr="005413FA">
        <w:rPr>
          <w:sz w:val="22"/>
          <w:szCs w:val="22"/>
        </w:rPr>
        <w:t>vývoj pokročilých bezpečnostných riešení;</w:t>
      </w:r>
    </w:p>
    <w:p w14:paraId="0C5C4C84" w14:textId="77777777" w:rsidR="009E0158" w:rsidRDefault="005413FA" w:rsidP="003309FB">
      <w:pPr>
        <w:pStyle w:val="Odsekzoznamu"/>
        <w:numPr>
          <w:ilvl w:val="0"/>
          <w:numId w:val="27"/>
        </w:numPr>
        <w:spacing w:before="120" w:after="120"/>
        <w:jc w:val="both"/>
        <w:rPr>
          <w:szCs w:val="22"/>
        </w:rPr>
      </w:pPr>
      <w:r w:rsidRPr="005413FA">
        <w:rPr>
          <w:sz w:val="22"/>
          <w:szCs w:val="22"/>
        </w:rPr>
        <w:t>nasadzovanie pokročilých cloudových technológií;</w:t>
      </w:r>
    </w:p>
    <w:p w14:paraId="4BF01DB9" w14:textId="77777777" w:rsidR="009E0158" w:rsidRDefault="005413FA" w:rsidP="003309FB">
      <w:pPr>
        <w:pStyle w:val="Odsekzoznamu"/>
        <w:numPr>
          <w:ilvl w:val="0"/>
          <w:numId w:val="27"/>
        </w:numPr>
        <w:spacing w:before="120" w:after="120"/>
        <w:jc w:val="both"/>
        <w:rPr>
          <w:szCs w:val="22"/>
        </w:rPr>
      </w:pPr>
      <w:r w:rsidRPr="005413FA">
        <w:rPr>
          <w:sz w:val="22"/>
          <w:szCs w:val="22"/>
        </w:rPr>
        <w:t>vývoj riešení pracujúcich s priestorovými informáciami;</w:t>
      </w:r>
    </w:p>
    <w:p w14:paraId="55B11DC5" w14:textId="77777777" w:rsidR="009E0158" w:rsidRDefault="005413FA" w:rsidP="003309FB">
      <w:pPr>
        <w:pStyle w:val="Odsekzoznamu"/>
        <w:numPr>
          <w:ilvl w:val="0"/>
          <w:numId w:val="27"/>
        </w:numPr>
        <w:spacing w:before="120" w:after="120"/>
        <w:jc w:val="both"/>
        <w:rPr>
          <w:szCs w:val="22"/>
        </w:rPr>
      </w:pPr>
      <w:r w:rsidRPr="005413FA">
        <w:rPr>
          <w:sz w:val="22"/>
          <w:szCs w:val="22"/>
        </w:rPr>
        <w:t>vývoj systémov pre kolaboráciu a zdieľanie informácií.</w:t>
      </w:r>
    </w:p>
    <w:p w14:paraId="06CFE70F" w14:textId="77777777" w:rsidR="00E92F9B" w:rsidRDefault="00E92F9B">
      <w:pPr>
        <w:pStyle w:val="Odsekzoznamu"/>
        <w:spacing w:before="120" w:after="120"/>
        <w:jc w:val="both"/>
        <w:rPr>
          <w:szCs w:val="22"/>
        </w:rPr>
      </w:pPr>
    </w:p>
    <w:p w14:paraId="70DFF1C7" w14:textId="77777777" w:rsidR="005413FA" w:rsidRDefault="001218A8" w:rsidP="005413FA">
      <w:pPr>
        <w:pStyle w:val="Odsekzoznamu"/>
        <w:spacing w:before="120" w:after="120"/>
        <w:ind w:left="0"/>
        <w:jc w:val="both"/>
        <w:rPr>
          <w:sz w:val="22"/>
          <w:szCs w:val="22"/>
        </w:rPr>
      </w:pPr>
      <w:r w:rsidRPr="001218A8">
        <w:rPr>
          <w:sz w:val="22"/>
          <w:szCs w:val="22"/>
        </w:rPr>
        <w:t>Ide tak o významné rozšírenie dopytu po inovatívnych riešeniach pos</w:t>
      </w:r>
      <w:r w:rsidR="0095191D">
        <w:rPr>
          <w:sz w:val="22"/>
          <w:szCs w:val="22"/>
        </w:rPr>
        <w:t>tavených na báze informačných a </w:t>
      </w:r>
      <w:r w:rsidRPr="001218A8">
        <w:rPr>
          <w:sz w:val="22"/>
          <w:szCs w:val="22"/>
        </w:rPr>
        <w:t>komunikačných technológií.</w:t>
      </w:r>
    </w:p>
    <w:p w14:paraId="5A4B5C7F" w14:textId="77777777" w:rsidR="00A24828" w:rsidRDefault="00A24828" w:rsidP="00A24828">
      <w:pPr>
        <w:pStyle w:val="Nadpis3"/>
      </w:pPr>
      <w:bookmarkStart w:id="8" w:name="_Toc403551419"/>
      <w:r>
        <w:t>Zdôvodnenie výberu tematických cieľov a príslušných investičných priorít</w:t>
      </w:r>
      <w:bookmarkEnd w:id="8"/>
    </w:p>
    <w:p w14:paraId="1828620F" w14:textId="77777777" w:rsidR="00A24828" w:rsidRDefault="00A24828" w:rsidP="005847CE">
      <w:pPr>
        <w:pStyle w:val="Tab"/>
      </w:pPr>
      <w:r>
        <w:t xml:space="preserve">Súhrnný prehľad zdôvodnenia výberu tematických cieľov a investičných priorít </w:t>
      </w:r>
      <w:r w:rsidR="008B2833">
        <w:t>–</w:t>
      </w:r>
      <w:r>
        <w:t xml:space="preserve"> Doprava</w:t>
      </w:r>
    </w:p>
    <w:tbl>
      <w:tblPr>
        <w:tblStyle w:val="Mriekatabuky"/>
        <w:tblW w:w="9072" w:type="dxa"/>
        <w:jc w:val="center"/>
        <w:tblLook w:val="04A0" w:firstRow="1" w:lastRow="0" w:firstColumn="1" w:lastColumn="0" w:noHBand="0" w:noVBand="1"/>
      </w:tblPr>
      <w:tblGrid>
        <w:gridCol w:w="2128"/>
        <w:gridCol w:w="3079"/>
        <w:gridCol w:w="3865"/>
      </w:tblGrid>
      <w:tr w:rsidR="004B05D6" w14:paraId="2D3D04B1" w14:textId="77777777" w:rsidTr="008776E4">
        <w:trPr>
          <w:trHeight w:val="340"/>
          <w:jc w:val="center"/>
        </w:trPr>
        <w:tc>
          <w:tcPr>
            <w:tcW w:w="2128" w:type="dxa"/>
            <w:shd w:val="clear" w:color="auto" w:fill="C6D9F1" w:themeFill="text2" w:themeFillTint="33"/>
            <w:vAlign w:val="center"/>
          </w:tcPr>
          <w:p w14:paraId="60469ED5" w14:textId="77777777" w:rsidR="004B05D6" w:rsidRPr="0027323A" w:rsidRDefault="004B05D6" w:rsidP="008776E4">
            <w:pPr>
              <w:ind w:left="0"/>
              <w:jc w:val="center"/>
              <w:rPr>
                <w:b/>
                <w:sz w:val="18"/>
                <w:szCs w:val="18"/>
              </w:rPr>
            </w:pPr>
            <w:r w:rsidRPr="0027323A">
              <w:rPr>
                <w:b/>
                <w:sz w:val="18"/>
                <w:szCs w:val="18"/>
              </w:rPr>
              <w:t>Vybraný tematický cieľ</w:t>
            </w:r>
          </w:p>
        </w:tc>
        <w:tc>
          <w:tcPr>
            <w:tcW w:w="3079" w:type="dxa"/>
            <w:shd w:val="clear" w:color="auto" w:fill="C6D9F1" w:themeFill="text2" w:themeFillTint="33"/>
            <w:vAlign w:val="center"/>
          </w:tcPr>
          <w:p w14:paraId="104832DD" w14:textId="77777777" w:rsidR="004B05D6" w:rsidRPr="0027323A" w:rsidRDefault="004B05D6" w:rsidP="008776E4">
            <w:pPr>
              <w:ind w:left="0"/>
              <w:jc w:val="center"/>
              <w:rPr>
                <w:b/>
                <w:sz w:val="18"/>
                <w:szCs w:val="18"/>
              </w:rPr>
            </w:pPr>
            <w:r w:rsidRPr="0027323A">
              <w:rPr>
                <w:b/>
                <w:sz w:val="18"/>
                <w:szCs w:val="18"/>
              </w:rPr>
              <w:t>Vybrané investičné priority</w:t>
            </w:r>
          </w:p>
        </w:tc>
        <w:tc>
          <w:tcPr>
            <w:tcW w:w="3865" w:type="dxa"/>
            <w:shd w:val="clear" w:color="auto" w:fill="C6D9F1" w:themeFill="text2" w:themeFillTint="33"/>
            <w:vAlign w:val="center"/>
          </w:tcPr>
          <w:p w14:paraId="3CD407D3" w14:textId="77777777" w:rsidR="004B05D6" w:rsidRPr="0027323A" w:rsidRDefault="004B05D6" w:rsidP="008776E4">
            <w:pPr>
              <w:ind w:left="0"/>
              <w:jc w:val="center"/>
              <w:rPr>
                <w:b/>
                <w:sz w:val="18"/>
                <w:szCs w:val="18"/>
              </w:rPr>
            </w:pPr>
            <w:r w:rsidRPr="0027323A">
              <w:rPr>
                <w:b/>
                <w:sz w:val="18"/>
                <w:szCs w:val="18"/>
              </w:rPr>
              <w:t>Zdôvodnenie výberu</w:t>
            </w:r>
          </w:p>
        </w:tc>
      </w:tr>
      <w:tr w:rsidR="004B05D6" w14:paraId="1360C206" w14:textId="77777777" w:rsidTr="008776E4">
        <w:trPr>
          <w:trHeight w:val="340"/>
          <w:jc w:val="center"/>
        </w:trPr>
        <w:tc>
          <w:tcPr>
            <w:tcW w:w="2128" w:type="dxa"/>
            <w:vMerge w:val="restart"/>
            <w:vAlign w:val="center"/>
          </w:tcPr>
          <w:p w14:paraId="18E9C861" w14:textId="77777777" w:rsidR="004B05D6" w:rsidRPr="0027323A" w:rsidRDefault="004B05D6" w:rsidP="008776E4">
            <w:pPr>
              <w:ind w:left="0"/>
              <w:rPr>
                <w:sz w:val="18"/>
                <w:szCs w:val="18"/>
              </w:rPr>
            </w:pPr>
            <w:r w:rsidRPr="0027323A">
              <w:rPr>
                <w:color w:val="000000"/>
                <w:sz w:val="18"/>
                <w:szCs w:val="18"/>
              </w:rPr>
              <w:t xml:space="preserve">7 </w:t>
            </w:r>
            <w:r>
              <w:rPr>
                <w:color w:val="000000"/>
                <w:sz w:val="18"/>
                <w:szCs w:val="18"/>
              </w:rPr>
              <w:t>–</w:t>
            </w:r>
            <w:r w:rsidRPr="0027323A">
              <w:rPr>
                <w:color w:val="000000"/>
                <w:sz w:val="18"/>
                <w:szCs w:val="18"/>
              </w:rPr>
              <w:t xml:space="preserve"> podpora udržateľnej dopravy a</w:t>
            </w:r>
            <w:r>
              <w:rPr>
                <w:color w:val="000000"/>
                <w:sz w:val="18"/>
                <w:szCs w:val="18"/>
              </w:rPr>
              <w:t> </w:t>
            </w:r>
            <w:r w:rsidRPr="0027323A">
              <w:rPr>
                <w:color w:val="000000"/>
                <w:sz w:val="18"/>
                <w:szCs w:val="18"/>
              </w:rPr>
              <w:t>odstraňovanie prekážok v</w:t>
            </w:r>
            <w:r>
              <w:rPr>
                <w:color w:val="000000"/>
                <w:sz w:val="18"/>
                <w:szCs w:val="18"/>
              </w:rPr>
              <w:t> </w:t>
            </w:r>
            <w:r w:rsidRPr="0027323A">
              <w:rPr>
                <w:color w:val="000000"/>
                <w:sz w:val="18"/>
                <w:szCs w:val="18"/>
              </w:rPr>
              <w:t>kľúčových sieťových infraštruktúrach</w:t>
            </w:r>
          </w:p>
        </w:tc>
        <w:tc>
          <w:tcPr>
            <w:tcW w:w="3079" w:type="dxa"/>
            <w:vAlign w:val="center"/>
          </w:tcPr>
          <w:p w14:paraId="5BB8EF0E" w14:textId="77777777" w:rsidR="004B05D6" w:rsidRPr="0027323A" w:rsidRDefault="004B05D6" w:rsidP="008776E4">
            <w:pPr>
              <w:ind w:left="0"/>
              <w:jc w:val="center"/>
              <w:rPr>
                <w:sz w:val="18"/>
                <w:szCs w:val="18"/>
              </w:rPr>
            </w:pPr>
            <w:r>
              <w:rPr>
                <w:sz w:val="18"/>
                <w:szCs w:val="18"/>
              </w:rPr>
              <w:t>7i</w:t>
            </w:r>
            <w:r w:rsidRPr="0027323A">
              <w:rPr>
                <w:sz w:val="18"/>
                <w:szCs w:val="18"/>
              </w:rPr>
              <w:t xml:space="preserve">) podpora multimodálneho jednotného európskeho dopravného </w:t>
            </w:r>
            <w:r>
              <w:rPr>
                <w:sz w:val="18"/>
                <w:szCs w:val="18"/>
              </w:rPr>
              <w:t>priestoru pomocou investícií do TEN-T</w:t>
            </w:r>
          </w:p>
        </w:tc>
        <w:tc>
          <w:tcPr>
            <w:tcW w:w="3865" w:type="dxa"/>
            <w:vAlign w:val="center"/>
          </w:tcPr>
          <w:p w14:paraId="60B7C04E" w14:textId="77777777" w:rsidR="004B05D6" w:rsidRDefault="004B05D6" w:rsidP="008776E4">
            <w:pPr>
              <w:ind w:left="0"/>
              <w:rPr>
                <w:sz w:val="18"/>
                <w:szCs w:val="18"/>
              </w:rPr>
            </w:pPr>
            <w:r>
              <w:rPr>
                <w:sz w:val="18"/>
                <w:szCs w:val="18"/>
              </w:rPr>
              <w:t xml:space="preserve">SR disponuje nedobudovanou a technicky a kvalitatívne zastaranou infraštruktúrou, ktorá sa negatívne premieta </w:t>
            </w:r>
            <w:r w:rsidRPr="004F7DFD">
              <w:rPr>
                <w:sz w:val="18"/>
                <w:szCs w:val="18"/>
              </w:rPr>
              <w:t>v</w:t>
            </w:r>
            <w:r>
              <w:rPr>
                <w:sz w:val="18"/>
                <w:szCs w:val="18"/>
              </w:rPr>
              <w:t> </w:t>
            </w:r>
            <w:r w:rsidRPr="004F7DFD">
              <w:rPr>
                <w:sz w:val="18"/>
                <w:szCs w:val="18"/>
              </w:rPr>
              <w:t>oblastiach hospodárstva, životného prostredia</w:t>
            </w:r>
            <w:r>
              <w:rPr>
                <w:sz w:val="18"/>
                <w:szCs w:val="18"/>
              </w:rPr>
              <w:t>,</w:t>
            </w:r>
            <w:r w:rsidRPr="004F7DFD">
              <w:rPr>
                <w:sz w:val="18"/>
                <w:szCs w:val="18"/>
              </w:rPr>
              <w:t xml:space="preserve"> </w:t>
            </w:r>
            <w:r>
              <w:rPr>
                <w:sz w:val="18"/>
                <w:szCs w:val="18"/>
              </w:rPr>
              <w:t>t</w:t>
            </w:r>
            <w:r w:rsidRPr="004F7DFD">
              <w:rPr>
                <w:sz w:val="18"/>
                <w:szCs w:val="18"/>
              </w:rPr>
              <w:t>vor</w:t>
            </w:r>
            <w:r>
              <w:rPr>
                <w:sz w:val="18"/>
                <w:szCs w:val="18"/>
              </w:rPr>
              <w:t>í</w:t>
            </w:r>
            <w:r w:rsidRPr="004F7DFD">
              <w:rPr>
                <w:sz w:val="18"/>
                <w:szCs w:val="18"/>
              </w:rPr>
              <w:t xml:space="preserve"> pr</w:t>
            </w:r>
            <w:r>
              <w:rPr>
                <w:sz w:val="18"/>
                <w:szCs w:val="18"/>
              </w:rPr>
              <w:t>ekážku v mobilite obyvateľstva a </w:t>
            </w:r>
            <w:r w:rsidRPr="004F7DFD">
              <w:rPr>
                <w:sz w:val="18"/>
                <w:szCs w:val="18"/>
              </w:rPr>
              <w:t>znižuj</w:t>
            </w:r>
            <w:r>
              <w:rPr>
                <w:sz w:val="18"/>
                <w:szCs w:val="18"/>
              </w:rPr>
              <w:t>e</w:t>
            </w:r>
            <w:r w:rsidRPr="004F7DFD">
              <w:rPr>
                <w:sz w:val="18"/>
                <w:szCs w:val="18"/>
              </w:rPr>
              <w:t xml:space="preserve"> atraktivitu územia </w:t>
            </w:r>
            <w:r w:rsidRPr="004F7DFD">
              <w:rPr>
                <w:sz w:val="18"/>
                <w:szCs w:val="18"/>
              </w:rPr>
              <w:lastRenderedPageBreak/>
              <w:t>z</w:t>
            </w:r>
            <w:r>
              <w:rPr>
                <w:sz w:val="18"/>
                <w:szCs w:val="18"/>
              </w:rPr>
              <w:t> </w:t>
            </w:r>
            <w:r w:rsidRPr="004F7DFD">
              <w:rPr>
                <w:sz w:val="18"/>
                <w:szCs w:val="18"/>
              </w:rPr>
              <w:t xml:space="preserve">pohľadu </w:t>
            </w:r>
            <w:r>
              <w:rPr>
                <w:sz w:val="18"/>
                <w:szCs w:val="18"/>
              </w:rPr>
              <w:t xml:space="preserve">cestovného ruchu </w:t>
            </w:r>
            <w:r w:rsidRPr="004F7DFD">
              <w:rPr>
                <w:sz w:val="18"/>
                <w:szCs w:val="18"/>
              </w:rPr>
              <w:t>a</w:t>
            </w:r>
            <w:r>
              <w:rPr>
                <w:sz w:val="18"/>
                <w:szCs w:val="18"/>
              </w:rPr>
              <w:t> </w:t>
            </w:r>
            <w:r w:rsidRPr="004F7DFD">
              <w:rPr>
                <w:sz w:val="18"/>
                <w:szCs w:val="18"/>
              </w:rPr>
              <w:t>prílevu investícií.</w:t>
            </w:r>
            <w:r>
              <w:rPr>
                <w:sz w:val="18"/>
                <w:szCs w:val="18"/>
              </w:rPr>
              <w:t xml:space="preserve"> Cieľom SR je prispieť k homogenizácii siete TEN-T, zabezpečeniu </w:t>
            </w:r>
            <w:r w:rsidRPr="004F7DFD">
              <w:rPr>
                <w:sz w:val="18"/>
                <w:szCs w:val="18"/>
              </w:rPr>
              <w:t>plynulého fungova</w:t>
            </w:r>
            <w:r>
              <w:rPr>
                <w:sz w:val="18"/>
                <w:szCs w:val="18"/>
              </w:rPr>
              <w:t>nia vnútorného trhu a posilneniu</w:t>
            </w:r>
            <w:r w:rsidRPr="004F7DFD">
              <w:rPr>
                <w:sz w:val="18"/>
                <w:szCs w:val="18"/>
              </w:rPr>
              <w:t xml:space="preserve"> hospodárskej, sociálnej a</w:t>
            </w:r>
            <w:r>
              <w:rPr>
                <w:sz w:val="18"/>
                <w:szCs w:val="18"/>
              </w:rPr>
              <w:t> </w:t>
            </w:r>
            <w:r w:rsidRPr="004F7DFD">
              <w:rPr>
                <w:sz w:val="18"/>
                <w:szCs w:val="18"/>
              </w:rPr>
              <w:t>územnej súdržnosti.</w:t>
            </w:r>
          </w:p>
          <w:p w14:paraId="04595079" w14:textId="77777777" w:rsidR="004B05D6" w:rsidRDefault="004B05D6" w:rsidP="008776E4">
            <w:pPr>
              <w:spacing w:before="120"/>
              <w:ind w:left="0"/>
              <w:rPr>
                <w:sz w:val="18"/>
                <w:szCs w:val="18"/>
              </w:rPr>
            </w:pPr>
            <w:r>
              <w:rPr>
                <w:sz w:val="18"/>
                <w:szCs w:val="18"/>
              </w:rPr>
              <w:t>Zdôvodnenie aplikovateľné aj pre investičnú prioritu 7a).</w:t>
            </w:r>
          </w:p>
          <w:p w14:paraId="7170E727" w14:textId="77777777" w:rsidR="004B05D6" w:rsidRPr="00F246CF" w:rsidRDefault="004B05D6" w:rsidP="008776E4">
            <w:pPr>
              <w:spacing w:before="120"/>
              <w:ind w:left="0"/>
              <w:rPr>
                <w:sz w:val="18"/>
                <w:szCs w:val="18"/>
              </w:rPr>
            </w:pPr>
            <w:r>
              <w:rPr>
                <w:sz w:val="18"/>
                <w:szCs w:val="18"/>
              </w:rPr>
              <w:t>Pre komplexnejší popis zdôvodnenia pozri tiež Tab. 3 v Prílohe 8.</w:t>
            </w:r>
          </w:p>
        </w:tc>
      </w:tr>
      <w:tr w:rsidR="004B05D6" w14:paraId="39DF3361" w14:textId="77777777" w:rsidTr="008776E4">
        <w:trPr>
          <w:trHeight w:val="340"/>
          <w:jc w:val="center"/>
        </w:trPr>
        <w:tc>
          <w:tcPr>
            <w:tcW w:w="2128" w:type="dxa"/>
            <w:vMerge/>
            <w:vAlign w:val="center"/>
          </w:tcPr>
          <w:p w14:paraId="02002797" w14:textId="77777777" w:rsidR="004B05D6" w:rsidRPr="0027323A" w:rsidRDefault="004B05D6" w:rsidP="008776E4">
            <w:pPr>
              <w:rPr>
                <w:color w:val="000000"/>
                <w:sz w:val="18"/>
                <w:szCs w:val="18"/>
              </w:rPr>
            </w:pPr>
          </w:p>
        </w:tc>
        <w:tc>
          <w:tcPr>
            <w:tcW w:w="3079" w:type="dxa"/>
            <w:vAlign w:val="center"/>
          </w:tcPr>
          <w:p w14:paraId="5AFB834D" w14:textId="77777777" w:rsidR="004B05D6" w:rsidRPr="0027323A" w:rsidRDefault="004B05D6" w:rsidP="008776E4">
            <w:pPr>
              <w:ind w:left="0"/>
              <w:jc w:val="center"/>
              <w:rPr>
                <w:sz w:val="18"/>
                <w:szCs w:val="18"/>
              </w:rPr>
            </w:pPr>
            <w:r w:rsidRPr="0027323A">
              <w:rPr>
                <w:sz w:val="18"/>
                <w:szCs w:val="18"/>
              </w:rPr>
              <w:t xml:space="preserve">7b) posilnenie regionálnej mobility </w:t>
            </w:r>
            <w:r>
              <w:rPr>
                <w:sz w:val="18"/>
                <w:szCs w:val="18"/>
              </w:rPr>
              <w:t>prepojením sekundárnych a terciálnych uzlov s infraštruktúrou TEN-T vrátane multimodálnych uzlov</w:t>
            </w:r>
          </w:p>
        </w:tc>
        <w:tc>
          <w:tcPr>
            <w:tcW w:w="3865" w:type="dxa"/>
            <w:vAlign w:val="center"/>
          </w:tcPr>
          <w:p w14:paraId="7DE90AB2" w14:textId="77777777" w:rsidR="004B05D6" w:rsidRDefault="004B05D6" w:rsidP="008776E4">
            <w:pPr>
              <w:ind w:left="0"/>
              <w:rPr>
                <w:sz w:val="18"/>
                <w:szCs w:val="18"/>
              </w:rPr>
            </w:pPr>
            <w:r>
              <w:rPr>
                <w:sz w:val="18"/>
                <w:szCs w:val="18"/>
              </w:rPr>
              <w:t>Cieľom výberu investičnej priority je dosiahnuť komplementaritu s intervenciami do nadnárodnej a národnej dopravnej infraštruktúry, umožniť prístup na sieť TEN-T a zabezpečiť kvalitné spojenia medzi regiónmi, medzi regionálnymi centrami, regionálnymi centrami a hlavným mestom, resp. krajskými sídlami.</w:t>
            </w:r>
          </w:p>
          <w:p w14:paraId="704C4AD1" w14:textId="77777777" w:rsidR="004B05D6" w:rsidRPr="00F246CF" w:rsidRDefault="004B05D6" w:rsidP="008776E4">
            <w:pPr>
              <w:spacing w:before="120"/>
              <w:ind w:left="0"/>
              <w:rPr>
                <w:b/>
                <w:sz w:val="18"/>
                <w:szCs w:val="18"/>
              </w:rPr>
            </w:pPr>
            <w:r>
              <w:rPr>
                <w:sz w:val="18"/>
                <w:szCs w:val="18"/>
              </w:rPr>
              <w:t>Pre komplexnejší popis zdôvodnenia pozri tiež Tab. 3 v Prílohe 8.</w:t>
            </w:r>
          </w:p>
        </w:tc>
      </w:tr>
      <w:tr w:rsidR="004B05D6" w14:paraId="5D57ADDC" w14:textId="77777777" w:rsidTr="008776E4">
        <w:trPr>
          <w:trHeight w:val="340"/>
          <w:jc w:val="center"/>
        </w:trPr>
        <w:tc>
          <w:tcPr>
            <w:tcW w:w="2128" w:type="dxa"/>
            <w:vMerge/>
            <w:vAlign w:val="center"/>
          </w:tcPr>
          <w:p w14:paraId="42C2E907" w14:textId="77777777" w:rsidR="004B05D6" w:rsidRPr="0027323A" w:rsidRDefault="004B05D6" w:rsidP="008776E4">
            <w:pPr>
              <w:rPr>
                <w:color w:val="000000"/>
                <w:sz w:val="18"/>
                <w:szCs w:val="18"/>
              </w:rPr>
            </w:pPr>
          </w:p>
        </w:tc>
        <w:tc>
          <w:tcPr>
            <w:tcW w:w="3079" w:type="dxa"/>
            <w:vAlign w:val="center"/>
          </w:tcPr>
          <w:p w14:paraId="4A7294BF" w14:textId="77777777" w:rsidR="004B05D6" w:rsidRPr="0027323A" w:rsidRDefault="004B05D6" w:rsidP="008776E4">
            <w:pPr>
              <w:ind w:left="0"/>
              <w:jc w:val="center"/>
              <w:rPr>
                <w:sz w:val="18"/>
                <w:szCs w:val="18"/>
              </w:rPr>
            </w:pPr>
            <w:r>
              <w:rPr>
                <w:sz w:val="18"/>
                <w:szCs w:val="18"/>
              </w:rPr>
              <w:t>7ii) vývoj a zlepšovanie</w:t>
            </w:r>
            <w:r w:rsidRPr="0027323A">
              <w:rPr>
                <w:sz w:val="18"/>
                <w:szCs w:val="18"/>
              </w:rPr>
              <w:t xml:space="preserve"> ekologicky priaznivých</w:t>
            </w:r>
            <w:r>
              <w:rPr>
                <w:sz w:val="18"/>
                <w:szCs w:val="18"/>
              </w:rPr>
              <w:t xml:space="preserve"> (a to aj nehlučných)</w:t>
            </w:r>
            <w:r w:rsidRPr="0027323A">
              <w:rPr>
                <w:sz w:val="18"/>
                <w:szCs w:val="18"/>
              </w:rPr>
              <w:t xml:space="preserve"> a</w:t>
            </w:r>
            <w:r>
              <w:rPr>
                <w:sz w:val="18"/>
                <w:szCs w:val="18"/>
              </w:rPr>
              <w:t> </w:t>
            </w:r>
            <w:r w:rsidRPr="0027323A">
              <w:rPr>
                <w:sz w:val="18"/>
                <w:szCs w:val="18"/>
              </w:rPr>
              <w:t>nízko</w:t>
            </w:r>
            <w:r>
              <w:rPr>
                <w:sz w:val="18"/>
                <w:szCs w:val="18"/>
              </w:rPr>
              <w:t>uhlíkových dopravných systémov vrátane vnútrozemských vodných ciest a námornej pre</w:t>
            </w:r>
            <w:r w:rsidRPr="0027323A">
              <w:rPr>
                <w:sz w:val="18"/>
                <w:szCs w:val="18"/>
              </w:rPr>
              <w:t>pravy, pr</w:t>
            </w:r>
            <w:r>
              <w:rPr>
                <w:sz w:val="18"/>
                <w:szCs w:val="18"/>
              </w:rPr>
              <w:t>ístavov, multimodálnych spojení a letiskovej infraštruktúry na podporu udržateľnej regionálnej a miestnej mobility</w:t>
            </w:r>
          </w:p>
        </w:tc>
        <w:tc>
          <w:tcPr>
            <w:tcW w:w="3865" w:type="dxa"/>
            <w:vAlign w:val="center"/>
          </w:tcPr>
          <w:p w14:paraId="28C1501C" w14:textId="77777777" w:rsidR="004B05D6" w:rsidRDefault="004B05D6" w:rsidP="008776E4">
            <w:pPr>
              <w:ind w:left="0"/>
              <w:rPr>
                <w:sz w:val="18"/>
                <w:szCs w:val="18"/>
              </w:rPr>
            </w:pPr>
            <w:r>
              <w:rPr>
                <w:sz w:val="18"/>
                <w:szCs w:val="18"/>
              </w:rPr>
              <w:t xml:space="preserve">V rámci tejto investičnej priority sa bude SR zameriavať najmä na realizáciu projektov smerujúcich k podpore udržateľnej mestskej mobility, ktorá si predovšetkým vo veľkých sídelno-urbanistických zónach, s enormne rastúcim podielom individuálneho automobilizmu, resp. zastaraných neefektívnych systémov, vyžaduje intervenčný zásah. Obnovou a modernizáciou mobilného parku verejnej osobnej dopravy a podporou budovania infraštruktúry pre integrované systémy je možné prispieť k cieľom Stratégie EÚ 2020 v oblasti znižovania emisií skleníkových plynov, zvyšovania energetickej efektívnosti/podielu </w:t>
            </w:r>
            <w:r w:rsidRPr="00A21DD4">
              <w:rPr>
                <w:sz w:val="18"/>
                <w:szCs w:val="18"/>
              </w:rPr>
              <w:t>obnoviteľných zdrojov a kvality ovzdušia.</w:t>
            </w:r>
          </w:p>
          <w:p w14:paraId="1B2B0B28" w14:textId="77777777" w:rsidR="004B05D6" w:rsidRPr="00A21DD4" w:rsidRDefault="004B05D6" w:rsidP="008776E4">
            <w:pPr>
              <w:spacing w:before="120"/>
              <w:ind w:left="0"/>
              <w:rPr>
                <w:sz w:val="18"/>
                <w:szCs w:val="18"/>
              </w:rPr>
            </w:pPr>
            <w:r>
              <w:rPr>
                <w:sz w:val="18"/>
                <w:szCs w:val="18"/>
              </w:rPr>
              <w:t>Pre komplexnejší popis zdôvodnenia pozri tiež Tab. 3 v Prílohe 8.</w:t>
            </w:r>
          </w:p>
        </w:tc>
      </w:tr>
      <w:tr w:rsidR="004B05D6" w14:paraId="65D76AF4" w14:textId="77777777" w:rsidTr="008776E4">
        <w:trPr>
          <w:trHeight w:val="340"/>
          <w:jc w:val="center"/>
        </w:trPr>
        <w:tc>
          <w:tcPr>
            <w:tcW w:w="2128" w:type="dxa"/>
            <w:vMerge/>
            <w:vAlign w:val="center"/>
          </w:tcPr>
          <w:p w14:paraId="07B5B0D5" w14:textId="77777777" w:rsidR="004B05D6" w:rsidRPr="0027323A" w:rsidRDefault="004B05D6" w:rsidP="008776E4">
            <w:pPr>
              <w:rPr>
                <w:color w:val="000000"/>
                <w:sz w:val="18"/>
                <w:szCs w:val="18"/>
              </w:rPr>
            </w:pPr>
          </w:p>
        </w:tc>
        <w:tc>
          <w:tcPr>
            <w:tcW w:w="3079" w:type="dxa"/>
            <w:vAlign w:val="center"/>
          </w:tcPr>
          <w:p w14:paraId="604DA209" w14:textId="77777777" w:rsidR="004B05D6" w:rsidRPr="0027323A" w:rsidRDefault="004B05D6" w:rsidP="008776E4">
            <w:pPr>
              <w:ind w:left="0"/>
              <w:jc w:val="center"/>
              <w:rPr>
                <w:sz w:val="18"/>
                <w:szCs w:val="18"/>
              </w:rPr>
            </w:pPr>
            <w:r>
              <w:rPr>
                <w:sz w:val="18"/>
                <w:szCs w:val="18"/>
              </w:rPr>
              <w:t>7iii</w:t>
            </w:r>
            <w:r w:rsidRPr="0027323A">
              <w:rPr>
                <w:sz w:val="18"/>
                <w:szCs w:val="18"/>
              </w:rPr>
              <w:t xml:space="preserve">) </w:t>
            </w:r>
            <w:r>
              <w:rPr>
                <w:sz w:val="18"/>
                <w:szCs w:val="18"/>
              </w:rPr>
              <w:t>vývoj a modernizácia komplexných, interoperabilných železničných systémov</w:t>
            </w:r>
            <w:r w:rsidRPr="0027323A">
              <w:rPr>
                <w:sz w:val="18"/>
                <w:szCs w:val="18"/>
              </w:rPr>
              <w:t xml:space="preserve"> vysokej kvality</w:t>
            </w:r>
            <w:r>
              <w:rPr>
                <w:sz w:val="18"/>
                <w:szCs w:val="18"/>
              </w:rPr>
              <w:t xml:space="preserve"> a podpora opatrení na znižovanie hluku</w:t>
            </w:r>
          </w:p>
        </w:tc>
        <w:tc>
          <w:tcPr>
            <w:tcW w:w="3865" w:type="dxa"/>
            <w:vAlign w:val="center"/>
          </w:tcPr>
          <w:p w14:paraId="1D4E1820" w14:textId="77777777" w:rsidR="004B05D6" w:rsidRDefault="004B05D6" w:rsidP="008776E4">
            <w:pPr>
              <w:ind w:left="0"/>
              <w:rPr>
                <w:sz w:val="18"/>
                <w:szCs w:val="18"/>
              </w:rPr>
            </w:pPr>
            <w:r>
              <w:rPr>
                <w:sz w:val="18"/>
                <w:szCs w:val="18"/>
              </w:rPr>
              <w:t>Cieľom SR je zvýšiť konkurencieschopnosť železničnej dopravy – vytvoriť kvalitný, komplexný a interoperabilný systém – prostredníctvom investícií do infraštruktúry, mobilného parku, integráciou rôznych typov dopravy (intermodálna doprava).</w:t>
            </w:r>
          </w:p>
          <w:p w14:paraId="580049D5" w14:textId="77777777" w:rsidR="004B05D6" w:rsidRDefault="004B05D6" w:rsidP="008776E4">
            <w:pPr>
              <w:spacing w:before="120"/>
              <w:ind w:left="0"/>
              <w:rPr>
                <w:sz w:val="18"/>
                <w:szCs w:val="18"/>
              </w:rPr>
            </w:pPr>
            <w:r>
              <w:rPr>
                <w:sz w:val="18"/>
                <w:szCs w:val="18"/>
              </w:rPr>
              <w:t>Zdôvodnenie aplikovateľné aj pre investičnú prioritu 7d).</w:t>
            </w:r>
          </w:p>
          <w:p w14:paraId="1E1D51CA" w14:textId="77777777" w:rsidR="004B05D6" w:rsidRPr="00A21DD4" w:rsidRDefault="004B05D6" w:rsidP="008776E4">
            <w:pPr>
              <w:spacing w:before="120"/>
              <w:ind w:left="0"/>
              <w:rPr>
                <w:sz w:val="18"/>
                <w:szCs w:val="18"/>
              </w:rPr>
            </w:pPr>
            <w:r>
              <w:rPr>
                <w:sz w:val="18"/>
                <w:szCs w:val="18"/>
              </w:rPr>
              <w:t>Pre komplexnejší popis zdôvodnenia pozri tiež Tab. 3 v Prílohe 8.</w:t>
            </w:r>
          </w:p>
        </w:tc>
      </w:tr>
    </w:tbl>
    <w:p w14:paraId="142EF1CD" w14:textId="77777777" w:rsidR="00DB79F5" w:rsidRDefault="00DB79F5" w:rsidP="0095191D">
      <w:pPr>
        <w:pStyle w:val="Tab"/>
        <w:ind w:left="709" w:hanging="709"/>
      </w:pPr>
      <w:r w:rsidRPr="00C95E85">
        <w:t>Súhrnný prehľad zdôvodnenia výberu tematických cieľov a investičných priorít</w:t>
      </w:r>
      <w:r w:rsidR="00A24828">
        <w:t xml:space="preserve"> – Informačná spoločnosť</w:t>
      </w:r>
    </w:p>
    <w:tbl>
      <w:tblPr>
        <w:tblStyle w:val="Mriekatabuky"/>
        <w:tblW w:w="9072" w:type="dxa"/>
        <w:jc w:val="center"/>
        <w:tblLook w:val="04A0" w:firstRow="1" w:lastRow="0" w:firstColumn="1" w:lastColumn="0" w:noHBand="0" w:noVBand="1"/>
      </w:tblPr>
      <w:tblGrid>
        <w:gridCol w:w="2128"/>
        <w:gridCol w:w="3079"/>
        <w:gridCol w:w="3865"/>
      </w:tblGrid>
      <w:tr w:rsidR="00A24828" w:rsidRPr="00411EDA" w14:paraId="27449751" w14:textId="77777777" w:rsidTr="007F1C63">
        <w:trPr>
          <w:trHeight w:val="340"/>
          <w:jc w:val="center"/>
        </w:trPr>
        <w:tc>
          <w:tcPr>
            <w:tcW w:w="2128" w:type="dxa"/>
            <w:shd w:val="clear" w:color="auto" w:fill="C6D9F1" w:themeFill="text2" w:themeFillTint="33"/>
            <w:vAlign w:val="center"/>
          </w:tcPr>
          <w:p w14:paraId="67FF132C" w14:textId="77777777" w:rsidR="00A24828" w:rsidRPr="00411EDA" w:rsidRDefault="00A24828" w:rsidP="007F1C63">
            <w:pPr>
              <w:ind w:left="0"/>
              <w:jc w:val="both"/>
              <w:rPr>
                <w:rFonts w:ascii="Arial" w:eastAsia="Calibri" w:hAnsi="Arial" w:cs="Arial"/>
                <w:b/>
                <w:sz w:val="18"/>
                <w:szCs w:val="18"/>
                <w:lang w:eastAsia="en-US"/>
              </w:rPr>
            </w:pPr>
            <w:r w:rsidRPr="00C95E85">
              <w:rPr>
                <w:rFonts w:eastAsia="Calibri"/>
                <w:b/>
                <w:sz w:val="18"/>
                <w:szCs w:val="18"/>
                <w:lang w:eastAsia="en-US"/>
              </w:rPr>
              <w:t>Vybraný tematický cieľ</w:t>
            </w:r>
          </w:p>
        </w:tc>
        <w:tc>
          <w:tcPr>
            <w:tcW w:w="3079" w:type="dxa"/>
            <w:shd w:val="clear" w:color="auto" w:fill="C6D9F1" w:themeFill="text2" w:themeFillTint="33"/>
            <w:vAlign w:val="center"/>
          </w:tcPr>
          <w:p w14:paraId="3F8F66AF" w14:textId="77777777" w:rsidR="00A24828" w:rsidRPr="00411EDA" w:rsidRDefault="00A24828" w:rsidP="007F1C63">
            <w:pPr>
              <w:ind w:left="0"/>
              <w:jc w:val="both"/>
              <w:rPr>
                <w:rFonts w:ascii="Arial" w:eastAsia="Calibri" w:hAnsi="Arial" w:cs="Arial"/>
                <w:b/>
                <w:sz w:val="18"/>
                <w:szCs w:val="18"/>
                <w:lang w:eastAsia="en-US"/>
              </w:rPr>
            </w:pPr>
            <w:r w:rsidRPr="00C95E85">
              <w:rPr>
                <w:rFonts w:eastAsia="Calibri"/>
                <w:b/>
                <w:sz w:val="18"/>
                <w:szCs w:val="18"/>
                <w:lang w:eastAsia="en-US"/>
              </w:rPr>
              <w:t>Vybrané investičné priority</w:t>
            </w:r>
          </w:p>
        </w:tc>
        <w:tc>
          <w:tcPr>
            <w:tcW w:w="3865" w:type="dxa"/>
            <w:shd w:val="clear" w:color="auto" w:fill="C6D9F1" w:themeFill="text2" w:themeFillTint="33"/>
            <w:vAlign w:val="center"/>
          </w:tcPr>
          <w:p w14:paraId="7B633065" w14:textId="77777777" w:rsidR="00A24828" w:rsidRPr="00411EDA" w:rsidRDefault="00A24828" w:rsidP="007F1C63">
            <w:pPr>
              <w:ind w:left="0"/>
              <w:rPr>
                <w:b/>
                <w:sz w:val="18"/>
                <w:szCs w:val="18"/>
              </w:rPr>
            </w:pPr>
            <w:r w:rsidRPr="00C95E85">
              <w:rPr>
                <w:b/>
                <w:sz w:val="18"/>
                <w:szCs w:val="18"/>
              </w:rPr>
              <w:t>Zdôvodnenie výberu</w:t>
            </w:r>
          </w:p>
        </w:tc>
      </w:tr>
      <w:tr w:rsidR="00A24828" w:rsidRPr="00411EDA" w14:paraId="6F371813" w14:textId="77777777" w:rsidTr="007F1C63">
        <w:trPr>
          <w:trHeight w:val="340"/>
          <w:jc w:val="center"/>
        </w:trPr>
        <w:tc>
          <w:tcPr>
            <w:tcW w:w="2128" w:type="dxa"/>
            <w:vMerge w:val="restart"/>
            <w:vAlign w:val="center"/>
          </w:tcPr>
          <w:p w14:paraId="0D6DC563" w14:textId="77777777" w:rsidR="00A24828" w:rsidRPr="00411EDA" w:rsidRDefault="00DC18DF" w:rsidP="007F1C63">
            <w:pPr>
              <w:ind w:left="0"/>
              <w:rPr>
                <w:color w:val="000000"/>
                <w:sz w:val="18"/>
                <w:szCs w:val="18"/>
              </w:rPr>
            </w:pPr>
            <w:r>
              <w:rPr>
                <w:color w:val="000000"/>
                <w:sz w:val="18"/>
                <w:szCs w:val="18"/>
              </w:rPr>
              <w:t>2. Zlepšenie prístupu k</w:t>
            </w:r>
            <w:r w:rsidR="00A24828">
              <w:rPr>
                <w:color w:val="000000"/>
                <w:sz w:val="18"/>
                <w:szCs w:val="18"/>
              </w:rPr>
              <w:t xml:space="preserve"> IKT a zlepšenie ich </w:t>
            </w:r>
            <w:r w:rsidR="00A24828" w:rsidRPr="00411EDA">
              <w:rPr>
                <w:color w:val="000000"/>
                <w:sz w:val="18"/>
                <w:szCs w:val="18"/>
              </w:rPr>
              <w:t>využívania a kvality</w:t>
            </w:r>
          </w:p>
        </w:tc>
        <w:tc>
          <w:tcPr>
            <w:tcW w:w="3079" w:type="dxa"/>
            <w:vAlign w:val="center"/>
          </w:tcPr>
          <w:p w14:paraId="473A1AF7" w14:textId="77777777" w:rsidR="00A24828" w:rsidRPr="00411EDA" w:rsidRDefault="00A24828" w:rsidP="007F1C63">
            <w:pPr>
              <w:ind w:left="0"/>
              <w:jc w:val="center"/>
              <w:rPr>
                <w:sz w:val="18"/>
                <w:szCs w:val="18"/>
              </w:rPr>
            </w:pPr>
            <w:r w:rsidRPr="00411EDA">
              <w:rPr>
                <w:sz w:val="18"/>
                <w:szCs w:val="18"/>
              </w:rPr>
              <w:t>2</w:t>
            </w:r>
            <w:r>
              <w:rPr>
                <w:sz w:val="18"/>
                <w:szCs w:val="18"/>
              </w:rPr>
              <w:t>(a</w:t>
            </w:r>
            <w:r w:rsidRPr="00411EDA">
              <w:rPr>
                <w:sz w:val="18"/>
                <w:szCs w:val="18"/>
              </w:rPr>
              <w:t xml:space="preserve">) </w:t>
            </w:r>
            <w:r w:rsidRPr="000A6050">
              <w:rPr>
                <w:sz w:val="18"/>
                <w:szCs w:val="18"/>
              </w:rPr>
              <w:t>Rozšírenie širokopásmového pripojenia a zavádzanie vysokorýchlostných sietí a podpora zavádzania nastupujúcich technológií a sietí pre digitálne hospodárstvo</w:t>
            </w:r>
            <w:r>
              <w:rPr>
                <w:sz w:val="18"/>
                <w:szCs w:val="18"/>
              </w:rPr>
              <w:t xml:space="preserve"> </w:t>
            </w:r>
          </w:p>
        </w:tc>
        <w:tc>
          <w:tcPr>
            <w:tcW w:w="3865" w:type="dxa"/>
            <w:vAlign w:val="center"/>
          </w:tcPr>
          <w:p w14:paraId="1B2951D2" w14:textId="77777777" w:rsidR="00A24828" w:rsidRDefault="00A24828" w:rsidP="007F1C63">
            <w:pPr>
              <w:ind w:left="0"/>
              <w:jc w:val="both"/>
              <w:rPr>
                <w:b/>
                <w:sz w:val="18"/>
                <w:szCs w:val="18"/>
              </w:rPr>
            </w:pPr>
            <w:r w:rsidRPr="00080D48">
              <w:rPr>
                <w:b/>
                <w:sz w:val="18"/>
                <w:szCs w:val="18"/>
              </w:rPr>
              <w:t>Pozičný dokument Komisie k vypracovaniu</w:t>
            </w:r>
          </w:p>
          <w:p w14:paraId="1B34A1D5" w14:textId="77777777" w:rsidR="00A24828" w:rsidRDefault="00A24828" w:rsidP="007F1C63">
            <w:pPr>
              <w:ind w:left="0"/>
              <w:rPr>
                <w:sz w:val="18"/>
                <w:szCs w:val="18"/>
              </w:rPr>
            </w:pPr>
            <w:r w:rsidRPr="00080D48">
              <w:rPr>
                <w:b/>
                <w:sz w:val="18"/>
                <w:szCs w:val="18"/>
              </w:rPr>
              <w:t>Partnerskej dohody a programov na Slovensku na roky 2014 - 2020</w:t>
            </w:r>
          </w:p>
          <w:p w14:paraId="4D31393A" w14:textId="77777777" w:rsidR="009E0158" w:rsidRDefault="00A24828" w:rsidP="00615080">
            <w:pPr>
              <w:pStyle w:val="Odsekzoznamu"/>
              <w:numPr>
                <w:ilvl w:val="0"/>
                <w:numId w:val="27"/>
              </w:numPr>
              <w:spacing w:before="40" w:after="120"/>
              <w:ind w:left="356" w:hanging="210"/>
              <w:rPr>
                <w:sz w:val="18"/>
                <w:szCs w:val="20"/>
                <w:lang w:eastAsia="cs-CZ"/>
              </w:rPr>
            </w:pPr>
            <w:r w:rsidRPr="00C95E85">
              <w:rPr>
                <w:sz w:val="18"/>
                <w:szCs w:val="20"/>
                <w:lang w:eastAsia="cs-CZ"/>
              </w:rPr>
              <w:t>Budovanie elektronického hospodárstva</w:t>
            </w:r>
            <w:r w:rsidR="00500DC2">
              <w:rPr>
                <w:sz w:val="18"/>
                <w:szCs w:val="20"/>
                <w:lang w:eastAsia="cs-CZ"/>
              </w:rPr>
              <w:t>.</w:t>
            </w:r>
          </w:p>
          <w:p w14:paraId="746D3F88" w14:textId="77777777" w:rsidR="009E0158" w:rsidRDefault="00A24828" w:rsidP="00615080">
            <w:pPr>
              <w:pStyle w:val="Odsekzoznamu"/>
              <w:numPr>
                <w:ilvl w:val="0"/>
                <w:numId w:val="27"/>
              </w:numPr>
              <w:spacing w:before="40" w:after="120"/>
              <w:ind w:left="356" w:hanging="210"/>
              <w:rPr>
                <w:sz w:val="18"/>
                <w:szCs w:val="20"/>
                <w:lang w:eastAsia="cs-CZ"/>
              </w:rPr>
            </w:pPr>
            <w:r w:rsidRPr="00C95E85">
              <w:rPr>
                <w:sz w:val="18"/>
                <w:szCs w:val="20"/>
                <w:lang w:eastAsia="cs-CZ"/>
              </w:rPr>
              <w:t>Zavádzanie IKT</w:t>
            </w:r>
            <w:r w:rsidR="00500DC2">
              <w:rPr>
                <w:sz w:val="18"/>
                <w:szCs w:val="20"/>
                <w:lang w:eastAsia="cs-CZ"/>
              </w:rPr>
              <w:t>.</w:t>
            </w:r>
          </w:p>
          <w:p w14:paraId="1E2B3FF7"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Podpora prístupu k širokopásmovému internetu v oblastiach zlyhania trhu</w:t>
            </w:r>
            <w:r w:rsidR="00500DC2">
              <w:rPr>
                <w:sz w:val="18"/>
                <w:szCs w:val="20"/>
                <w:lang w:eastAsia="cs-CZ"/>
              </w:rPr>
              <w:t>.</w:t>
            </w:r>
          </w:p>
          <w:p w14:paraId="7C41AE6F" w14:textId="77777777" w:rsidR="009E0158" w:rsidRDefault="00A24828" w:rsidP="00615080">
            <w:pPr>
              <w:pStyle w:val="Odsekzoznamu"/>
              <w:numPr>
                <w:ilvl w:val="0"/>
                <w:numId w:val="27"/>
              </w:numPr>
              <w:spacing w:before="40" w:after="120"/>
              <w:ind w:left="356" w:hanging="210"/>
              <w:rPr>
                <w:sz w:val="18"/>
                <w:szCs w:val="20"/>
                <w:lang w:eastAsia="cs-CZ"/>
              </w:rPr>
            </w:pPr>
            <w:r w:rsidRPr="0084030E">
              <w:rPr>
                <w:sz w:val="18"/>
                <w:szCs w:val="20"/>
                <w:lang w:eastAsia="cs-CZ"/>
              </w:rPr>
              <w:t>Zlepšenie ekonomického prostredia vo vidieckych oblastiach vrátane súvisiacej infraštruktúry</w:t>
            </w:r>
            <w:r>
              <w:rPr>
                <w:sz w:val="18"/>
                <w:szCs w:val="20"/>
                <w:lang w:eastAsia="cs-CZ"/>
              </w:rPr>
              <w:t>.</w:t>
            </w:r>
          </w:p>
          <w:p w14:paraId="7ECDD201" w14:textId="77777777" w:rsidR="00A24828" w:rsidRPr="00411EDA" w:rsidRDefault="00A24828" w:rsidP="007F1C63">
            <w:pPr>
              <w:ind w:left="0"/>
              <w:rPr>
                <w:sz w:val="18"/>
                <w:szCs w:val="18"/>
              </w:rPr>
            </w:pPr>
            <w:r w:rsidRPr="00411EDA">
              <w:rPr>
                <w:b/>
                <w:sz w:val="18"/>
                <w:szCs w:val="18"/>
              </w:rPr>
              <w:t>Národný program reforiem</w:t>
            </w:r>
          </w:p>
          <w:p w14:paraId="38FE6FF8" w14:textId="77777777" w:rsidR="009E0158" w:rsidRDefault="00A24828" w:rsidP="00615080">
            <w:pPr>
              <w:pStyle w:val="Odsekzoznamu"/>
              <w:numPr>
                <w:ilvl w:val="0"/>
                <w:numId w:val="27"/>
              </w:numPr>
              <w:spacing w:before="40" w:after="120"/>
              <w:ind w:left="356" w:hanging="210"/>
              <w:rPr>
                <w:sz w:val="18"/>
                <w:szCs w:val="20"/>
                <w:lang w:eastAsia="cs-CZ"/>
              </w:rPr>
            </w:pPr>
            <w:r w:rsidRPr="00C95E85">
              <w:rPr>
                <w:sz w:val="18"/>
                <w:szCs w:val="20"/>
                <w:lang w:eastAsia="cs-CZ"/>
              </w:rPr>
              <w:t xml:space="preserve">Rozvoj širokopásmového </w:t>
            </w:r>
            <w:r>
              <w:rPr>
                <w:sz w:val="18"/>
                <w:szCs w:val="20"/>
                <w:lang w:eastAsia="cs-CZ"/>
              </w:rPr>
              <w:t>pripojenia</w:t>
            </w:r>
            <w:r w:rsidRPr="00C95E85">
              <w:rPr>
                <w:sz w:val="18"/>
                <w:szCs w:val="20"/>
                <w:lang w:eastAsia="cs-CZ"/>
              </w:rPr>
              <w:t xml:space="preserve"> </w:t>
            </w:r>
            <w:r w:rsidRPr="00C95E85">
              <w:rPr>
                <w:sz w:val="18"/>
                <w:szCs w:val="20"/>
                <w:lang w:eastAsia="cs-CZ"/>
              </w:rPr>
              <w:lastRenderedPageBreak/>
              <w:t>k</w:t>
            </w:r>
            <w:r>
              <w:rPr>
                <w:sz w:val="18"/>
                <w:szCs w:val="20"/>
                <w:lang w:eastAsia="cs-CZ"/>
              </w:rPr>
              <w:t> </w:t>
            </w:r>
            <w:r w:rsidRPr="00C95E85">
              <w:rPr>
                <w:sz w:val="18"/>
                <w:szCs w:val="20"/>
                <w:lang w:eastAsia="cs-CZ"/>
              </w:rPr>
              <w:t>internetu</w:t>
            </w:r>
            <w:r>
              <w:rPr>
                <w:sz w:val="18"/>
                <w:szCs w:val="20"/>
                <w:lang w:eastAsia="cs-CZ"/>
              </w:rPr>
              <w:t>.</w:t>
            </w:r>
          </w:p>
          <w:p w14:paraId="141A3D76" w14:textId="77777777" w:rsidR="00A24828" w:rsidRPr="00411EDA" w:rsidRDefault="00A24828" w:rsidP="007F1C63">
            <w:pPr>
              <w:spacing w:before="40"/>
              <w:ind w:left="-4"/>
              <w:jc w:val="both"/>
              <w:rPr>
                <w:sz w:val="18"/>
                <w:szCs w:val="18"/>
                <w:lang w:eastAsia="cs-CZ"/>
              </w:rPr>
            </w:pPr>
            <w:r w:rsidRPr="00411EDA">
              <w:rPr>
                <w:b/>
                <w:sz w:val="18"/>
                <w:szCs w:val="18"/>
                <w:lang w:eastAsia="cs-CZ"/>
              </w:rPr>
              <w:t>Analýza súčasného stavu</w:t>
            </w:r>
          </w:p>
          <w:p w14:paraId="4DB48C77" w14:textId="77777777" w:rsidR="009E0158" w:rsidRDefault="00A24828" w:rsidP="00615080">
            <w:pPr>
              <w:pStyle w:val="Odsekzoznamu"/>
              <w:numPr>
                <w:ilvl w:val="0"/>
                <w:numId w:val="27"/>
              </w:numPr>
              <w:spacing w:before="40" w:after="120"/>
              <w:ind w:left="356" w:hanging="210"/>
              <w:rPr>
                <w:sz w:val="18"/>
                <w:szCs w:val="20"/>
                <w:lang w:eastAsia="cs-CZ"/>
              </w:rPr>
            </w:pPr>
            <w:r w:rsidRPr="00C95E85">
              <w:rPr>
                <w:sz w:val="18"/>
                <w:szCs w:val="20"/>
                <w:lang w:eastAsia="cs-CZ"/>
              </w:rPr>
              <w:t xml:space="preserve">Potreba investícií do územia, v ktorom nie je možné využiť </w:t>
            </w:r>
            <w:r>
              <w:rPr>
                <w:sz w:val="18"/>
                <w:szCs w:val="20"/>
                <w:lang w:eastAsia="cs-CZ"/>
              </w:rPr>
              <w:t>pripojenia</w:t>
            </w:r>
            <w:r w:rsidRPr="00C95E85">
              <w:rPr>
                <w:sz w:val="18"/>
                <w:szCs w:val="20"/>
                <w:lang w:eastAsia="cs-CZ"/>
              </w:rPr>
              <w:t xml:space="preserve"> s rýchlosťou aspoň 30 Mbit/s</w:t>
            </w:r>
            <w:r w:rsidRPr="0084030E">
              <w:rPr>
                <w:sz w:val="18"/>
                <w:szCs w:val="20"/>
                <w:lang w:eastAsia="cs-CZ"/>
              </w:rPr>
              <w:t xml:space="preserve"> (cieľ pokryť všetky domácnosti vyplýva z Digitálnej agendy pre Európu.)</w:t>
            </w:r>
            <w:r w:rsidR="00500DC2">
              <w:rPr>
                <w:sz w:val="18"/>
                <w:szCs w:val="20"/>
                <w:lang w:eastAsia="cs-CZ"/>
              </w:rPr>
              <w:t>.</w:t>
            </w:r>
          </w:p>
          <w:p w14:paraId="227D9EB4" w14:textId="77777777" w:rsidR="009E0158" w:rsidRDefault="00A24828" w:rsidP="00615080">
            <w:pPr>
              <w:pStyle w:val="Odsekzoznamu"/>
              <w:numPr>
                <w:ilvl w:val="0"/>
                <w:numId w:val="27"/>
              </w:numPr>
              <w:spacing w:before="40" w:after="120"/>
              <w:ind w:left="356" w:hanging="210"/>
              <w:jc w:val="both"/>
              <w:rPr>
                <w:sz w:val="18"/>
                <w:szCs w:val="20"/>
                <w:lang w:eastAsia="cs-CZ"/>
              </w:rPr>
            </w:pPr>
            <w:r>
              <w:rPr>
                <w:sz w:val="18"/>
                <w:szCs w:val="20"/>
                <w:lang w:eastAsia="cs-CZ"/>
              </w:rPr>
              <w:t>Odhliadnuc od satelitného pripojenia, n</w:t>
            </w:r>
            <w:r w:rsidRPr="00C95E85">
              <w:rPr>
                <w:sz w:val="18"/>
                <w:szCs w:val="20"/>
                <w:lang w:eastAsia="cs-CZ"/>
              </w:rPr>
              <w:t>a Slovensku ešte stále nie je zabezpečené pokrytie celej populácie ani základným širokopásmovým pripojením</w:t>
            </w:r>
            <w:r>
              <w:rPr>
                <w:sz w:val="18"/>
                <w:szCs w:val="20"/>
                <w:lang w:eastAsia="cs-CZ"/>
              </w:rPr>
              <w:t>.</w:t>
            </w:r>
          </w:p>
          <w:p w14:paraId="483E2154" w14:textId="77777777" w:rsidR="00A24828" w:rsidRPr="00411EDA" w:rsidRDefault="00A24828" w:rsidP="007F1C63">
            <w:pPr>
              <w:spacing w:before="40"/>
              <w:ind w:left="-4"/>
              <w:jc w:val="both"/>
              <w:rPr>
                <w:b/>
                <w:sz w:val="18"/>
                <w:szCs w:val="20"/>
                <w:lang w:eastAsia="cs-CZ"/>
              </w:rPr>
            </w:pPr>
            <w:r w:rsidRPr="00411EDA">
              <w:rPr>
                <w:b/>
                <w:sz w:val="18"/>
                <w:szCs w:val="20"/>
                <w:lang w:eastAsia="cs-CZ"/>
              </w:rPr>
              <w:t>Príležitosti</w:t>
            </w:r>
          </w:p>
          <w:p w14:paraId="1291675D"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Spoľahlivé a rýchle širokopásmové pripojenie je predpokladom pre rýchly rozvoj informačnej spoločnosti.</w:t>
            </w:r>
          </w:p>
        </w:tc>
      </w:tr>
      <w:tr w:rsidR="00A24828" w:rsidRPr="00411EDA" w14:paraId="3D455A1F" w14:textId="77777777" w:rsidTr="007F1C63">
        <w:trPr>
          <w:trHeight w:val="340"/>
          <w:jc w:val="center"/>
        </w:trPr>
        <w:tc>
          <w:tcPr>
            <w:tcW w:w="2128" w:type="dxa"/>
            <w:vMerge/>
            <w:vAlign w:val="center"/>
          </w:tcPr>
          <w:p w14:paraId="2FA38112" w14:textId="77777777" w:rsidR="00A24828" w:rsidRPr="00411EDA" w:rsidRDefault="00A24828" w:rsidP="007F1C63">
            <w:pPr>
              <w:ind w:left="0"/>
              <w:rPr>
                <w:color w:val="000000"/>
                <w:sz w:val="18"/>
                <w:szCs w:val="18"/>
              </w:rPr>
            </w:pPr>
          </w:p>
        </w:tc>
        <w:tc>
          <w:tcPr>
            <w:tcW w:w="3079" w:type="dxa"/>
            <w:vAlign w:val="center"/>
          </w:tcPr>
          <w:p w14:paraId="2E9B663C" w14:textId="77777777" w:rsidR="00A24828" w:rsidRPr="00411EDA" w:rsidRDefault="00A24828" w:rsidP="007F1C63">
            <w:pPr>
              <w:ind w:left="0"/>
              <w:jc w:val="center"/>
              <w:rPr>
                <w:sz w:val="18"/>
                <w:szCs w:val="18"/>
              </w:rPr>
            </w:pPr>
            <w:r w:rsidRPr="00560E77">
              <w:rPr>
                <w:sz w:val="18"/>
                <w:szCs w:val="18"/>
              </w:rPr>
              <w:t>2(b): Vývoj produktov a služieb IKT, elektronického obchodu a posilnenia dopytu po IKT</w:t>
            </w:r>
          </w:p>
        </w:tc>
        <w:tc>
          <w:tcPr>
            <w:tcW w:w="3865" w:type="dxa"/>
            <w:vAlign w:val="center"/>
          </w:tcPr>
          <w:p w14:paraId="1AADC558" w14:textId="77777777" w:rsidR="00A24828" w:rsidRPr="00411EDA" w:rsidRDefault="00A24828" w:rsidP="007F1C63">
            <w:pPr>
              <w:ind w:left="0"/>
              <w:rPr>
                <w:sz w:val="18"/>
                <w:szCs w:val="18"/>
              </w:rPr>
            </w:pPr>
            <w:r w:rsidRPr="00411EDA">
              <w:rPr>
                <w:b/>
                <w:sz w:val="18"/>
                <w:szCs w:val="18"/>
              </w:rPr>
              <w:t>Špecifické odporúčanie Rady pre SR</w:t>
            </w:r>
            <w:r w:rsidRPr="00411EDA">
              <w:rPr>
                <w:sz w:val="18"/>
                <w:szCs w:val="18"/>
              </w:rPr>
              <w:t xml:space="preserve"> </w:t>
            </w:r>
          </w:p>
          <w:p w14:paraId="177887A1" w14:textId="77777777" w:rsidR="009E0158" w:rsidRDefault="00A24828" w:rsidP="00615080">
            <w:pPr>
              <w:pStyle w:val="Odsekzoznamu"/>
              <w:numPr>
                <w:ilvl w:val="0"/>
                <w:numId w:val="27"/>
              </w:numPr>
              <w:spacing w:before="120" w:after="120"/>
              <w:ind w:left="356" w:hanging="210"/>
              <w:rPr>
                <w:b/>
                <w:sz w:val="18"/>
                <w:szCs w:val="18"/>
                <w:lang w:eastAsia="cs-CZ"/>
              </w:rPr>
            </w:pPr>
            <w:r w:rsidRPr="00C95E85">
              <w:rPr>
                <w:sz w:val="18"/>
                <w:szCs w:val="20"/>
                <w:lang w:eastAsia="cs-CZ"/>
              </w:rPr>
              <w:t>Podpora priaznivého podnikateľského prostredia</w:t>
            </w:r>
            <w:r w:rsidR="00500DC2">
              <w:rPr>
                <w:sz w:val="18"/>
                <w:szCs w:val="20"/>
                <w:lang w:eastAsia="cs-CZ"/>
              </w:rPr>
              <w:t>.</w:t>
            </w:r>
          </w:p>
          <w:p w14:paraId="05F7E9FB" w14:textId="77777777" w:rsidR="00A24828" w:rsidRDefault="00A24828" w:rsidP="007F1C63">
            <w:pPr>
              <w:spacing w:before="120" w:after="120"/>
              <w:ind w:left="0"/>
              <w:jc w:val="both"/>
              <w:rPr>
                <w:b/>
                <w:sz w:val="18"/>
                <w:szCs w:val="18"/>
                <w:lang w:eastAsia="cs-CZ"/>
              </w:rPr>
            </w:pPr>
            <w:r w:rsidRPr="00D8346D">
              <w:rPr>
                <w:b/>
                <w:sz w:val="18"/>
                <w:szCs w:val="18"/>
                <w:lang w:eastAsia="cs-CZ"/>
              </w:rPr>
              <w:t>Národný program reforiem</w:t>
            </w:r>
          </w:p>
          <w:p w14:paraId="12D80865" w14:textId="77777777" w:rsidR="009E0158" w:rsidRDefault="00A24828" w:rsidP="00615080">
            <w:pPr>
              <w:pStyle w:val="Odsekzoznamu"/>
              <w:numPr>
                <w:ilvl w:val="0"/>
                <w:numId w:val="27"/>
              </w:numPr>
              <w:spacing w:before="120" w:after="120"/>
              <w:ind w:left="356" w:hanging="283"/>
              <w:jc w:val="both"/>
              <w:rPr>
                <w:b/>
                <w:sz w:val="18"/>
                <w:szCs w:val="18"/>
                <w:lang w:eastAsia="cs-CZ"/>
              </w:rPr>
            </w:pPr>
            <w:r>
              <w:rPr>
                <w:sz w:val="18"/>
                <w:szCs w:val="18"/>
                <w:lang w:eastAsia="cs-CZ"/>
              </w:rPr>
              <w:t xml:space="preserve">Zvýšenie inovačnej schopnosti </w:t>
            </w:r>
            <w:r w:rsidRPr="00560E77">
              <w:rPr>
                <w:sz w:val="18"/>
                <w:szCs w:val="18"/>
                <w:lang w:eastAsia="cs-CZ"/>
              </w:rPr>
              <w:t>MSP</w:t>
            </w:r>
            <w:r w:rsidR="00500DC2">
              <w:rPr>
                <w:sz w:val="18"/>
                <w:szCs w:val="18"/>
                <w:lang w:eastAsia="cs-CZ"/>
              </w:rPr>
              <w:t>.</w:t>
            </w:r>
          </w:p>
          <w:p w14:paraId="04C6C5BD" w14:textId="77777777" w:rsidR="00A24828" w:rsidRPr="00560E77" w:rsidRDefault="00A24828" w:rsidP="007F1C63">
            <w:pPr>
              <w:ind w:left="0"/>
              <w:rPr>
                <w:b/>
                <w:sz w:val="18"/>
                <w:szCs w:val="18"/>
              </w:rPr>
            </w:pPr>
            <w:r w:rsidRPr="00560E77">
              <w:rPr>
                <w:b/>
                <w:sz w:val="18"/>
                <w:szCs w:val="18"/>
              </w:rPr>
              <w:t>Analýza súčasného stavu</w:t>
            </w:r>
          </w:p>
          <w:p w14:paraId="589C9C3B"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560E77">
              <w:rPr>
                <w:sz w:val="18"/>
                <w:szCs w:val="20"/>
                <w:lang w:eastAsia="cs-CZ"/>
              </w:rPr>
              <w:t>Nedostatočná inovačná kapacit</w:t>
            </w:r>
            <w:r w:rsidR="00A77C61">
              <w:rPr>
                <w:sz w:val="18"/>
                <w:szCs w:val="20"/>
                <w:lang w:eastAsia="cs-CZ"/>
              </w:rPr>
              <w:t>a</w:t>
            </w:r>
            <w:r w:rsidRPr="00560E77">
              <w:rPr>
                <w:sz w:val="18"/>
                <w:szCs w:val="20"/>
                <w:lang w:eastAsia="cs-CZ"/>
              </w:rPr>
              <w:t xml:space="preserve"> slovenskej ekonomiky ovplyvnená slabým podnikateľským pros</w:t>
            </w:r>
            <w:r>
              <w:rPr>
                <w:sz w:val="18"/>
                <w:szCs w:val="20"/>
                <w:lang w:eastAsia="cs-CZ"/>
              </w:rPr>
              <w:t>t</w:t>
            </w:r>
            <w:r w:rsidRPr="00560E77">
              <w:rPr>
                <w:sz w:val="18"/>
                <w:szCs w:val="20"/>
                <w:lang w:eastAsia="cs-CZ"/>
              </w:rPr>
              <w:t xml:space="preserve">redím a nedostatočne rozvinutým systémom výskumu a inovácií. </w:t>
            </w:r>
          </w:p>
          <w:p w14:paraId="0B226299"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560E77">
              <w:rPr>
                <w:sz w:val="18"/>
                <w:szCs w:val="20"/>
                <w:lang w:eastAsia="cs-CZ"/>
              </w:rPr>
              <w:t>Chýbajúce možnosti zdieľania existujúcich riešení a technologických platforiem verejnej správy s MSP.</w:t>
            </w:r>
          </w:p>
          <w:p w14:paraId="412D2EEB" w14:textId="77777777" w:rsidR="00A24828" w:rsidRPr="00411EDA" w:rsidRDefault="00A24828" w:rsidP="007F1C63">
            <w:pPr>
              <w:ind w:left="0"/>
              <w:rPr>
                <w:sz w:val="18"/>
                <w:szCs w:val="18"/>
              </w:rPr>
            </w:pPr>
            <w:r w:rsidRPr="007A5A21">
              <w:rPr>
                <w:b/>
                <w:sz w:val="18"/>
                <w:szCs w:val="18"/>
              </w:rPr>
              <w:t>Príležitosti</w:t>
            </w:r>
          </w:p>
          <w:p w14:paraId="7D6DD512" w14:textId="77777777" w:rsidR="009E0158" w:rsidRDefault="00A24828" w:rsidP="00615080">
            <w:pPr>
              <w:pStyle w:val="Odsekzoznamu"/>
              <w:numPr>
                <w:ilvl w:val="0"/>
                <w:numId w:val="27"/>
              </w:numPr>
              <w:spacing w:before="40" w:after="120"/>
              <w:ind w:left="356" w:hanging="210"/>
              <w:jc w:val="both"/>
              <w:rPr>
                <w:sz w:val="18"/>
                <w:szCs w:val="18"/>
                <w:lang w:eastAsia="cs-CZ"/>
              </w:rPr>
            </w:pPr>
            <w:r w:rsidRPr="00560E77">
              <w:rPr>
                <w:sz w:val="18"/>
                <w:szCs w:val="20"/>
                <w:lang w:eastAsia="cs-CZ"/>
              </w:rPr>
              <w:t xml:space="preserve">Vytvorenie dopytu po inovatívnych riešeniach v oblastiach ako mobilný government, dátové analýzy a pod., ktoré sú vhodné pre riešenie prostredníctvom služieb MSP. </w:t>
            </w:r>
          </w:p>
          <w:p w14:paraId="7993FC5C" w14:textId="77777777" w:rsidR="009E0158" w:rsidRDefault="00A24828" w:rsidP="00615080">
            <w:pPr>
              <w:pStyle w:val="Odsekzoznamu"/>
              <w:numPr>
                <w:ilvl w:val="0"/>
                <w:numId w:val="27"/>
              </w:numPr>
              <w:spacing w:before="40" w:after="120"/>
              <w:ind w:left="356" w:hanging="210"/>
              <w:jc w:val="both"/>
              <w:rPr>
                <w:sz w:val="18"/>
                <w:szCs w:val="18"/>
                <w:lang w:eastAsia="cs-CZ"/>
              </w:rPr>
            </w:pPr>
            <w:r w:rsidRPr="00560E77">
              <w:rPr>
                <w:sz w:val="18"/>
                <w:szCs w:val="20"/>
                <w:lang w:eastAsia="cs-CZ"/>
              </w:rPr>
              <w:t>Poskytnutie IKT infraštruktúry na škálovanie podnikania a inovácií v poskytovaní služieb prostredníctvom zdieľaných služieb verejnej správy.</w:t>
            </w:r>
          </w:p>
        </w:tc>
      </w:tr>
      <w:tr w:rsidR="00A24828" w:rsidRPr="00411EDA" w14:paraId="1F0DC2F8" w14:textId="77777777" w:rsidTr="007F1C63">
        <w:trPr>
          <w:trHeight w:val="340"/>
          <w:jc w:val="center"/>
        </w:trPr>
        <w:tc>
          <w:tcPr>
            <w:tcW w:w="2128" w:type="dxa"/>
            <w:vMerge/>
            <w:vAlign w:val="center"/>
          </w:tcPr>
          <w:p w14:paraId="289F251D" w14:textId="77777777" w:rsidR="00A24828" w:rsidRPr="00411EDA" w:rsidRDefault="00A24828" w:rsidP="007F1C63">
            <w:pPr>
              <w:ind w:left="0"/>
              <w:rPr>
                <w:color w:val="000000"/>
                <w:sz w:val="18"/>
                <w:szCs w:val="18"/>
              </w:rPr>
            </w:pPr>
          </w:p>
        </w:tc>
        <w:tc>
          <w:tcPr>
            <w:tcW w:w="3079" w:type="dxa"/>
            <w:vAlign w:val="center"/>
          </w:tcPr>
          <w:p w14:paraId="7C5F98CE" w14:textId="77777777" w:rsidR="00A24828" w:rsidRPr="00411EDA" w:rsidRDefault="00A24828" w:rsidP="007F1C63">
            <w:pPr>
              <w:ind w:left="0"/>
              <w:jc w:val="center"/>
              <w:rPr>
                <w:sz w:val="18"/>
                <w:szCs w:val="18"/>
              </w:rPr>
            </w:pPr>
            <w:r w:rsidRPr="00411EDA">
              <w:rPr>
                <w:sz w:val="18"/>
                <w:szCs w:val="18"/>
              </w:rPr>
              <w:t>2(</w:t>
            </w:r>
            <w:r>
              <w:rPr>
                <w:sz w:val="18"/>
                <w:szCs w:val="18"/>
              </w:rPr>
              <w:t>c</w:t>
            </w:r>
            <w:r w:rsidRPr="00411EDA">
              <w:rPr>
                <w:sz w:val="18"/>
                <w:szCs w:val="18"/>
              </w:rPr>
              <w:t xml:space="preserve">): </w:t>
            </w:r>
            <w:r w:rsidRPr="000A6050">
              <w:rPr>
                <w:sz w:val="18"/>
                <w:szCs w:val="18"/>
              </w:rPr>
              <w:t>Posilnenie aplikácií IKT v rámci elektronickej štátnej správy, elektronického vzdelávania, elektronickej inklúzie, elektronickej kultúry a elektronického zdravotníctva</w:t>
            </w:r>
          </w:p>
        </w:tc>
        <w:tc>
          <w:tcPr>
            <w:tcW w:w="3865" w:type="dxa"/>
            <w:vAlign w:val="center"/>
          </w:tcPr>
          <w:p w14:paraId="7A761DC7" w14:textId="77777777" w:rsidR="00A24828" w:rsidRPr="00411EDA" w:rsidRDefault="00A24828" w:rsidP="007F1C63">
            <w:pPr>
              <w:ind w:left="0"/>
              <w:rPr>
                <w:sz w:val="18"/>
                <w:szCs w:val="18"/>
              </w:rPr>
            </w:pPr>
            <w:r w:rsidRPr="00411EDA">
              <w:rPr>
                <w:b/>
                <w:sz w:val="18"/>
                <w:szCs w:val="18"/>
              </w:rPr>
              <w:t>Špecifické odporúčanie Rady pre SR</w:t>
            </w:r>
            <w:r w:rsidRPr="00411EDA">
              <w:rPr>
                <w:sz w:val="18"/>
                <w:szCs w:val="18"/>
              </w:rPr>
              <w:t xml:space="preserve"> </w:t>
            </w:r>
          </w:p>
          <w:p w14:paraId="206160BE"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 xml:space="preserve">Uskutočnenie reformy </w:t>
            </w:r>
            <w:r w:rsidR="00500DC2">
              <w:rPr>
                <w:sz w:val="18"/>
                <w:szCs w:val="20"/>
                <w:lang w:eastAsia="cs-CZ"/>
              </w:rPr>
              <w:t>VS.</w:t>
            </w:r>
          </w:p>
          <w:p w14:paraId="52C91FD4"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Zlepšenie kvality verejných služieb</w:t>
            </w:r>
            <w:r w:rsidR="00500DC2">
              <w:rPr>
                <w:sz w:val="18"/>
                <w:szCs w:val="20"/>
                <w:lang w:eastAsia="cs-CZ"/>
              </w:rPr>
              <w:t>.</w:t>
            </w:r>
          </w:p>
          <w:p w14:paraId="08D6FACF" w14:textId="77777777" w:rsidR="00A24828" w:rsidRPr="00411EDA" w:rsidRDefault="00A24828" w:rsidP="007F1C63">
            <w:pPr>
              <w:ind w:left="0"/>
              <w:rPr>
                <w:b/>
                <w:sz w:val="18"/>
                <w:szCs w:val="18"/>
              </w:rPr>
            </w:pPr>
            <w:r w:rsidRPr="00411EDA">
              <w:rPr>
                <w:b/>
                <w:sz w:val="18"/>
                <w:szCs w:val="18"/>
              </w:rPr>
              <w:t>Národný program reforiem</w:t>
            </w:r>
          </w:p>
          <w:p w14:paraId="3A60952A"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Znižovanie administratívneho zaťaženia firiem a</w:t>
            </w:r>
            <w:r w:rsidR="00500DC2">
              <w:rPr>
                <w:sz w:val="18"/>
                <w:szCs w:val="20"/>
                <w:lang w:eastAsia="cs-CZ"/>
              </w:rPr>
              <w:t> </w:t>
            </w:r>
            <w:r w:rsidRPr="00C95E85">
              <w:rPr>
                <w:sz w:val="18"/>
                <w:szCs w:val="20"/>
                <w:lang w:eastAsia="cs-CZ"/>
              </w:rPr>
              <w:t>občanov</w:t>
            </w:r>
            <w:r w:rsidR="00500DC2">
              <w:rPr>
                <w:sz w:val="18"/>
                <w:szCs w:val="20"/>
                <w:lang w:eastAsia="cs-CZ"/>
              </w:rPr>
              <w:t>.</w:t>
            </w:r>
          </w:p>
          <w:p w14:paraId="26474E6A"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500DC2">
              <w:rPr>
                <w:sz w:val="18"/>
                <w:szCs w:val="20"/>
                <w:lang w:eastAsia="cs-CZ"/>
              </w:rPr>
              <w:t>Prehlbovanie vzdelania</w:t>
            </w:r>
            <w:r w:rsidR="00500DC2">
              <w:rPr>
                <w:sz w:val="18"/>
                <w:szCs w:val="20"/>
                <w:lang w:eastAsia="cs-CZ"/>
              </w:rPr>
              <w:t xml:space="preserve">, </w:t>
            </w:r>
            <w:r w:rsidRPr="00500DC2">
              <w:rPr>
                <w:sz w:val="18"/>
                <w:szCs w:val="20"/>
                <w:lang w:eastAsia="cs-CZ"/>
              </w:rPr>
              <w:t>zručností</w:t>
            </w:r>
            <w:r w:rsidR="00500DC2" w:rsidRPr="00500DC2">
              <w:rPr>
                <w:sz w:val="18"/>
                <w:szCs w:val="20"/>
                <w:lang w:eastAsia="cs-CZ"/>
              </w:rPr>
              <w:t xml:space="preserve"> a </w:t>
            </w:r>
            <w:r w:rsidR="00500DC2">
              <w:rPr>
                <w:sz w:val="18"/>
                <w:szCs w:val="20"/>
                <w:lang w:eastAsia="cs-CZ"/>
              </w:rPr>
              <w:t>r</w:t>
            </w:r>
            <w:r w:rsidRPr="00500DC2">
              <w:rPr>
                <w:sz w:val="18"/>
                <w:szCs w:val="20"/>
                <w:lang w:eastAsia="cs-CZ"/>
              </w:rPr>
              <w:t>ozvoj životných podmienok osôb so zdravotným postihnutím</w:t>
            </w:r>
            <w:r w:rsidR="00500DC2">
              <w:rPr>
                <w:sz w:val="18"/>
                <w:szCs w:val="20"/>
                <w:lang w:eastAsia="cs-CZ"/>
              </w:rPr>
              <w:t>.</w:t>
            </w:r>
          </w:p>
          <w:p w14:paraId="18981067"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500DC2">
              <w:rPr>
                <w:sz w:val="18"/>
                <w:szCs w:val="20"/>
                <w:lang w:eastAsia="cs-CZ"/>
              </w:rPr>
              <w:t>Modernizácia kontaktu s občanom a</w:t>
            </w:r>
            <w:r w:rsidR="00500DC2" w:rsidRPr="00500DC2">
              <w:rPr>
                <w:sz w:val="18"/>
                <w:szCs w:val="20"/>
                <w:lang w:eastAsia="cs-CZ"/>
              </w:rPr>
              <w:t> </w:t>
            </w:r>
            <w:r w:rsidRPr="00500DC2">
              <w:rPr>
                <w:sz w:val="18"/>
                <w:szCs w:val="20"/>
                <w:lang w:eastAsia="cs-CZ"/>
              </w:rPr>
              <w:t>podnikateľom</w:t>
            </w:r>
            <w:r w:rsidR="00500DC2" w:rsidRPr="00500DC2">
              <w:rPr>
                <w:sz w:val="18"/>
                <w:szCs w:val="20"/>
                <w:lang w:eastAsia="cs-CZ"/>
              </w:rPr>
              <w:t xml:space="preserve"> a </w:t>
            </w:r>
            <w:r w:rsidR="00500DC2">
              <w:rPr>
                <w:sz w:val="18"/>
                <w:szCs w:val="20"/>
                <w:lang w:eastAsia="cs-CZ"/>
              </w:rPr>
              <w:t>z</w:t>
            </w:r>
            <w:r w:rsidR="00500DC2" w:rsidRPr="00500DC2">
              <w:rPr>
                <w:sz w:val="18"/>
                <w:szCs w:val="20"/>
                <w:lang w:eastAsia="cs-CZ"/>
              </w:rPr>
              <w:t>efektívnenie výkonu a z</w:t>
            </w:r>
            <w:r w:rsidRPr="00500DC2">
              <w:rPr>
                <w:sz w:val="18"/>
                <w:szCs w:val="20"/>
                <w:lang w:eastAsia="cs-CZ"/>
              </w:rPr>
              <w:t xml:space="preserve">vyšovanie transparentnosti </w:t>
            </w:r>
            <w:r w:rsidR="00500DC2" w:rsidRPr="00500DC2">
              <w:rPr>
                <w:sz w:val="18"/>
                <w:szCs w:val="20"/>
                <w:lang w:eastAsia="cs-CZ"/>
              </w:rPr>
              <w:t>VS</w:t>
            </w:r>
            <w:r w:rsidR="00500DC2">
              <w:rPr>
                <w:sz w:val="18"/>
                <w:szCs w:val="20"/>
                <w:lang w:eastAsia="cs-CZ"/>
              </w:rPr>
              <w:t>.</w:t>
            </w:r>
          </w:p>
          <w:p w14:paraId="1CB9F55E"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Vybudovanie výkonnej a bezpečnej IKT infraštruktúry</w:t>
            </w:r>
            <w:r w:rsidR="00500DC2">
              <w:rPr>
                <w:sz w:val="18"/>
                <w:szCs w:val="20"/>
                <w:lang w:eastAsia="cs-CZ"/>
              </w:rPr>
              <w:t>.</w:t>
            </w:r>
          </w:p>
          <w:p w14:paraId="2506E899"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Zabezpečenie informačnej bezpečnosti</w:t>
            </w:r>
            <w:r>
              <w:rPr>
                <w:sz w:val="18"/>
                <w:szCs w:val="20"/>
                <w:lang w:eastAsia="cs-CZ"/>
              </w:rPr>
              <w:t>.</w:t>
            </w:r>
          </w:p>
          <w:p w14:paraId="1515FA12" w14:textId="77777777" w:rsidR="00A24828" w:rsidRPr="00411EDA" w:rsidRDefault="00A24828" w:rsidP="007F1C63">
            <w:pPr>
              <w:spacing w:before="40"/>
              <w:ind w:left="0"/>
              <w:jc w:val="both"/>
              <w:rPr>
                <w:sz w:val="18"/>
                <w:szCs w:val="20"/>
                <w:lang w:eastAsia="cs-CZ"/>
              </w:rPr>
            </w:pPr>
            <w:r w:rsidRPr="00411EDA">
              <w:rPr>
                <w:b/>
                <w:sz w:val="18"/>
                <w:szCs w:val="18"/>
                <w:lang w:eastAsia="cs-CZ"/>
              </w:rPr>
              <w:t>Analýza súčasného stavu</w:t>
            </w:r>
          </w:p>
          <w:p w14:paraId="072738C5"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Súčasný stav elektronických služieb neposkytuje občanom a podnikateľom dostatočne komfortné riešenie</w:t>
            </w:r>
            <w:r w:rsidR="00500DC2">
              <w:rPr>
                <w:sz w:val="18"/>
                <w:szCs w:val="20"/>
                <w:lang w:eastAsia="cs-CZ"/>
              </w:rPr>
              <w:t>.</w:t>
            </w:r>
          </w:p>
          <w:p w14:paraId="06B981D6"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Nevyužíva sa plný potenciál šetrenia zdrojov</w:t>
            </w:r>
            <w:r w:rsidR="00500DC2">
              <w:rPr>
                <w:sz w:val="18"/>
                <w:szCs w:val="20"/>
                <w:lang w:eastAsia="cs-CZ"/>
              </w:rPr>
              <w:t>.</w:t>
            </w:r>
          </w:p>
          <w:p w14:paraId="15B69EED"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 xml:space="preserve">Potreba znižovania rozpočtu inštitúcií </w:t>
            </w:r>
            <w:r w:rsidR="00500DC2">
              <w:rPr>
                <w:sz w:val="18"/>
                <w:szCs w:val="20"/>
                <w:lang w:eastAsia="cs-CZ"/>
              </w:rPr>
              <w:t>VS.</w:t>
            </w:r>
          </w:p>
          <w:p w14:paraId="19FB95B5"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 xml:space="preserve">Potreba poskytovať služby </w:t>
            </w:r>
            <w:r w:rsidR="00500DC2">
              <w:rPr>
                <w:sz w:val="18"/>
                <w:szCs w:val="20"/>
                <w:lang w:eastAsia="cs-CZ"/>
              </w:rPr>
              <w:t>VS</w:t>
            </w:r>
            <w:r w:rsidRPr="00C95E85">
              <w:rPr>
                <w:sz w:val="18"/>
                <w:szCs w:val="20"/>
                <w:lang w:eastAsia="cs-CZ"/>
              </w:rPr>
              <w:t xml:space="preserve"> v oveľa </w:t>
            </w:r>
            <w:r w:rsidRPr="00C95E85">
              <w:rPr>
                <w:sz w:val="18"/>
                <w:szCs w:val="20"/>
                <w:lang w:eastAsia="cs-CZ"/>
              </w:rPr>
              <w:lastRenderedPageBreak/>
              <w:t>vyššom štandarde</w:t>
            </w:r>
            <w:r w:rsidR="00500DC2">
              <w:rPr>
                <w:sz w:val="18"/>
                <w:szCs w:val="20"/>
                <w:lang w:eastAsia="cs-CZ"/>
              </w:rPr>
              <w:t>.</w:t>
            </w:r>
          </w:p>
          <w:p w14:paraId="63AB0FA7" w14:textId="77777777" w:rsidR="00A24828" w:rsidRDefault="00A24828" w:rsidP="007F1C63">
            <w:pPr>
              <w:ind w:left="0"/>
              <w:rPr>
                <w:b/>
                <w:sz w:val="18"/>
                <w:szCs w:val="18"/>
              </w:rPr>
            </w:pPr>
            <w:r w:rsidRPr="00411EDA">
              <w:rPr>
                <w:b/>
                <w:sz w:val="18"/>
                <w:szCs w:val="18"/>
              </w:rPr>
              <w:t>Príležitosti</w:t>
            </w:r>
          </w:p>
          <w:p w14:paraId="34845DC6"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Existuje priestor na zefektívnenie prevádzky informačných systémov vrátane znižovania energetickej náročnosti</w:t>
            </w:r>
            <w:r>
              <w:rPr>
                <w:sz w:val="18"/>
                <w:szCs w:val="20"/>
                <w:lang w:eastAsia="cs-CZ"/>
              </w:rPr>
              <w:t>.</w:t>
            </w:r>
          </w:p>
          <w:p w14:paraId="550E422E" w14:textId="77777777" w:rsidR="009E0158" w:rsidRDefault="00A24828" w:rsidP="00615080">
            <w:pPr>
              <w:pStyle w:val="Odsekzoznamu"/>
              <w:numPr>
                <w:ilvl w:val="0"/>
                <w:numId w:val="27"/>
              </w:numPr>
              <w:spacing w:before="40" w:after="120"/>
              <w:ind w:left="356" w:hanging="210"/>
              <w:jc w:val="both"/>
              <w:rPr>
                <w:sz w:val="18"/>
                <w:szCs w:val="20"/>
                <w:lang w:eastAsia="cs-CZ"/>
              </w:rPr>
            </w:pPr>
            <w:r w:rsidRPr="00C95E85">
              <w:rPr>
                <w:sz w:val="18"/>
                <w:szCs w:val="20"/>
                <w:lang w:eastAsia="cs-CZ"/>
              </w:rPr>
              <w:t>Pri</w:t>
            </w:r>
            <w:r w:rsidR="00500DC2">
              <w:rPr>
                <w:sz w:val="18"/>
                <w:szCs w:val="20"/>
                <w:lang w:eastAsia="cs-CZ"/>
              </w:rPr>
              <w:t xml:space="preserve">chádzajú nové technológie </w:t>
            </w:r>
            <w:r w:rsidRPr="00C95E85">
              <w:rPr>
                <w:sz w:val="18"/>
                <w:szCs w:val="20"/>
                <w:lang w:eastAsia="cs-CZ"/>
              </w:rPr>
              <w:t>(inteligentné</w:t>
            </w:r>
            <w:r>
              <w:rPr>
                <w:sz w:val="18"/>
                <w:szCs w:val="20"/>
                <w:lang w:eastAsia="cs-CZ"/>
              </w:rPr>
              <w:t xml:space="preserve"> zariadenia</w:t>
            </w:r>
            <w:r w:rsidR="00500DC2">
              <w:rPr>
                <w:sz w:val="18"/>
                <w:szCs w:val="20"/>
                <w:lang w:eastAsia="cs-CZ"/>
              </w:rPr>
              <w:t xml:space="preserve">, </w:t>
            </w:r>
            <w:r w:rsidRPr="00C95E85">
              <w:rPr>
                <w:sz w:val="18"/>
                <w:szCs w:val="20"/>
                <w:lang w:eastAsia="cs-CZ"/>
              </w:rPr>
              <w:t>a pod</w:t>
            </w:r>
            <w:r w:rsidR="00500DC2">
              <w:rPr>
                <w:sz w:val="18"/>
                <w:szCs w:val="20"/>
                <w:lang w:eastAsia="cs-CZ"/>
              </w:rPr>
              <w:t>.</w:t>
            </w:r>
            <w:r w:rsidRPr="00C95E85">
              <w:rPr>
                <w:sz w:val="18"/>
                <w:szCs w:val="20"/>
                <w:lang w:eastAsia="cs-CZ"/>
              </w:rPr>
              <w:t>), stávajúce sa každodennou súčasťou života občanov a</w:t>
            </w:r>
            <w:r>
              <w:rPr>
                <w:sz w:val="18"/>
                <w:szCs w:val="20"/>
                <w:lang w:eastAsia="cs-CZ"/>
              </w:rPr>
              <w:t> </w:t>
            </w:r>
            <w:r w:rsidRPr="00C95E85">
              <w:rPr>
                <w:sz w:val="18"/>
                <w:szCs w:val="20"/>
                <w:lang w:eastAsia="cs-CZ"/>
              </w:rPr>
              <w:t>podnikateľov</w:t>
            </w:r>
            <w:r>
              <w:rPr>
                <w:sz w:val="18"/>
                <w:szCs w:val="20"/>
                <w:lang w:eastAsia="cs-CZ"/>
              </w:rPr>
              <w:t>.</w:t>
            </w:r>
          </w:p>
        </w:tc>
      </w:tr>
    </w:tbl>
    <w:p w14:paraId="6DFD58EA" w14:textId="77777777" w:rsidR="00A46625" w:rsidRDefault="00A46625" w:rsidP="001A218B">
      <w:pPr>
        <w:pStyle w:val="Nadpis2"/>
        <w:spacing w:before="240" w:after="120"/>
      </w:pPr>
      <w:bookmarkStart w:id="9" w:name="_Toc383612625"/>
      <w:bookmarkStart w:id="10" w:name="_Toc383612647"/>
      <w:bookmarkStart w:id="11" w:name="_Toc383612663"/>
      <w:bookmarkStart w:id="12" w:name="_Toc383209122"/>
      <w:bookmarkStart w:id="13" w:name="_Toc383236534"/>
      <w:bookmarkStart w:id="14" w:name="_Toc403551420"/>
      <w:bookmarkEnd w:id="9"/>
      <w:bookmarkEnd w:id="10"/>
      <w:bookmarkEnd w:id="11"/>
      <w:r>
        <w:lastRenderedPageBreak/>
        <w:t>Zdôvodnenie finančnej alokácie OP</w:t>
      </w:r>
      <w:bookmarkEnd w:id="12"/>
      <w:bookmarkEnd w:id="13"/>
      <w:bookmarkEnd w:id="14"/>
    </w:p>
    <w:p w14:paraId="2B490B62" w14:textId="77777777" w:rsidR="001A218B" w:rsidRDefault="001A218B" w:rsidP="002552FF">
      <w:pPr>
        <w:pStyle w:val="Nadpis3"/>
      </w:pPr>
      <w:bookmarkStart w:id="15" w:name="_Toc403551421"/>
      <w:r>
        <w:t>Doprava</w:t>
      </w:r>
      <w:bookmarkEnd w:id="15"/>
    </w:p>
    <w:p w14:paraId="2C468A8A" w14:textId="77777777" w:rsidR="001A218B" w:rsidRDefault="001A218B" w:rsidP="001A218B">
      <w:pPr>
        <w:jc w:val="both"/>
        <w:rPr>
          <w:rStyle w:val="FontStyle51"/>
        </w:rPr>
      </w:pPr>
      <w:r>
        <w:rPr>
          <w:rStyle w:val="FontStyle51"/>
        </w:rPr>
        <w:t>Na</w:t>
      </w:r>
      <w:r w:rsidRPr="00D53A3E">
        <w:rPr>
          <w:rStyle w:val="FontStyle51"/>
        </w:rPr>
        <w:t xml:space="preserve"> realizáciu projektov v</w:t>
      </w:r>
      <w:r>
        <w:rPr>
          <w:rStyle w:val="FontStyle51"/>
        </w:rPr>
        <w:t> </w:t>
      </w:r>
      <w:r w:rsidRPr="00D53A3E">
        <w:rPr>
          <w:rStyle w:val="FontStyle51"/>
        </w:rPr>
        <w:t>rámci O</w:t>
      </w:r>
      <w:r>
        <w:rPr>
          <w:rStyle w:val="FontStyle51"/>
        </w:rPr>
        <w:t xml:space="preserve">peračného programu Doprava 2007 – 2013 bolo </w:t>
      </w:r>
      <w:r w:rsidRPr="00D53A3E">
        <w:rPr>
          <w:rStyle w:val="FontStyle51"/>
        </w:rPr>
        <w:t xml:space="preserve">vyčlenených </w:t>
      </w:r>
      <w:r>
        <w:rPr>
          <w:rStyle w:val="FontStyle51"/>
        </w:rPr>
        <w:t>3,16 </w:t>
      </w:r>
      <w:r w:rsidRPr="00D53A3E">
        <w:rPr>
          <w:rStyle w:val="FontStyle51"/>
        </w:rPr>
        <w:t xml:space="preserve">mld. </w:t>
      </w:r>
      <w:r>
        <w:rPr>
          <w:rStyle w:val="FontStyle51"/>
        </w:rPr>
        <w:t>EUR</w:t>
      </w:r>
      <w:r w:rsidRPr="00D53A3E">
        <w:rPr>
          <w:rStyle w:val="FontStyle51"/>
        </w:rPr>
        <w:t>, čo</w:t>
      </w:r>
      <w:r>
        <w:rPr>
          <w:rStyle w:val="FontStyle51"/>
        </w:rPr>
        <w:t xml:space="preserve"> bolo najviac zo všetkých programov</w:t>
      </w:r>
      <w:r w:rsidRPr="00D53A3E">
        <w:rPr>
          <w:rStyle w:val="FontStyle51"/>
        </w:rPr>
        <w:t xml:space="preserve"> </w:t>
      </w:r>
      <w:r>
        <w:rPr>
          <w:rStyle w:val="FontStyle51"/>
        </w:rPr>
        <w:t xml:space="preserve">Národného strategického referenčného rámca SR </w:t>
      </w:r>
      <w:r w:rsidRPr="00D53A3E">
        <w:rPr>
          <w:rStyle w:val="FontStyle51"/>
        </w:rPr>
        <w:t>2007 – 2013.</w:t>
      </w:r>
      <w:r>
        <w:rPr>
          <w:rStyle w:val="FontStyle51"/>
        </w:rPr>
        <w:t xml:space="preserve"> Obdobnú ambíciu – získať rozhodujúcu časť zdrojov na implementáciu rozvojových zámerov v oblasti</w:t>
      </w:r>
      <w:r w:rsidRPr="00D53A3E">
        <w:rPr>
          <w:rStyle w:val="FontStyle51"/>
        </w:rPr>
        <w:t> dopravnej infraštruktúry a</w:t>
      </w:r>
      <w:r>
        <w:rPr>
          <w:rStyle w:val="FontStyle51"/>
        </w:rPr>
        <w:t> na </w:t>
      </w:r>
      <w:r w:rsidRPr="00D53A3E">
        <w:rPr>
          <w:rStyle w:val="FontStyle51"/>
        </w:rPr>
        <w:t>podporu verejnej osobnej dopravy</w:t>
      </w:r>
      <w:r>
        <w:rPr>
          <w:rStyle w:val="FontStyle51"/>
        </w:rPr>
        <w:t xml:space="preserve"> malo MDVRR SR aj pri negociáciách o rozdelení národnej alokácie </w:t>
      </w:r>
      <w:r w:rsidRPr="00E57693">
        <w:rPr>
          <w:rStyle w:val="FontStyle51"/>
        </w:rPr>
        <w:t>na obdobie rokov</w:t>
      </w:r>
      <w:r>
        <w:rPr>
          <w:rStyle w:val="FontStyle51"/>
        </w:rPr>
        <w:t xml:space="preserve"> 2014 – 2020</w:t>
      </w:r>
      <w:r w:rsidRPr="00D53A3E">
        <w:rPr>
          <w:rStyle w:val="FontStyle51"/>
        </w:rPr>
        <w:t>.</w:t>
      </w:r>
      <w:r>
        <w:rPr>
          <w:rStyle w:val="FontStyle51"/>
        </w:rPr>
        <w:t xml:space="preserve"> </w:t>
      </w:r>
      <w:r w:rsidRPr="00D53A3E">
        <w:rPr>
          <w:rStyle w:val="FontStyle51"/>
        </w:rPr>
        <w:t xml:space="preserve">Základná argumentačná báza </w:t>
      </w:r>
      <w:r>
        <w:rPr>
          <w:rStyle w:val="FontStyle51"/>
        </w:rPr>
        <w:t>vo </w:t>
      </w:r>
      <w:r w:rsidRPr="00D53A3E">
        <w:rPr>
          <w:rStyle w:val="FontStyle51"/>
        </w:rPr>
        <w:t>vzťahu k</w:t>
      </w:r>
      <w:r>
        <w:rPr>
          <w:rStyle w:val="FontStyle51"/>
        </w:rPr>
        <w:t> </w:t>
      </w:r>
      <w:r w:rsidRPr="00D53A3E">
        <w:rPr>
          <w:rStyle w:val="FontStyle51"/>
        </w:rPr>
        <w:t xml:space="preserve">partnerom, či už na národnej úrovni alebo </w:t>
      </w:r>
      <w:r>
        <w:rPr>
          <w:rStyle w:val="FontStyle51"/>
        </w:rPr>
        <w:t>vo vzťahu ku</w:t>
      </w:r>
      <w:r w:rsidRPr="00D53A3E">
        <w:rPr>
          <w:rStyle w:val="FontStyle51"/>
        </w:rPr>
        <w:t xml:space="preserve"> K</w:t>
      </w:r>
      <w:r>
        <w:rPr>
          <w:rStyle w:val="FontStyle51"/>
        </w:rPr>
        <w:t>omisii</w:t>
      </w:r>
      <w:r w:rsidRPr="00D53A3E">
        <w:rPr>
          <w:rStyle w:val="FontStyle51"/>
        </w:rPr>
        <w:t xml:space="preserve">, </w:t>
      </w:r>
      <w:r>
        <w:rPr>
          <w:rStyle w:val="FontStyle51"/>
        </w:rPr>
        <w:t>vychádzala najmä zo </w:t>
      </w:r>
      <w:r w:rsidRPr="00D53A3E">
        <w:rPr>
          <w:rStyle w:val="FontStyle51"/>
        </w:rPr>
        <w:t>skutkov</w:t>
      </w:r>
      <w:r>
        <w:rPr>
          <w:rStyle w:val="FontStyle51"/>
        </w:rPr>
        <w:t>ého stavu</w:t>
      </w:r>
      <w:r w:rsidRPr="00D53A3E">
        <w:rPr>
          <w:rStyle w:val="FontStyle51"/>
        </w:rPr>
        <w:t xml:space="preserve"> v</w:t>
      </w:r>
      <w:r>
        <w:rPr>
          <w:rStyle w:val="FontStyle51"/>
        </w:rPr>
        <w:t> </w:t>
      </w:r>
      <w:r w:rsidRPr="00D53A3E">
        <w:rPr>
          <w:rStyle w:val="FontStyle51"/>
        </w:rPr>
        <w:t xml:space="preserve">oblasti dopravnej infraštruktúry </w:t>
      </w:r>
      <w:r>
        <w:rPr>
          <w:rStyle w:val="FontStyle51"/>
        </w:rPr>
        <w:t>SR</w:t>
      </w:r>
      <w:r w:rsidRPr="00D53A3E">
        <w:rPr>
          <w:rStyle w:val="FontStyle51"/>
        </w:rPr>
        <w:t xml:space="preserve"> (nedobudovaná a</w:t>
      </w:r>
      <w:r>
        <w:rPr>
          <w:rStyle w:val="FontStyle51"/>
        </w:rPr>
        <w:t> </w:t>
      </w:r>
      <w:r w:rsidRPr="00D53A3E">
        <w:rPr>
          <w:rStyle w:val="FontStyle51"/>
        </w:rPr>
        <w:t xml:space="preserve">zastaraná </w:t>
      </w:r>
      <w:r>
        <w:rPr>
          <w:rStyle w:val="FontStyle51"/>
        </w:rPr>
        <w:t xml:space="preserve">sieť). Z ďalších argumentov je možné spomenúť </w:t>
      </w:r>
      <w:r w:rsidRPr="00D53A3E">
        <w:rPr>
          <w:rStyle w:val="FontStyle51"/>
        </w:rPr>
        <w:t>existujúc</w:t>
      </w:r>
      <w:r>
        <w:rPr>
          <w:rStyle w:val="FontStyle51"/>
        </w:rPr>
        <w:t>e</w:t>
      </w:r>
      <w:r w:rsidRPr="00D53A3E">
        <w:rPr>
          <w:rStyle w:val="FontStyle51"/>
        </w:rPr>
        <w:t xml:space="preserve"> medzinárodn</w:t>
      </w:r>
      <w:r>
        <w:rPr>
          <w:rStyle w:val="FontStyle51"/>
        </w:rPr>
        <w:t>é</w:t>
      </w:r>
      <w:r w:rsidRPr="00D53A3E">
        <w:rPr>
          <w:rStyle w:val="FontStyle51"/>
        </w:rPr>
        <w:t xml:space="preserve"> záväzk</w:t>
      </w:r>
      <w:r>
        <w:rPr>
          <w:rStyle w:val="FontStyle51"/>
        </w:rPr>
        <w:t xml:space="preserve">y, ktoré vyplývajú </w:t>
      </w:r>
      <w:r w:rsidRPr="00D53A3E">
        <w:rPr>
          <w:rStyle w:val="FontStyle51"/>
        </w:rPr>
        <w:t xml:space="preserve">SR vo vzťahu </w:t>
      </w:r>
      <w:r>
        <w:rPr>
          <w:rStyle w:val="FontStyle51"/>
        </w:rPr>
        <w:t>k </w:t>
      </w:r>
      <w:r w:rsidRPr="00D53A3E">
        <w:rPr>
          <w:rStyle w:val="FontStyle51"/>
        </w:rPr>
        <w:t xml:space="preserve">budovaniu TEN-T, ako aj </w:t>
      </w:r>
      <w:r>
        <w:rPr>
          <w:rStyle w:val="FontStyle51"/>
        </w:rPr>
        <w:t>všeobecný potenciál</w:t>
      </w:r>
      <w:r w:rsidRPr="00D53A3E">
        <w:rPr>
          <w:rStyle w:val="FontStyle51"/>
        </w:rPr>
        <w:t>, ktorý sa</w:t>
      </w:r>
      <w:r>
        <w:rPr>
          <w:rStyle w:val="FontStyle51"/>
        </w:rPr>
        <w:t xml:space="preserve"> investíciami do d</w:t>
      </w:r>
      <w:r w:rsidRPr="00D53A3E">
        <w:rPr>
          <w:rStyle w:val="FontStyle51"/>
        </w:rPr>
        <w:t xml:space="preserve">opravnej infraštruktúry </w:t>
      </w:r>
      <w:r>
        <w:rPr>
          <w:rStyle w:val="FontStyle51"/>
        </w:rPr>
        <w:t xml:space="preserve">a súvisiacich </w:t>
      </w:r>
      <w:r w:rsidRPr="00D53A3E">
        <w:rPr>
          <w:rStyle w:val="FontStyle51"/>
        </w:rPr>
        <w:t xml:space="preserve">služieb môže prejaviť na hospodárskom raste </w:t>
      </w:r>
      <w:r>
        <w:rPr>
          <w:rStyle w:val="FontStyle51"/>
        </w:rPr>
        <w:t>a raste zamestnanosti</w:t>
      </w:r>
      <w:r w:rsidRPr="00D53A3E">
        <w:rPr>
          <w:rStyle w:val="FontStyle51"/>
        </w:rPr>
        <w:t>.</w:t>
      </w:r>
      <w:r>
        <w:rPr>
          <w:rStyle w:val="FontStyle51"/>
        </w:rPr>
        <w:t xml:space="preserve"> Súčasne boli brané do úvahy odporúčania EK formulované v pozičnom dokumente, ktorý tvorí rámec pre prípravu Partnerskej dohody SR a ktorý odkazuje na potrebu plnenia cieľov stanovených v Stratégii Európa 2020 a Národnom programe reforiem.</w:t>
      </w:r>
    </w:p>
    <w:p w14:paraId="293DA51A" w14:textId="77777777" w:rsidR="001A218B" w:rsidRDefault="001A218B" w:rsidP="001A218B">
      <w:pPr>
        <w:spacing w:before="180"/>
        <w:jc w:val="both"/>
        <w:rPr>
          <w:rStyle w:val="FontStyle51"/>
        </w:rPr>
      </w:pPr>
      <w:r>
        <w:rPr>
          <w:rStyle w:val="FontStyle51"/>
        </w:rPr>
        <w:t>Na realizáciu projektov v oblasti dopra</w:t>
      </w:r>
      <w:r w:rsidR="00A3669F">
        <w:rPr>
          <w:rStyle w:val="FontStyle51"/>
        </w:rPr>
        <w:t xml:space="preserve">vy je v rámci OPII vyčlenených </w:t>
      </w:r>
      <w:r>
        <w:rPr>
          <w:rStyle w:val="FontStyle51"/>
        </w:rPr>
        <w:t xml:space="preserve">z fondov EÚ </w:t>
      </w:r>
      <w:r>
        <w:rPr>
          <w:rStyle w:val="FontStyle51"/>
          <w:b/>
        </w:rPr>
        <w:t xml:space="preserve"> 3,</w:t>
      </w:r>
      <w:r w:rsidR="00EA4A05">
        <w:rPr>
          <w:rStyle w:val="FontStyle51"/>
          <w:b/>
        </w:rPr>
        <w:t>139</w:t>
      </w:r>
      <w:r w:rsidR="00EA4A05" w:rsidRPr="000564F2">
        <w:rPr>
          <w:rStyle w:val="FontStyle51"/>
          <w:b/>
        </w:rPr>
        <w:t xml:space="preserve"> </w:t>
      </w:r>
      <w:r w:rsidRPr="000564F2">
        <w:rPr>
          <w:rStyle w:val="FontStyle51"/>
          <w:b/>
        </w:rPr>
        <w:t>mld. EUR</w:t>
      </w:r>
      <w:r>
        <w:rPr>
          <w:rStyle w:val="FontStyle51"/>
        </w:rPr>
        <w:t>. Pre s</w:t>
      </w:r>
      <w:r w:rsidR="00A3669F">
        <w:rPr>
          <w:rStyle w:val="FontStyle51"/>
        </w:rPr>
        <w:t>ektor dopravy boli</w:t>
      </w:r>
      <w:r>
        <w:rPr>
          <w:rStyle w:val="FontStyle51"/>
        </w:rPr>
        <w:t xml:space="preserve"> v rámci p</w:t>
      </w:r>
      <w:r w:rsidR="00A3669F">
        <w:rPr>
          <w:rStyle w:val="FontStyle51"/>
        </w:rPr>
        <w:t>rogramového obdobia 2014 - 2020</w:t>
      </w:r>
      <w:r>
        <w:rPr>
          <w:rStyle w:val="FontStyle51"/>
        </w:rPr>
        <w:t xml:space="preserve"> zároveň vyčlenené zdroje z finančného nástroja NPE, a to v sume  743 mil. EUR (zdroje EÚ). Zdroje nástroja NPE by mali byť použité prioritne na výstavbu a modernizáciu železničn</w:t>
      </w:r>
      <w:r w:rsidR="00D07336">
        <w:rPr>
          <w:rStyle w:val="FontStyle51"/>
        </w:rPr>
        <w:t>ých koridorov (pozri tiež kap. 8</w:t>
      </w:r>
      <w:r>
        <w:rPr>
          <w:rStyle w:val="FontStyle51"/>
        </w:rPr>
        <w:t xml:space="preserve">.2). Na základe analýzy potrieb spracovanej pri tvorbe OPII-D </w:t>
      </w:r>
      <w:r w:rsidR="00986FA0">
        <w:rPr>
          <w:rStyle w:val="FontStyle51"/>
        </w:rPr>
        <w:t>(Strategický plán</w:t>
      </w:r>
      <w:r w:rsidR="005A1A06">
        <w:rPr>
          <w:rStyle w:val="FontStyle51"/>
        </w:rPr>
        <w:t xml:space="preserve">) </w:t>
      </w:r>
      <w:r>
        <w:rPr>
          <w:rStyle w:val="FontStyle51"/>
        </w:rPr>
        <w:t>predstavujú náklady na výstavbu a modernizáciu dopravnej infraštruktúry (železničná, cestná a vodná doprava) v rámci siete TEN-T do roku 2020 cca 6,82 mld. EUR, čo značne prekračuje možnosti verejných financií.</w:t>
      </w:r>
    </w:p>
    <w:p w14:paraId="3CF3AF89" w14:textId="77777777" w:rsidR="004E4DC3" w:rsidRPr="00E15D0E" w:rsidRDefault="004E4DC3" w:rsidP="004E4DC3">
      <w:pPr>
        <w:spacing w:before="180"/>
        <w:jc w:val="both"/>
        <w:rPr>
          <w:rStyle w:val="FontStyle51"/>
        </w:rPr>
      </w:pPr>
      <w:r w:rsidRPr="00E15D0E">
        <w:rPr>
          <w:rStyle w:val="FontStyle51"/>
        </w:rPr>
        <w:t xml:space="preserve">Z pohľadu ďalšieho rozvoja ekonomiky SR predstavuje prioritu predovšetkým výstavba novej nadradenej cestnej infraštruktúry, absencia </w:t>
      </w:r>
      <w:r w:rsidR="00C23EEE" w:rsidRPr="00E15D0E">
        <w:rPr>
          <w:rStyle w:val="FontStyle51"/>
        </w:rPr>
        <w:t xml:space="preserve">ktorej </w:t>
      </w:r>
      <w:r w:rsidRPr="00E15D0E">
        <w:rPr>
          <w:rStyle w:val="FontStyle51"/>
        </w:rPr>
        <w:t>sa dlhodobo negatívne premieta v oblastiach hospodárstva, životného prostredia, zdravia obyvateľov a ktorá tvorí prekážku v mobilite obyvateľstva, znižuje atraktivitu územia predovšetkým z pohľadu prílevu investícií. Aktuálne využívané paralelné úseky ciest I. triedy nespĺňajú kapacitné, bezpečnostné a kvalitatívne parametre. Ako priorita pre programové obdobie 2014</w:t>
      </w:r>
      <w:r w:rsidR="00C23EEE">
        <w:rPr>
          <w:rStyle w:val="FontStyle51"/>
        </w:rPr>
        <w:t xml:space="preserve"> </w:t>
      </w:r>
      <w:r w:rsidRPr="00E15D0E">
        <w:rPr>
          <w:rStyle w:val="FontStyle51"/>
        </w:rPr>
        <w:t>-</w:t>
      </w:r>
      <w:r w:rsidR="00C23EEE">
        <w:rPr>
          <w:rStyle w:val="FontStyle51"/>
        </w:rPr>
        <w:t xml:space="preserve"> </w:t>
      </w:r>
      <w:r w:rsidRPr="00E15D0E">
        <w:rPr>
          <w:rStyle w:val="FontStyle51"/>
        </w:rPr>
        <w:t>2020 je tak označená potreba dokončiť a skvalitniť sieť diaľnic a rýchlostných ciest TEN-T, ako aj zlepšiť dostupnosť menej rozvinutých regiónov prostredníctvom ich napojenia na sieť TEN-T. Na tieto ciele je alokovaných 43,</w:t>
      </w:r>
      <w:r w:rsidR="00534B62">
        <w:rPr>
          <w:rStyle w:val="FontStyle51"/>
        </w:rPr>
        <w:t>8</w:t>
      </w:r>
      <w:r w:rsidR="008B2833">
        <w:rPr>
          <w:rStyle w:val="FontStyle51"/>
        </w:rPr>
        <w:t xml:space="preserve"> % zdrojov OPII-D a </w:t>
      </w:r>
      <w:r w:rsidRPr="00E15D0E">
        <w:rPr>
          <w:rStyle w:val="FontStyle51"/>
        </w:rPr>
        <w:t>NPE.</w:t>
      </w:r>
    </w:p>
    <w:p w14:paraId="6BA1F37B" w14:textId="77777777" w:rsidR="00534B62" w:rsidRDefault="004E4DC3" w:rsidP="004E4DC3">
      <w:pPr>
        <w:spacing w:before="180"/>
        <w:jc w:val="both"/>
        <w:rPr>
          <w:rStyle w:val="FontStyle51"/>
        </w:rPr>
      </w:pPr>
      <w:r w:rsidRPr="00E15D0E">
        <w:rPr>
          <w:rStyle w:val="FontStyle51"/>
        </w:rPr>
        <w:t>Aj napriek strategickému významu investícií do budovania nových diaľnic a rýchlostných ciest, keď hustota ich siete výrazne zaostáva za európskym priemerom, neopomína S</w:t>
      </w:r>
      <w:r>
        <w:rPr>
          <w:rStyle w:val="FontStyle51"/>
        </w:rPr>
        <w:t>R</w:t>
      </w:r>
      <w:r w:rsidRPr="00E15D0E">
        <w:rPr>
          <w:rStyle w:val="FontStyle51"/>
        </w:rPr>
        <w:t xml:space="preserve"> ani rozvoj tzv. environmentálne prijateľnejších módov dopravy, akými sú železničná, vodná a verejná osobná doprava. V súlade s požiadavkou EK, aby minimálne 50 % výd</w:t>
      </w:r>
      <w:r w:rsidR="00C23EEE">
        <w:rPr>
          <w:rStyle w:val="FontStyle51"/>
        </w:rPr>
        <w:t>avkov z EŠIF a NPE smerovalo na </w:t>
      </w:r>
      <w:r w:rsidRPr="00E15D0E">
        <w:rPr>
          <w:rStyle w:val="FontStyle51"/>
        </w:rPr>
        <w:t xml:space="preserve">podporu železníc a mestskej dopravy (mimo trolejbusov a autobusov), bola alokácia OPII-D rozdelená medzi jednotlivé dopravné sektory. Na ciele v oblasti železníc vrátane mestskej dopravy bolo alokovaných </w:t>
      </w:r>
      <w:r w:rsidR="000557E8">
        <w:rPr>
          <w:rStyle w:val="FontStyle51"/>
        </w:rPr>
        <w:t>51,49</w:t>
      </w:r>
      <w:r w:rsidR="008B2833">
        <w:rPr>
          <w:rStyle w:val="FontStyle51"/>
        </w:rPr>
        <w:t xml:space="preserve"> % zdrojov OPII-D a NPE.</w:t>
      </w:r>
    </w:p>
    <w:p w14:paraId="3F06B849" w14:textId="77777777" w:rsidR="004E4DC3" w:rsidRDefault="00534B62" w:rsidP="004E4DC3">
      <w:pPr>
        <w:spacing w:before="180"/>
        <w:jc w:val="both"/>
        <w:rPr>
          <w:rStyle w:val="FontStyle51"/>
        </w:rPr>
      </w:pPr>
      <w:r>
        <w:rPr>
          <w:rStyle w:val="FontStyle51"/>
        </w:rPr>
        <w:t>S cieľom zabezpečiť vyvážený rozvoj všetkých dopravných módov MDV SR vykoná potrebné opatrenia, aby zdroje vyčlenené na podporu železničnej a mestskej dopravy boli absorbované prostredníctvom implementácie nákladovo efektívnych projektov a</w:t>
      </w:r>
      <w:r w:rsidR="008B2833">
        <w:rPr>
          <w:rStyle w:val="FontStyle51"/>
        </w:rPr>
        <w:t xml:space="preserve"> aby podiel zdrojov určených </w:t>
      </w:r>
      <w:r w:rsidR="008B2833">
        <w:rPr>
          <w:rStyle w:val="FontStyle51"/>
        </w:rPr>
        <w:lastRenderedPageBreak/>
        <w:t>na </w:t>
      </w:r>
      <w:r>
        <w:rPr>
          <w:rStyle w:val="FontStyle51"/>
        </w:rPr>
        <w:t>podporu týchto dopravných módov bol zachovaný nad úrovňou 50 % alokácie Kohézneho fondu a NPE.</w:t>
      </w:r>
    </w:p>
    <w:p w14:paraId="7FD89312" w14:textId="5B03D906" w:rsidR="00C37F9D" w:rsidRDefault="00C37F9D" w:rsidP="00C37F9D">
      <w:pPr>
        <w:spacing w:before="180" w:after="120"/>
        <w:jc w:val="both"/>
        <w:rPr>
          <w:sz w:val="22"/>
          <w:szCs w:val="22"/>
        </w:rPr>
      </w:pPr>
      <w:r w:rsidRPr="007E0B10">
        <w:rPr>
          <w:sz w:val="22"/>
          <w:szCs w:val="22"/>
        </w:rPr>
        <w:t xml:space="preserve">V rámci programového obdobia 2014 – 2020 </w:t>
      </w:r>
      <w:r>
        <w:rPr>
          <w:sz w:val="22"/>
          <w:szCs w:val="22"/>
        </w:rPr>
        <w:t xml:space="preserve">bude časť </w:t>
      </w:r>
      <w:r w:rsidRPr="007E0B10">
        <w:rPr>
          <w:sz w:val="22"/>
          <w:szCs w:val="22"/>
        </w:rPr>
        <w:t>alokácie</w:t>
      </w:r>
      <w:r w:rsidR="00D37C89">
        <w:rPr>
          <w:sz w:val="22"/>
          <w:szCs w:val="22"/>
        </w:rPr>
        <w:t xml:space="preserve"> PO</w:t>
      </w:r>
      <w:r w:rsidR="0039225C">
        <w:rPr>
          <w:sz w:val="22"/>
          <w:szCs w:val="22"/>
        </w:rPr>
        <w:t xml:space="preserve"> 5</w:t>
      </w:r>
      <w:r w:rsidRPr="007E0B10">
        <w:rPr>
          <w:sz w:val="22"/>
          <w:szCs w:val="22"/>
        </w:rPr>
        <w:t xml:space="preserve"> určená na financovanie</w:t>
      </w:r>
      <w:r>
        <w:rPr>
          <w:sz w:val="22"/>
          <w:szCs w:val="22"/>
        </w:rPr>
        <w:t xml:space="preserve"> </w:t>
      </w:r>
      <w:r w:rsidRPr="007E0B10">
        <w:rPr>
          <w:sz w:val="22"/>
          <w:szCs w:val="22"/>
        </w:rPr>
        <w:t xml:space="preserve">projektov </w:t>
      </w:r>
      <w:r>
        <w:rPr>
          <w:sz w:val="22"/>
          <w:szCs w:val="22"/>
        </w:rPr>
        <w:t xml:space="preserve">zasahujúcich do </w:t>
      </w:r>
      <w:r w:rsidRPr="007E0B10">
        <w:rPr>
          <w:sz w:val="22"/>
          <w:szCs w:val="22"/>
        </w:rPr>
        <w:t>Bratislavsk</w:t>
      </w:r>
      <w:r>
        <w:rPr>
          <w:sz w:val="22"/>
          <w:szCs w:val="22"/>
        </w:rPr>
        <w:t xml:space="preserve">ého </w:t>
      </w:r>
      <w:r w:rsidRPr="007E0B10">
        <w:rPr>
          <w:sz w:val="22"/>
          <w:szCs w:val="22"/>
        </w:rPr>
        <w:t>samosprávn</w:t>
      </w:r>
      <w:r>
        <w:rPr>
          <w:sz w:val="22"/>
          <w:szCs w:val="22"/>
        </w:rPr>
        <w:t>eho</w:t>
      </w:r>
      <w:r w:rsidRPr="007E0B10">
        <w:rPr>
          <w:sz w:val="22"/>
          <w:szCs w:val="22"/>
        </w:rPr>
        <w:t xml:space="preserve"> kraj</w:t>
      </w:r>
      <w:r>
        <w:rPr>
          <w:sz w:val="22"/>
          <w:szCs w:val="22"/>
        </w:rPr>
        <w:t>a</w:t>
      </w:r>
      <w:r w:rsidRPr="007E0B10">
        <w:rPr>
          <w:sz w:val="22"/>
          <w:szCs w:val="22"/>
        </w:rPr>
        <w:t xml:space="preserve">, teda na území neoprávnenom </w:t>
      </w:r>
      <w:r w:rsidR="00D37C89">
        <w:rPr>
          <w:sz w:val="22"/>
          <w:szCs w:val="22"/>
        </w:rPr>
        <w:br/>
      </w:r>
      <w:r w:rsidRPr="007E0B10">
        <w:rPr>
          <w:sz w:val="22"/>
          <w:szCs w:val="22"/>
        </w:rPr>
        <w:t xml:space="preserve">pre čerpanie prostriedkov </w:t>
      </w:r>
      <w:r w:rsidR="0039225C">
        <w:rPr>
          <w:sz w:val="22"/>
          <w:szCs w:val="22"/>
        </w:rPr>
        <w:t>EFRR</w:t>
      </w:r>
      <w:r w:rsidRPr="007E0B10">
        <w:rPr>
          <w:sz w:val="22"/>
          <w:szCs w:val="22"/>
        </w:rPr>
        <w:t xml:space="preserve">. Z tohto dôvodu budú v zmysle článku 70 </w:t>
      </w:r>
      <w:r>
        <w:rPr>
          <w:sz w:val="22"/>
          <w:szCs w:val="22"/>
        </w:rPr>
        <w:t xml:space="preserve">všeobecného </w:t>
      </w:r>
      <w:r w:rsidRPr="007E0B10">
        <w:rPr>
          <w:sz w:val="22"/>
          <w:szCs w:val="22"/>
        </w:rPr>
        <w:t xml:space="preserve">nariadenia </w:t>
      </w:r>
      <w:r>
        <w:rPr>
          <w:sz w:val="22"/>
          <w:szCs w:val="22"/>
        </w:rPr>
        <w:t>ti</w:t>
      </w:r>
      <w:r w:rsidRPr="007E0B10">
        <w:rPr>
          <w:sz w:val="22"/>
          <w:szCs w:val="22"/>
        </w:rPr>
        <w:t>eto projekty financované princípom pro rata</w:t>
      </w:r>
      <w:r>
        <w:rPr>
          <w:rStyle w:val="Odkaznapoznmkupodiarou"/>
          <w:sz w:val="22"/>
          <w:szCs w:val="22"/>
        </w:rPr>
        <w:footnoteReference w:id="16"/>
      </w:r>
      <w:r w:rsidRPr="007E0B10">
        <w:rPr>
          <w:sz w:val="22"/>
          <w:szCs w:val="22"/>
        </w:rPr>
        <w:t xml:space="preserve"> ako neoprávnený náklad</w:t>
      </w:r>
      <w:r w:rsidR="00B1581F">
        <w:rPr>
          <w:sz w:val="22"/>
          <w:szCs w:val="22"/>
        </w:rPr>
        <w:t xml:space="preserve"> </w:t>
      </w:r>
      <w:r w:rsidRPr="007E0B10">
        <w:rPr>
          <w:sz w:val="22"/>
          <w:szCs w:val="22"/>
        </w:rPr>
        <w:t xml:space="preserve">z národných verejných zdrojov. </w:t>
      </w:r>
    </w:p>
    <w:p w14:paraId="328F0F7A" w14:textId="77777777" w:rsidR="00C37F9D" w:rsidRPr="007E0B10" w:rsidRDefault="00C37F9D" w:rsidP="00C37F9D">
      <w:pPr>
        <w:spacing w:before="240" w:after="120"/>
        <w:jc w:val="both"/>
        <w:rPr>
          <w:sz w:val="22"/>
          <w:szCs w:val="22"/>
        </w:rPr>
      </w:pPr>
      <w:r w:rsidRPr="007E0B10">
        <w:rPr>
          <w:sz w:val="22"/>
          <w:szCs w:val="22"/>
        </w:rPr>
        <w:t>V rámci PO</w:t>
      </w:r>
      <w:r>
        <w:rPr>
          <w:sz w:val="22"/>
          <w:szCs w:val="22"/>
        </w:rPr>
        <w:t xml:space="preserve"> 5</w:t>
      </w:r>
      <w:r w:rsidRPr="007E0B10">
        <w:rPr>
          <w:sz w:val="22"/>
          <w:szCs w:val="22"/>
        </w:rPr>
        <w:t xml:space="preserve"> sa bud</w:t>
      </w:r>
      <w:r w:rsidR="004E0EBB">
        <w:rPr>
          <w:sz w:val="22"/>
          <w:szCs w:val="22"/>
        </w:rPr>
        <w:t>e</w:t>
      </w:r>
      <w:r w:rsidRPr="007E0B10">
        <w:rPr>
          <w:sz w:val="22"/>
          <w:szCs w:val="22"/>
        </w:rPr>
        <w:t xml:space="preserve"> uplatňovať</w:t>
      </w:r>
      <w:r w:rsidR="004E0EBB">
        <w:rPr>
          <w:sz w:val="22"/>
          <w:szCs w:val="22"/>
        </w:rPr>
        <w:t xml:space="preserve"> jedna</w:t>
      </w:r>
      <w:r w:rsidRPr="007E0B10">
        <w:rPr>
          <w:sz w:val="22"/>
          <w:szCs w:val="22"/>
        </w:rPr>
        <w:t xml:space="preserve"> premenn</w:t>
      </w:r>
      <w:r w:rsidR="004E0EBB">
        <w:rPr>
          <w:sz w:val="22"/>
          <w:szCs w:val="22"/>
        </w:rPr>
        <w:t>á</w:t>
      </w:r>
      <w:r w:rsidRPr="007E0B10">
        <w:rPr>
          <w:sz w:val="22"/>
          <w:szCs w:val="22"/>
        </w:rPr>
        <w:t xml:space="preserve"> pre výpočet </w:t>
      </w:r>
      <w:r>
        <w:rPr>
          <w:sz w:val="22"/>
          <w:szCs w:val="22"/>
        </w:rPr>
        <w:t>„</w:t>
      </w:r>
      <w:r w:rsidRPr="007E0B10">
        <w:rPr>
          <w:sz w:val="22"/>
          <w:szCs w:val="22"/>
        </w:rPr>
        <w:t>pro rata</w:t>
      </w:r>
      <w:r>
        <w:rPr>
          <w:sz w:val="22"/>
          <w:szCs w:val="22"/>
        </w:rPr>
        <w:t>“,</w:t>
      </w:r>
      <w:r w:rsidRPr="007E0B10">
        <w:rPr>
          <w:sz w:val="22"/>
          <w:szCs w:val="22"/>
        </w:rPr>
        <w:t xml:space="preserve"> a to v závislosti od </w:t>
      </w:r>
      <w:r>
        <w:rPr>
          <w:sz w:val="22"/>
          <w:szCs w:val="22"/>
        </w:rPr>
        <w:t xml:space="preserve">typu územia, kde sa realizuje </w:t>
      </w:r>
      <w:r w:rsidRPr="007E0B10">
        <w:rPr>
          <w:sz w:val="22"/>
          <w:szCs w:val="22"/>
        </w:rPr>
        <w:t>projekt</w:t>
      </w:r>
      <w:r>
        <w:rPr>
          <w:sz w:val="22"/>
          <w:szCs w:val="22"/>
        </w:rPr>
        <w:t xml:space="preserve"> alebo jeho časť</w:t>
      </w:r>
      <w:r w:rsidRPr="007E0B10">
        <w:rPr>
          <w:sz w:val="22"/>
          <w:szCs w:val="22"/>
        </w:rPr>
        <w:t>:</w:t>
      </w:r>
    </w:p>
    <w:p w14:paraId="35519190" w14:textId="2E2D2CFF" w:rsidR="00C37F9D" w:rsidRDefault="00C37F9D" w:rsidP="00C37F9D">
      <w:pPr>
        <w:pStyle w:val="08Bullet1"/>
        <w:numPr>
          <w:ilvl w:val="0"/>
          <w:numId w:val="16"/>
        </w:numPr>
        <w:spacing w:before="120"/>
        <w:ind w:left="567"/>
        <w:rPr>
          <w:szCs w:val="22"/>
        </w:rPr>
      </w:pPr>
      <w:r w:rsidRPr="007B417F">
        <w:rPr>
          <w:szCs w:val="22"/>
        </w:rPr>
        <w:t>premennou je podiel</w:t>
      </w:r>
      <w:r w:rsidR="00746FBE">
        <w:rPr>
          <w:szCs w:val="22"/>
        </w:rPr>
        <w:t xml:space="preserve"> </w:t>
      </w:r>
      <w:r w:rsidRPr="007B417F">
        <w:rPr>
          <w:szCs w:val="22"/>
        </w:rPr>
        <w:t>dĺžky</w:t>
      </w:r>
      <w:r w:rsidR="00746FBE">
        <w:rPr>
          <w:szCs w:val="22"/>
        </w:rPr>
        <w:t xml:space="preserve"> prevádzkovaných železničných tratí</w:t>
      </w:r>
      <w:r w:rsidRPr="007B417F">
        <w:rPr>
          <w:szCs w:val="22"/>
        </w:rPr>
        <w:t xml:space="preserve"> </w:t>
      </w:r>
      <w:r w:rsidR="003B77E6">
        <w:rPr>
          <w:szCs w:val="22"/>
        </w:rPr>
        <w:t xml:space="preserve">normálneho rozchodu </w:t>
      </w:r>
      <w:r w:rsidRPr="007B417F">
        <w:rPr>
          <w:szCs w:val="22"/>
        </w:rPr>
        <w:t>v rámci Bratislavského samosprávneho kraja</w:t>
      </w:r>
      <w:r>
        <w:rPr>
          <w:szCs w:val="22"/>
        </w:rPr>
        <w:t xml:space="preserve"> </w:t>
      </w:r>
      <w:r w:rsidRPr="007B417F">
        <w:rPr>
          <w:szCs w:val="22"/>
        </w:rPr>
        <w:t>na celkov</w:t>
      </w:r>
      <w:r w:rsidR="00746FBE">
        <w:rPr>
          <w:szCs w:val="22"/>
        </w:rPr>
        <w:t xml:space="preserve">ej </w:t>
      </w:r>
      <w:r w:rsidRPr="007B417F">
        <w:rPr>
          <w:szCs w:val="22"/>
        </w:rPr>
        <w:t>dĺžk</w:t>
      </w:r>
      <w:r w:rsidR="00746FBE">
        <w:rPr>
          <w:szCs w:val="22"/>
        </w:rPr>
        <w:t>e prevádzkovaných železničných tratí</w:t>
      </w:r>
      <w:r w:rsidRPr="007B417F">
        <w:rPr>
          <w:szCs w:val="22"/>
        </w:rPr>
        <w:t xml:space="preserve"> </w:t>
      </w:r>
      <w:r w:rsidR="003B77E6">
        <w:rPr>
          <w:szCs w:val="22"/>
        </w:rPr>
        <w:t xml:space="preserve">normálneho rozchodu </w:t>
      </w:r>
      <w:r w:rsidRPr="007B417F">
        <w:rPr>
          <w:szCs w:val="22"/>
        </w:rPr>
        <w:t>v</w:t>
      </w:r>
      <w:r w:rsidR="00746FBE">
        <w:rPr>
          <w:szCs w:val="22"/>
        </w:rPr>
        <w:t xml:space="preserve"> </w:t>
      </w:r>
      <w:r w:rsidRPr="007B417F">
        <w:rPr>
          <w:szCs w:val="22"/>
        </w:rPr>
        <w:t>SR</w:t>
      </w:r>
      <w:r w:rsidR="00746FBE">
        <w:rPr>
          <w:szCs w:val="22"/>
        </w:rPr>
        <w:t xml:space="preserve"> (</w:t>
      </w:r>
      <w:r w:rsidR="007343C4">
        <w:rPr>
          <w:szCs w:val="22"/>
        </w:rPr>
        <w:t>7</w:t>
      </w:r>
      <w:r w:rsidR="00746FBE">
        <w:rPr>
          <w:szCs w:val="22"/>
        </w:rPr>
        <w:t>,</w:t>
      </w:r>
      <w:r w:rsidR="007343C4">
        <w:rPr>
          <w:szCs w:val="22"/>
        </w:rPr>
        <w:t>05</w:t>
      </w:r>
      <w:r w:rsidR="00746FBE">
        <w:rPr>
          <w:szCs w:val="22"/>
        </w:rPr>
        <w:t xml:space="preserve"> %).</w:t>
      </w:r>
    </w:p>
    <w:p w14:paraId="154A1DC7" w14:textId="77777777" w:rsidR="00A46625" w:rsidRDefault="001A218B" w:rsidP="002552FF">
      <w:pPr>
        <w:pStyle w:val="Nadpis3"/>
      </w:pPr>
      <w:bookmarkStart w:id="16" w:name="_Toc403551422"/>
      <w:r>
        <w:t>Informačná spoločnosť</w:t>
      </w:r>
      <w:bookmarkEnd w:id="16"/>
    </w:p>
    <w:p w14:paraId="57651450" w14:textId="77777777" w:rsidR="001A218B" w:rsidRPr="004D48BD" w:rsidRDefault="001A218B" w:rsidP="001A218B">
      <w:pPr>
        <w:pStyle w:val="06Normal"/>
        <w:rPr>
          <w:szCs w:val="22"/>
        </w:rPr>
      </w:pPr>
      <w:r w:rsidRPr="004D48BD">
        <w:rPr>
          <w:szCs w:val="22"/>
        </w:rPr>
        <w:t xml:space="preserve">Navrhovaná finančná alokácia pre </w:t>
      </w:r>
      <w:r>
        <w:rPr>
          <w:szCs w:val="22"/>
        </w:rPr>
        <w:t>P</w:t>
      </w:r>
      <w:r w:rsidR="00A24828">
        <w:rPr>
          <w:szCs w:val="22"/>
        </w:rPr>
        <w:t>rioritnú os</w:t>
      </w:r>
      <w:r w:rsidRPr="004D48BD">
        <w:rPr>
          <w:szCs w:val="22"/>
        </w:rPr>
        <w:t xml:space="preserve"> </w:t>
      </w:r>
      <w:r>
        <w:rPr>
          <w:szCs w:val="22"/>
        </w:rPr>
        <w:t>7, ktorá sa zaoberá plnením tematického cieľa 2 je</w:t>
      </w:r>
      <w:r w:rsidR="00A77C61">
        <w:rPr>
          <w:szCs w:val="22"/>
        </w:rPr>
        <w:t> na </w:t>
      </w:r>
      <w:r w:rsidRPr="00E57693">
        <w:rPr>
          <w:szCs w:val="22"/>
        </w:rPr>
        <w:t xml:space="preserve">úrovni </w:t>
      </w:r>
      <w:r w:rsidR="002B5D27">
        <w:rPr>
          <w:szCs w:val="22"/>
        </w:rPr>
        <w:t>788</w:t>
      </w:r>
      <w:r w:rsidR="00EA4A05">
        <w:rPr>
          <w:szCs w:val="22"/>
        </w:rPr>
        <w:t xml:space="preserve"> </w:t>
      </w:r>
      <w:r>
        <w:rPr>
          <w:szCs w:val="22"/>
        </w:rPr>
        <w:t>mil. EUR za zdroje EFRR a</w:t>
      </w:r>
      <w:r w:rsidRPr="00E57693">
        <w:rPr>
          <w:szCs w:val="22"/>
        </w:rPr>
        <w:t xml:space="preserve"> bola stanovená</w:t>
      </w:r>
      <w:r w:rsidRPr="004D48BD">
        <w:rPr>
          <w:szCs w:val="22"/>
        </w:rPr>
        <w:t xml:space="preserve"> na základe:</w:t>
      </w:r>
    </w:p>
    <w:p w14:paraId="5BC923AB" w14:textId="77777777" w:rsidR="009E0158" w:rsidRDefault="001A218B" w:rsidP="00615080">
      <w:pPr>
        <w:pStyle w:val="08Bullet1"/>
        <w:numPr>
          <w:ilvl w:val="0"/>
          <w:numId w:val="16"/>
        </w:numPr>
        <w:spacing w:before="120"/>
        <w:ind w:left="567"/>
        <w:rPr>
          <w:szCs w:val="22"/>
        </w:rPr>
      </w:pPr>
      <w:r>
        <w:rPr>
          <w:szCs w:val="22"/>
        </w:rPr>
        <w:t>E</w:t>
      </w:r>
      <w:r w:rsidRPr="004D48BD">
        <w:rPr>
          <w:szCs w:val="22"/>
        </w:rPr>
        <w:t>xpertného odhadu náročností jednotlivých aktivít v</w:t>
      </w:r>
      <w:r>
        <w:rPr>
          <w:szCs w:val="22"/>
        </w:rPr>
        <w:t> </w:t>
      </w:r>
      <w:r w:rsidRPr="004D48BD">
        <w:rPr>
          <w:szCs w:val="22"/>
        </w:rPr>
        <w:t>rámci špecifických cieľov z</w:t>
      </w:r>
      <w:r>
        <w:rPr>
          <w:szCs w:val="22"/>
        </w:rPr>
        <w:t> </w:t>
      </w:r>
      <w:r w:rsidRPr="004D48BD">
        <w:rPr>
          <w:szCs w:val="22"/>
        </w:rPr>
        <w:t>pohľadu technologickej infraštruktúry a</w:t>
      </w:r>
      <w:r>
        <w:rPr>
          <w:szCs w:val="22"/>
        </w:rPr>
        <w:t> </w:t>
      </w:r>
      <w:r w:rsidRPr="004D48BD">
        <w:rPr>
          <w:szCs w:val="22"/>
        </w:rPr>
        <w:t>odbornej práce,</w:t>
      </w:r>
    </w:p>
    <w:p w14:paraId="4E6A3275" w14:textId="77777777" w:rsidR="009E0158" w:rsidRDefault="001A218B" w:rsidP="00615080">
      <w:pPr>
        <w:pStyle w:val="08Bullet1"/>
        <w:numPr>
          <w:ilvl w:val="0"/>
          <w:numId w:val="16"/>
        </w:numPr>
        <w:spacing w:before="120"/>
        <w:ind w:left="567"/>
        <w:rPr>
          <w:szCs w:val="22"/>
        </w:rPr>
      </w:pPr>
      <w:r>
        <w:rPr>
          <w:szCs w:val="22"/>
        </w:rPr>
        <w:t>P</w:t>
      </w:r>
      <w:r w:rsidRPr="004D48BD">
        <w:rPr>
          <w:szCs w:val="22"/>
        </w:rPr>
        <w:t>redpokladaného vývoja cien informačných technológií v</w:t>
      </w:r>
      <w:r>
        <w:rPr>
          <w:szCs w:val="22"/>
        </w:rPr>
        <w:t> </w:t>
      </w:r>
      <w:r w:rsidRPr="004D48BD">
        <w:rPr>
          <w:szCs w:val="22"/>
        </w:rPr>
        <w:t>období 2014 až 2020,</w:t>
      </w:r>
    </w:p>
    <w:p w14:paraId="5B1E9C74" w14:textId="77777777" w:rsidR="009E0158" w:rsidRDefault="001A218B" w:rsidP="00615080">
      <w:pPr>
        <w:pStyle w:val="08Bullet1"/>
        <w:numPr>
          <w:ilvl w:val="0"/>
          <w:numId w:val="16"/>
        </w:numPr>
        <w:spacing w:before="120"/>
        <w:ind w:left="567"/>
        <w:rPr>
          <w:szCs w:val="22"/>
        </w:rPr>
      </w:pPr>
      <w:r w:rsidRPr="00A77C61">
        <w:rPr>
          <w:szCs w:val="22"/>
        </w:rPr>
        <w:t>Predpokladaného vývoja cien odbornej práce v období 2014 až 2020,</w:t>
      </w:r>
    </w:p>
    <w:p w14:paraId="4064E1D6" w14:textId="77777777" w:rsidR="009E0158" w:rsidRDefault="001A218B" w:rsidP="00615080">
      <w:pPr>
        <w:pStyle w:val="08Bullet1"/>
        <w:numPr>
          <w:ilvl w:val="0"/>
          <w:numId w:val="16"/>
        </w:numPr>
        <w:spacing w:before="120"/>
        <w:ind w:left="567"/>
        <w:rPr>
          <w:szCs w:val="22"/>
        </w:rPr>
      </w:pPr>
      <w:r w:rsidRPr="00A77C61">
        <w:t>Absorpčnej kapacity potenciálnych žiadateľov, ktorá je určená na základe skúseností z predchádzajúceho programového obdobia 2007 až 2013,</w:t>
      </w:r>
    </w:p>
    <w:p w14:paraId="7938A475" w14:textId="77777777" w:rsidR="009E0158" w:rsidRDefault="001A218B" w:rsidP="00615080">
      <w:pPr>
        <w:pStyle w:val="08Bullet1"/>
        <w:numPr>
          <w:ilvl w:val="0"/>
          <w:numId w:val="16"/>
        </w:numPr>
        <w:spacing w:before="120"/>
        <w:ind w:left="567"/>
        <w:rPr>
          <w:szCs w:val="22"/>
        </w:rPr>
      </w:pPr>
      <w:r w:rsidRPr="00A77C61">
        <w:rPr>
          <w:szCs w:val="22"/>
        </w:rPr>
        <w:t>Analýzy nákladov zavádzania širokopásmového pripojenia.</w:t>
      </w:r>
    </w:p>
    <w:p w14:paraId="0D0A14EB" w14:textId="294B83DC" w:rsidR="00033D28" w:rsidRDefault="00627E8B" w:rsidP="00627E8B">
      <w:pPr>
        <w:spacing w:before="240" w:after="120"/>
        <w:jc w:val="both"/>
        <w:rPr>
          <w:sz w:val="22"/>
          <w:szCs w:val="22"/>
        </w:rPr>
      </w:pPr>
      <w:r w:rsidRPr="007E0B10">
        <w:rPr>
          <w:sz w:val="22"/>
          <w:szCs w:val="22"/>
        </w:rPr>
        <w:t xml:space="preserve">V rámci programového obdobia 2014 – 2020 bude časť alokácie určená na financovanie národných projektov rozvoja eGovernmentu použitá v Bratislavskom samosprávnom kraji, teda na území neoprávnenom pre čerpanie prostriedkov OPII. Z tohto dôvodu budú v zmysle článku 70 </w:t>
      </w:r>
      <w:r w:rsidR="000004BF">
        <w:rPr>
          <w:sz w:val="22"/>
          <w:szCs w:val="22"/>
        </w:rPr>
        <w:t xml:space="preserve">všeobecného </w:t>
      </w:r>
      <w:r w:rsidRPr="007E0B10">
        <w:rPr>
          <w:sz w:val="22"/>
          <w:szCs w:val="22"/>
        </w:rPr>
        <w:t xml:space="preserve">nariadenia </w:t>
      </w:r>
      <w:r w:rsidR="000004BF">
        <w:rPr>
          <w:sz w:val="22"/>
          <w:szCs w:val="22"/>
        </w:rPr>
        <w:t>ti</w:t>
      </w:r>
      <w:r w:rsidRPr="007E0B10">
        <w:rPr>
          <w:sz w:val="22"/>
          <w:szCs w:val="22"/>
        </w:rPr>
        <w:t xml:space="preserve">eto projekty financované princípom pro rata ako neoprávnený náklad z národných verejných zdrojov. </w:t>
      </w:r>
    </w:p>
    <w:p w14:paraId="56D12AF3" w14:textId="77777777" w:rsidR="00627E8B" w:rsidRPr="007E0B10" w:rsidRDefault="00627E8B" w:rsidP="00627E8B">
      <w:pPr>
        <w:spacing w:before="240" w:after="120"/>
        <w:jc w:val="both"/>
        <w:rPr>
          <w:sz w:val="22"/>
          <w:szCs w:val="22"/>
        </w:rPr>
      </w:pPr>
      <w:r w:rsidRPr="007E0B10">
        <w:rPr>
          <w:sz w:val="22"/>
          <w:szCs w:val="22"/>
        </w:rPr>
        <w:t>V rámci PO</w:t>
      </w:r>
      <w:r>
        <w:rPr>
          <w:sz w:val="22"/>
          <w:szCs w:val="22"/>
        </w:rPr>
        <w:t xml:space="preserve"> </w:t>
      </w:r>
      <w:r w:rsidRPr="007E0B10">
        <w:rPr>
          <w:sz w:val="22"/>
          <w:szCs w:val="22"/>
        </w:rPr>
        <w:t>7 sa budú uplatňovať dve premenné pre výpočet pro rata</w:t>
      </w:r>
      <w:r w:rsidR="000004BF">
        <w:rPr>
          <w:sz w:val="22"/>
          <w:szCs w:val="22"/>
        </w:rPr>
        <w:t>,</w:t>
      </w:r>
      <w:r w:rsidRPr="007E0B10">
        <w:rPr>
          <w:sz w:val="22"/>
          <w:szCs w:val="22"/>
        </w:rPr>
        <w:t xml:space="preserve"> a to v závislosti od charakteru projektu:</w:t>
      </w:r>
    </w:p>
    <w:p w14:paraId="3169933B" w14:textId="77777777" w:rsidR="009E0158" w:rsidRDefault="00627E8B" w:rsidP="00615080">
      <w:pPr>
        <w:pStyle w:val="08Bullet1"/>
        <w:numPr>
          <w:ilvl w:val="0"/>
          <w:numId w:val="16"/>
        </w:numPr>
        <w:spacing w:before="120"/>
        <w:ind w:left="567"/>
        <w:rPr>
          <w:szCs w:val="22"/>
        </w:rPr>
      </w:pPr>
      <w:r w:rsidRPr="007E0B10">
        <w:rPr>
          <w:szCs w:val="22"/>
        </w:rPr>
        <w:t>prvou premennou je podiel obyvateľov Bratislavského samosprávneho kraja na celkovom počte obyvateľov SR a týka sa projektov PO</w:t>
      </w:r>
      <w:r w:rsidR="00DE4918">
        <w:rPr>
          <w:szCs w:val="22"/>
        </w:rPr>
        <w:t> </w:t>
      </w:r>
      <w:r w:rsidRPr="007E0B10">
        <w:rPr>
          <w:szCs w:val="22"/>
        </w:rPr>
        <w:t>7, ktorých výsledky budú využívať občania a podnikatelia (11,42%);</w:t>
      </w:r>
    </w:p>
    <w:p w14:paraId="3A4207F0" w14:textId="77777777" w:rsidR="009E0158" w:rsidRDefault="00627E8B" w:rsidP="00615080">
      <w:pPr>
        <w:pStyle w:val="08Bullet1"/>
        <w:numPr>
          <w:ilvl w:val="0"/>
          <w:numId w:val="16"/>
        </w:numPr>
        <w:spacing w:before="120"/>
        <w:ind w:left="567"/>
        <w:rPr>
          <w:szCs w:val="22"/>
        </w:rPr>
      </w:pPr>
      <w:r w:rsidRPr="007E0B10">
        <w:rPr>
          <w:szCs w:val="22"/>
        </w:rPr>
        <w:t>druhou premennou je podiel zamestnancov verejnej správy vykonávajúcich prácu v rámci BSK na celkovom počte zamestnancov verejnej správy a týka sa projektov PO</w:t>
      </w:r>
      <w:r>
        <w:rPr>
          <w:szCs w:val="22"/>
        </w:rPr>
        <w:t xml:space="preserve"> </w:t>
      </w:r>
      <w:r w:rsidRPr="007E0B10">
        <w:rPr>
          <w:szCs w:val="22"/>
        </w:rPr>
        <w:t>7, ktorých výsledky bude využívať verejná správa (21,52%).</w:t>
      </w:r>
    </w:p>
    <w:p w14:paraId="1237634C" w14:textId="77777777" w:rsidR="002D0D3B" w:rsidRDefault="00627E8B" w:rsidP="002B5D27">
      <w:pPr>
        <w:pStyle w:val="Tab"/>
      </w:pPr>
      <w:r w:rsidRPr="007E0B10">
        <w:t>Typy pro-rata v rámci projektov PO</w:t>
      </w:r>
      <w:r>
        <w:t xml:space="preserve"> </w:t>
      </w:r>
      <w:r w:rsidR="002D0D3B">
        <w:t>7</w:t>
      </w:r>
      <w:r w:rsidR="004B05D6">
        <w:t xml:space="preserve"> – pozri Prílohu 8</w:t>
      </w:r>
    </w:p>
    <w:p w14:paraId="71E91DAB" w14:textId="77777777" w:rsidR="001A218B" w:rsidRDefault="001A218B" w:rsidP="00627E8B">
      <w:pPr>
        <w:pStyle w:val="08Bullet1"/>
        <w:numPr>
          <w:ilvl w:val="0"/>
          <w:numId w:val="0"/>
        </w:numPr>
        <w:spacing w:before="360"/>
        <w:rPr>
          <w:szCs w:val="22"/>
        </w:rPr>
      </w:pPr>
      <w:r w:rsidRPr="00D8346D">
        <w:rPr>
          <w:szCs w:val="22"/>
        </w:rPr>
        <w:t xml:space="preserve">Pre konkretizáciu finančnej alokácie </w:t>
      </w:r>
      <w:r w:rsidR="00ED2E1C">
        <w:rPr>
          <w:szCs w:val="22"/>
        </w:rPr>
        <w:t xml:space="preserve">Prioritnej osi 7 </w:t>
      </w:r>
      <w:r w:rsidRPr="00D8346D">
        <w:rPr>
          <w:szCs w:val="22"/>
        </w:rPr>
        <w:t>bola navrhnutá roadmapa eGovernmentu, ktorá definuje základný rámec pre</w:t>
      </w:r>
      <w:r>
        <w:rPr>
          <w:szCs w:val="22"/>
        </w:rPr>
        <w:t xml:space="preserve"> zásobník projektov obsahujúci:</w:t>
      </w:r>
    </w:p>
    <w:p w14:paraId="172418C4" w14:textId="77777777" w:rsidR="009E0158" w:rsidRDefault="001A218B" w:rsidP="00615080">
      <w:pPr>
        <w:pStyle w:val="08Bullet1"/>
        <w:numPr>
          <w:ilvl w:val="0"/>
          <w:numId w:val="16"/>
        </w:numPr>
        <w:ind w:left="567" w:hanging="283"/>
        <w:rPr>
          <w:szCs w:val="22"/>
        </w:rPr>
      </w:pPr>
      <w:r w:rsidRPr="00D8346D">
        <w:rPr>
          <w:szCs w:val="22"/>
        </w:rPr>
        <w:t>Zoznam projektov, ich prioritu a indikované náklady</w:t>
      </w:r>
      <w:r w:rsidR="00ED2E1C">
        <w:rPr>
          <w:szCs w:val="22"/>
        </w:rPr>
        <w:t>,</w:t>
      </w:r>
    </w:p>
    <w:p w14:paraId="5ED6E38E" w14:textId="77777777" w:rsidR="009E0158" w:rsidRDefault="001A218B" w:rsidP="00615080">
      <w:pPr>
        <w:pStyle w:val="08Bullet1"/>
        <w:numPr>
          <w:ilvl w:val="0"/>
          <w:numId w:val="16"/>
        </w:numPr>
        <w:ind w:left="567" w:hanging="283"/>
        <w:rPr>
          <w:szCs w:val="22"/>
        </w:rPr>
      </w:pPr>
      <w:r w:rsidRPr="00D8346D">
        <w:rPr>
          <w:szCs w:val="22"/>
        </w:rPr>
        <w:lastRenderedPageBreak/>
        <w:t xml:space="preserve">Základné etapy implementácie v budúcom období – v prvej etape by sa </w:t>
      </w:r>
      <w:r>
        <w:rPr>
          <w:szCs w:val="22"/>
        </w:rPr>
        <w:t>po nevyhnutných zmenách súvisiacich s technologickým pokrokom a cieľmi OPII r</w:t>
      </w:r>
      <w:r w:rsidRPr="00D8346D">
        <w:rPr>
          <w:szCs w:val="22"/>
        </w:rPr>
        <w:t>ealizovali relevantné projekty, ktoré neboli uskutočnené v programovom období 2007 až 201</w:t>
      </w:r>
      <w:r>
        <w:rPr>
          <w:szCs w:val="22"/>
        </w:rPr>
        <w:t>3</w:t>
      </w:r>
      <w:r w:rsidRPr="00D8346D">
        <w:rPr>
          <w:szCs w:val="22"/>
        </w:rPr>
        <w:t>,</w:t>
      </w:r>
    </w:p>
    <w:p w14:paraId="74E49BF2" w14:textId="77777777" w:rsidR="009E0158" w:rsidRDefault="001A218B" w:rsidP="00615080">
      <w:pPr>
        <w:pStyle w:val="08Bullet1"/>
        <w:numPr>
          <w:ilvl w:val="0"/>
          <w:numId w:val="16"/>
        </w:numPr>
        <w:ind w:left="567" w:hanging="283"/>
        <w:rPr>
          <w:szCs w:val="22"/>
        </w:rPr>
      </w:pPr>
      <w:r w:rsidRPr="00D8346D">
        <w:rPr>
          <w:szCs w:val="22"/>
        </w:rPr>
        <w:t>Prepojenie projektov s intervenčnou logikou projektu: aktivity pre pr</w:t>
      </w:r>
      <w:r>
        <w:rPr>
          <w:szCs w:val="22"/>
        </w:rPr>
        <w:t>íslušné špecifické ciele a </w:t>
      </w:r>
      <w:r w:rsidRPr="00D8346D">
        <w:rPr>
          <w:szCs w:val="22"/>
        </w:rPr>
        <w:t xml:space="preserve">prínos k výsledkovým a výstupovým </w:t>
      </w:r>
      <w:r w:rsidR="00850014">
        <w:rPr>
          <w:szCs w:val="22"/>
        </w:rPr>
        <w:t>ukazovateľom</w:t>
      </w:r>
      <w:r w:rsidRPr="00D8346D">
        <w:rPr>
          <w:szCs w:val="22"/>
        </w:rPr>
        <w:t>,</w:t>
      </w:r>
    </w:p>
    <w:p w14:paraId="013F7932" w14:textId="77777777" w:rsidR="009E0158" w:rsidRDefault="001A218B" w:rsidP="00615080">
      <w:pPr>
        <w:pStyle w:val="08Bullet1"/>
        <w:numPr>
          <w:ilvl w:val="0"/>
          <w:numId w:val="16"/>
        </w:numPr>
        <w:spacing w:after="0"/>
        <w:ind w:left="567" w:hanging="283"/>
        <w:rPr>
          <w:szCs w:val="22"/>
        </w:rPr>
      </w:pPr>
      <w:r w:rsidRPr="00D8346D">
        <w:rPr>
          <w:szCs w:val="22"/>
        </w:rPr>
        <w:t>Prehľad potrebných legislatívnych zmien</w:t>
      </w:r>
      <w:r>
        <w:rPr>
          <w:szCs w:val="22"/>
        </w:rPr>
        <w:t>.</w:t>
      </w:r>
    </w:p>
    <w:p w14:paraId="7B192464" w14:textId="77777777" w:rsidR="001A218B" w:rsidRDefault="001A218B" w:rsidP="001A218B">
      <w:pPr>
        <w:spacing w:before="240" w:after="120"/>
        <w:jc w:val="both"/>
        <w:rPr>
          <w:sz w:val="22"/>
          <w:szCs w:val="22"/>
        </w:rPr>
      </w:pPr>
      <w:r w:rsidRPr="004D48BD">
        <w:rPr>
          <w:sz w:val="22"/>
          <w:szCs w:val="22"/>
        </w:rPr>
        <w:t>Dá sa očakávať, že realizácia investícií v</w:t>
      </w:r>
      <w:r>
        <w:rPr>
          <w:sz w:val="22"/>
          <w:szCs w:val="22"/>
        </w:rPr>
        <w:t> </w:t>
      </w:r>
      <w:r w:rsidRPr="004D48BD">
        <w:rPr>
          <w:sz w:val="22"/>
          <w:szCs w:val="22"/>
        </w:rPr>
        <w:t>navrhovanom rozsahu pre investičné priority dokáže priniesť stanovené prínosy pre napĺňanie tematického cieľa</w:t>
      </w:r>
      <w:r w:rsidR="00ED2E1C">
        <w:rPr>
          <w:sz w:val="22"/>
          <w:szCs w:val="22"/>
        </w:rPr>
        <w:t xml:space="preserve"> 2</w:t>
      </w:r>
      <w:r w:rsidRPr="004D48BD">
        <w:rPr>
          <w:sz w:val="22"/>
          <w:szCs w:val="22"/>
        </w:rPr>
        <w:t xml:space="preserve"> a</w:t>
      </w:r>
      <w:r>
        <w:rPr>
          <w:sz w:val="22"/>
          <w:szCs w:val="22"/>
        </w:rPr>
        <w:t> </w:t>
      </w:r>
      <w:r w:rsidRPr="004D48BD">
        <w:rPr>
          <w:sz w:val="22"/>
          <w:szCs w:val="22"/>
        </w:rPr>
        <w:t>v</w:t>
      </w:r>
      <w:r>
        <w:rPr>
          <w:sz w:val="22"/>
          <w:szCs w:val="22"/>
        </w:rPr>
        <w:t> </w:t>
      </w:r>
      <w:r w:rsidRPr="004D48BD">
        <w:rPr>
          <w:sz w:val="22"/>
          <w:szCs w:val="22"/>
        </w:rPr>
        <w:t>konečnom dôsledku priniesť udržateľný ra</w:t>
      </w:r>
      <w:r>
        <w:rPr>
          <w:sz w:val="22"/>
          <w:szCs w:val="22"/>
        </w:rPr>
        <w:t>st</w:t>
      </w:r>
      <w:r w:rsidRPr="004D48BD">
        <w:rPr>
          <w:sz w:val="22"/>
          <w:szCs w:val="22"/>
        </w:rPr>
        <w:t xml:space="preserve"> a</w:t>
      </w:r>
      <w:r>
        <w:rPr>
          <w:sz w:val="22"/>
          <w:szCs w:val="22"/>
        </w:rPr>
        <w:t> </w:t>
      </w:r>
      <w:r w:rsidRPr="004D48BD">
        <w:rPr>
          <w:sz w:val="22"/>
          <w:szCs w:val="22"/>
        </w:rPr>
        <w:t>pozitívny ekonomický dopad v</w:t>
      </w:r>
      <w:r>
        <w:rPr>
          <w:sz w:val="22"/>
          <w:szCs w:val="22"/>
        </w:rPr>
        <w:t> </w:t>
      </w:r>
      <w:r w:rsidRPr="004D48BD">
        <w:rPr>
          <w:sz w:val="22"/>
          <w:szCs w:val="22"/>
        </w:rPr>
        <w:t>dlhodobom horizonte.</w:t>
      </w:r>
    </w:p>
    <w:p w14:paraId="0E95F722" w14:textId="77777777" w:rsidR="001A218B" w:rsidRDefault="001A218B" w:rsidP="001A218B">
      <w:pPr>
        <w:jc w:val="both"/>
        <w:rPr>
          <w:sz w:val="22"/>
          <w:szCs w:val="22"/>
        </w:rPr>
      </w:pPr>
    </w:p>
    <w:p w14:paraId="2A369A76" w14:textId="64A96A48" w:rsidR="001A218B" w:rsidRDefault="001A218B" w:rsidP="007D2443">
      <w:pPr>
        <w:pStyle w:val="Tab"/>
        <w:numPr>
          <w:ilvl w:val="0"/>
          <w:numId w:val="0"/>
        </w:numPr>
        <w:ind w:left="851" w:hanging="851"/>
        <w:sectPr w:rsidR="001A218B" w:rsidSect="00E641FB">
          <w:headerReference w:type="default" r:id="rId18"/>
          <w:pgSz w:w="11906" w:h="16838"/>
          <w:pgMar w:top="1418" w:right="1361" w:bottom="1304" w:left="1474" w:header="709" w:footer="709" w:gutter="0"/>
          <w:cols w:space="708"/>
          <w:docGrid w:linePitch="360"/>
        </w:sectPr>
      </w:pPr>
    </w:p>
    <w:p w14:paraId="0BD062CF" w14:textId="77777777" w:rsidR="001A218B" w:rsidRDefault="001A218B" w:rsidP="005847CE">
      <w:pPr>
        <w:pStyle w:val="Tab"/>
        <w:spacing w:before="0"/>
      </w:pPr>
      <w:r w:rsidRPr="00430B9D">
        <w:lastRenderedPageBreak/>
        <w:t>Prehľad investičnej stratégie</w:t>
      </w:r>
      <w:r w:rsidR="00A647DA">
        <w:t xml:space="preserve"> operačného</w:t>
      </w:r>
      <w:r w:rsidRPr="00430B9D">
        <w:t xml:space="preserve"> programu</w:t>
      </w:r>
    </w:p>
    <w:tbl>
      <w:tblPr>
        <w:tblW w:w="14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06"/>
        <w:gridCol w:w="606"/>
        <w:gridCol w:w="1245"/>
        <w:gridCol w:w="1417"/>
        <w:gridCol w:w="2410"/>
        <w:gridCol w:w="2693"/>
        <w:gridCol w:w="2609"/>
        <w:gridCol w:w="2484"/>
      </w:tblGrid>
      <w:tr w:rsidR="00AC7B75" w:rsidRPr="00430B9D" w14:paraId="5DD17A2C" w14:textId="77777777" w:rsidTr="00543AEB">
        <w:trPr>
          <w:trHeight w:val="1179"/>
          <w:jc w:val="center"/>
        </w:trPr>
        <w:tc>
          <w:tcPr>
            <w:tcW w:w="806" w:type="dxa"/>
            <w:shd w:val="clear" w:color="auto" w:fill="C6D9F1" w:themeFill="text2" w:themeFillTint="33"/>
            <w:vAlign w:val="center"/>
          </w:tcPr>
          <w:p w14:paraId="546B4CAE" w14:textId="77777777"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Prioritná os</w:t>
            </w:r>
          </w:p>
        </w:tc>
        <w:tc>
          <w:tcPr>
            <w:tcW w:w="606" w:type="dxa"/>
            <w:shd w:val="clear" w:color="auto" w:fill="C6D9F1" w:themeFill="text2" w:themeFillTint="33"/>
            <w:vAlign w:val="center"/>
          </w:tcPr>
          <w:p w14:paraId="336992DE"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Fond</w:t>
            </w:r>
          </w:p>
        </w:tc>
        <w:tc>
          <w:tcPr>
            <w:tcW w:w="1245" w:type="dxa"/>
            <w:shd w:val="clear" w:color="auto" w:fill="C6D9F1" w:themeFill="text2" w:themeFillTint="33"/>
            <w:vAlign w:val="center"/>
          </w:tcPr>
          <w:p w14:paraId="74341873"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Podpora EÚ</w:t>
            </w:r>
            <w:r w:rsidRPr="00430B9D">
              <w:rPr>
                <w:rStyle w:val="FontStyle83"/>
                <w:sz w:val="18"/>
                <w:szCs w:val="18"/>
                <w:lang w:eastAsia="en-US"/>
              </w:rPr>
              <w:br/>
              <w:t>(v EUR)</w:t>
            </w:r>
          </w:p>
        </w:tc>
        <w:tc>
          <w:tcPr>
            <w:tcW w:w="1417" w:type="dxa"/>
            <w:shd w:val="clear" w:color="auto" w:fill="C6D9F1" w:themeFill="text2" w:themeFillTint="33"/>
            <w:vAlign w:val="center"/>
          </w:tcPr>
          <w:p w14:paraId="0D9AF0C3"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Podiel celkovej podpory EÚ</w:t>
            </w:r>
          </w:p>
          <w:p w14:paraId="0C131B6C" w14:textId="77777777"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pre operačný program</w:t>
            </w:r>
          </w:p>
          <w:p w14:paraId="540FA2A6" w14:textId="77777777" w:rsidR="00AC7B75" w:rsidRPr="00430B9D" w:rsidRDefault="00AC7B75" w:rsidP="00EF2741">
            <w:pPr>
              <w:pStyle w:val="Style42"/>
              <w:widowControl/>
              <w:spacing w:line="240" w:lineRule="auto"/>
              <w:jc w:val="center"/>
              <w:rPr>
                <w:rStyle w:val="FontStyle83"/>
                <w:b w:val="0"/>
                <w:sz w:val="18"/>
                <w:szCs w:val="18"/>
                <w:lang w:eastAsia="en-US"/>
              </w:rPr>
            </w:pPr>
            <w:r w:rsidRPr="00430B9D">
              <w:rPr>
                <w:rStyle w:val="FontStyle83"/>
                <w:sz w:val="18"/>
                <w:szCs w:val="18"/>
                <w:lang w:eastAsia="en-US"/>
              </w:rPr>
              <w:t>(podľa fondov)</w:t>
            </w:r>
          </w:p>
        </w:tc>
        <w:tc>
          <w:tcPr>
            <w:tcW w:w="2410" w:type="dxa"/>
            <w:shd w:val="clear" w:color="auto" w:fill="C6D9F1" w:themeFill="text2" w:themeFillTint="33"/>
            <w:vAlign w:val="center"/>
          </w:tcPr>
          <w:p w14:paraId="76DF9EC8" w14:textId="77777777" w:rsidR="00AC7B75" w:rsidRPr="00430B9D" w:rsidRDefault="00AC7B75" w:rsidP="00EF2741">
            <w:pPr>
              <w:pStyle w:val="Style42"/>
              <w:widowControl/>
              <w:ind w:firstLine="5"/>
              <w:jc w:val="center"/>
              <w:rPr>
                <w:rStyle w:val="FontStyle83"/>
                <w:b w:val="0"/>
                <w:sz w:val="18"/>
                <w:szCs w:val="18"/>
                <w:lang w:eastAsia="en-US"/>
              </w:rPr>
            </w:pPr>
            <w:r w:rsidRPr="00430B9D">
              <w:rPr>
                <w:rStyle w:val="FontStyle83"/>
                <w:sz w:val="18"/>
                <w:szCs w:val="18"/>
                <w:lang w:eastAsia="en-US"/>
              </w:rPr>
              <w:t>Tematický cieľ</w:t>
            </w:r>
          </w:p>
        </w:tc>
        <w:tc>
          <w:tcPr>
            <w:tcW w:w="2693" w:type="dxa"/>
            <w:shd w:val="clear" w:color="auto" w:fill="C6D9F1" w:themeFill="text2" w:themeFillTint="33"/>
            <w:vAlign w:val="center"/>
          </w:tcPr>
          <w:p w14:paraId="7BDB4EBF"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Investičné priority</w:t>
            </w:r>
          </w:p>
        </w:tc>
        <w:tc>
          <w:tcPr>
            <w:tcW w:w="2609" w:type="dxa"/>
            <w:shd w:val="clear" w:color="auto" w:fill="C6D9F1" w:themeFill="text2" w:themeFillTint="33"/>
            <w:vAlign w:val="center"/>
          </w:tcPr>
          <w:p w14:paraId="2768EB67" w14:textId="77777777" w:rsidR="00AC7B75" w:rsidRPr="00430B9D" w:rsidRDefault="00AC7B75" w:rsidP="00EF2741">
            <w:pPr>
              <w:pStyle w:val="Style42"/>
              <w:widowControl/>
              <w:jc w:val="center"/>
              <w:rPr>
                <w:rStyle w:val="FontStyle83"/>
                <w:b w:val="0"/>
                <w:sz w:val="18"/>
                <w:szCs w:val="18"/>
                <w:lang w:eastAsia="en-US"/>
              </w:rPr>
            </w:pPr>
            <w:r w:rsidRPr="00430B9D">
              <w:rPr>
                <w:rStyle w:val="FontStyle83"/>
                <w:sz w:val="18"/>
                <w:szCs w:val="18"/>
                <w:lang w:eastAsia="en-US"/>
              </w:rPr>
              <w:t>Špecifické ciele zodpovedajúce investičným prioritám</w:t>
            </w:r>
          </w:p>
        </w:tc>
        <w:tc>
          <w:tcPr>
            <w:tcW w:w="2484" w:type="dxa"/>
            <w:shd w:val="clear" w:color="auto" w:fill="C6D9F1" w:themeFill="text2" w:themeFillTint="33"/>
            <w:vAlign w:val="center"/>
          </w:tcPr>
          <w:p w14:paraId="7F1B8530" w14:textId="77777777" w:rsidR="00AC7B75" w:rsidRPr="00430B9D" w:rsidRDefault="00AC7B75" w:rsidP="00EF2741">
            <w:pPr>
              <w:widowControl w:val="0"/>
              <w:autoSpaceDE w:val="0"/>
              <w:autoSpaceDN w:val="0"/>
              <w:adjustRightInd w:val="0"/>
              <w:spacing w:before="37" w:line="244" w:lineRule="auto"/>
              <w:ind w:right="-51"/>
              <w:jc w:val="center"/>
              <w:rPr>
                <w:rStyle w:val="FontStyle83"/>
                <w:b w:val="0"/>
                <w:sz w:val="18"/>
                <w:szCs w:val="18"/>
                <w:lang w:eastAsia="en-US"/>
              </w:rPr>
            </w:pPr>
            <w:r w:rsidRPr="00430B9D">
              <w:rPr>
                <w:rStyle w:val="FontStyle83"/>
                <w:sz w:val="18"/>
                <w:szCs w:val="18"/>
                <w:lang w:eastAsia="en-US"/>
              </w:rPr>
              <w:t>Špecifické ukazovatele výsledku programu zodpovedajúce špecifickému cieľu</w:t>
            </w:r>
          </w:p>
        </w:tc>
      </w:tr>
      <w:tr w:rsidR="00E54E7A" w:rsidRPr="00430B9D" w14:paraId="5BBD08A0" w14:textId="77777777" w:rsidTr="00E54E7A">
        <w:trPr>
          <w:trHeight w:val="689"/>
          <w:jc w:val="center"/>
        </w:trPr>
        <w:tc>
          <w:tcPr>
            <w:tcW w:w="806" w:type="dxa"/>
            <w:vMerge w:val="restart"/>
            <w:vAlign w:val="center"/>
          </w:tcPr>
          <w:p w14:paraId="4848CE03" w14:textId="77777777" w:rsidR="00E54E7A" w:rsidRPr="00BF0551" w:rsidRDefault="00E54E7A" w:rsidP="00EF2741">
            <w:pPr>
              <w:pStyle w:val="Style40"/>
              <w:widowControl/>
              <w:rPr>
                <w:rStyle w:val="FontStyle93"/>
                <w:sz w:val="18"/>
                <w:szCs w:val="18"/>
                <w:lang w:eastAsia="en-US"/>
              </w:rPr>
            </w:pPr>
            <w:r w:rsidRPr="00BF0551">
              <w:rPr>
                <w:rStyle w:val="FontStyle93"/>
                <w:sz w:val="18"/>
                <w:szCs w:val="18"/>
                <w:lang w:eastAsia="en-US"/>
              </w:rPr>
              <w:t>PO 1</w:t>
            </w:r>
          </w:p>
        </w:tc>
        <w:tc>
          <w:tcPr>
            <w:tcW w:w="606" w:type="dxa"/>
            <w:vMerge w:val="restart"/>
            <w:vAlign w:val="center"/>
          </w:tcPr>
          <w:p w14:paraId="2C1435BD" w14:textId="77777777" w:rsidR="00E54E7A" w:rsidRPr="00BF0551" w:rsidRDefault="00E54E7A" w:rsidP="00EF2741">
            <w:pPr>
              <w:pStyle w:val="Style30"/>
              <w:widowControl/>
              <w:jc w:val="center"/>
              <w:rPr>
                <w:sz w:val="18"/>
                <w:szCs w:val="18"/>
              </w:rPr>
            </w:pPr>
            <w:r w:rsidRPr="00BF0551">
              <w:rPr>
                <w:sz w:val="18"/>
                <w:szCs w:val="18"/>
              </w:rPr>
              <w:t>KF</w:t>
            </w:r>
          </w:p>
        </w:tc>
        <w:tc>
          <w:tcPr>
            <w:tcW w:w="1245" w:type="dxa"/>
            <w:vMerge w:val="restart"/>
            <w:vAlign w:val="center"/>
          </w:tcPr>
          <w:p w14:paraId="1E5E55AD" w14:textId="77777777" w:rsidR="00E54E7A" w:rsidRPr="00BF0551" w:rsidRDefault="00E54E7A" w:rsidP="00EF2741">
            <w:pPr>
              <w:pStyle w:val="Style40"/>
              <w:widowControl/>
              <w:jc w:val="right"/>
              <w:rPr>
                <w:rStyle w:val="FontStyle93"/>
                <w:sz w:val="18"/>
                <w:szCs w:val="18"/>
                <w:lang w:eastAsia="de-DE"/>
              </w:rPr>
            </w:pPr>
            <w:r w:rsidRPr="00BF0551">
              <w:rPr>
                <w:rStyle w:val="FontStyle93"/>
                <w:sz w:val="18"/>
                <w:szCs w:val="18"/>
                <w:lang w:eastAsia="de-DE"/>
              </w:rPr>
              <w:t>725 839 166</w:t>
            </w:r>
          </w:p>
        </w:tc>
        <w:tc>
          <w:tcPr>
            <w:tcW w:w="1417" w:type="dxa"/>
            <w:vMerge w:val="restart"/>
            <w:vAlign w:val="center"/>
          </w:tcPr>
          <w:p w14:paraId="2409824D" w14:textId="77777777" w:rsidR="00E54E7A" w:rsidRPr="00E07B76" w:rsidRDefault="00E54E7A" w:rsidP="00EF2741">
            <w:pPr>
              <w:pStyle w:val="Style40"/>
              <w:widowControl/>
              <w:jc w:val="center"/>
              <w:rPr>
                <w:rStyle w:val="FontStyle93"/>
                <w:sz w:val="18"/>
                <w:szCs w:val="18"/>
                <w:lang w:val="en-US" w:eastAsia="de-DE"/>
              </w:rPr>
            </w:pPr>
            <w:r w:rsidRPr="00E07B76">
              <w:rPr>
                <w:rStyle w:val="FontStyle93"/>
                <w:sz w:val="18"/>
                <w:szCs w:val="18"/>
                <w:lang w:eastAsia="de-DE"/>
              </w:rPr>
              <w:t>18,3</w:t>
            </w:r>
            <w:r w:rsidR="00637588">
              <w:rPr>
                <w:rStyle w:val="FontStyle93"/>
                <w:sz w:val="18"/>
                <w:szCs w:val="18"/>
                <w:lang w:eastAsia="de-DE"/>
              </w:rPr>
              <w:t>8</w:t>
            </w:r>
            <w:r w:rsidRPr="00E07B76">
              <w:rPr>
                <w:rStyle w:val="FontStyle93"/>
                <w:sz w:val="18"/>
                <w:szCs w:val="18"/>
                <w:lang w:val="en-US" w:eastAsia="de-DE"/>
              </w:rPr>
              <w:t xml:space="preserve"> %</w:t>
            </w:r>
          </w:p>
        </w:tc>
        <w:tc>
          <w:tcPr>
            <w:tcW w:w="2410" w:type="dxa"/>
            <w:vMerge w:val="restart"/>
            <w:vAlign w:val="center"/>
          </w:tcPr>
          <w:p w14:paraId="1BD87D25" w14:textId="77777777"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5B45BE9E" w14:textId="77777777"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14:paraId="1DAEACDC" w14:textId="77777777" w:rsidR="00E54E7A" w:rsidRPr="00BF0551" w:rsidRDefault="00E54E7A" w:rsidP="00EF2741">
            <w:pPr>
              <w:pStyle w:val="Style30"/>
              <w:widowControl/>
              <w:rPr>
                <w:color w:val="000000" w:themeColor="text1"/>
                <w:sz w:val="18"/>
                <w:szCs w:val="18"/>
              </w:rPr>
            </w:pPr>
            <w:r w:rsidRPr="00BF0551">
              <w:rPr>
                <w:color w:val="000000" w:themeColor="text1"/>
                <w:sz w:val="18"/>
                <w:szCs w:val="18"/>
              </w:rPr>
              <w:t>1.1 Odstránenie kľúčových úzkych miest na železničnej infraštruktúre prostredníctvom modernizácie a rozvoja hlavných železničných tratí a uzlov dopravne významných z hľadiska medzinárodnej a vnútroštátnej dopravy</w:t>
            </w:r>
          </w:p>
        </w:tc>
        <w:tc>
          <w:tcPr>
            <w:tcW w:w="2484" w:type="dxa"/>
            <w:vAlign w:val="center"/>
          </w:tcPr>
          <w:p w14:paraId="512A3841" w14:textId="45C4A263" w:rsidR="00E54E7A" w:rsidRPr="00BF0551" w:rsidRDefault="00E54E7A" w:rsidP="00EF2741">
            <w:pPr>
              <w:pStyle w:val="Style30"/>
              <w:widowControl/>
              <w:rPr>
                <w:color w:val="000000" w:themeColor="text1"/>
                <w:sz w:val="18"/>
                <w:szCs w:val="18"/>
              </w:rPr>
            </w:pPr>
            <w:r w:rsidRPr="00BF0551">
              <w:rPr>
                <w:color w:val="000000" w:themeColor="text1"/>
                <w:sz w:val="18"/>
                <w:szCs w:val="18"/>
              </w:rPr>
              <w:t>Úspora času v železničnej doprave</w:t>
            </w:r>
            <w:r w:rsidR="00043D5B">
              <w:rPr>
                <w:color w:val="000000" w:themeColor="text1"/>
                <w:sz w:val="18"/>
                <w:szCs w:val="18"/>
              </w:rPr>
              <w:t xml:space="preserve"> na základnej sieti TEN-T</w:t>
            </w:r>
          </w:p>
        </w:tc>
      </w:tr>
      <w:tr w:rsidR="00E54E7A" w:rsidRPr="00430B9D" w14:paraId="5AFB867D" w14:textId="77777777" w:rsidTr="00E54E7A">
        <w:trPr>
          <w:trHeight w:val="401"/>
          <w:jc w:val="center"/>
        </w:trPr>
        <w:tc>
          <w:tcPr>
            <w:tcW w:w="806" w:type="dxa"/>
            <w:vMerge/>
            <w:vAlign w:val="center"/>
          </w:tcPr>
          <w:p w14:paraId="7E00DB5B" w14:textId="77777777" w:rsidR="00E54E7A" w:rsidRPr="00BF0551" w:rsidRDefault="00E54E7A" w:rsidP="00EF2741">
            <w:pPr>
              <w:pStyle w:val="Style40"/>
              <w:widowControl/>
              <w:rPr>
                <w:rStyle w:val="FontStyle93"/>
                <w:sz w:val="18"/>
                <w:szCs w:val="18"/>
                <w:lang w:eastAsia="en-US"/>
              </w:rPr>
            </w:pPr>
          </w:p>
        </w:tc>
        <w:tc>
          <w:tcPr>
            <w:tcW w:w="606" w:type="dxa"/>
            <w:vMerge/>
            <w:vAlign w:val="center"/>
          </w:tcPr>
          <w:p w14:paraId="01EC2E38" w14:textId="77777777" w:rsidR="00E54E7A" w:rsidRPr="00BF0551" w:rsidRDefault="00E54E7A" w:rsidP="00EF2741">
            <w:pPr>
              <w:pStyle w:val="Style30"/>
              <w:widowControl/>
              <w:jc w:val="center"/>
              <w:rPr>
                <w:sz w:val="18"/>
                <w:szCs w:val="18"/>
              </w:rPr>
            </w:pPr>
          </w:p>
        </w:tc>
        <w:tc>
          <w:tcPr>
            <w:tcW w:w="1245" w:type="dxa"/>
            <w:vMerge/>
            <w:vAlign w:val="center"/>
          </w:tcPr>
          <w:p w14:paraId="5CB5CD12" w14:textId="77777777" w:rsidR="00E54E7A" w:rsidRPr="00BF0551" w:rsidRDefault="00E54E7A" w:rsidP="00EF2741">
            <w:pPr>
              <w:pStyle w:val="Style40"/>
              <w:widowControl/>
              <w:jc w:val="right"/>
              <w:rPr>
                <w:rStyle w:val="FontStyle93"/>
                <w:sz w:val="18"/>
                <w:szCs w:val="18"/>
                <w:lang w:eastAsia="de-DE"/>
              </w:rPr>
            </w:pPr>
          </w:p>
        </w:tc>
        <w:tc>
          <w:tcPr>
            <w:tcW w:w="1417" w:type="dxa"/>
            <w:vMerge/>
            <w:vAlign w:val="center"/>
          </w:tcPr>
          <w:p w14:paraId="45890442" w14:textId="77777777" w:rsidR="00E54E7A" w:rsidRPr="00E07B76" w:rsidRDefault="00E54E7A" w:rsidP="00EF2741">
            <w:pPr>
              <w:pStyle w:val="Style40"/>
              <w:widowControl/>
              <w:jc w:val="center"/>
              <w:rPr>
                <w:rStyle w:val="FontStyle93"/>
                <w:sz w:val="18"/>
                <w:szCs w:val="18"/>
                <w:lang w:eastAsia="de-DE"/>
              </w:rPr>
            </w:pPr>
          </w:p>
        </w:tc>
        <w:tc>
          <w:tcPr>
            <w:tcW w:w="2410" w:type="dxa"/>
            <w:vMerge/>
            <w:vAlign w:val="center"/>
          </w:tcPr>
          <w:p w14:paraId="347524DB" w14:textId="77777777" w:rsidR="00E54E7A" w:rsidRPr="00BF0551" w:rsidRDefault="00E54E7A" w:rsidP="00EF2741">
            <w:pPr>
              <w:pStyle w:val="Style40"/>
              <w:widowControl/>
              <w:rPr>
                <w:rStyle w:val="FontStyle93"/>
                <w:sz w:val="18"/>
                <w:szCs w:val="18"/>
                <w:lang w:eastAsia="de-DE"/>
              </w:rPr>
            </w:pPr>
          </w:p>
        </w:tc>
        <w:tc>
          <w:tcPr>
            <w:tcW w:w="2693" w:type="dxa"/>
            <w:vMerge/>
            <w:vAlign w:val="center"/>
          </w:tcPr>
          <w:p w14:paraId="0D13A6F9" w14:textId="77777777" w:rsidR="00E54E7A" w:rsidRPr="00BF0551" w:rsidRDefault="00E54E7A" w:rsidP="00EF2741">
            <w:pPr>
              <w:pStyle w:val="Style40"/>
              <w:widowControl/>
              <w:rPr>
                <w:rStyle w:val="FontStyle93"/>
                <w:sz w:val="18"/>
                <w:szCs w:val="18"/>
                <w:lang w:eastAsia="de-DE"/>
              </w:rPr>
            </w:pPr>
          </w:p>
        </w:tc>
        <w:tc>
          <w:tcPr>
            <w:tcW w:w="2609" w:type="dxa"/>
            <w:vMerge/>
            <w:vAlign w:val="center"/>
          </w:tcPr>
          <w:p w14:paraId="45F967E3" w14:textId="77777777" w:rsidR="00E54E7A" w:rsidRPr="00BF0551" w:rsidRDefault="00E54E7A" w:rsidP="00EF2741">
            <w:pPr>
              <w:pStyle w:val="Style30"/>
              <w:widowControl/>
              <w:rPr>
                <w:color w:val="000000" w:themeColor="text1"/>
                <w:sz w:val="18"/>
                <w:szCs w:val="18"/>
              </w:rPr>
            </w:pPr>
          </w:p>
        </w:tc>
        <w:tc>
          <w:tcPr>
            <w:tcW w:w="2484" w:type="dxa"/>
            <w:vAlign w:val="center"/>
          </w:tcPr>
          <w:p w14:paraId="0C13499B" w14:textId="77777777" w:rsidR="00E54E7A" w:rsidRPr="00BF0551" w:rsidRDefault="00E54E7A" w:rsidP="00EF2741">
            <w:pPr>
              <w:pStyle w:val="Style30"/>
              <w:widowControl/>
              <w:rPr>
                <w:color w:val="000000" w:themeColor="text1"/>
                <w:sz w:val="18"/>
                <w:szCs w:val="18"/>
              </w:rPr>
            </w:pPr>
            <w:r>
              <w:rPr>
                <w:color w:val="000000" w:themeColor="text1"/>
                <w:sz w:val="18"/>
                <w:szCs w:val="18"/>
              </w:rPr>
              <w:t>Úspora produkcie emisií PM</w:t>
            </w:r>
            <w:r w:rsidRPr="00E54E7A">
              <w:rPr>
                <w:color w:val="000000" w:themeColor="text1"/>
                <w:sz w:val="18"/>
                <w:szCs w:val="18"/>
                <w:vertAlign w:val="subscript"/>
              </w:rPr>
              <w:t>10</w:t>
            </w:r>
            <w:r>
              <w:rPr>
                <w:color w:val="000000" w:themeColor="text1"/>
                <w:sz w:val="18"/>
                <w:szCs w:val="18"/>
              </w:rPr>
              <w:t xml:space="preserve"> (vplyvom modernizácie tratí)</w:t>
            </w:r>
          </w:p>
        </w:tc>
      </w:tr>
      <w:tr w:rsidR="00E54E7A" w:rsidRPr="00430B9D" w14:paraId="14CCC8DF" w14:textId="77777777" w:rsidTr="00543AEB">
        <w:trPr>
          <w:trHeight w:val="400"/>
          <w:jc w:val="center"/>
        </w:trPr>
        <w:tc>
          <w:tcPr>
            <w:tcW w:w="806" w:type="dxa"/>
            <w:vMerge/>
            <w:vAlign w:val="center"/>
          </w:tcPr>
          <w:p w14:paraId="7E6358AD" w14:textId="77777777" w:rsidR="00E54E7A" w:rsidRPr="00BF0551" w:rsidRDefault="00E54E7A" w:rsidP="00EF2741">
            <w:pPr>
              <w:pStyle w:val="Style40"/>
              <w:widowControl/>
              <w:rPr>
                <w:rStyle w:val="FontStyle93"/>
                <w:sz w:val="18"/>
                <w:szCs w:val="18"/>
                <w:lang w:eastAsia="en-US"/>
              </w:rPr>
            </w:pPr>
          </w:p>
        </w:tc>
        <w:tc>
          <w:tcPr>
            <w:tcW w:w="606" w:type="dxa"/>
            <w:vMerge/>
            <w:vAlign w:val="center"/>
          </w:tcPr>
          <w:p w14:paraId="444DDAEF" w14:textId="77777777" w:rsidR="00E54E7A" w:rsidRPr="00BF0551" w:rsidRDefault="00E54E7A" w:rsidP="00EF2741">
            <w:pPr>
              <w:pStyle w:val="Style30"/>
              <w:widowControl/>
              <w:jc w:val="center"/>
              <w:rPr>
                <w:sz w:val="18"/>
                <w:szCs w:val="18"/>
              </w:rPr>
            </w:pPr>
          </w:p>
        </w:tc>
        <w:tc>
          <w:tcPr>
            <w:tcW w:w="1245" w:type="dxa"/>
            <w:vMerge/>
            <w:vAlign w:val="center"/>
          </w:tcPr>
          <w:p w14:paraId="79D4E6DA" w14:textId="77777777" w:rsidR="00E54E7A" w:rsidRPr="00BF0551" w:rsidRDefault="00E54E7A" w:rsidP="00EF2741">
            <w:pPr>
              <w:pStyle w:val="Style40"/>
              <w:widowControl/>
              <w:jc w:val="right"/>
              <w:rPr>
                <w:rStyle w:val="FontStyle93"/>
                <w:sz w:val="18"/>
                <w:szCs w:val="18"/>
                <w:lang w:eastAsia="de-DE"/>
              </w:rPr>
            </w:pPr>
          </w:p>
        </w:tc>
        <w:tc>
          <w:tcPr>
            <w:tcW w:w="1417" w:type="dxa"/>
            <w:vMerge/>
            <w:vAlign w:val="center"/>
          </w:tcPr>
          <w:p w14:paraId="77A925D7" w14:textId="77777777" w:rsidR="00E54E7A" w:rsidRPr="00E07B76" w:rsidRDefault="00E54E7A" w:rsidP="00EF2741">
            <w:pPr>
              <w:pStyle w:val="Style40"/>
              <w:widowControl/>
              <w:jc w:val="center"/>
              <w:rPr>
                <w:rStyle w:val="FontStyle93"/>
                <w:sz w:val="18"/>
                <w:szCs w:val="18"/>
                <w:lang w:eastAsia="de-DE"/>
              </w:rPr>
            </w:pPr>
          </w:p>
        </w:tc>
        <w:tc>
          <w:tcPr>
            <w:tcW w:w="2410" w:type="dxa"/>
            <w:vMerge/>
            <w:vAlign w:val="center"/>
          </w:tcPr>
          <w:p w14:paraId="2F1D91A2" w14:textId="77777777" w:rsidR="00E54E7A" w:rsidRPr="00BF0551" w:rsidRDefault="00E54E7A" w:rsidP="00EF2741">
            <w:pPr>
              <w:pStyle w:val="Style40"/>
              <w:widowControl/>
              <w:rPr>
                <w:rStyle w:val="FontStyle93"/>
                <w:sz w:val="18"/>
                <w:szCs w:val="18"/>
                <w:lang w:eastAsia="de-DE"/>
              </w:rPr>
            </w:pPr>
          </w:p>
        </w:tc>
        <w:tc>
          <w:tcPr>
            <w:tcW w:w="2693" w:type="dxa"/>
            <w:vMerge/>
            <w:vAlign w:val="center"/>
          </w:tcPr>
          <w:p w14:paraId="1C68B651" w14:textId="77777777" w:rsidR="00E54E7A" w:rsidRPr="00BF0551" w:rsidRDefault="00E54E7A" w:rsidP="00EF2741">
            <w:pPr>
              <w:pStyle w:val="Style40"/>
              <w:widowControl/>
              <w:rPr>
                <w:rStyle w:val="FontStyle93"/>
                <w:sz w:val="18"/>
                <w:szCs w:val="18"/>
                <w:lang w:eastAsia="de-DE"/>
              </w:rPr>
            </w:pPr>
          </w:p>
        </w:tc>
        <w:tc>
          <w:tcPr>
            <w:tcW w:w="2609" w:type="dxa"/>
            <w:vMerge/>
            <w:vAlign w:val="center"/>
          </w:tcPr>
          <w:p w14:paraId="7826F952" w14:textId="77777777" w:rsidR="00E54E7A" w:rsidRPr="00BF0551" w:rsidRDefault="00E54E7A" w:rsidP="00EF2741">
            <w:pPr>
              <w:pStyle w:val="Style30"/>
              <w:widowControl/>
              <w:rPr>
                <w:color w:val="000000" w:themeColor="text1"/>
                <w:sz w:val="18"/>
                <w:szCs w:val="18"/>
              </w:rPr>
            </w:pPr>
          </w:p>
        </w:tc>
        <w:tc>
          <w:tcPr>
            <w:tcW w:w="2484" w:type="dxa"/>
            <w:vAlign w:val="center"/>
          </w:tcPr>
          <w:p w14:paraId="0A37ABF7" w14:textId="77777777" w:rsidR="00E54E7A" w:rsidRPr="00BF0551" w:rsidRDefault="00E54E7A" w:rsidP="00E54E7A">
            <w:pPr>
              <w:pStyle w:val="Style30"/>
              <w:widowControl/>
              <w:rPr>
                <w:color w:val="000000" w:themeColor="text1"/>
                <w:sz w:val="18"/>
                <w:szCs w:val="18"/>
              </w:rPr>
            </w:pPr>
            <w:r>
              <w:rPr>
                <w:color w:val="000000" w:themeColor="text1"/>
                <w:sz w:val="18"/>
                <w:szCs w:val="18"/>
              </w:rPr>
              <w:t>Úspora produkcie emisií NO</w:t>
            </w:r>
            <w:r w:rsidRPr="00E54E7A">
              <w:rPr>
                <w:color w:val="000000" w:themeColor="text1"/>
                <w:sz w:val="18"/>
                <w:szCs w:val="18"/>
                <w:vertAlign w:val="subscript"/>
              </w:rPr>
              <w:t>2</w:t>
            </w:r>
            <w:r>
              <w:rPr>
                <w:color w:val="000000" w:themeColor="text1"/>
                <w:sz w:val="18"/>
                <w:szCs w:val="18"/>
              </w:rPr>
              <w:t xml:space="preserve"> (vplyvom modernizácie tratí)</w:t>
            </w:r>
          </w:p>
        </w:tc>
      </w:tr>
      <w:tr w:rsidR="00E54E7A" w:rsidRPr="00430B9D" w14:paraId="2F8537EF" w14:textId="77777777" w:rsidTr="00543AEB">
        <w:trPr>
          <w:trHeight w:val="198"/>
          <w:jc w:val="center"/>
        </w:trPr>
        <w:tc>
          <w:tcPr>
            <w:tcW w:w="806" w:type="dxa"/>
            <w:vMerge/>
          </w:tcPr>
          <w:p w14:paraId="0F42D7F3" w14:textId="77777777" w:rsidR="00E54E7A" w:rsidRPr="00BF0551" w:rsidRDefault="00E54E7A" w:rsidP="00EF2741">
            <w:pPr>
              <w:pStyle w:val="Style40"/>
              <w:widowControl/>
              <w:rPr>
                <w:rStyle w:val="FontStyle93"/>
                <w:sz w:val="18"/>
                <w:szCs w:val="18"/>
                <w:lang w:eastAsia="en-US"/>
              </w:rPr>
            </w:pPr>
          </w:p>
        </w:tc>
        <w:tc>
          <w:tcPr>
            <w:tcW w:w="606" w:type="dxa"/>
            <w:vMerge/>
            <w:vAlign w:val="center"/>
          </w:tcPr>
          <w:p w14:paraId="12633CF4" w14:textId="77777777" w:rsidR="00E54E7A" w:rsidRPr="00BF0551" w:rsidRDefault="00E54E7A" w:rsidP="00EF2741">
            <w:pPr>
              <w:pStyle w:val="Style30"/>
              <w:widowControl/>
              <w:jc w:val="center"/>
              <w:rPr>
                <w:sz w:val="18"/>
                <w:szCs w:val="18"/>
              </w:rPr>
            </w:pPr>
          </w:p>
        </w:tc>
        <w:tc>
          <w:tcPr>
            <w:tcW w:w="1245" w:type="dxa"/>
            <w:vMerge/>
            <w:vAlign w:val="center"/>
          </w:tcPr>
          <w:p w14:paraId="04260E8C" w14:textId="77777777" w:rsidR="00E54E7A" w:rsidRPr="00BF0551" w:rsidRDefault="00E54E7A" w:rsidP="00EF2741">
            <w:pPr>
              <w:pStyle w:val="Style40"/>
              <w:widowControl/>
              <w:jc w:val="right"/>
              <w:rPr>
                <w:rStyle w:val="FontStyle93"/>
                <w:sz w:val="18"/>
                <w:szCs w:val="18"/>
                <w:lang w:eastAsia="de-DE"/>
              </w:rPr>
            </w:pPr>
          </w:p>
        </w:tc>
        <w:tc>
          <w:tcPr>
            <w:tcW w:w="1417" w:type="dxa"/>
            <w:vMerge/>
          </w:tcPr>
          <w:p w14:paraId="4308C349" w14:textId="77777777" w:rsidR="00E54E7A" w:rsidRPr="00E07B76" w:rsidRDefault="00E54E7A" w:rsidP="00EF2741">
            <w:pPr>
              <w:pStyle w:val="Style40"/>
              <w:widowControl/>
              <w:rPr>
                <w:rStyle w:val="FontStyle93"/>
                <w:sz w:val="18"/>
                <w:szCs w:val="18"/>
                <w:lang w:eastAsia="de-DE"/>
              </w:rPr>
            </w:pPr>
          </w:p>
        </w:tc>
        <w:tc>
          <w:tcPr>
            <w:tcW w:w="2410" w:type="dxa"/>
            <w:vMerge/>
          </w:tcPr>
          <w:p w14:paraId="4238AABA" w14:textId="77777777" w:rsidR="00E54E7A" w:rsidRPr="00BF0551" w:rsidRDefault="00E54E7A" w:rsidP="00EF2741">
            <w:pPr>
              <w:pStyle w:val="Style40"/>
              <w:widowControl/>
              <w:rPr>
                <w:rStyle w:val="FontStyle93"/>
                <w:sz w:val="18"/>
                <w:szCs w:val="18"/>
                <w:lang w:eastAsia="de-DE"/>
              </w:rPr>
            </w:pPr>
          </w:p>
        </w:tc>
        <w:tc>
          <w:tcPr>
            <w:tcW w:w="2693" w:type="dxa"/>
            <w:vMerge w:val="restart"/>
            <w:vAlign w:val="center"/>
          </w:tcPr>
          <w:p w14:paraId="12FA67EE" w14:textId="77777777" w:rsidR="00E54E7A" w:rsidRPr="00BF0551" w:rsidRDefault="00E54E7A" w:rsidP="00EF2741">
            <w:pPr>
              <w:pStyle w:val="Style40"/>
              <w:widowControl/>
              <w:rPr>
                <w:rStyle w:val="FontStyle93"/>
                <w:sz w:val="18"/>
                <w:szCs w:val="18"/>
                <w:lang w:eastAsia="de-DE"/>
              </w:rPr>
            </w:pPr>
            <w:r w:rsidRPr="00BF0551">
              <w:rPr>
                <w:rStyle w:val="FontStyle93"/>
                <w:sz w:val="18"/>
                <w:szCs w:val="18"/>
                <w:lang w:eastAsia="de-DE"/>
              </w:rPr>
              <w:t>Vývoj a modernizácia komplexných, interoperabilných železničných systémov vysokej kvality a podpora opatrení na znižovanie hluku</w:t>
            </w:r>
          </w:p>
        </w:tc>
        <w:tc>
          <w:tcPr>
            <w:tcW w:w="2609" w:type="dxa"/>
            <w:vAlign w:val="center"/>
          </w:tcPr>
          <w:p w14:paraId="2B71DE71" w14:textId="77777777" w:rsidR="00E54E7A" w:rsidRPr="00BF0551" w:rsidRDefault="00E54E7A" w:rsidP="004E0840">
            <w:pPr>
              <w:pStyle w:val="Style30"/>
              <w:widowControl/>
              <w:rPr>
                <w:color w:val="000000" w:themeColor="text1"/>
                <w:sz w:val="18"/>
                <w:szCs w:val="18"/>
              </w:rPr>
            </w:pPr>
            <w:r w:rsidRPr="00BF0551">
              <w:rPr>
                <w:color w:val="000000" w:themeColor="text1"/>
                <w:sz w:val="18"/>
                <w:szCs w:val="18"/>
              </w:rPr>
              <w:t>1.2 Zlepšenie technických podmienok pre prevádzku medzinárodnej železničnej dopravy prostredníctvom implementácie vybraných prvkov TSI na najdôležitejších tratiach pre medzinárodnú dopravu (TEN-T CORE)</w:t>
            </w:r>
          </w:p>
        </w:tc>
        <w:tc>
          <w:tcPr>
            <w:tcW w:w="2484" w:type="dxa"/>
            <w:vAlign w:val="center"/>
          </w:tcPr>
          <w:p w14:paraId="4A6F6BBE" w14:textId="77777777" w:rsidR="00E54E7A" w:rsidRPr="00BF0551" w:rsidRDefault="00E54E7A" w:rsidP="00EF2741">
            <w:pPr>
              <w:pStyle w:val="Style30"/>
              <w:widowControl/>
              <w:rPr>
                <w:color w:val="000000" w:themeColor="text1"/>
                <w:sz w:val="18"/>
                <w:szCs w:val="18"/>
              </w:rPr>
            </w:pPr>
            <w:r w:rsidRPr="00BF0551">
              <w:rPr>
                <w:color w:val="000000" w:themeColor="text1"/>
                <w:sz w:val="18"/>
                <w:szCs w:val="18"/>
              </w:rPr>
              <w:t>Celkový objem medzinárodnej prepravy na koridore TEN-T Orient/východné Stredomorie (úsek št. hr. ČR/SR - Kúty – Bratislava)</w:t>
            </w:r>
          </w:p>
        </w:tc>
      </w:tr>
      <w:tr w:rsidR="00E54E7A" w:rsidRPr="00430B9D" w14:paraId="12DFA81E" w14:textId="77777777" w:rsidTr="00543AEB">
        <w:trPr>
          <w:trHeight w:val="198"/>
          <w:jc w:val="center"/>
        </w:trPr>
        <w:tc>
          <w:tcPr>
            <w:tcW w:w="806" w:type="dxa"/>
            <w:vMerge/>
          </w:tcPr>
          <w:p w14:paraId="24BF927C" w14:textId="77777777" w:rsidR="00E54E7A" w:rsidRPr="00BF0551" w:rsidRDefault="00E54E7A" w:rsidP="00EF2741">
            <w:pPr>
              <w:pStyle w:val="Style40"/>
              <w:widowControl/>
              <w:rPr>
                <w:rStyle w:val="FontStyle93"/>
                <w:sz w:val="18"/>
                <w:szCs w:val="18"/>
                <w:lang w:eastAsia="en-US"/>
              </w:rPr>
            </w:pPr>
          </w:p>
        </w:tc>
        <w:tc>
          <w:tcPr>
            <w:tcW w:w="606" w:type="dxa"/>
            <w:vMerge/>
            <w:vAlign w:val="center"/>
          </w:tcPr>
          <w:p w14:paraId="64635D89" w14:textId="77777777" w:rsidR="00E54E7A" w:rsidRPr="00BF0551" w:rsidRDefault="00E54E7A" w:rsidP="00EF2741">
            <w:pPr>
              <w:pStyle w:val="Style30"/>
              <w:widowControl/>
              <w:jc w:val="center"/>
              <w:rPr>
                <w:sz w:val="18"/>
                <w:szCs w:val="18"/>
              </w:rPr>
            </w:pPr>
          </w:p>
        </w:tc>
        <w:tc>
          <w:tcPr>
            <w:tcW w:w="1245" w:type="dxa"/>
            <w:vMerge/>
            <w:vAlign w:val="center"/>
          </w:tcPr>
          <w:p w14:paraId="53083D57" w14:textId="77777777" w:rsidR="00E54E7A" w:rsidRPr="00BF0551" w:rsidRDefault="00E54E7A" w:rsidP="00EF2741">
            <w:pPr>
              <w:pStyle w:val="Style40"/>
              <w:widowControl/>
              <w:jc w:val="right"/>
              <w:rPr>
                <w:rStyle w:val="FontStyle93"/>
                <w:sz w:val="18"/>
                <w:szCs w:val="18"/>
                <w:lang w:eastAsia="de-DE"/>
              </w:rPr>
            </w:pPr>
          </w:p>
        </w:tc>
        <w:tc>
          <w:tcPr>
            <w:tcW w:w="1417" w:type="dxa"/>
            <w:vMerge/>
          </w:tcPr>
          <w:p w14:paraId="7E261402" w14:textId="77777777" w:rsidR="00E54E7A" w:rsidRPr="00E07B76" w:rsidRDefault="00E54E7A" w:rsidP="00EF2741">
            <w:pPr>
              <w:pStyle w:val="Style40"/>
              <w:widowControl/>
              <w:rPr>
                <w:rStyle w:val="FontStyle93"/>
                <w:sz w:val="18"/>
                <w:szCs w:val="18"/>
                <w:lang w:eastAsia="de-DE"/>
              </w:rPr>
            </w:pPr>
          </w:p>
        </w:tc>
        <w:tc>
          <w:tcPr>
            <w:tcW w:w="2410" w:type="dxa"/>
            <w:vMerge/>
          </w:tcPr>
          <w:p w14:paraId="15DA9607" w14:textId="77777777" w:rsidR="00E54E7A" w:rsidRPr="00BF0551" w:rsidRDefault="00E54E7A" w:rsidP="00EF2741">
            <w:pPr>
              <w:pStyle w:val="Style40"/>
              <w:widowControl/>
              <w:rPr>
                <w:rStyle w:val="FontStyle93"/>
                <w:sz w:val="18"/>
                <w:szCs w:val="18"/>
                <w:lang w:eastAsia="de-DE"/>
              </w:rPr>
            </w:pPr>
          </w:p>
        </w:tc>
        <w:tc>
          <w:tcPr>
            <w:tcW w:w="2693" w:type="dxa"/>
            <w:vMerge/>
            <w:vAlign w:val="center"/>
          </w:tcPr>
          <w:p w14:paraId="7DBA4369" w14:textId="77777777" w:rsidR="00E54E7A" w:rsidRPr="00BF0551" w:rsidRDefault="00E54E7A" w:rsidP="00EF2741">
            <w:pPr>
              <w:pStyle w:val="Style40"/>
              <w:widowControl/>
              <w:rPr>
                <w:rStyle w:val="FontStyle93"/>
                <w:sz w:val="18"/>
                <w:szCs w:val="18"/>
                <w:lang w:eastAsia="de-DE"/>
              </w:rPr>
            </w:pPr>
          </w:p>
        </w:tc>
        <w:tc>
          <w:tcPr>
            <w:tcW w:w="2609" w:type="dxa"/>
            <w:vAlign w:val="center"/>
          </w:tcPr>
          <w:p w14:paraId="6DB90E2D" w14:textId="77777777" w:rsidR="00E54E7A" w:rsidRPr="00BF0551" w:rsidRDefault="00E54E7A" w:rsidP="00EF2741">
            <w:pPr>
              <w:pStyle w:val="Style30"/>
              <w:widowControl/>
              <w:rPr>
                <w:color w:val="000000" w:themeColor="text1"/>
                <w:sz w:val="18"/>
                <w:szCs w:val="18"/>
              </w:rPr>
            </w:pPr>
            <w:r w:rsidRPr="00BF0551">
              <w:rPr>
                <w:color w:val="000000" w:themeColor="text1"/>
                <w:sz w:val="18"/>
                <w:szCs w:val="18"/>
              </w:rPr>
              <w:t>1.3 Zvýšenie atraktivity a kvality služieb železničnej verejnej osobnej dopravy prostredníctvom obnovy mobilných prostriedkov</w:t>
            </w:r>
          </w:p>
        </w:tc>
        <w:tc>
          <w:tcPr>
            <w:tcW w:w="2484" w:type="dxa"/>
            <w:vAlign w:val="center"/>
          </w:tcPr>
          <w:p w14:paraId="6F61B813" w14:textId="77777777" w:rsidR="00E54E7A" w:rsidRPr="00BF0551" w:rsidRDefault="00E54E7A" w:rsidP="00EF2741">
            <w:pPr>
              <w:pStyle w:val="Style30"/>
              <w:widowControl/>
              <w:rPr>
                <w:bCs/>
                <w:color w:val="000000" w:themeColor="text1"/>
                <w:sz w:val="18"/>
                <w:szCs w:val="18"/>
              </w:rPr>
            </w:pPr>
            <w:r w:rsidRPr="00BF0551">
              <w:rPr>
                <w:bCs/>
                <w:color w:val="000000" w:themeColor="text1"/>
                <w:sz w:val="18"/>
                <w:szCs w:val="18"/>
              </w:rPr>
              <w:t>Počet prepravených cestujúcich vo verejnej železničnej osobnej doprave</w:t>
            </w:r>
          </w:p>
        </w:tc>
      </w:tr>
      <w:tr w:rsidR="00A14443" w:rsidRPr="00430B9D" w14:paraId="4FCAB763" w14:textId="77777777" w:rsidTr="00543AEB">
        <w:trPr>
          <w:trHeight w:val="1035"/>
          <w:jc w:val="center"/>
        </w:trPr>
        <w:tc>
          <w:tcPr>
            <w:tcW w:w="806" w:type="dxa"/>
            <w:vMerge w:val="restart"/>
            <w:vAlign w:val="center"/>
          </w:tcPr>
          <w:p w14:paraId="29413A14" w14:textId="77777777" w:rsidR="00A14443" w:rsidRPr="00BF0551" w:rsidRDefault="00A14443" w:rsidP="00EF2741">
            <w:pPr>
              <w:pStyle w:val="Style40"/>
              <w:widowControl/>
              <w:rPr>
                <w:rStyle w:val="FontStyle93"/>
                <w:sz w:val="18"/>
                <w:szCs w:val="18"/>
                <w:lang w:eastAsia="en-US"/>
              </w:rPr>
            </w:pPr>
            <w:r w:rsidRPr="00BF0551">
              <w:rPr>
                <w:rStyle w:val="FontStyle93"/>
                <w:sz w:val="18"/>
                <w:szCs w:val="18"/>
                <w:lang w:eastAsia="en-US"/>
              </w:rPr>
              <w:t>PO 2</w:t>
            </w:r>
          </w:p>
        </w:tc>
        <w:tc>
          <w:tcPr>
            <w:tcW w:w="606" w:type="dxa"/>
            <w:vMerge w:val="restart"/>
            <w:vAlign w:val="center"/>
          </w:tcPr>
          <w:p w14:paraId="465DC710" w14:textId="77777777" w:rsidR="00A14443" w:rsidRPr="00BF0551" w:rsidRDefault="00A14443" w:rsidP="00EF2741">
            <w:pPr>
              <w:pStyle w:val="Style30"/>
              <w:widowControl/>
              <w:jc w:val="center"/>
              <w:rPr>
                <w:sz w:val="18"/>
                <w:szCs w:val="18"/>
              </w:rPr>
            </w:pPr>
            <w:r w:rsidRPr="00BF0551">
              <w:rPr>
                <w:sz w:val="18"/>
                <w:szCs w:val="18"/>
              </w:rPr>
              <w:t>KF</w:t>
            </w:r>
          </w:p>
        </w:tc>
        <w:tc>
          <w:tcPr>
            <w:tcW w:w="1245" w:type="dxa"/>
            <w:vMerge w:val="restart"/>
            <w:vAlign w:val="center"/>
          </w:tcPr>
          <w:p w14:paraId="16AA9AB0" w14:textId="77777777" w:rsidR="00A14443" w:rsidRPr="00BF0551" w:rsidRDefault="00A14443" w:rsidP="00EF2741">
            <w:pPr>
              <w:pStyle w:val="Style30"/>
              <w:jc w:val="right"/>
              <w:rPr>
                <w:rStyle w:val="FontStyle93"/>
                <w:sz w:val="18"/>
                <w:szCs w:val="18"/>
                <w:lang w:eastAsia="de-DE"/>
              </w:rPr>
            </w:pPr>
            <w:r w:rsidRPr="00BF0551">
              <w:rPr>
                <w:rStyle w:val="FontStyle93"/>
                <w:sz w:val="18"/>
                <w:szCs w:val="18"/>
                <w:lang w:eastAsia="de-DE"/>
              </w:rPr>
              <w:t>1 142 500 000</w:t>
            </w:r>
          </w:p>
        </w:tc>
        <w:tc>
          <w:tcPr>
            <w:tcW w:w="1417" w:type="dxa"/>
            <w:vMerge w:val="restart"/>
            <w:vAlign w:val="center"/>
          </w:tcPr>
          <w:p w14:paraId="29FD1EAA" w14:textId="77777777" w:rsidR="00A14443" w:rsidRPr="00E07B76" w:rsidRDefault="00A14443" w:rsidP="00EF2741">
            <w:pPr>
              <w:pStyle w:val="Style40"/>
              <w:widowControl/>
              <w:jc w:val="center"/>
              <w:rPr>
                <w:rStyle w:val="FontStyle93"/>
                <w:sz w:val="18"/>
                <w:szCs w:val="18"/>
                <w:lang w:eastAsia="de-DE"/>
              </w:rPr>
            </w:pPr>
            <w:r w:rsidRPr="00E07B76">
              <w:rPr>
                <w:rStyle w:val="FontStyle93"/>
                <w:sz w:val="18"/>
                <w:szCs w:val="18"/>
                <w:lang w:eastAsia="de-DE"/>
              </w:rPr>
              <w:t>28,</w:t>
            </w:r>
            <w:r w:rsidR="00637588">
              <w:rPr>
                <w:rStyle w:val="FontStyle93"/>
                <w:sz w:val="18"/>
                <w:szCs w:val="18"/>
                <w:lang w:eastAsia="de-DE"/>
              </w:rPr>
              <w:t>93</w:t>
            </w:r>
            <w:r w:rsidRPr="00E07B76">
              <w:rPr>
                <w:rStyle w:val="FontStyle93"/>
                <w:sz w:val="18"/>
                <w:szCs w:val="18"/>
                <w:lang w:val="en-US" w:eastAsia="de-DE"/>
              </w:rPr>
              <w:t xml:space="preserve"> %</w:t>
            </w:r>
          </w:p>
        </w:tc>
        <w:tc>
          <w:tcPr>
            <w:tcW w:w="2410" w:type="dxa"/>
            <w:vMerge w:val="restart"/>
            <w:vAlign w:val="center"/>
          </w:tcPr>
          <w:p w14:paraId="6E8E3998" w14:textId="77777777" w:rsidR="00A14443" w:rsidRPr="00BF0551" w:rsidRDefault="00A14443" w:rsidP="00EF2741">
            <w:pPr>
              <w:pStyle w:val="Style40"/>
              <w:widowControl/>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61447441" w14:textId="77777777" w:rsidR="00A14443" w:rsidRPr="00BF0551" w:rsidRDefault="00A14443"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14:paraId="1A2CBB28" w14:textId="77777777" w:rsidR="00A14443" w:rsidRPr="00BF0551" w:rsidRDefault="00A14443" w:rsidP="00EF2741">
            <w:pPr>
              <w:pStyle w:val="Style30"/>
              <w:widowControl/>
              <w:rPr>
                <w:color w:val="000000" w:themeColor="text1"/>
                <w:sz w:val="18"/>
                <w:szCs w:val="18"/>
              </w:rPr>
            </w:pPr>
            <w:r w:rsidRPr="00BF0551">
              <w:rPr>
                <w:color w:val="000000" w:themeColor="text1"/>
                <w:sz w:val="18"/>
                <w:szCs w:val="18"/>
              </w:rPr>
              <w:t>2.1 Odstránenie kľúčových úzkych miest na cestnej infraštruktúre TEN-T prostredníctvom výstavby nových úsekov diaľnic a rýchlostných ciest</w:t>
            </w:r>
          </w:p>
        </w:tc>
        <w:tc>
          <w:tcPr>
            <w:tcW w:w="2484" w:type="dxa"/>
            <w:vAlign w:val="center"/>
          </w:tcPr>
          <w:p w14:paraId="4114A354" w14:textId="77777777" w:rsidR="00A14443" w:rsidRPr="00BF0551" w:rsidRDefault="00A14443" w:rsidP="00EF2741">
            <w:pPr>
              <w:pStyle w:val="Style30"/>
              <w:widowControl/>
              <w:rPr>
                <w:color w:val="000000" w:themeColor="text1"/>
                <w:sz w:val="18"/>
                <w:szCs w:val="18"/>
              </w:rPr>
            </w:pPr>
            <w:r w:rsidRPr="00BF0551">
              <w:rPr>
                <w:color w:val="000000" w:themeColor="text1"/>
                <w:sz w:val="18"/>
                <w:szCs w:val="18"/>
              </w:rPr>
              <w:t>Úspora času v cestnej doprave na diaľniciach a rýchlostných cestách</w:t>
            </w:r>
          </w:p>
        </w:tc>
      </w:tr>
      <w:tr w:rsidR="00A14443" w:rsidRPr="00430B9D" w14:paraId="6F01921B" w14:textId="77777777" w:rsidTr="00A14443">
        <w:trPr>
          <w:trHeight w:val="694"/>
          <w:jc w:val="center"/>
        </w:trPr>
        <w:tc>
          <w:tcPr>
            <w:tcW w:w="806" w:type="dxa"/>
            <w:vMerge/>
            <w:vAlign w:val="center"/>
          </w:tcPr>
          <w:p w14:paraId="2EEA440E" w14:textId="77777777" w:rsidR="00A14443" w:rsidRPr="00BF0551" w:rsidRDefault="00A14443" w:rsidP="00EF2741">
            <w:pPr>
              <w:pStyle w:val="Style40"/>
              <w:widowControl/>
              <w:rPr>
                <w:rStyle w:val="FontStyle93"/>
                <w:sz w:val="18"/>
                <w:szCs w:val="18"/>
                <w:lang w:eastAsia="en-US"/>
              </w:rPr>
            </w:pPr>
          </w:p>
        </w:tc>
        <w:tc>
          <w:tcPr>
            <w:tcW w:w="606" w:type="dxa"/>
            <w:vMerge/>
            <w:vAlign w:val="center"/>
          </w:tcPr>
          <w:p w14:paraId="6C41A6EC" w14:textId="77777777" w:rsidR="00A14443" w:rsidRPr="00BF0551" w:rsidRDefault="00A14443" w:rsidP="00EF2741">
            <w:pPr>
              <w:pStyle w:val="Style30"/>
              <w:widowControl/>
              <w:jc w:val="center"/>
              <w:rPr>
                <w:sz w:val="18"/>
                <w:szCs w:val="18"/>
              </w:rPr>
            </w:pPr>
          </w:p>
        </w:tc>
        <w:tc>
          <w:tcPr>
            <w:tcW w:w="1245" w:type="dxa"/>
            <w:vMerge/>
            <w:vAlign w:val="center"/>
          </w:tcPr>
          <w:p w14:paraId="2DADA3C5" w14:textId="77777777" w:rsidR="00A14443" w:rsidRPr="00BF0551" w:rsidRDefault="00A14443" w:rsidP="00EF2741">
            <w:pPr>
              <w:pStyle w:val="Style30"/>
              <w:jc w:val="right"/>
              <w:rPr>
                <w:rStyle w:val="FontStyle93"/>
                <w:sz w:val="18"/>
                <w:szCs w:val="18"/>
                <w:lang w:eastAsia="de-DE"/>
              </w:rPr>
            </w:pPr>
          </w:p>
        </w:tc>
        <w:tc>
          <w:tcPr>
            <w:tcW w:w="1417" w:type="dxa"/>
            <w:vMerge/>
            <w:vAlign w:val="center"/>
          </w:tcPr>
          <w:p w14:paraId="7970961A" w14:textId="77777777" w:rsidR="00A14443" w:rsidRPr="00B754C0" w:rsidRDefault="00A14443" w:rsidP="00EF2741">
            <w:pPr>
              <w:pStyle w:val="Style40"/>
              <w:widowControl/>
              <w:jc w:val="center"/>
              <w:rPr>
                <w:rStyle w:val="FontStyle93"/>
                <w:sz w:val="18"/>
                <w:szCs w:val="18"/>
                <w:highlight w:val="yellow"/>
                <w:lang w:eastAsia="de-DE"/>
              </w:rPr>
            </w:pPr>
          </w:p>
        </w:tc>
        <w:tc>
          <w:tcPr>
            <w:tcW w:w="2410" w:type="dxa"/>
            <w:vMerge/>
            <w:vAlign w:val="center"/>
          </w:tcPr>
          <w:p w14:paraId="6F3B65F8" w14:textId="77777777" w:rsidR="00A14443" w:rsidRPr="00BF0551" w:rsidRDefault="00A14443" w:rsidP="00EF2741">
            <w:pPr>
              <w:pStyle w:val="Style40"/>
              <w:widowControl/>
              <w:rPr>
                <w:rStyle w:val="FontStyle93"/>
                <w:sz w:val="18"/>
                <w:szCs w:val="18"/>
                <w:lang w:eastAsia="de-DE"/>
              </w:rPr>
            </w:pPr>
          </w:p>
        </w:tc>
        <w:tc>
          <w:tcPr>
            <w:tcW w:w="2693" w:type="dxa"/>
            <w:vMerge/>
            <w:vAlign w:val="center"/>
          </w:tcPr>
          <w:p w14:paraId="54C3C51E" w14:textId="77777777" w:rsidR="00A14443" w:rsidRPr="00BF0551" w:rsidRDefault="00A14443" w:rsidP="00EF2741">
            <w:pPr>
              <w:pStyle w:val="Style40"/>
              <w:widowControl/>
              <w:rPr>
                <w:rStyle w:val="FontStyle93"/>
                <w:sz w:val="18"/>
                <w:szCs w:val="18"/>
                <w:lang w:eastAsia="de-DE"/>
              </w:rPr>
            </w:pPr>
          </w:p>
        </w:tc>
        <w:tc>
          <w:tcPr>
            <w:tcW w:w="2609" w:type="dxa"/>
            <w:vMerge/>
            <w:vAlign w:val="center"/>
          </w:tcPr>
          <w:p w14:paraId="756DEAA2" w14:textId="77777777" w:rsidR="00A14443" w:rsidRPr="00BF0551" w:rsidRDefault="00A14443" w:rsidP="00EF2741">
            <w:pPr>
              <w:pStyle w:val="Style30"/>
              <w:widowControl/>
              <w:rPr>
                <w:color w:val="000000" w:themeColor="text1"/>
                <w:sz w:val="18"/>
                <w:szCs w:val="18"/>
              </w:rPr>
            </w:pPr>
          </w:p>
        </w:tc>
        <w:tc>
          <w:tcPr>
            <w:tcW w:w="2484" w:type="dxa"/>
            <w:vAlign w:val="center"/>
          </w:tcPr>
          <w:p w14:paraId="14CF47C8" w14:textId="77777777" w:rsidR="00A14443" w:rsidRPr="00BF0551" w:rsidRDefault="00A14443" w:rsidP="00A14443">
            <w:pPr>
              <w:pStyle w:val="Style30"/>
              <w:widowControl/>
              <w:rPr>
                <w:color w:val="000000" w:themeColor="text1"/>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 diaľnic)</w:t>
            </w:r>
          </w:p>
        </w:tc>
      </w:tr>
      <w:tr w:rsidR="00A14443" w:rsidRPr="00430B9D" w14:paraId="4DBE9545" w14:textId="77777777" w:rsidTr="00A14443">
        <w:trPr>
          <w:trHeight w:val="704"/>
          <w:jc w:val="center"/>
        </w:trPr>
        <w:tc>
          <w:tcPr>
            <w:tcW w:w="806" w:type="dxa"/>
            <w:vMerge/>
            <w:vAlign w:val="center"/>
          </w:tcPr>
          <w:p w14:paraId="2A4EF678" w14:textId="77777777" w:rsidR="00A14443" w:rsidRPr="00BF0551" w:rsidRDefault="00A14443" w:rsidP="00EF2741">
            <w:pPr>
              <w:pStyle w:val="Style40"/>
              <w:widowControl/>
              <w:rPr>
                <w:rStyle w:val="FontStyle93"/>
                <w:sz w:val="18"/>
                <w:szCs w:val="18"/>
                <w:lang w:eastAsia="en-US"/>
              </w:rPr>
            </w:pPr>
          </w:p>
        </w:tc>
        <w:tc>
          <w:tcPr>
            <w:tcW w:w="606" w:type="dxa"/>
            <w:vMerge/>
            <w:vAlign w:val="center"/>
          </w:tcPr>
          <w:p w14:paraId="3252195C" w14:textId="77777777" w:rsidR="00A14443" w:rsidRPr="00BF0551" w:rsidRDefault="00A14443" w:rsidP="00EF2741">
            <w:pPr>
              <w:pStyle w:val="Style30"/>
              <w:widowControl/>
              <w:jc w:val="center"/>
              <w:rPr>
                <w:sz w:val="18"/>
                <w:szCs w:val="18"/>
              </w:rPr>
            </w:pPr>
          </w:p>
        </w:tc>
        <w:tc>
          <w:tcPr>
            <w:tcW w:w="1245" w:type="dxa"/>
            <w:vMerge/>
            <w:vAlign w:val="center"/>
          </w:tcPr>
          <w:p w14:paraId="12A3A801" w14:textId="77777777" w:rsidR="00A14443" w:rsidRPr="00BF0551" w:rsidRDefault="00A14443" w:rsidP="00EF2741">
            <w:pPr>
              <w:pStyle w:val="Style30"/>
              <w:jc w:val="right"/>
              <w:rPr>
                <w:rStyle w:val="FontStyle93"/>
                <w:sz w:val="18"/>
                <w:szCs w:val="18"/>
                <w:lang w:eastAsia="de-DE"/>
              </w:rPr>
            </w:pPr>
          </w:p>
        </w:tc>
        <w:tc>
          <w:tcPr>
            <w:tcW w:w="1417" w:type="dxa"/>
            <w:vMerge/>
            <w:vAlign w:val="center"/>
          </w:tcPr>
          <w:p w14:paraId="2B70F014" w14:textId="77777777" w:rsidR="00A14443" w:rsidRPr="00B754C0" w:rsidRDefault="00A14443" w:rsidP="00EF2741">
            <w:pPr>
              <w:pStyle w:val="Style40"/>
              <w:widowControl/>
              <w:jc w:val="center"/>
              <w:rPr>
                <w:rStyle w:val="FontStyle93"/>
                <w:sz w:val="18"/>
                <w:szCs w:val="18"/>
                <w:highlight w:val="yellow"/>
                <w:lang w:eastAsia="de-DE"/>
              </w:rPr>
            </w:pPr>
          </w:p>
        </w:tc>
        <w:tc>
          <w:tcPr>
            <w:tcW w:w="2410" w:type="dxa"/>
            <w:vMerge/>
            <w:vAlign w:val="center"/>
          </w:tcPr>
          <w:p w14:paraId="26B6EE35" w14:textId="77777777" w:rsidR="00A14443" w:rsidRPr="00BF0551" w:rsidRDefault="00A14443" w:rsidP="00EF2741">
            <w:pPr>
              <w:pStyle w:val="Style40"/>
              <w:widowControl/>
              <w:rPr>
                <w:rStyle w:val="FontStyle93"/>
                <w:sz w:val="18"/>
                <w:szCs w:val="18"/>
                <w:lang w:eastAsia="de-DE"/>
              </w:rPr>
            </w:pPr>
          </w:p>
        </w:tc>
        <w:tc>
          <w:tcPr>
            <w:tcW w:w="2693" w:type="dxa"/>
            <w:vMerge/>
            <w:vAlign w:val="center"/>
          </w:tcPr>
          <w:p w14:paraId="52DD30E8" w14:textId="77777777" w:rsidR="00A14443" w:rsidRPr="00BF0551" w:rsidRDefault="00A14443" w:rsidP="00EF2741">
            <w:pPr>
              <w:pStyle w:val="Style40"/>
              <w:widowControl/>
              <w:rPr>
                <w:rStyle w:val="FontStyle93"/>
                <w:sz w:val="18"/>
                <w:szCs w:val="18"/>
                <w:lang w:eastAsia="de-DE"/>
              </w:rPr>
            </w:pPr>
          </w:p>
        </w:tc>
        <w:tc>
          <w:tcPr>
            <w:tcW w:w="2609" w:type="dxa"/>
            <w:vMerge/>
            <w:vAlign w:val="center"/>
          </w:tcPr>
          <w:p w14:paraId="0AAA2354" w14:textId="77777777" w:rsidR="00A14443" w:rsidRPr="00BF0551" w:rsidRDefault="00A14443" w:rsidP="00EF2741">
            <w:pPr>
              <w:pStyle w:val="Style30"/>
              <w:widowControl/>
              <w:rPr>
                <w:color w:val="000000" w:themeColor="text1"/>
                <w:sz w:val="18"/>
                <w:szCs w:val="18"/>
              </w:rPr>
            </w:pPr>
          </w:p>
        </w:tc>
        <w:tc>
          <w:tcPr>
            <w:tcW w:w="2484" w:type="dxa"/>
            <w:vAlign w:val="center"/>
          </w:tcPr>
          <w:p w14:paraId="3C1A0856" w14:textId="77777777" w:rsidR="00A14443" w:rsidRPr="00BF0551" w:rsidRDefault="00A14443" w:rsidP="00EF2741">
            <w:pPr>
              <w:pStyle w:val="Style30"/>
              <w:widowControl/>
              <w:rPr>
                <w:color w:val="000000" w:themeColor="text1"/>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výstavby diaľnic)</w:t>
            </w:r>
          </w:p>
        </w:tc>
      </w:tr>
      <w:tr w:rsidR="00AC7B75" w:rsidRPr="00430B9D" w14:paraId="60032FD2" w14:textId="77777777" w:rsidTr="00543AEB">
        <w:trPr>
          <w:trHeight w:val="836"/>
          <w:jc w:val="center"/>
        </w:trPr>
        <w:tc>
          <w:tcPr>
            <w:tcW w:w="806" w:type="dxa"/>
            <w:vMerge w:val="restart"/>
            <w:vAlign w:val="center"/>
          </w:tcPr>
          <w:p w14:paraId="23716397" w14:textId="77777777" w:rsidR="00AC7B75" w:rsidRPr="00BF0551" w:rsidRDefault="00AC7B75" w:rsidP="00EF2741">
            <w:pPr>
              <w:rPr>
                <w:sz w:val="18"/>
                <w:szCs w:val="18"/>
              </w:rPr>
            </w:pPr>
            <w:r w:rsidRPr="00BF0551">
              <w:rPr>
                <w:sz w:val="18"/>
                <w:szCs w:val="18"/>
              </w:rPr>
              <w:lastRenderedPageBreak/>
              <w:t>PO 3</w:t>
            </w:r>
          </w:p>
        </w:tc>
        <w:tc>
          <w:tcPr>
            <w:tcW w:w="606" w:type="dxa"/>
            <w:vMerge w:val="restart"/>
            <w:vAlign w:val="center"/>
          </w:tcPr>
          <w:p w14:paraId="5006646E" w14:textId="77777777" w:rsidR="00AC7B75" w:rsidRPr="00BF0551" w:rsidRDefault="00AC7B75" w:rsidP="00EF2741">
            <w:pPr>
              <w:pStyle w:val="Style30"/>
              <w:jc w:val="center"/>
              <w:rPr>
                <w:sz w:val="18"/>
                <w:szCs w:val="18"/>
              </w:rPr>
            </w:pPr>
            <w:r w:rsidRPr="00BF0551">
              <w:rPr>
                <w:sz w:val="18"/>
                <w:szCs w:val="18"/>
              </w:rPr>
              <w:t>KF</w:t>
            </w:r>
          </w:p>
        </w:tc>
        <w:tc>
          <w:tcPr>
            <w:tcW w:w="1245" w:type="dxa"/>
            <w:vMerge w:val="restart"/>
            <w:vAlign w:val="center"/>
          </w:tcPr>
          <w:p w14:paraId="2047C23B" w14:textId="77777777" w:rsidR="00AC7B75" w:rsidRPr="00BF0551" w:rsidRDefault="00AC7B75" w:rsidP="00EF2741">
            <w:pPr>
              <w:pStyle w:val="Style30"/>
              <w:widowControl/>
              <w:jc w:val="right"/>
              <w:rPr>
                <w:sz w:val="18"/>
                <w:szCs w:val="18"/>
              </w:rPr>
            </w:pPr>
            <w:r w:rsidRPr="00BF0551">
              <w:rPr>
                <w:sz w:val="18"/>
                <w:szCs w:val="18"/>
              </w:rPr>
              <w:t>322 350 000</w:t>
            </w:r>
          </w:p>
        </w:tc>
        <w:tc>
          <w:tcPr>
            <w:tcW w:w="1417" w:type="dxa"/>
            <w:vMerge w:val="restart"/>
            <w:vAlign w:val="center"/>
          </w:tcPr>
          <w:p w14:paraId="7BF304FB" w14:textId="77777777" w:rsidR="00AC7B75" w:rsidRPr="00E07B76" w:rsidRDefault="00AC7B75" w:rsidP="00EF2741">
            <w:pPr>
              <w:jc w:val="center"/>
              <w:rPr>
                <w:rStyle w:val="FontStyle93"/>
                <w:sz w:val="18"/>
                <w:szCs w:val="18"/>
                <w:lang w:eastAsia="de-DE"/>
              </w:rPr>
            </w:pPr>
            <w:r w:rsidRPr="00E07B76">
              <w:rPr>
                <w:rStyle w:val="FontStyle93"/>
                <w:sz w:val="18"/>
                <w:szCs w:val="18"/>
                <w:lang w:eastAsia="de-DE"/>
              </w:rPr>
              <w:t>8</w:t>
            </w:r>
            <w:r w:rsidR="00A44C8D" w:rsidRPr="00E07B76">
              <w:rPr>
                <w:rStyle w:val="FontStyle93"/>
                <w:sz w:val="18"/>
                <w:szCs w:val="18"/>
                <w:lang w:eastAsia="de-DE"/>
              </w:rPr>
              <w:t>,1</w:t>
            </w:r>
            <w:r w:rsidR="00637588">
              <w:rPr>
                <w:rStyle w:val="FontStyle93"/>
                <w:sz w:val="18"/>
                <w:szCs w:val="18"/>
                <w:lang w:eastAsia="de-DE"/>
              </w:rPr>
              <w:t>6</w:t>
            </w:r>
            <w:r w:rsidRPr="00E07B76">
              <w:rPr>
                <w:rStyle w:val="FontStyle93"/>
                <w:sz w:val="18"/>
                <w:szCs w:val="18"/>
                <w:lang w:val="en-US" w:eastAsia="de-DE"/>
              </w:rPr>
              <w:t xml:space="preserve"> %</w:t>
            </w:r>
          </w:p>
        </w:tc>
        <w:tc>
          <w:tcPr>
            <w:tcW w:w="2410" w:type="dxa"/>
            <w:vMerge w:val="restart"/>
            <w:vAlign w:val="center"/>
          </w:tcPr>
          <w:p w14:paraId="35131030" w14:textId="77777777" w:rsidR="00AC7B75" w:rsidRPr="00BF0551" w:rsidRDefault="00AC7B75" w:rsidP="00EF2741">
            <w:pPr>
              <w:rPr>
                <w:sz w:val="18"/>
                <w:szCs w:val="18"/>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3760D6C8" w14:textId="77777777" w:rsidR="00AC7B75" w:rsidRPr="00BF0551" w:rsidRDefault="00AC7B75" w:rsidP="00EF2741">
            <w:pPr>
              <w:pStyle w:val="Style40"/>
              <w:rPr>
                <w:rStyle w:val="FontStyle93"/>
                <w:sz w:val="18"/>
                <w:szCs w:val="18"/>
                <w:lang w:eastAsia="de-DE"/>
              </w:rPr>
            </w:pPr>
            <w:r w:rsidRPr="00BF0551">
              <w:rPr>
                <w:rStyle w:val="FontStyle93"/>
                <w:sz w:val="18"/>
                <w:szCs w:val="18"/>
                <w:lang w:eastAsia="de-DE"/>
              </w:rPr>
              <w:t>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c>
          <w:tcPr>
            <w:tcW w:w="2609" w:type="dxa"/>
            <w:vAlign w:val="center"/>
          </w:tcPr>
          <w:p w14:paraId="191C8C3A" w14:textId="77777777" w:rsidR="00AC7B75" w:rsidRPr="00BF0551" w:rsidRDefault="00AC7B75" w:rsidP="0096667C">
            <w:pPr>
              <w:pStyle w:val="Style30"/>
              <w:rPr>
                <w:color w:val="000000" w:themeColor="text1"/>
                <w:sz w:val="18"/>
                <w:szCs w:val="18"/>
              </w:rPr>
            </w:pPr>
            <w:r w:rsidRPr="00BF0551">
              <w:rPr>
                <w:color w:val="000000" w:themeColor="text1"/>
                <w:sz w:val="18"/>
                <w:szCs w:val="18"/>
              </w:rPr>
              <w:t>3.1 Zvýšenie atraktivity verejnej osobnej dopravy prostredníctvom</w:t>
            </w:r>
            <w:r w:rsidR="00A44C8D" w:rsidRPr="00BF0551">
              <w:rPr>
                <w:color w:val="000000" w:themeColor="text1"/>
                <w:sz w:val="18"/>
                <w:szCs w:val="18"/>
              </w:rPr>
              <w:t xml:space="preserve"> modernizácie a rekonštrukcie</w:t>
            </w:r>
            <w:r w:rsidRPr="00BF0551">
              <w:rPr>
                <w:color w:val="000000" w:themeColor="text1"/>
                <w:sz w:val="18"/>
                <w:szCs w:val="18"/>
              </w:rPr>
              <w:t xml:space="preserve"> infraštruktúry pre IDS a mestskú dráhovú dopravu</w:t>
            </w:r>
          </w:p>
        </w:tc>
        <w:tc>
          <w:tcPr>
            <w:tcW w:w="2484" w:type="dxa"/>
            <w:vAlign w:val="center"/>
          </w:tcPr>
          <w:p w14:paraId="773C512D" w14:textId="77777777" w:rsidR="00AC7B75" w:rsidRPr="00BF0551" w:rsidRDefault="00AC7B75" w:rsidP="00EF2741">
            <w:pPr>
              <w:pStyle w:val="Style30"/>
              <w:rPr>
                <w:color w:val="000000" w:themeColor="text1"/>
                <w:sz w:val="18"/>
                <w:szCs w:val="18"/>
              </w:rPr>
            </w:pPr>
            <w:r w:rsidRPr="00BF0551">
              <w:rPr>
                <w:color w:val="000000" w:themeColor="text1"/>
                <w:sz w:val="18"/>
                <w:szCs w:val="18"/>
              </w:rPr>
              <w:t>Úspora času v</w:t>
            </w:r>
            <w:r w:rsidR="009126A9" w:rsidRPr="00BF0551">
              <w:rPr>
                <w:color w:val="000000" w:themeColor="text1"/>
                <w:sz w:val="18"/>
                <w:szCs w:val="18"/>
              </w:rPr>
              <w:t>o verejnej osobnej</w:t>
            </w:r>
            <w:r w:rsidRPr="00BF0551">
              <w:rPr>
                <w:color w:val="000000" w:themeColor="text1"/>
                <w:sz w:val="18"/>
                <w:szCs w:val="18"/>
              </w:rPr>
              <w:t xml:space="preserve"> doprave</w:t>
            </w:r>
          </w:p>
        </w:tc>
      </w:tr>
      <w:tr w:rsidR="001944E1" w:rsidRPr="00430B9D" w14:paraId="3B3DDA73" w14:textId="77777777" w:rsidTr="001944E1">
        <w:trPr>
          <w:trHeight w:val="1251"/>
          <w:jc w:val="center"/>
        </w:trPr>
        <w:tc>
          <w:tcPr>
            <w:tcW w:w="806" w:type="dxa"/>
            <w:vMerge/>
            <w:vAlign w:val="center"/>
          </w:tcPr>
          <w:p w14:paraId="754E6A85" w14:textId="77777777" w:rsidR="001944E1" w:rsidRPr="00BF0551" w:rsidRDefault="001944E1" w:rsidP="00EF2741">
            <w:pPr>
              <w:rPr>
                <w:sz w:val="18"/>
                <w:szCs w:val="18"/>
              </w:rPr>
            </w:pPr>
          </w:p>
        </w:tc>
        <w:tc>
          <w:tcPr>
            <w:tcW w:w="606" w:type="dxa"/>
            <w:vMerge/>
            <w:vAlign w:val="center"/>
          </w:tcPr>
          <w:p w14:paraId="5C596B59" w14:textId="77777777" w:rsidR="001944E1" w:rsidRPr="00BF0551" w:rsidRDefault="001944E1" w:rsidP="00EF2741">
            <w:pPr>
              <w:pStyle w:val="Style30"/>
              <w:widowControl/>
              <w:jc w:val="center"/>
              <w:rPr>
                <w:sz w:val="18"/>
                <w:szCs w:val="18"/>
              </w:rPr>
            </w:pPr>
          </w:p>
        </w:tc>
        <w:tc>
          <w:tcPr>
            <w:tcW w:w="1245" w:type="dxa"/>
            <w:vMerge/>
            <w:vAlign w:val="center"/>
          </w:tcPr>
          <w:p w14:paraId="6D78190F" w14:textId="77777777" w:rsidR="001944E1" w:rsidRPr="00BF0551" w:rsidRDefault="001944E1" w:rsidP="00EF2741">
            <w:pPr>
              <w:pStyle w:val="Style30"/>
              <w:widowControl/>
              <w:jc w:val="center"/>
              <w:rPr>
                <w:sz w:val="18"/>
                <w:szCs w:val="18"/>
              </w:rPr>
            </w:pPr>
          </w:p>
        </w:tc>
        <w:tc>
          <w:tcPr>
            <w:tcW w:w="1417" w:type="dxa"/>
            <w:vMerge/>
          </w:tcPr>
          <w:p w14:paraId="33664B96" w14:textId="77777777" w:rsidR="001944E1" w:rsidRPr="00E07B76" w:rsidRDefault="001944E1" w:rsidP="00EF2741">
            <w:pPr>
              <w:rPr>
                <w:rStyle w:val="FontStyle93"/>
                <w:sz w:val="18"/>
                <w:szCs w:val="18"/>
                <w:lang w:eastAsia="de-DE"/>
              </w:rPr>
            </w:pPr>
          </w:p>
        </w:tc>
        <w:tc>
          <w:tcPr>
            <w:tcW w:w="2410" w:type="dxa"/>
            <w:vMerge/>
          </w:tcPr>
          <w:p w14:paraId="766E8C23" w14:textId="77777777" w:rsidR="001944E1" w:rsidRPr="00BF0551" w:rsidRDefault="001944E1" w:rsidP="00EF2741">
            <w:pPr>
              <w:rPr>
                <w:rStyle w:val="FontStyle93"/>
                <w:sz w:val="18"/>
                <w:szCs w:val="18"/>
                <w:lang w:eastAsia="de-DE"/>
              </w:rPr>
            </w:pPr>
          </w:p>
        </w:tc>
        <w:tc>
          <w:tcPr>
            <w:tcW w:w="2693" w:type="dxa"/>
            <w:vMerge/>
            <w:vAlign w:val="center"/>
          </w:tcPr>
          <w:p w14:paraId="0A0301F8" w14:textId="77777777" w:rsidR="001944E1" w:rsidRPr="00BF0551" w:rsidRDefault="001944E1" w:rsidP="00EF2741">
            <w:pPr>
              <w:pStyle w:val="Style40"/>
              <w:widowControl/>
              <w:rPr>
                <w:rStyle w:val="FontStyle93"/>
                <w:sz w:val="18"/>
                <w:szCs w:val="18"/>
                <w:lang w:eastAsia="de-DE"/>
              </w:rPr>
            </w:pPr>
          </w:p>
        </w:tc>
        <w:tc>
          <w:tcPr>
            <w:tcW w:w="2609" w:type="dxa"/>
            <w:vAlign w:val="center"/>
          </w:tcPr>
          <w:p w14:paraId="306F4642" w14:textId="77777777" w:rsidR="001944E1" w:rsidRPr="00BF0551" w:rsidRDefault="001944E1" w:rsidP="00EF2741">
            <w:pPr>
              <w:pStyle w:val="Style30"/>
              <w:widowControl/>
              <w:rPr>
                <w:color w:val="000000" w:themeColor="text1"/>
                <w:sz w:val="18"/>
                <w:szCs w:val="18"/>
              </w:rPr>
            </w:pPr>
            <w:r w:rsidRPr="00BF0551">
              <w:rPr>
                <w:color w:val="000000" w:themeColor="text1"/>
                <w:sz w:val="18"/>
                <w:szCs w:val="18"/>
              </w:rPr>
              <w:t>3.2 Zvýšenie atraktivity a prístupnosti verejnej osobnej dopravy prostredníctvom obnovy mobilných prostriedkov dráhovej MHD</w:t>
            </w:r>
          </w:p>
        </w:tc>
        <w:tc>
          <w:tcPr>
            <w:tcW w:w="2484" w:type="dxa"/>
            <w:vAlign w:val="center"/>
          </w:tcPr>
          <w:p w14:paraId="37E73089" w14:textId="77777777" w:rsidR="001944E1" w:rsidRPr="00BF0551" w:rsidRDefault="001944E1" w:rsidP="009126A9">
            <w:pPr>
              <w:pStyle w:val="Style30"/>
              <w:rPr>
                <w:color w:val="000000" w:themeColor="text1"/>
                <w:sz w:val="18"/>
                <w:szCs w:val="18"/>
              </w:rPr>
            </w:pPr>
            <w:r w:rsidRPr="00BF0551">
              <w:rPr>
                <w:color w:val="000000" w:themeColor="text1"/>
                <w:sz w:val="18"/>
                <w:szCs w:val="18"/>
              </w:rPr>
              <w:t>Počet cestujúcich prepravených dráhovou MHD v mestách Bratislava, Košice, Žilina, Prešov a Banská Bystrica</w:t>
            </w:r>
          </w:p>
        </w:tc>
      </w:tr>
      <w:tr w:rsidR="004E4DC3" w:rsidRPr="00430B9D" w14:paraId="49C68DF2" w14:textId="77777777" w:rsidTr="00543AEB">
        <w:trPr>
          <w:trHeight w:val="1690"/>
          <w:jc w:val="center"/>
        </w:trPr>
        <w:tc>
          <w:tcPr>
            <w:tcW w:w="806" w:type="dxa"/>
            <w:vAlign w:val="center"/>
          </w:tcPr>
          <w:p w14:paraId="4EF25015" w14:textId="77777777" w:rsidR="004E4DC3" w:rsidRPr="00BF0551" w:rsidRDefault="004E4DC3" w:rsidP="00EF2741">
            <w:pPr>
              <w:rPr>
                <w:sz w:val="18"/>
                <w:szCs w:val="18"/>
              </w:rPr>
            </w:pPr>
            <w:r w:rsidRPr="00BF0551">
              <w:rPr>
                <w:sz w:val="18"/>
                <w:szCs w:val="18"/>
              </w:rPr>
              <w:t>PO 4</w:t>
            </w:r>
          </w:p>
        </w:tc>
        <w:tc>
          <w:tcPr>
            <w:tcW w:w="606" w:type="dxa"/>
            <w:vAlign w:val="center"/>
          </w:tcPr>
          <w:p w14:paraId="40F71B75" w14:textId="77777777" w:rsidR="004E4DC3" w:rsidRPr="00BF0551" w:rsidRDefault="004E4DC3" w:rsidP="00EF2741">
            <w:pPr>
              <w:pStyle w:val="Style30"/>
              <w:widowControl/>
              <w:jc w:val="center"/>
              <w:rPr>
                <w:sz w:val="18"/>
                <w:szCs w:val="18"/>
              </w:rPr>
            </w:pPr>
            <w:r w:rsidRPr="00BF0551">
              <w:rPr>
                <w:sz w:val="18"/>
                <w:szCs w:val="18"/>
              </w:rPr>
              <w:t>KF</w:t>
            </w:r>
          </w:p>
        </w:tc>
        <w:tc>
          <w:tcPr>
            <w:tcW w:w="1245" w:type="dxa"/>
            <w:vAlign w:val="center"/>
          </w:tcPr>
          <w:p w14:paraId="62E52B92" w14:textId="77777777" w:rsidR="004E4DC3" w:rsidRPr="00BF0551" w:rsidRDefault="004E4DC3" w:rsidP="00EF2741">
            <w:pPr>
              <w:pStyle w:val="Style30"/>
              <w:widowControl/>
              <w:jc w:val="right"/>
              <w:rPr>
                <w:sz w:val="18"/>
                <w:szCs w:val="18"/>
              </w:rPr>
            </w:pPr>
            <w:r w:rsidRPr="00BF0551">
              <w:rPr>
                <w:sz w:val="18"/>
                <w:szCs w:val="18"/>
              </w:rPr>
              <w:t>116 450 000</w:t>
            </w:r>
          </w:p>
        </w:tc>
        <w:tc>
          <w:tcPr>
            <w:tcW w:w="1417" w:type="dxa"/>
            <w:vAlign w:val="center"/>
          </w:tcPr>
          <w:p w14:paraId="0CC5789A" w14:textId="77777777" w:rsidR="004E4DC3" w:rsidRPr="00E07B76" w:rsidRDefault="004E4DC3" w:rsidP="00EF2741">
            <w:pPr>
              <w:jc w:val="center"/>
              <w:rPr>
                <w:rStyle w:val="FontStyle93"/>
                <w:sz w:val="18"/>
                <w:szCs w:val="18"/>
                <w:lang w:eastAsia="de-DE"/>
              </w:rPr>
            </w:pPr>
            <w:r w:rsidRPr="00E07B76">
              <w:rPr>
                <w:rStyle w:val="FontStyle93"/>
                <w:sz w:val="18"/>
                <w:szCs w:val="18"/>
                <w:lang w:eastAsia="de-DE"/>
              </w:rPr>
              <w:t>2,9</w:t>
            </w:r>
            <w:r w:rsidR="00637588">
              <w:rPr>
                <w:rStyle w:val="FontStyle93"/>
                <w:sz w:val="18"/>
                <w:szCs w:val="18"/>
                <w:lang w:eastAsia="de-DE"/>
              </w:rPr>
              <w:t>5</w:t>
            </w:r>
            <w:r w:rsidRPr="00E07B76">
              <w:rPr>
                <w:rStyle w:val="FontStyle93"/>
                <w:sz w:val="18"/>
                <w:szCs w:val="18"/>
                <w:lang w:val="en-US" w:eastAsia="de-DE"/>
              </w:rPr>
              <w:t xml:space="preserve"> %</w:t>
            </w:r>
          </w:p>
        </w:tc>
        <w:tc>
          <w:tcPr>
            <w:tcW w:w="2410" w:type="dxa"/>
            <w:vAlign w:val="center"/>
          </w:tcPr>
          <w:p w14:paraId="0EB06964" w14:textId="77777777" w:rsidR="004E4DC3" w:rsidRPr="00BF0551" w:rsidRDefault="004E4DC3" w:rsidP="00EF2741">
            <w:pPr>
              <w:rPr>
                <w:sz w:val="18"/>
                <w:szCs w:val="18"/>
              </w:rPr>
            </w:pPr>
            <w:r w:rsidRPr="00BF0551">
              <w:rPr>
                <w:rStyle w:val="FontStyle93"/>
                <w:sz w:val="18"/>
                <w:szCs w:val="18"/>
                <w:lang w:eastAsia="de-DE"/>
              </w:rPr>
              <w:t>TC 7 – Podpora udržateľnej dopravy a odstraňovanie prekážok v kľúčových sieťových infraštruktúrach</w:t>
            </w:r>
          </w:p>
        </w:tc>
        <w:tc>
          <w:tcPr>
            <w:tcW w:w="2693" w:type="dxa"/>
            <w:vAlign w:val="center"/>
          </w:tcPr>
          <w:p w14:paraId="20C7D2B5" w14:textId="77777777" w:rsidR="004E4DC3" w:rsidRPr="00BF0551" w:rsidRDefault="004E4DC3"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Align w:val="center"/>
          </w:tcPr>
          <w:p w14:paraId="2CEB3821" w14:textId="77777777" w:rsidR="004E4DC3" w:rsidRPr="00BF0551" w:rsidRDefault="004E4DC3" w:rsidP="006A6AAD">
            <w:pPr>
              <w:pStyle w:val="Style30"/>
              <w:widowControl/>
              <w:rPr>
                <w:sz w:val="18"/>
                <w:szCs w:val="18"/>
              </w:rPr>
            </w:pPr>
            <w:r w:rsidRPr="00BF0551">
              <w:rPr>
                <w:sz w:val="18"/>
                <w:szCs w:val="18"/>
              </w:rPr>
              <w:t>4.1 Zlepšenie kvality služieb poskytovaných vo verejnom prístave v Bratislave</w:t>
            </w:r>
          </w:p>
        </w:tc>
        <w:tc>
          <w:tcPr>
            <w:tcW w:w="2484" w:type="dxa"/>
            <w:vAlign w:val="center"/>
          </w:tcPr>
          <w:p w14:paraId="56D523AD" w14:textId="77777777" w:rsidR="004E4DC3" w:rsidRPr="00BF0551" w:rsidRDefault="004E4DC3" w:rsidP="00ED4FB3">
            <w:pPr>
              <w:pStyle w:val="Style30"/>
              <w:widowControl/>
              <w:rPr>
                <w:sz w:val="18"/>
                <w:szCs w:val="18"/>
              </w:rPr>
            </w:pPr>
            <w:r w:rsidRPr="00BF0551">
              <w:rPr>
                <w:sz w:val="18"/>
                <w:szCs w:val="18"/>
              </w:rPr>
              <w:t>Objem zrealizovaný</w:t>
            </w:r>
            <w:r w:rsidR="0097314E" w:rsidRPr="00BF0551">
              <w:rPr>
                <w:sz w:val="18"/>
                <w:szCs w:val="18"/>
              </w:rPr>
              <w:t>ch výkonov nákladnej dopravy vo </w:t>
            </w:r>
            <w:r w:rsidRPr="00BF0551">
              <w:rPr>
                <w:sz w:val="18"/>
                <w:szCs w:val="18"/>
              </w:rPr>
              <w:t>verejnom prístave Bratislava</w:t>
            </w:r>
          </w:p>
        </w:tc>
      </w:tr>
      <w:tr w:rsidR="00DB2B03" w:rsidRPr="00430B9D" w14:paraId="1D9480ED" w14:textId="77777777" w:rsidTr="00543AEB">
        <w:trPr>
          <w:trHeight w:val="480"/>
          <w:jc w:val="center"/>
        </w:trPr>
        <w:tc>
          <w:tcPr>
            <w:tcW w:w="806" w:type="dxa"/>
            <w:vMerge w:val="restart"/>
            <w:vAlign w:val="center"/>
          </w:tcPr>
          <w:p w14:paraId="61405E8B" w14:textId="77777777" w:rsidR="00DB2B03" w:rsidRPr="00BF0551" w:rsidRDefault="00DB2B03" w:rsidP="00EF2741">
            <w:pPr>
              <w:rPr>
                <w:sz w:val="18"/>
                <w:szCs w:val="18"/>
              </w:rPr>
            </w:pPr>
            <w:r w:rsidRPr="00BF0551">
              <w:rPr>
                <w:sz w:val="18"/>
                <w:szCs w:val="18"/>
              </w:rPr>
              <w:t>PO 5</w:t>
            </w:r>
          </w:p>
        </w:tc>
        <w:tc>
          <w:tcPr>
            <w:tcW w:w="606" w:type="dxa"/>
            <w:vMerge w:val="restart"/>
            <w:vAlign w:val="center"/>
          </w:tcPr>
          <w:p w14:paraId="7D77EE55" w14:textId="77777777" w:rsidR="00DB2B03" w:rsidRPr="00BF0551" w:rsidRDefault="00DB2B03" w:rsidP="00EF2741">
            <w:pPr>
              <w:pStyle w:val="Style30"/>
              <w:widowControl/>
              <w:jc w:val="center"/>
              <w:rPr>
                <w:sz w:val="18"/>
                <w:szCs w:val="18"/>
              </w:rPr>
            </w:pPr>
            <w:r w:rsidRPr="00BF0551">
              <w:rPr>
                <w:sz w:val="18"/>
                <w:szCs w:val="18"/>
              </w:rPr>
              <w:t>EFRR</w:t>
            </w:r>
          </w:p>
        </w:tc>
        <w:tc>
          <w:tcPr>
            <w:tcW w:w="1245" w:type="dxa"/>
            <w:vMerge w:val="restart"/>
            <w:vAlign w:val="center"/>
          </w:tcPr>
          <w:p w14:paraId="7CFF2C09" w14:textId="77777777" w:rsidR="00DB2B03" w:rsidRPr="00BF0551" w:rsidRDefault="00DB2B03" w:rsidP="00EF2741">
            <w:pPr>
              <w:pStyle w:val="Style30"/>
              <w:widowControl/>
              <w:jc w:val="right"/>
              <w:rPr>
                <w:sz w:val="18"/>
                <w:szCs w:val="18"/>
              </w:rPr>
            </w:pPr>
            <w:r w:rsidRPr="00BF0551">
              <w:rPr>
                <w:sz w:val="18"/>
                <w:szCs w:val="18"/>
              </w:rPr>
              <w:t>282 232 227</w:t>
            </w:r>
          </w:p>
        </w:tc>
        <w:tc>
          <w:tcPr>
            <w:tcW w:w="1417" w:type="dxa"/>
            <w:vMerge w:val="restart"/>
            <w:vAlign w:val="center"/>
          </w:tcPr>
          <w:p w14:paraId="64494A88" w14:textId="77777777" w:rsidR="00DB2B03" w:rsidRPr="00E07B76" w:rsidRDefault="00DB2B03">
            <w:pPr>
              <w:jc w:val="center"/>
              <w:rPr>
                <w:rStyle w:val="FontStyle93"/>
                <w:sz w:val="18"/>
                <w:szCs w:val="18"/>
                <w:lang w:eastAsia="de-DE"/>
              </w:rPr>
            </w:pPr>
            <w:r w:rsidRPr="00E07B76">
              <w:rPr>
                <w:rStyle w:val="FontStyle93"/>
                <w:sz w:val="18"/>
                <w:szCs w:val="18"/>
                <w:lang w:eastAsia="de-DE"/>
              </w:rPr>
              <w:t>7,1</w:t>
            </w:r>
            <w:r w:rsidR="00637588">
              <w:rPr>
                <w:rStyle w:val="FontStyle93"/>
                <w:sz w:val="18"/>
                <w:szCs w:val="18"/>
                <w:lang w:eastAsia="de-DE"/>
              </w:rPr>
              <w:t>5</w:t>
            </w:r>
            <w:r w:rsidRPr="00E07B76">
              <w:rPr>
                <w:rStyle w:val="FontStyle93"/>
                <w:sz w:val="18"/>
                <w:szCs w:val="18"/>
                <w:lang w:val="en-US" w:eastAsia="de-DE"/>
              </w:rPr>
              <w:t xml:space="preserve"> %</w:t>
            </w:r>
          </w:p>
        </w:tc>
        <w:tc>
          <w:tcPr>
            <w:tcW w:w="2410" w:type="dxa"/>
            <w:vMerge w:val="restart"/>
            <w:vAlign w:val="center"/>
          </w:tcPr>
          <w:p w14:paraId="6ABD2795" w14:textId="77777777" w:rsidR="00DB2B03" w:rsidRPr="00BF0551" w:rsidRDefault="00DB2B03" w:rsidP="00EF2741">
            <w:pPr>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75A479B5" w14:textId="77777777" w:rsidR="00DB2B03" w:rsidRPr="00BF0551" w:rsidRDefault="00DB2B03" w:rsidP="00EF2741">
            <w:pPr>
              <w:pStyle w:val="Style40"/>
              <w:widowControl/>
              <w:rPr>
                <w:rStyle w:val="FontStyle93"/>
                <w:sz w:val="18"/>
                <w:szCs w:val="18"/>
                <w:lang w:eastAsia="de-DE"/>
              </w:rPr>
            </w:pPr>
            <w:r w:rsidRPr="00BF0551">
              <w:rPr>
                <w:rStyle w:val="FontStyle93"/>
                <w:sz w:val="18"/>
                <w:szCs w:val="18"/>
                <w:lang w:eastAsia="de-DE"/>
              </w:rPr>
              <w:t>Vývoj a modernizácia komplexných, interoperabilných železničných systémov vysokej kvality a podpora opatrení na znižovanie hluku</w:t>
            </w:r>
          </w:p>
        </w:tc>
        <w:tc>
          <w:tcPr>
            <w:tcW w:w="2609" w:type="dxa"/>
            <w:vMerge w:val="restart"/>
            <w:vAlign w:val="center"/>
          </w:tcPr>
          <w:p w14:paraId="41DE1B40" w14:textId="2C1E88D5" w:rsidR="00DB2B03" w:rsidRPr="00BF0551" w:rsidRDefault="00DB2B03" w:rsidP="00EF2741">
            <w:pPr>
              <w:pStyle w:val="Style30"/>
              <w:widowControl/>
              <w:rPr>
                <w:color w:val="000000" w:themeColor="text1"/>
                <w:sz w:val="18"/>
                <w:szCs w:val="18"/>
              </w:rPr>
            </w:pPr>
            <w:r w:rsidRPr="00BF0551">
              <w:rPr>
                <w:color w:val="000000" w:themeColor="text1"/>
                <w:sz w:val="18"/>
                <w:szCs w:val="18"/>
              </w:rPr>
              <w:t>5.1 Odstránenie kľúčových úzkych miest na železničnej infraštruktúre prostredníctvom modernizácie a rozvoja železničných tratí a súvisiacich objektov dopravne významných z hľadiska medzinárodnej a vnútroštátnej dopravy</w:t>
            </w:r>
          </w:p>
        </w:tc>
        <w:tc>
          <w:tcPr>
            <w:tcW w:w="2484" w:type="dxa"/>
            <w:vAlign w:val="center"/>
          </w:tcPr>
          <w:p w14:paraId="00C841E4" w14:textId="77777777" w:rsidR="00DB2B03" w:rsidRPr="00BF0551" w:rsidRDefault="00DB2B03" w:rsidP="00EF2741">
            <w:pPr>
              <w:pStyle w:val="Style30"/>
              <w:widowControl/>
              <w:rPr>
                <w:color w:val="000000" w:themeColor="text1"/>
                <w:sz w:val="18"/>
                <w:szCs w:val="18"/>
              </w:rPr>
            </w:pPr>
            <w:r w:rsidRPr="006B1A61">
              <w:rPr>
                <w:color w:val="000000" w:themeColor="text1"/>
                <w:sz w:val="18"/>
                <w:szCs w:val="18"/>
              </w:rPr>
              <w:t>Úspora času v železničnej doprave</w:t>
            </w:r>
          </w:p>
        </w:tc>
      </w:tr>
      <w:tr w:rsidR="00DB2B03" w:rsidRPr="00430B9D" w14:paraId="699E2785" w14:textId="77777777" w:rsidTr="00543AEB">
        <w:trPr>
          <w:trHeight w:val="495"/>
          <w:jc w:val="center"/>
        </w:trPr>
        <w:tc>
          <w:tcPr>
            <w:tcW w:w="806" w:type="dxa"/>
            <w:vMerge/>
            <w:vAlign w:val="center"/>
          </w:tcPr>
          <w:p w14:paraId="6522C74F" w14:textId="77777777" w:rsidR="00DB2B03" w:rsidRPr="00BF0551" w:rsidRDefault="00DB2B03" w:rsidP="00EF2741">
            <w:pPr>
              <w:rPr>
                <w:sz w:val="18"/>
                <w:szCs w:val="18"/>
              </w:rPr>
            </w:pPr>
          </w:p>
        </w:tc>
        <w:tc>
          <w:tcPr>
            <w:tcW w:w="606" w:type="dxa"/>
            <w:vMerge/>
            <w:vAlign w:val="center"/>
          </w:tcPr>
          <w:p w14:paraId="0245046C" w14:textId="77777777" w:rsidR="00DB2B03" w:rsidRPr="00BF0551" w:rsidRDefault="00DB2B03" w:rsidP="00EF2741">
            <w:pPr>
              <w:pStyle w:val="Style30"/>
              <w:widowControl/>
              <w:jc w:val="center"/>
              <w:rPr>
                <w:sz w:val="18"/>
                <w:szCs w:val="18"/>
              </w:rPr>
            </w:pPr>
          </w:p>
        </w:tc>
        <w:tc>
          <w:tcPr>
            <w:tcW w:w="1245" w:type="dxa"/>
            <w:vMerge/>
            <w:vAlign w:val="center"/>
          </w:tcPr>
          <w:p w14:paraId="2CC74F72" w14:textId="77777777" w:rsidR="00DB2B03" w:rsidRPr="00BF0551" w:rsidRDefault="00DB2B03" w:rsidP="00EF2741">
            <w:pPr>
              <w:pStyle w:val="Style30"/>
              <w:widowControl/>
              <w:jc w:val="right"/>
              <w:rPr>
                <w:sz w:val="18"/>
                <w:szCs w:val="18"/>
              </w:rPr>
            </w:pPr>
          </w:p>
        </w:tc>
        <w:tc>
          <w:tcPr>
            <w:tcW w:w="1417" w:type="dxa"/>
            <w:vMerge/>
            <w:vAlign w:val="center"/>
          </w:tcPr>
          <w:p w14:paraId="753F8255" w14:textId="77777777" w:rsidR="00DB2B03" w:rsidRPr="00E07B76" w:rsidRDefault="00DB2B03" w:rsidP="00EF2741">
            <w:pPr>
              <w:jc w:val="center"/>
              <w:rPr>
                <w:rStyle w:val="FontStyle93"/>
                <w:sz w:val="18"/>
                <w:szCs w:val="18"/>
                <w:lang w:eastAsia="de-DE"/>
              </w:rPr>
            </w:pPr>
          </w:p>
        </w:tc>
        <w:tc>
          <w:tcPr>
            <w:tcW w:w="2410" w:type="dxa"/>
            <w:vMerge/>
            <w:vAlign w:val="center"/>
          </w:tcPr>
          <w:p w14:paraId="2077F762" w14:textId="77777777" w:rsidR="00DB2B03" w:rsidRPr="00BF0551" w:rsidRDefault="00DB2B03" w:rsidP="00EF2741">
            <w:pPr>
              <w:rPr>
                <w:rStyle w:val="FontStyle93"/>
                <w:sz w:val="18"/>
                <w:szCs w:val="18"/>
                <w:lang w:eastAsia="de-DE"/>
              </w:rPr>
            </w:pPr>
          </w:p>
        </w:tc>
        <w:tc>
          <w:tcPr>
            <w:tcW w:w="2693" w:type="dxa"/>
            <w:vMerge/>
            <w:vAlign w:val="center"/>
          </w:tcPr>
          <w:p w14:paraId="355A31DC" w14:textId="77777777" w:rsidR="00DB2B03" w:rsidRPr="00BF0551" w:rsidRDefault="00DB2B03" w:rsidP="00EF2741">
            <w:pPr>
              <w:pStyle w:val="Style40"/>
              <w:widowControl/>
              <w:rPr>
                <w:rStyle w:val="FontStyle93"/>
                <w:sz w:val="18"/>
                <w:szCs w:val="18"/>
                <w:lang w:eastAsia="de-DE"/>
              </w:rPr>
            </w:pPr>
          </w:p>
        </w:tc>
        <w:tc>
          <w:tcPr>
            <w:tcW w:w="2609" w:type="dxa"/>
            <w:vMerge/>
            <w:vAlign w:val="center"/>
          </w:tcPr>
          <w:p w14:paraId="603794CB" w14:textId="77777777" w:rsidR="00DB2B03" w:rsidRPr="00BF0551" w:rsidRDefault="00DB2B03" w:rsidP="00EF2741">
            <w:pPr>
              <w:pStyle w:val="Style30"/>
              <w:widowControl/>
              <w:rPr>
                <w:color w:val="000000" w:themeColor="text1"/>
                <w:sz w:val="18"/>
                <w:szCs w:val="18"/>
              </w:rPr>
            </w:pPr>
          </w:p>
        </w:tc>
        <w:tc>
          <w:tcPr>
            <w:tcW w:w="2484" w:type="dxa"/>
            <w:vAlign w:val="center"/>
          </w:tcPr>
          <w:p w14:paraId="4F5421B6" w14:textId="77777777" w:rsidR="00DB2B03" w:rsidRPr="00BF0551" w:rsidRDefault="00DB2B03" w:rsidP="00EF2741">
            <w:pPr>
              <w:pStyle w:val="Style30"/>
              <w:widowControl/>
              <w:rPr>
                <w:color w:val="000000" w:themeColor="text1"/>
                <w:sz w:val="18"/>
                <w:szCs w:val="18"/>
              </w:rPr>
            </w:pPr>
            <w:r w:rsidRPr="00BF0551">
              <w:rPr>
                <w:color w:val="000000" w:themeColor="text1"/>
                <w:sz w:val="18"/>
                <w:szCs w:val="18"/>
              </w:rPr>
              <w:t>Miera elektrifikácie železničných tratí</w:t>
            </w:r>
          </w:p>
        </w:tc>
      </w:tr>
      <w:tr w:rsidR="00DB2B03" w:rsidRPr="00430B9D" w14:paraId="5B040FCC" w14:textId="77777777" w:rsidTr="00543AEB">
        <w:trPr>
          <w:trHeight w:val="495"/>
          <w:jc w:val="center"/>
        </w:trPr>
        <w:tc>
          <w:tcPr>
            <w:tcW w:w="806" w:type="dxa"/>
            <w:vMerge/>
            <w:vAlign w:val="center"/>
          </w:tcPr>
          <w:p w14:paraId="735F0270" w14:textId="77777777" w:rsidR="00DB2B03" w:rsidRPr="00BF0551" w:rsidRDefault="00DB2B03" w:rsidP="00EF2741">
            <w:pPr>
              <w:rPr>
                <w:sz w:val="18"/>
                <w:szCs w:val="18"/>
              </w:rPr>
            </w:pPr>
          </w:p>
        </w:tc>
        <w:tc>
          <w:tcPr>
            <w:tcW w:w="606" w:type="dxa"/>
            <w:vMerge/>
            <w:vAlign w:val="center"/>
          </w:tcPr>
          <w:p w14:paraId="1EED7CD3" w14:textId="77777777" w:rsidR="00DB2B03" w:rsidRPr="00BF0551" w:rsidRDefault="00DB2B03" w:rsidP="00EF2741">
            <w:pPr>
              <w:pStyle w:val="Style30"/>
              <w:widowControl/>
              <w:jc w:val="center"/>
              <w:rPr>
                <w:sz w:val="18"/>
                <w:szCs w:val="18"/>
              </w:rPr>
            </w:pPr>
          </w:p>
        </w:tc>
        <w:tc>
          <w:tcPr>
            <w:tcW w:w="1245" w:type="dxa"/>
            <w:vMerge/>
            <w:vAlign w:val="center"/>
          </w:tcPr>
          <w:p w14:paraId="17DA6121" w14:textId="77777777" w:rsidR="00DB2B03" w:rsidRPr="00BF0551" w:rsidRDefault="00DB2B03" w:rsidP="00EF2741">
            <w:pPr>
              <w:pStyle w:val="Style30"/>
              <w:widowControl/>
              <w:jc w:val="right"/>
              <w:rPr>
                <w:sz w:val="18"/>
                <w:szCs w:val="18"/>
              </w:rPr>
            </w:pPr>
          </w:p>
        </w:tc>
        <w:tc>
          <w:tcPr>
            <w:tcW w:w="1417" w:type="dxa"/>
            <w:vMerge/>
            <w:vAlign w:val="center"/>
          </w:tcPr>
          <w:p w14:paraId="2FCCE47D" w14:textId="77777777" w:rsidR="00DB2B03" w:rsidRPr="00E07B76" w:rsidRDefault="00DB2B03" w:rsidP="00EF2741">
            <w:pPr>
              <w:jc w:val="center"/>
              <w:rPr>
                <w:rStyle w:val="FontStyle93"/>
                <w:sz w:val="18"/>
                <w:szCs w:val="18"/>
                <w:lang w:eastAsia="de-DE"/>
              </w:rPr>
            </w:pPr>
          </w:p>
        </w:tc>
        <w:tc>
          <w:tcPr>
            <w:tcW w:w="2410" w:type="dxa"/>
            <w:vMerge/>
            <w:vAlign w:val="center"/>
          </w:tcPr>
          <w:p w14:paraId="62665D69" w14:textId="77777777" w:rsidR="00DB2B03" w:rsidRPr="00BF0551" w:rsidRDefault="00DB2B03" w:rsidP="00EF2741">
            <w:pPr>
              <w:rPr>
                <w:rStyle w:val="FontStyle93"/>
                <w:sz w:val="18"/>
                <w:szCs w:val="18"/>
                <w:lang w:eastAsia="de-DE"/>
              </w:rPr>
            </w:pPr>
          </w:p>
        </w:tc>
        <w:tc>
          <w:tcPr>
            <w:tcW w:w="2693" w:type="dxa"/>
            <w:vMerge/>
            <w:vAlign w:val="center"/>
          </w:tcPr>
          <w:p w14:paraId="0C1A625C" w14:textId="77777777" w:rsidR="00DB2B03" w:rsidRPr="00BF0551" w:rsidRDefault="00DB2B03" w:rsidP="00EF2741">
            <w:pPr>
              <w:pStyle w:val="Style40"/>
              <w:widowControl/>
              <w:rPr>
                <w:rStyle w:val="FontStyle93"/>
                <w:sz w:val="18"/>
                <w:szCs w:val="18"/>
                <w:lang w:eastAsia="de-DE"/>
              </w:rPr>
            </w:pPr>
          </w:p>
        </w:tc>
        <w:tc>
          <w:tcPr>
            <w:tcW w:w="2609" w:type="dxa"/>
            <w:vMerge/>
            <w:vAlign w:val="center"/>
          </w:tcPr>
          <w:p w14:paraId="6B3C1566" w14:textId="77777777" w:rsidR="00DB2B03" w:rsidRPr="00BF0551" w:rsidRDefault="00DB2B03" w:rsidP="00EF2741">
            <w:pPr>
              <w:pStyle w:val="Style30"/>
              <w:widowControl/>
              <w:rPr>
                <w:color w:val="000000" w:themeColor="text1"/>
                <w:sz w:val="18"/>
                <w:szCs w:val="18"/>
              </w:rPr>
            </w:pPr>
          </w:p>
        </w:tc>
        <w:tc>
          <w:tcPr>
            <w:tcW w:w="2484" w:type="dxa"/>
            <w:vAlign w:val="center"/>
          </w:tcPr>
          <w:p w14:paraId="7B0DC9CF" w14:textId="77777777" w:rsidR="00DB2B03" w:rsidRPr="00BF0551" w:rsidRDefault="00DB2B03" w:rsidP="00124620">
            <w:pPr>
              <w:rPr>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elektrifikácie tratí)</w:t>
            </w:r>
          </w:p>
        </w:tc>
      </w:tr>
      <w:tr w:rsidR="00DB2B03" w:rsidRPr="00430B9D" w14:paraId="621FF8FF" w14:textId="77777777" w:rsidTr="00543AEB">
        <w:trPr>
          <w:trHeight w:val="495"/>
          <w:jc w:val="center"/>
        </w:trPr>
        <w:tc>
          <w:tcPr>
            <w:tcW w:w="806" w:type="dxa"/>
            <w:vMerge/>
            <w:vAlign w:val="center"/>
          </w:tcPr>
          <w:p w14:paraId="45DED9DA" w14:textId="77777777" w:rsidR="00DB2B03" w:rsidRPr="00BF0551" w:rsidRDefault="00DB2B03" w:rsidP="00EF2741">
            <w:pPr>
              <w:rPr>
                <w:sz w:val="18"/>
                <w:szCs w:val="18"/>
              </w:rPr>
            </w:pPr>
          </w:p>
        </w:tc>
        <w:tc>
          <w:tcPr>
            <w:tcW w:w="606" w:type="dxa"/>
            <w:vMerge/>
            <w:vAlign w:val="center"/>
          </w:tcPr>
          <w:p w14:paraId="11586ABF" w14:textId="77777777" w:rsidR="00DB2B03" w:rsidRPr="00BF0551" w:rsidRDefault="00DB2B03" w:rsidP="00EF2741">
            <w:pPr>
              <w:pStyle w:val="Style30"/>
              <w:widowControl/>
              <w:jc w:val="center"/>
              <w:rPr>
                <w:sz w:val="18"/>
                <w:szCs w:val="18"/>
              </w:rPr>
            </w:pPr>
          </w:p>
        </w:tc>
        <w:tc>
          <w:tcPr>
            <w:tcW w:w="1245" w:type="dxa"/>
            <w:vMerge/>
            <w:vAlign w:val="center"/>
          </w:tcPr>
          <w:p w14:paraId="0803E01B" w14:textId="77777777" w:rsidR="00DB2B03" w:rsidRPr="00BF0551" w:rsidRDefault="00DB2B03" w:rsidP="00EF2741">
            <w:pPr>
              <w:pStyle w:val="Style30"/>
              <w:widowControl/>
              <w:jc w:val="right"/>
              <w:rPr>
                <w:sz w:val="18"/>
                <w:szCs w:val="18"/>
              </w:rPr>
            </w:pPr>
          </w:p>
        </w:tc>
        <w:tc>
          <w:tcPr>
            <w:tcW w:w="1417" w:type="dxa"/>
            <w:vMerge/>
            <w:vAlign w:val="center"/>
          </w:tcPr>
          <w:p w14:paraId="17B92090" w14:textId="77777777" w:rsidR="00DB2B03" w:rsidRPr="00E07B76" w:rsidRDefault="00DB2B03" w:rsidP="00EF2741">
            <w:pPr>
              <w:jc w:val="center"/>
              <w:rPr>
                <w:rStyle w:val="FontStyle93"/>
                <w:sz w:val="18"/>
                <w:szCs w:val="18"/>
                <w:lang w:eastAsia="de-DE"/>
              </w:rPr>
            </w:pPr>
          </w:p>
        </w:tc>
        <w:tc>
          <w:tcPr>
            <w:tcW w:w="2410" w:type="dxa"/>
            <w:vMerge/>
            <w:vAlign w:val="center"/>
          </w:tcPr>
          <w:p w14:paraId="3422E2FE" w14:textId="77777777" w:rsidR="00DB2B03" w:rsidRPr="00BF0551" w:rsidRDefault="00DB2B03" w:rsidP="00EF2741">
            <w:pPr>
              <w:rPr>
                <w:rStyle w:val="FontStyle93"/>
                <w:sz w:val="18"/>
                <w:szCs w:val="18"/>
                <w:lang w:eastAsia="de-DE"/>
              </w:rPr>
            </w:pPr>
          </w:p>
        </w:tc>
        <w:tc>
          <w:tcPr>
            <w:tcW w:w="2693" w:type="dxa"/>
            <w:vMerge/>
            <w:vAlign w:val="center"/>
          </w:tcPr>
          <w:p w14:paraId="396B0A55" w14:textId="77777777" w:rsidR="00DB2B03" w:rsidRPr="00BF0551" w:rsidRDefault="00DB2B03" w:rsidP="00EF2741">
            <w:pPr>
              <w:pStyle w:val="Style40"/>
              <w:widowControl/>
              <w:rPr>
                <w:rStyle w:val="FontStyle93"/>
                <w:sz w:val="18"/>
                <w:szCs w:val="18"/>
                <w:lang w:eastAsia="de-DE"/>
              </w:rPr>
            </w:pPr>
          </w:p>
        </w:tc>
        <w:tc>
          <w:tcPr>
            <w:tcW w:w="2609" w:type="dxa"/>
            <w:vMerge/>
            <w:vAlign w:val="center"/>
          </w:tcPr>
          <w:p w14:paraId="5A783379" w14:textId="77777777" w:rsidR="00DB2B03" w:rsidRPr="00BF0551" w:rsidRDefault="00DB2B03" w:rsidP="00EF2741">
            <w:pPr>
              <w:pStyle w:val="Style30"/>
              <w:widowControl/>
              <w:rPr>
                <w:color w:val="000000" w:themeColor="text1"/>
                <w:sz w:val="18"/>
                <w:szCs w:val="18"/>
              </w:rPr>
            </w:pPr>
          </w:p>
        </w:tc>
        <w:tc>
          <w:tcPr>
            <w:tcW w:w="2484" w:type="dxa"/>
            <w:vAlign w:val="center"/>
          </w:tcPr>
          <w:p w14:paraId="505B8591" w14:textId="77777777" w:rsidR="00DB2B03" w:rsidRPr="00BF0551" w:rsidRDefault="00DB2B03" w:rsidP="00124620">
            <w:pPr>
              <w:rPr>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elektrifikácie tratí)</w:t>
            </w:r>
          </w:p>
        </w:tc>
      </w:tr>
      <w:tr w:rsidR="00AC7B75" w:rsidRPr="00430B9D" w14:paraId="51F431E4" w14:textId="77777777" w:rsidTr="00543AEB">
        <w:trPr>
          <w:trHeight w:val="413"/>
          <w:jc w:val="center"/>
        </w:trPr>
        <w:tc>
          <w:tcPr>
            <w:tcW w:w="806" w:type="dxa"/>
            <w:vMerge/>
            <w:vAlign w:val="center"/>
          </w:tcPr>
          <w:p w14:paraId="7FA028FF" w14:textId="77777777" w:rsidR="00AC7B75" w:rsidRPr="00BF0551" w:rsidRDefault="00AC7B75" w:rsidP="00EF2741">
            <w:pPr>
              <w:rPr>
                <w:sz w:val="18"/>
                <w:szCs w:val="18"/>
              </w:rPr>
            </w:pPr>
          </w:p>
        </w:tc>
        <w:tc>
          <w:tcPr>
            <w:tcW w:w="606" w:type="dxa"/>
            <w:vMerge/>
            <w:vAlign w:val="center"/>
          </w:tcPr>
          <w:p w14:paraId="3E51C116" w14:textId="77777777" w:rsidR="00AC7B75" w:rsidRPr="00BF0551" w:rsidRDefault="00AC7B75" w:rsidP="00EF2741">
            <w:pPr>
              <w:pStyle w:val="Style30"/>
              <w:widowControl/>
              <w:jc w:val="center"/>
              <w:rPr>
                <w:sz w:val="18"/>
                <w:szCs w:val="18"/>
              </w:rPr>
            </w:pPr>
          </w:p>
        </w:tc>
        <w:tc>
          <w:tcPr>
            <w:tcW w:w="1245" w:type="dxa"/>
            <w:vMerge/>
            <w:vAlign w:val="center"/>
          </w:tcPr>
          <w:p w14:paraId="61694BF9" w14:textId="77777777" w:rsidR="00AC7B75" w:rsidRPr="00BF0551" w:rsidRDefault="00AC7B75" w:rsidP="00EF2741">
            <w:pPr>
              <w:pStyle w:val="Style30"/>
              <w:widowControl/>
              <w:jc w:val="right"/>
              <w:rPr>
                <w:sz w:val="18"/>
                <w:szCs w:val="18"/>
              </w:rPr>
            </w:pPr>
          </w:p>
        </w:tc>
        <w:tc>
          <w:tcPr>
            <w:tcW w:w="1417" w:type="dxa"/>
            <w:vMerge/>
          </w:tcPr>
          <w:p w14:paraId="1F946746" w14:textId="77777777" w:rsidR="00AC7B75" w:rsidRPr="00E07B76" w:rsidRDefault="00AC7B75" w:rsidP="00EF2741">
            <w:pPr>
              <w:rPr>
                <w:rStyle w:val="FontStyle93"/>
                <w:sz w:val="18"/>
                <w:szCs w:val="18"/>
                <w:lang w:eastAsia="de-DE"/>
              </w:rPr>
            </w:pPr>
          </w:p>
        </w:tc>
        <w:tc>
          <w:tcPr>
            <w:tcW w:w="2410" w:type="dxa"/>
            <w:vMerge/>
          </w:tcPr>
          <w:p w14:paraId="1B4ABDC7" w14:textId="77777777" w:rsidR="00AC7B75" w:rsidRPr="00BF0551" w:rsidRDefault="00AC7B75" w:rsidP="00EF2741">
            <w:pPr>
              <w:rPr>
                <w:rStyle w:val="FontStyle93"/>
                <w:sz w:val="18"/>
                <w:szCs w:val="18"/>
                <w:lang w:eastAsia="de-DE"/>
              </w:rPr>
            </w:pPr>
          </w:p>
        </w:tc>
        <w:tc>
          <w:tcPr>
            <w:tcW w:w="2693" w:type="dxa"/>
            <w:vMerge/>
            <w:vAlign w:val="center"/>
          </w:tcPr>
          <w:p w14:paraId="1D5F2A80" w14:textId="77777777" w:rsidR="00AC7B75" w:rsidRPr="00BF0551" w:rsidRDefault="00AC7B75" w:rsidP="00EF2741">
            <w:pPr>
              <w:pStyle w:val="Style40"/>
              <w:widowControl/>
              <w:rPr>
                <w:rStyle w:val="FontStyle93"/>
                <w:sz w:val="18"/>
                <w:szCs w:val="18"/>
                <w:lang w:eastAsia="de-DE"/>
              </w:rPr>
            </w:pPr>
          </w:p>
        </w:tc>
        <w:tc>
          <w:tcPr>
            <w:tcW w:w="2609" w:type="dxa"/>
            <w:vAlign w:val="center"/>
          </w:tcPr>
          <w:p w14:paraId="66EE349C" w14:textId="40D30A3F" w:rsidR="00AC7B75" w:rsidRPr="00BF0551" w:rsidRDefault="00AC7B75" w:rsidP="00EF2741">
            <w:pPr>
              <w:pStyle w:val="Style30"/>
              <w:widowControl/>
              <w:rPr>
                <w:color w:val="000000" w:themeColor="text1"/>
                <w:sz w:val="18"/>
                <w:szCs w:val="18"/>
              </w:rPr>
            </w:pPr>
            <w:r w:rsidRPr="00BF0551">
              <w:rPr>
                <w:color w:val="000000" w:themeColor="text1"/>
                <w:sz w:val="18"/>
                <w:szCs w:val="18"/>
              </w:rPr>
              <w:t xml:space="preserve">5.2 </w:t>
            </w:r>
            <w:r w:rsidR="004205D7" w:rsidRPr="00BF0551">
              <w:rPr>
                <w:color w:val="000000" w:themeColor="text1"/>
                <w:sz w:val="18"/>
                <w:szCs w:val="18"/>
              </w:rPr>
              <w:t>Zlepšenie technických podmienok pre prevádzku medzinárodnej železničnej dopravy prostredníctvom implementácie vybraných prvkov TSI na najdôležitejších tratiach pre medzinárodnú dopravu</w:t>
            </w:r>
          </w:p>
        </w:tc>
        <w:tc>
          <w:tcPr>
            <w:tcW w:w="2484" w:type="dxa"/>
            <w:vAlign w:val="center"/>
          </w:tcPr>
          <w:p w14:paraId="5B6522C8" w14:textId="77777777" w:rsidR="00AC7B75" w:rsidRPr="00BF0551" w:rsidRDefault="004E0840" w:rsidP="00627E8B">
            <w:pPr>
              <w:pStyle w:val="Style30"/>
              <w:widowControl/>
              <w:rPr>
                <w:color w:val="000000" w:themeColor="text1"/>
                <w:sz w:val="18"/>
                <w:szCs w:val="18"/>
              </w:rPr>
            </w:pPr>
            <w:r w:rsidRPr="00BF0551">
              <w:rPr>
                <w:sz w:val="18"/>
                <w:szCs w:val="18"/>
              </w:rPr>
              <w:t>Celkový objem</w:t>
            </w:r>
            <w:r w:rsidR="00773AA0" w:rsidRPr="00BF0551">
              <w:rPr>
                <w:sz w:val="18"/>
                <w:szCs w:val="18"/>
              </w:rPr>
              <w:t xml:space="preserve"> medzinárodnej</w:t>
            </w:r>
            <w:r w:rsidRPr="00BF0551">
              <w:rPr>
                <w:sz w:val="18"/>
                <w:szCs w:val="18"/>
              </w:rPr>
              <w:t xml:space="preserve"> prepravy na koridore TEN-T (úsek Bratislava – Nové Zámky – Štúrovo / Komárno</w:t>
            </w:r>
            <w:r w:rsidR="00773AA0" w:rsidRPr="00BF0551">
              <w:rPr>
                <w:sz w:val="18"/>
                <w:szCs w:val="18"/>
              </w:rPr>
              <w:t xml:space="preserve"> – št. hr. SR/MR</w:t>
            </w:r>
            <w:r w:rsidRPr="00BF0551">
              <w:rPr>
                <w:sz w:val="18"/>
                <w:szCs w:val="18"/>
              </w:rPr>
              <w:t>)</w:t>
            </w:r>
          </w:p>
        </w:tc>
      </w:tr>
      <w:tr w:rsidR="00124620" w:rsidRPr="00430B9D" w14:paraId="524A046B" w14:textId="77777777" w:rsidTr="00124620">
        <w:trPr>
          <w:trHeight w:val="413"/>
          <w:jc w:val="center"/>
        </w:trPr>
        <w:tc>
          <w:tcPr>
            <w:tcW w:w="806" w:type="dxa"/>
            <w:vMerge w:val="restart"/>
            <w:vAlign w:val="center"/>
          </w:tcPr>
          <w:p w14:paraId="202ACC80" w14:textId="77777777" w:rsidR="00124620" w:rsidRPr="00BF0551" w:rsidRDefault="00124620" w:rsidP="00EF2741">
            <w:pPr>
              <w:rPr>
                <w:sz w:val="18"/>
                <w:szCs w:val="18"/>
              </w:rPr>
            </w:pPr>
            <w:r w:rsidRPr="00BF0551">
              <w:rPr>
                <w:sz w:val="18"/>
                <w:szCs w:val="18"/>
              </w:rPr>
              <w:t>PO 6</w:t>
            </w:r>
          </w:p>
        </w:tc>
        <w:tc>
          <w:tcPr>
            <w:tcW w:w="606" w:type="dxa"/>
            <w:vMerge w:val="restart"/>
            <w:vAlign w:val="center"/>
          </w:tcPr>
          <w:p w14:paraId="24F407B8" w14:textId="77777777" w:rsidR="00124620" w:rsidRPr="00BF0551" w:rsidRDefault="00124620" w:rsidP="00EF2741">
            <w:pPr>
              <w:pStyle w:val="Style30"/>
              <w:widowControl/>
              <w:jc w:val="center"/>
              <w:rPr>
                <w:sz w:val="18"/>
                <w:szCs w:val="18"/>
              </w:rPr>
            </w:pPr>
            <w:r w:rsidRPr="00BF0551">
              <w:rPr>
                <w:sz w:val="18"/>
                <w:szCs w:val="18"/>
              </w:rPr>
              <w:t>EFRR</w:t>
            </w:r>
          </w:p>
        </w:tc>
        <w:tc>
          <w:tcPr>
            <w:tcW w:w="1245" w:type="dxa"/>
            <w:vMerge w:val="restart"/>
            <w:vAlign w:val="center"/>
          </w:tcPr>
          <w:p w14:paraId="40D8E0AE" w14:textId="77777777" w:rsidR="00124620" w:rsidRPr="00BF0551" w:rsidRDefault="00124620" w:rsidP="00EF2741">
            <w:pPr>
              <w:pStyle w:val="Style30"/>
              <w:widowControl/>
              <w:jc w:val="right"/>
              <w:rPr>
                <w:sz w:val="18"/>
                <w:szCs w:val="18"/>
              </w:rPr>
            </w:pPr>
            <w:r w:rsidRPr="00BF0551">
              <w:rPr>
                <w:sz w:val="18"/>
                <w:szCs w:val="18"/>
              </w:rPr>
              <w:t>484 757 228</w:t>
            </w:r>
          </w:p>
        </w:tc>
        <w:tc>
          <w:tcPr>
            <w:tcW w:w="1417" w:type="dxa"/>
            <w:vMerge w:val="restart"/>
            <w:vAlign w:val="center"/>
          </w:tcPr>
          <w:p w14:paraId="5B304DF3" w14:textId="77777777" w:rsidR="00124620" w:rsidRPr="00E07B76" w:rsidRDefault="00124620">
            <w:pPr>
              <w:jc w:val="center"/>
              <w:rPr>
                <w:rStyle w:val="FontStyle93"/>
                <w:sz w:val="18"/>
                <w:szCs w:val="18"/>
                <w:lang w:eastAsia="de-DE"/>
              </w:rPr>
            </w:pPr>
            <w:r w:rsidRPr="00E07B76">
              <w:rPr>
                <w:rStyle w:val="FontStyle93"/>
                <w:sz w:val="18"/>
                <w:szCs w:val="18"/>
                <w:lang w:eastAsia="de-DE"/>
              </w:rPr>
              <w:t>12,2</w:t>
            </w:r>
            <w:r w:rsidR="00637588">
              <w:rPr>
                <w:rStyle w:val="FontStyle93"/>
                <w:sz w:val="18"/>
                <w:szCs w:val="18"/>
                <w:lang w:eastAsia="de-DE"/>
              </w:rPr>
              <w:t>7</w:t>
            </w:r>
            <w:r w:rsidRPr="00E07B76">
              <w:rPr>
                <w:rStyle w:val="FontStyle93"/>
                <w:sz w:val="18"/>
                <w:szCs w:val="18"/>
                <w:lang w:val="en-US" w:eastAsia="de-DE"/>
              </w:rPr>
              <w:t xml:space="preserve"> %</w:t>
            </w:r>
          </w:p>
        </w:tc>
        <w:tc>
          <w:tcPr>
            <w:tcW w:w="2410" w:type="dxa"/>
            <w:vMerge w:val="restart"/>
            <w:vAlign w:val="center"/>
          </w:tcPr>
          <w:p w14:paraId="672B3BD7" w14:textId="77777777" w:rsidR="00124620" w:rsidRPr="00BF0551" w:rsidRDefault="00124620" w:rsidP="00EF2741">
            <w:pPr>
              <w:rPr>
                <w:rStyle w:val="FontStyle93"/>
                <w:sz w:val="18"/>
                <w:szCs w:val="18"/>
                <w:lang w:eastAsia="de-DE"/>
              </w:rPr>
            </w:pPr>
            <w:r w:rsidRPr="00BF0551">
              <w:rPr>
                <w:rStyle w:val="FontStyle93"/>
                <w:sz w:val="18"/>
                <w:szCs w:val="18"/>
                <w:lang w:eastAsia="de-DE"/>
              </w:rPr>
              <w:t>TC 7 – Podpora udržateľnej dopravy a odstraňovanie prekážok v kľúčových sieťových infraštruktúrach</w:t>
            </w:r>
          </w:p>
        </w:tc>
        <w:tc>
          <w:tcPr>
            <w:tcW w:w="2693" w:type="dxa"/>
            <w:vMerge w:val="restart"/>
            <w:vAlign w:val="center"/>
          </w:tcPr>
          <w:p w14:paraId="00A39BC6" w14:textId="77777777" w:rsidR="00124620" w:rsidRPr="00BF0551" w:rsidRDefault="00124620" w:rsidP="00EF2741">
            <w:pPr>
              <w:pStyle w:val="Style40"/>
              <w:widowControl/>
              <w:rPr>
                <w:rStyle w:val="FontStyle93"/>
                <w:sz w:val="18"/>
                <w:szCs w:val="18"/>
                <w:lang w:eastAsia="de-DE"/>
              </w:rPr>
            </w:pPr>
            <w:r w:rsidRPr="00BF0551">
              <w:rPr>
                <w:rStyle w:val="FontStyle93"/>
                <w:sz w:val="18"/>
                <w:szCs w:val="18"/>
                <w:lang w:eastAsia="de-DE"/>
              </w:rPr>
              <w:t>Podpora multimodálneho jednotného európskeho dopravného priestoru pomocou investícií do TEN-T</w:t>
            </w:r>
          </w:p>
        </w:tc>
        <w:tc>
          <w:tcPr>
            <w:tcW w:w="2609" w:type="dxa"/>
            <w:vMerge w:val="restart"/>
            <w:vAlign w:val="center"/>
          </w:tcPr>
          <w:p w14:paraId="1F9BA74A" w14:textId="77777777" w:rsidR="00124620" w:rsidRPr="00BF0551" w:rsidRDefault="00124620" w:rsidP="00EF2741">
            <w:pPr>
              <w:pStyle w:val="Style30"/>
              <w:widowControl/>
              <w:rPr>
                <w:color w:val="000000" w:themeColor="text1"/>
                <w:sz w:val="18"/>
                <w:szCs w:val="18"/>
              </w:rPr>
            </w:pPr>
            <w:r w:rsidRPr="00BF0551">
              <w:rPr>
                <w:color w:val="000000" w:themeColor="text1"/>
                <w:sz w:val="18"/>
                <w:szCs w:val="18"/>
              </w:rPr>
              <w:t>6.1 Odstránenie kľúčových úzkych miest na cestnej infraštruktúre TEN-T prostredníctvom výstavby nových úsekov rýchlostných ciest</w:t>
            </w:r>
          </w:p>
        </w:tc>
        <w:tc>
          <w:tcPr>
            <w:tcW w:w="2484" w:type="dxa"/>
            <w:tcBorders>
              <w:bottom w:val="single" w:sz="4" w:space="0" w:color="auto"/>
            </w:tcBorders>
            <w:vAlign w:val="center"/>
          </w:tcPr>
          <w:p w14:paraId="316D89BE" w14:textId="77777777" w:rsidR="00124620" w:rsidRPr="00BF0551" w:rsidRDefault="00124620" w:rsidP="00EF2741">
            <w:pPr>
              <w:pStyle w:val="Style30"/>
              <w:widowControl/>
              <w:rPr>
                <w:color w:val="000000" w:themeColor="text1"/>
                <w:sz w:val="18"/>
                <w:szCs w:val="18"/>
              </w:rPr>
            </w:pPr>
            <w:r w:rsidRPr="00BF0551">
              <w:rPr>
                <w:color w:val="000000" w:themeColor="text1"/>
                <w:sz w:val="18"/>
                <w:szCs w:val="18"/>
              </w:rPr>
              <w:t>Úspora času v cestnej doprave na rýchlostných cestách</w:t>
            </w:r>
          </w:p>
        </w:tc>
      </w:tr>
      <w:tr w:rsidR="00124620" w:rsidRPr="00430B9D" w14:paraId="068007E6" w14:textId="77777777" w:rsidTr="00124620">
        <w:trPr>
          <w:trHeight w:val="413"/>
          <w:jc w:val="center"/>
        </w:trPr>
        <w:tc>
          <w:tcPr>
            <w:tcW w:w="806" w:type="dxa"/>
            <w:vMerge/>
            <w:vAlign w:val="center"/>
          </w:tcPr>
          <w:p w14:paraId="7C985C84" w14:textId="77777777" w:rsidR="00124620" w:rsidRPr="00BF0551" w:rsidRDefault="00124620" w:rsidP="00EF2741">
            <w:pPr>
              <w:rPr>
                <w:sz w:val="18"/>
                <w:szCs w:val="18"/>
              </w:rPr>
            </w:pPr>
          </w:p>
        </w:tc>
        <w:tc>
          <w:tcPr>
            <w:tcW w:w="606" w:type="dxa"/>
            <w:vMerge/>
            <w:vAlign w:val="center"/>
          </w:tcPr>
          <w:p w14:paraId="7C221BCD" w14:textId="77777777" w:rsidR="00124620" w:rsidRPr="00BF0551" w:rsidRDefault="00124620" w:rsidP="00EF2741">
            <w:pPr>
              <w:pStyle w:val="Style30"/>
              <w:widowControl/>
              <w:jc w:val="center"/>
              <w:rPr>
                <w:sz w:val="18"/>
                <w:szCs w:val="18"/>
              </w:rPr>
            </w:pPr>
          </w:p>
        </w:tc>
        <w:tc>
          <w:tcPr>
            <w:tcW w:w="1245" w:type="dxa"/>
            <w:vMerge/>
            <w:vAlign w:val="center"/>
          </w:tcPr>
          <w:p w14:paraId="43917E62" w14:textId="77777777" w:rsidR="00124620" w:rsidRPr="00BF0551" w:rsidDel="00674753" w:rsidRDefault="00124620" w:rsidP="00EF2741">
            <w:pPr>
              <w:pStyle w:val="Style30"/>
              <w:widowControl/>
              <w:jc w:val="right"/>
              <w:rPr>
                <w:sz w:val="18"/>
                <w:szCs w:val="18"/>
              </w:rPr>
            </w:pPr>
          </w:p>
        </w:tc>
        <w:tc>
          <w:tcPr>
            <w:tcW w:w="1417" w:type="dxa"/>
            <w:vMerge/>
            <w:vAlign w:val="center"/>
          </w:tcPr>
          <w:p w14:paraId="3FAA59A2" w14:textId="77777777" w:rsidR="00124620" w:rsidRPr="00BF0551" w:rsidRDefault="00124620">
            <w:pPr>
              <w:jc w:val="center"/>
              <w:rPr>
                <w:rStyle w:val="FontStyle93"/>
                <w:sz w:val="18"/>
                <w:szCs w:val="18"/>
                <w:lang w:eastAsia="de-DE"/>
              </w:rPr>
            </w:pPr>
          </w:p>
        </w:tc>
        <w:tc>
          <w:tcPr>
            <w:tcW w:w="2410" w:type="dxa"/>
            <w:vMerge/>
            <w:vAlign w:val="center"/>
          </w:tcPr>
          <w:p w14:paraId="053D6223" w14:textId="77777777" w:rsidR="00124620" w:rsidRPr="00BF0551" w:rsidRDefault="00124620" w:rsidP="00EF2741">
            <w:pPr>
              <w:rPr>
                <w:rStyle w:val="FontStyle93"/>
                <w:sz w:val="18"/>
                <w:szCs w:val="18"/>
                <w:lang w:eastAsia="de-DE"/>
              </w:rPr>
            </w:pPr>
          </w:p>
        </w:tc>
        <w:tc>
          <w:tcPr>
            <w:tcW w:w="2693" w:type="dxa"/>
            <w:vMerge/>
            <w:vAlign w:val="center"/>
          </w:tcPr>
          <w:p w14:paraId="1EEA9ABB" w14:textId="77777777" w:rsidR="00124620" w:rsidRPr="00BF0551" w:rsidRDefault="00124620" w:rsidP="00EF2741">
            <w:pPr>
              <w:pStyle w:val="Style40"/>
              <w:widowControl/>
              <w:rPr>
                <w:rStyle w:val="FontStyle93"/>
                <w:sz w:val="18"/>
                <w:szCs w:val="18"/>
                <w:lang w:eastAsia="de-DE"/>
              </w:rPr>
            </w:pPr>
          </w:p>
        </w:tc>
        <w:tc>
          <w:tcPr>
            <w:tcW w:w="2609" w:type="dxa"/>
            <w:vMerge/>
            <w:vAlign w:val="center"/>
          </w:tcPr>
          <w:p w14:paraId="293EAC63" w14:textId="77777777" w:rsidR="00124620" w:rsidRPr="00BF0551" w:rsidRDefault="00124620" w:rsidP="00EF2741">
            <w:pPr>
              <w:pStyle w:val="Style30"/>
              <w:widowControl/>
              <w:rPr>
                <w:color w:val="000000" w:themeColor="text1"/>
                <w:sz w:val="18"/>
                <w:szCs w:val="18"/>
              </w:rPr>
            </w:pPr>
          </w:p>
        </w:tc>
        <w:tc>
          <w:tcPr>
            <w:tcW w:w="2484" w:type="dxa"/>
            <w:tcBorders>
              <w:bottom w:val="single" w:sz="4" w:space="0" w:color="auto"/>
            </w:tcBorders>
            <w:vAlign w:val="center"/>
          </w:tcPr>
          <w:p w14:paraId="64680B22" w14:textId="77777777" w:rsidR="00124620" w:rsidRPr="00BF0551" w:rsidRDefault="00124620" w:rsidP="00124620">
            <w:pPr>
              <w:rPr>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 rýchlostných ciest)</w:t>
            </w:r>
          </w:p>
        </w:tc>
      </w:tr>
      <w:tr w:rsidR="00124620" w:rsidRPr="00430B9D" w14:paraId="6DCE35A6" w14:textId="77777777" w:rsidTr="00543AEB">
        <w:trPr>
          <w:trHeight w:val="413"/>
          <w:jc w:val="center"/>
        </w:trPr>
        <w:tc>
          <w:tcPr>
            <w:tcW w:w="806" w:type="dxa"/>
            <w:vMerge/>
            <w:vAlign w:val="center"/>
          </w:tcPr>
          <w:p w14:paraId="78BBAF49" w14:textId="77777777" w:rsidR="00124620" w:rsidRPr="00BF0551" w:rsidRDefault="00124620" w:rsidP="00EF2741">
            <w:pPr>
              <w:rPr>
                <w:sz w:val="18"/>
                <w:szCs w:val="18"/>
              </w:rPr>
            </w:pPr>
          </w:p>
        </w:tc>
        <w:tc>
          <w:tcPr>
            <w:tcW w:w="606" w:type="dxa"/>
            <w:vMerge/>
            <w:vAlign w:val="center"/>
          </w:tcPr>
          <w:p w14:paraId="53406E37" w14:textId="77777777" w:rsidR="00124620" w:rsidRPr="00BF0551" w:rsidRDefault="00124620" w:rsidP="00EF2741">
            <w:pPr>
              <w:pStyle w:val="Style30"/>
              <w:widowControl/>
              <w:jc w:val="center"/>
              <w:rPr>
                <w:sz w:val="18"/>
                <w:szCs w:val="18"/>
              </w:rPr>
            </w:pPr>
          </w:p>
        </w:tc>
        <w:tc>
          <w:tcPr>
            <w:tcW w:w="1245" w:type="dxa"/>
            <w:vMerge/>
            <w:vAlign w:val="center"/>
          </w:tcPr>
          <w:p w14:paraId="69D126FE" w14:textId="77777777" w:rsidR="00124620" w:rsidRPr="00BF0551" w:rsidDel="00674753" w:rsidRDefault="00124620" w:rsidP="00EF2741">
            <w:pPr>
              <w:pStyle w:val="Style30"/>
              <w:widowControl/>
              <w:jc w:val="right"/>
              <w:rPr>
                <w:sz w:val="18"/>
                <w:szCs w:val="18"/>
              </w:rPr>
            </w:pPr>
          </w:p>
        </w:tc>
        <w:tc>
          <w:tcPr>
            <w:tcW w:w="1417" w:type="dxa"/>
            <w:vMerge/>
            <w:vAlign w:val="center"/>
          </w:tcPr>
          <w:p w14:paraId="17D1D783" w14:textId="77777777" w:rsidR="00124620" w:rsidRPr="00BF0551" w:rsidRDefault="00124620">
            <w:pPr>
              <w:jc w:val="center"/>
              <w:rPr>
                <w:rStyle w:val="FontStyle93"/>
                <w:sz w:val="18"/>
                <w:szCs w:val="18"/>
                <w:lang w:eastAsia="de-DE"/>
              </w:rPr>
            </w:pPr>
          </w:p>
        </w:tc>
        <w:tc>
          <w:tcPr>
            <w:tcW w:w="2410" w:type="dxa"/>
            <w:vMerge/>
            <w:vAlign w:val="center"/>
          </w:tcPr>
          <w:p w14:paraId="68456C04" w14:textId="77777777" w:rsidR="00124620" w:rsidRPr="00BF0551" w:rsidRDefault="00124620" w:rsidP="00EF2741">
            <w:pPr>
              <w:rPr>
                <w:rStyle w:val="FontStyle93"/>
                <w:sz w:val="18"/>
                <w:szCs w:val="18"/>
                <w:lang w:eastAsia="de-DE"/>
              </w:rPr>
            </w:pPr>
          </w:p>
        </w:tc>
        <w:tc>
          <w:tcPr>
            <w:tcW w:w="2693" w:type="dxa"/>
            <w:vMerge/>
            <w:tcBorders>
              <w:bottom w:val="single" w:sz="4" w:space="0" w:color="auto"/>
            </w:tcBorders>
            <w:vAlign w:val="center"/>
          </w:tcPr>
          <w:p w14:paraId="4A4DD4D5" w14:textId="77777777" w:rsidR="00124620" w:rsidRPr="00BF0551" w:rsidRDefault="00124620" w:rsidP="00EF2741">
            <w:pPr>
              <w:pStyle w:val="Style40"/>
              <w:widowControl/>
              <w:rPr>
                <w:rStyle w:val="FontStyle93"/>
                <w:sz w:val="18"/>
                <w:szCs w:val="18"/>
                <w:lang w:eastAsia="de-DE"/>
              </w:rPr>
            </w:pPr>
          </w:p>
        </w:tc>
        <w:tc>
          <w:tcPr>
            <w:tcW w:w="2609" w:type="dxa"/>
            <w:vMerge/>
            <w:tcBorders>
              <w:bottom w:val="single" w:sz="4" w:space="0" w:color="auto"/>
            </w:tcBorders>
            <w:vAlign w:val="center"/>
          </w:tcPr>
          <w:p w14:paraId="26EAC121" w14:textId="77777777" w:rsidR="00124620" w:rsidRPr="00BF0551" w:rsidRDefault="00124620" w:rsidP="00EF2741">
            <w:pPr>
              <w:pStyle w:val="Style30"/>
              <w:widowControl/>
              <w:rPr>
                <w:color w:val="000000" w:themeColor="text1"/>
                <w:sz w:val="18"/>
                <w:szCs w:val="18"/>
              </w:rPr>
            </w:pPr>
          </w:p>
        </w:tc>
        <w:tc>
          <w:tcPr>
            <w:tcW w:w="2484" w:type="dxa"/>
            <w:tcBorders>
              <w:bottom w:val="single" w:sz="4" w:space="0" w:color="auto"/>
            </w:tcBorders>
            <w:vAlign w:val="center"/>
          </w:tcPr>
          <w:p w14:paraId="16FFC8FC" w14:textId="77777777" w:rsidR="00124620" w:rsidRPr="00BF0551" w:rsidRDefault="00124620" w:rsidP="00124620">
            <w:pPr>
              <w:rPr>
                <w:sz w:val="18"/>
                <w:szCs w:val="18"/>
              </w:rPr>
            </w:pPr>
            <w:r w:rsidRPr="00BF0551">
              <w:rPr>
                <w:sz w:val="18"/>
                <w:szCs w:val="18"/>
              </w:rPr>
              <w:t>Úspora produkcie emisií NO</w:t>
            </w:r>
            <w:r w:rsidRPr="00BF0551">
              <w:rPr>
                <w:sz w:val="18"/>
                <w:szCs w:val="18"/>
                <w:vertAlign w:val="subscript"/>
              </w:rPr>
              <w:t>2</w:t>
            </w:r>
            <w:r w:rsidRPr="00BF0551">
              <w:rPr>
                <w:sz w:val="18"/>
                <w:szCs w:val="18"/>
              </w:rPr>
              <w:t xml:space="preserve"> (vplyvom výstavby rýchlostných ciest)</w:t>
            </w:r>
          </w:p>
        </w:tc>
      </w:tr>
      <w:tr w:rsidR="00124620" w:rsidRPr="00430B9D" w14:paraId="6B4201FE" w14:textId="77777777" w:rsidTr="00A14443">
        <w:trPr>
          <w:trHeight w:val="705"/>
          <w:jc w:val="center"/>
        </w:trPr>
        <w:tc>
          <w:tcPr>
            <w:tcW w:w="806" w:type="dxa"/>
            <w:vMerge/>
            <w:vAlign w:val="center"/>
          </w:tcPr>
          <w:p w14:paraId="1AED13CC" w14:textId="77777777" w:rsidR="00124620" w:rsidRPr="00BF0551" w:rsidRDefault="00124620" w:rsidP="00EF2741">
            <w:pPr>
              <w:rPr>
                <w:sz w:val="18"/>
                <w:szCs w:val="18"/>
              </w:rPr>
            </w:pPr>
          </w:p>
        </w:tc>
        <w:tc>
          <w:tcPr>
            <w:tcW w:w="606" w:type="dxa"/>
            <w:vMerge/>
            <w:vAlign w:val="center"/>
          </w:tcPr>
          <w:p w14:paraId="141D4191" w14:textId="77777777" w:rsidR="00124620" w:rsidRPr="00BF0551" w:rsidRDefault="00124620" w:rsidP="00EF2741">
            <w:pPr>
              <w:pStyle w:val="Style30"/>
              <w:widowControl/>
              <w:jc w:val="center"/>
              <w:rPr>
                <w:sz w:val="18"/>
                <w:szCs w:val="18"/>
              </w:rPr>
            </w:pPr>
          </w:p>
        </w:tc>
        <w:tc>
          <w:tcPr>
            <w:tcW w:w="1245" w:type="dxa"/>
            <w:vMerge/>
            <w:vAlign w:val="center"/>
          </w:tcPr>
          <w:p w14:paraId="416923F4" w14:textId="77777777" w:rsidR="00124620" w:rsidRPr="00BF0551" w:rsidRDefault="00124620" w:rsidP="00EF2741">
            <w:pPr>
              <w:pStyle w:val="Style30"/>
              <w:widowControl/>
              <w:jc w:val="right"/>
              <w:rPr>
                <w:sz w:val="18"/>
                <w:szCs w:val="18"/>
              </w:rPr>
            </w:pPr>
          </w:p>
        </w:tc>
        <w:tc>
          <w:tcPr>
            <w:tcW w:w="1417" w:type="dxa"/>
            <w:vMerge/>
          </w:tcPr>
          <w:p w14:paraId="79951E08" w14:textId="77777777" w:rsidR="00124620" w:rsidRPr="00BF0551" w:rsidRDefault="00124620" w:rsidP="00EF2741">
            <w:pPr>
              <w:rPr>
                <w:rStyle w:val="FontStyle93"/>
                <w:sz w:val="18"/>
                <w:szCs w:val="18"/>
                <w:lang w:eastAsia="de-DE"/>
              </w:rPr>
            </w:pPr>
          </w:p>
        </w:tc>
        <w:tc>
          <w:tcPr>
            <w:tcW w:w="2410" w:type="dxa"/>
            <w:vMerge/>
          </w:tcPr>
          <w:p w14:paraId="68AE034D" w14:textId="77777777" w:rsidR="00124620" w:rsidRPr="00BF0551" w:rsidRDefault="00124620" w:rsidP="00EF2741">
            <w:pPr>
              <w:rPr>
                <w:rStyle w:val="FontStyle93"/>
                <w:sz w:val="18"/>
                <w:szCs w:val="18"/>
                <w:lang w:eastAsia="de-DE"/>
              </w:rPr>
            </w:pPr>
          </w:p>
        </w:tc>
        <w:tc>
          <w:tcPr>
            <w:tcW w:w="2693" w:type="dxa"/>
            <w:vMerge w:val="restart"/>
            <w:shd w:val="clear" w:color="auto" w:fill="auto"/>
            <w:vAlign w:val="center"/>
          </w:tcPr>
          <w:p w14:paraId="76C19E79" w14:textId="77777777" w:rsidR="00124620" w:rsidRPr="00BF0551" w:rsidDel="00B214BB" w:rsidRDefault="00124620" w:rsidP="00EF2741">
            <w:pPr>
              <w:pStyle w:val="Style40"/>
              <w:rPr>
                <w:rStyle w:val="FontStyle93"/>
                <w:sz w:val="18"/>
                <w:szCs w:val="18"/>
                <w:lang w:eastAsia="de-DE"/>
              </w:rPr>
            </w:pPr>
            <w:r w:rsidRPr="00BF0551">
              <w:rPr>
                <w:rStyle w:val="FontStyle93"/>
                <w:sz w:val="18"/>
                <w:szCs w:val="18"/>
                <w:lang w:eastAsia="de-DE"/>
              </w:rPr>
              <w:t>Posilnenie regionálnej mobility prepojením sekundárnych a terciálnych uzlov s infraštruktúrou TEN-T vrátane multimodálnych uzlov</w:t>
            </w:r>
          </w:p>
        </w:tc>
        <w:tc>
          <w:tcPr>
            <w:tcW w:w="2609" w:type="dxa"/>
            <w:vMerge w:val="restart"/>
            <w:shd w:val="clear" w:color="auto" w:fill="auto"/>
            <w:vAlign w:val="center"/>
          </w:tcPr>
          <w:p w14:paraId="7CE991AC" w14:textId="77777777" w:rsidR="00124620" w:rsidRPr="00BF0551" w:rsidDel="00B214BB" w:rsidRDefault="00124620" w:rsidP="00EF2741">
            <w:pPr>
              <w:pStyle w:val="Style30"/>
              <w:widowControl/>
              <w:rPr>
                <w:rStyle w:val="FontStyle93"/>
                <w:color w:val="000000" w:themeColor="text1"/>
                <w:sz w:val="18"/>
                <w:szCs w:val="18"/>
                <w:lang w:eastAsia="de-DE"/>
              </w:rPr>
            </w:pPr>
            <w:r w:rsidRPr="00BF0551">
              <w:rPr>
                <w:rStyle w:val="FontStyle93"/>
                <w:color w:val="000000" w:themeColor="text1"/>
                <w:sz w:val="18"/>
                <w:szCs w:val="18"/>
                <w:lang w:eastAsia="de-DE"/>
              </w:rPr>
              <w:t>6.2 Zlepšenie bezpečnosti a dostupnosti cestnej infraštruktúry TEN-T a regionálnej mobility prostredníctvom výstavby a modernizácie ciest I. triedy</w:t>
            </w:r>
          </w:p>
        </w:tc>
        <w:tc>
          <w:tcPr>
            <w:tcW w:w="2484" w:type="dxa"/>
            <w:shd w:val="clear" w:color="auto" w:fill="auto"/>
            <w:vAlign w:val="center"/>
          </w:tcPr>
          <w:p w14:paraId="27866E4B" w14:textId="77777777" w:rsidR="00124620" w:rsidRPr="00BF0551" w:rsidRDefault="00124620" w:rsidP="00EF2741">
            <w:pPr>
              <w:pStyle w:val="Style30"/>
              <w:widowControl/>
              <w:rPr>
                <w:rStyle w:val="FontStyle93"/>
                <w:i/>
                <w:color w:val="000000" w:themeColor="text1"/>
                <w:sz w:val="18"/>
                <w:szCs w:val="18"/>
                <w:lang w:eastAsia="de-DE"/>
              </w:rPr>
            </w:pPr>
            <w:r w:rsidRPr="00BF0551">
              <w:rPr>
                <w:color w:val="000000" w:themeColor="text1"/>
                <w:sz w:val="18"/>
                <w:szCs w:val="18"/>
              </w:rPr>
              <w:t>Úspora času v cestnej doprave na cestách I. triedy</w:t>
            </w:r>
          </w:p>
        </w:tc>
      </w:tr>
      <w:tr w:rsidR="00124620" w:rsidRPr="00430B9D" w14:paraId="6D43C345" w14:textId="77777777" w:rsidTr="00543AEB">
        <w:trPr>
          <w:trHeight w:val="684"/>
          <w:jc w:val="center"/>
        </w:trPr>
        <w:tc>
          <w:tcPr>
            <w:tcW w:w="806" w:type="dxa"/>
            <w:vMerge/>
            <w:vAlign w:val="center"/>
          </w:tcPr>
          <w:p w14:paraId="5E5369CE" w14:textId="77777777" w:rsidR="00124620" w:rsidRPr="00BF0551" w:rsidRDefault="00124620" w:rsidP="00EF2741">
            <w:pPr>
              <w:rPr>
                <w:sz w:val="18"/>
                <w:szCs w:val="18"/>
              </w:rPr>
            </w:pPr>
          </w:p>
        </w:tc>
        <w:tc>
          <w:tcPr>
            <w:tcW w:w="606" w:type="dxa"/>
            <w:vMerge/>
            <w:vAlign w:val="center"/>
          </w:tcPr>
          <w:p w14:paraId="410ED97B" w14:textId="77777777" w:rsidR="00124620" w:rsidRPr="00BF0551" w:rsidRDefault="00124620" w:rsidP="00EF2741">
            <w:pPr>
              <w:pStyle w:val="Style30"/>
              <w:widowControl/>
              <w:jc w:val="center"/>
              <w:rPr>
                <w:sz w:val="18"/>
                <w:szCs w:val="18"/>
              </w:rPr>
            </w:pPr>
          </w:p>
        </w:tc>
        <w:tc>
          <w:tcPr>
            <w:tcW w:w="1245" w:type="dxa"/>
            <w:vMerge/>
            <w:vAlign w:val="center"/>
          </w:tcPr>
          <w:p w14:paraId="71BA0EC2" w14:textId="77777777" w:rsidR="00124620" w:rsidRPr="00BF0551" w:rsidRDefault="00124620" w:rsidP="00EF2741">
            <w:pPr>
              <w:pStyle w:val="Style30"/>
              <w:widowControl/>
              <w:jc w:val="right"/>
              <w:rPr>
                <w:sz w:val="18"/>
                <w:szCs w:val="18"/>
              </w:rPr>
            </w:pPr>
          </w:p>
        </w:tc>
        <w:tc>
          <w:tcPr>
            <w:tcW w:w="1417" w:type="dxa"/>
            <w:vMerge/>
          </w:tcPr>
          <w:p w14:paraId="09D528D5" w14:textId="77777777" w:rsidR="00124620" w:rsidRPr="00BF0551" w:rsidRDefault="00124620" w:rsidP="00EF2741">
            <w:pPr>
              <w:rPr>
                <w:rStyle w:val="FontStyle93"/>
                <w:sz w:val="18"/>
                <w:szCs w:val="18"/>
                <w:lang w:eastAsia="de-DE"/>
              </w:rPr>
            </w:pPr>
          </w:p>
        </w:tc>
        <w:tc>
          <w:tcPr>
            <w:tcW w:w="2410" w:type="dxa"/>
            <w:vMerge/>
          </w:tcPr>
          <w:p w14:paraId="518C2CB3" w14:textId="77777777" w:rsidR="00124620" w:rsidRPr="00BF0551" w:rsidRDefault="00124620" w:rsidP="00EF2741">
            <w:pPr>
              <w:rPr>
                <w:rStyle w:val="FontStyle93"/>
                <w:sz w:val="18"/>
                <w:szCs w:val="18"/>
                <w:lang w:eastAsia="de-DE"/>
              </w:rPr>
            </w:pPr>
          </w:p>
        </w:tc>
        <w:tc>
          <w:tcPr>
            <w:tcW w:w="2693" w:type="dxa"/>
            <w:vMerge/>
            <w:shd w:val="clear" w:color="auto" w:fill="auto"/>
            <w:vAlign w:val="center"/>
          </w:tcPr>
          <w:p w14:paraId="099BA726" w14:textId="77777777"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14:paraId="3368014C" w14:textId="77777777"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14:paraId="380685B2" w14:textId="77777777" w:rsidR="00124620" w:rsidRPr="00BF0551" w:rsidRDefault="00124620" w:rsidP="00EF2741">
            <w:pPr>
              <w:pStyle w:val="Style30"/>
              <w:widowControl/>
              <w:rPr>
                <w:color w:val="000000" w:themeColor="text1"/>
                <w:sz w:val="18"/>
                <w:szCs w:val="18"/>
              </w:rPr>
            </w:pPr>
            <w:r w:rsidRPr="00BF0551">
              <w:rPr>
                <w:color w:val="000000" w:themeColor="text1"/>
                <w:sz w:val="18"/>
                <w:szCs w:val="18"/>
              </w:rPr>
              <w:t>Počet usmrtených osôb na cestách I. triedy</w:t>
            </w:r>
          </w:p>
        </w:tc>
      </w:tr>
      <w:tr w:rsidR="00124620" w:rsidRPr="00430B9D" w14:paraId="1AAC7E61" w14:textId="77777777" w:rsidTr="00543AEB">
        <w:trPr>
          <w:trHeight w:val="684"/>
          <w:jc w:val="center"/>
        </w:trPr>
        <w:tc>
          <w:tcPr>
            <w:tcW w:w="806" w:type="dxa"/>
            <w:vMerge/>
            <w:vAlign w:val="center"/>
          </w:tcPr>
          <w:p w14:paraId="5BA72474" w14:textId="77777777" w:rsidR="00124620" w:rsidRPr="00BF0551" w:rsidRDefault="00124620" w:rsidP="00EF2741">
            <w:pPr>
              <w:rPr>
                <w:sz w:val="18"/>
                <w:szCs w:val="18"/>
              </w:rPr>
            </w:pPr>
          </w:p>
        </w:tc>
        <w:tc>
          <w:tcPr>
            <w:tcW w:w="606" w:type="dxa"/>
            <w:vMerge/>
            <w:vAlign w:val="center"/>
          </w:tcPr>
          <w:p w14:paraId="362E4FAE" w14:textId="77777777" w:rsidR="00124620" w:rsidRPr="00BF0551" w:rsidRDefault="00124620" w:rsidP="00EF2741">
            <w:pPr>
              <w:pStyle w:val="Style30"/>
              <w:widowControl/>
              <w:jc w:val="center"/>
              <w:rPr>
                <w:sz w:val="18"/>
                <w:szCs w:val="18"/>
              </w:rPr>
            </w:pPr>
          </w:p>
        </w:tc>
        <w:tc>
          <w:tcPr>
            <w:tcW w:w="1245" w:type="dxa"/>
            <w:vMerge/>
            <w:vAlign w:val="center"/>
          </w:tcPr>
          <w:p w14:paraId="29B3A260" w14:textId="77777777" w:rsidR="00124620" w:rsidRPr="00BF0551" w:rsidRDefault="00124620" w:rsidP="00EF2741">
            <w:pPr>
              <w:pStyle w:val="Style30"/>
              <w:widowControl/>
              <w:jc w:val="right"/>
              <w:rPr>
                <w:sz w:val="18"/>
                <w:szCs w:val="18"/>
              </w:rPr>
            </w:pPr>
          </w:p>
        </w:tc>
        <w:tc>
          <w:tcPr>
            <w:tcW w:w="1417" w:type="dxa"/>
            <w:vMerge/>
          </w:tcPr>
          <w:p w14:paraId="6B690062" w14:textId="77777777" w:rsidR="00124620" w:rsidRPr="00BF0551" w:rsidRDefault="00124620" w:rsidP="00EF2741">
            <w:pPr>
              <w:rPr>
                <w:rStyle w:val="FontStyle93"/>
                <w:sz w:val="18"/>
                <w:szCs w:val="18"/>
                <w:lang w:eastAsia="de-DE"/>
              </w:rPr>
            </w:pPr>
          </w:p>
        </w:tc>
        <w:tc>
          <w:tcPr>
            <w:tcW w:w="2410" w:type="dxa"/>
            <w:vMerge/>
          </w:tcPr>
          <w:p w14:paraId="3640A2B1" w14:textId="77777777" w:rsidR="00124620" w:rsidRPr="00BF0551" w:rsidRDefault="00124620" w:rsidP="00EF2741">
            <w:pPr>
              <w:rPr>
                <w:rStyle w:val="FontStyle93"/>
                <w:sz w:val="18"/>
                <w:szCs w:val="18"/>
                <w:lang w:eastAsia="de-DE"/>
              </w:rPr>
            </w:pPr>
          </w:p>
        </w:tc>
        <w:tc>
          <w:tcPr>
            <w:tcW w:w="2693" w:type="dxa"/>
            <w:vMerge/>
            <w:shd w:val="clear" w:color="auto" w:fill="auto"/>
            <w:vAlign w:val="center"/>
          </w:tcPr>
          <w:p w14:paraId="68AE3A23" w14:textId="77777777"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14:paraId="7EF948BF" w14:textId="77777777"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14:paraId="3C68C724" w14:textId="77777777" w:rsidR="00124620" w:rsidRPr="00BF0551" w:rsidDel="00257F81" w:rsidRDefault="00124620" w:rsidP="00124620">
            <w:pPr>
              <w:rPr>
                <w:sz w:val="18"/>
                <w:szCs w:val="18"/>
              </w:rPr>
            </w:pPr>
            <w:r w:rsidRPr="00BF0551">
              <w:rPr>
                <w:sz w:val="18"/>
                <w:szCs w:val="18"/>
              </w:rPr>
              <w:t>Úspora produkcie emisií PM</w:t>
            </w:r>
            <w:r w:rsidR="00307AAF" w:rsidRPr="00BF0551">
              <w:rPr>
                <w:sz w:val="18"/>
                <w:szCs w:val="18"/>
                <w:vertAlign w:val="subscript"/>
              </w:rPr>
              <w:t>10</w:t>
            </w:r>
            <w:r w:rsidRPr="00BF0551">
              <w:rPr>
                <w:sz w:val="18"/>
                <w:szCs w:val="18"/>
              </w:rPr>
              <w:t xml:space="preserve"> (vplyvom výstavby</w:t>
            </w:r>
            <w:r w:rsidR="00307AAF" w:rsidRPr="00BF0551">
              <w:rPr>
                <w:sz w:val="18"/>
                <w:szCs w:val="18"/>
              </w:rPr>
              <w:t xml:space="preserve"> ciest I. triedy)</w:t>
            </w:r>
          </w:p>
        </w:tc>
      </w:tr>
      <w:tr w:rsidR="00124620" w:rsidRPr="00430B9D" w14:paraId="44613335" w14:textId="77777777" w:rsidTr="00543AEB">
        <w:trPr>
          <w:trHeight w:val="684"/>
          <w:jc w:val="center"/>
        </w:trPr>
        <w:tc>
          <w:tcPr>
            <w:tcW w:w="806" w:type="dxa"/>
            <w:vMerge/>
            <w:vAlign w:val="center"/>
          </w:tcPr>
          <w:p w14:paraId="667921F5" w14:textId="77777777" w:rsidR="00124620" w:rsidRPr="00BF0551" w:rsidRDefault="00124620" w:rsidP="00EF2741">
            <w:pPr>
              <w:rPr>
                <w:sz w:val="18"/>
                <w:szCs w:val="18"/>
              </w:rPr>
            </w:pPr>
          </w:p>
        </w:tc>
        <w:tc>
          <w:tcPr>
            <w:tcW w:w="606" w:type="dxa"/>
            <w:vMerge/>
            <w:vAlign w:val="center"/>
          </w:tcPr>
          <w:p w14:paraId="5018A239" w14:textId="77777777" w:rsidR="00124620" w:rsidRPr="00BF0551" w:rsidRDefault="00124620" w:rsidP="00EF2741">
            <w:pPr>
              <w:pStyle w:val="Style30"/>
              <w:widowControl/>
              <w:jc w:val="center"/>
              <w:rPr>
                <w:sz w:val="18"/>
                <w:szCs w:val="18"/>
              </w:rPr>
            </w:pPr>
          </w:p>
        </w:tc>
        <w:tc>
          <w:tcPr>
            <w:tcW w:w="1245" w:type="dxa"/>
            <w:vMerge/>
            <w:vAlign w:val="center"/>
          </w:tcPr>
          <w:p w14:paraId="5C1445F6" w14:textId="77777777" w:rsidR="00124620" w:rsidRPr="00BF0551" w:rsidRDefault="00124620" w:rsidP="00EF2741">
            <w:pPr>
              <w:pStyle w:val="Style30"/>
              <w:widowControl/>
              <w:jc w:val="right"/>
              <w:rPr>
                <w:sz w:val="18"/>
                <w:szCs w:val="18"/>
              </w:rPr>
            </w:pPr>
          </w:p>
        </w:tc>
        <w:tc>
          <w:tcPr>
            <w:tcW w:w="1417" w:type="dxa"/>
            <w:vMerge/>
          </w:tcPr>
          <w:p w14:paraId="10CCE5BB" w14:textId="77777777" w:rsidR="00124620" w:rsidRPr="00BF0551" w:rsidRDefault="00124620" w:rsidP="00EF2741">
            <w:pPr>
              <w:rPr>
                <w:rStyle w:val="FontStyle93"/>
                <w:sz w:val="18"/>
                <w:szCs w:val="18"/>
                <w:lang w:eastAsia="de-DE"/>
              </w:rPr>
            </w:pPr>
          </w:p>
        </w:tc>
        <w:tc>
          <w:tcPr>
            <w:tcW w:w="2410" w:type="dxa"/>
            <w:vMerge/>
          </w:tcPr>
          <w:p w14:paraId="1F95F7F9" w14:textId="77777777" w:rsidR="00124620" w:rsidRPr="00BF0551" w:rsidRDefault="00124620" w:rsidP="00EF2741">
            <w:pPr>
              <w:rPr>
                <w:rStyle w:val="FontStyle93"/>
                <w:sz w:val="18"/>
                <w:szCs w:val="18"/>
                <w:lang w:eastAsia="de-DE"/>
              </w:rPr>
            </w:pPr>
          </w:p>
        </w:tc>
        <w:tc>
          <w:tcPr>
            <w:tcW w:w="2693" w:type="dxa"/>
            <w:vMerge/>
            <w:shd w:val="clear" w:color="auto" w:fill="auto"/>
            <w:vAlign w:val="center"/>
          </w:tcPr>
          <w:p w14:paraId="5756D868" w14:textId="77777777" w:rsidR="00124620" w:rsidRPr="00BF0551" w:rsidRDefault="00124620" w:rsidP="00EF2741">
            <w:pPr>
              <w:pStyle w:val="Style40"/>
              <w:rPr>
                <w:rStyle w:val="FontStyle93"/>
                <w:sz w:val="18"/>
                <w:szCs w:val="18"/>
                <w:lang w:eastAsia="de-DE"/>
              </w:rPr>
            </w:pPr>
          </w:p>
        </w:tc>
        <w:tc>
          <w:tcPr>
            <w:tcW w:w="2609" w:type="dxa"/>
            <w:vMerge/>
            <w:shd w:val="clear" w:color="auto" w:fill="auto"/>
            <w:vAlign w:val="center"/>
          </w:tcPr>
          <w:p w14:paraId="39B8FC87" w14:textId="77777777" w:rsidR="00124620" w:rsidRPr="00BF0551" w:rsidRDefault="00124620" w:rsidP="00EF2741">
            <w:pPr>
              <w:pStyle w:val="Style30"/>
              <w:widowControl/>
              <w:rPr>
                <w:rStyle w:val="FontStyle93"/>
                <w:color w:val="000000" w:themeColor="text1"/>
                <w:sz w:val="18"/>
                <w:szCs w:val="18"/>
                <w:lang w:eastAsia="de-DE"/>
              </w:rPr>
            </w:pPr>
          </w:p>
        </w:tc>
        <w:tc>
          <w:tcPr>
            <w:tcW w:w="2484" w:type="dxa"/>
            <w:shd w:val="clear" w:color="auto" w:fill="auto"/>
            <w:vAlign w:val="center"/>
          </w:tcPr>
          <w:p w14:paraId="08BC8C5B" w14:textId="77777777" w:rsidR="00307AAF" w:rsidRPr="00BF0551" w:rsidRDefault="00124620" w:rsidP="00307AAF">
            <w:pPr>
              <w:rPr>
                <w:b/>
                <w:bCs/>
                <w:iCs/>
                <w:color w:val="4F81BD" w:themeColor="accent1"/>
                <w:sz w:val="18"/>
                <w:szCs w:val="18"/>
              </w:rPr>
            </w:pPr>
            <w:r w:rsidRPr="00BF0551">
              <w:rPr>
                <w:sz w:val="18"/>
                <w:szCs w:val="18"/>
              </w:rPr>
              <w:t xml:space="preserve">Úspora produkcie emisií </w:t>
            </w:r>
            <w:r w:rsidR="00A656AE" w:rsidRPr="00BF0551">
              <w:rPr>
                <w:sz w:val="18"/>
                <w:szCs w:val="18"/>
              </w:rPr>
              <w:t>NO</w:t>
            </w:r>
            <w:r w:rsidR="00307AAF" w:rsidRPr="00BF0551">
              <w:rPr>
                <w:sz w:val="18"/>
                <w:szCs w:val="18"/>
                <w:vertAlign w:val="subscript"/>
              </w:rPr>
              <w:t>2</w:t>
            </w:r>
            <w:r w:rsidRPr="00BF0551">
              <w:rPr>
                <w:sz w:val="18"/>
                <w:szCs w:val="18"/>
              </w:rPr>
              <w:t xml:space="preserve"> (vplyvom výstavby</w:t>
            </w:r>
            <w:r w:rsidR="00A21DD4" w:rsidRPr="00BF0551">
              <w:rPr>
                <w:sz w:val="18"/>
                <w:szCs w:val="18"/>
              </w:rPr>
              <w:t xml:space="preserve"> </w:t>
            </w:r>
            <w:r w:rsidR="00307AAF" w:rsidRPr="00BF0551">
              <w:rPr>
                <w:sz w:val="18"/>
                <w:szCs w:val="18"/>
              </w:rPr>
              <w:t>ciest I. triedy)</w:t>
            </w:r>
          </w:p>
        </w:tc>
      </w:tr>
      <w:tr w:rsidR="00AC7B75" w:rsidRPr="00430B9D" w14:paraId="022DB7E2" w14:textId="77777777" w:rsidTr="00543AEB">
        <w:trPr>
          <w:trHeight w:val="413"/>
          <w:jc w:val="center"/>
        </w:trPr>
        <w:tc>
          <w:tcPr>
            <w:tcW w:w="806" w:type="dxa"/>
            <w:vMerge w:val="restart"/>
            <w:vAlign w:val="center"/>
          </w:tcPr>
          <w:p w14:paraId="5FF66247" w14:textId="77777777" w:rsidR="00AC7B75" w:rsidRPr="00BF0551" w:rsidRDefault="00AC7B75" w:rsidP="00EF2741">
            <w:pPr>
              <w:rPr>
                <w:sz w:val="18"/>
                <w:szCs w:val="18"/>
              </w:rPr>
            </w:pPr>
            <w:r w:rsidRPr="00BF0551">
              <w:rPr>
                <w:sz w:val="18"/>
                <w:szCs w:val="18"/>
              </w:rPr>
              <w:t>PO 7</w:t>
            </w:r>
          </w:p>
        </w:tc>
        <w:tc>
          <w:tcPr>
            <w:tcW w:w="606" w:type="dxa"/>
            <w:vMerge w:val="restart"/>
            <w:vAlign w:val="center"/>
          </w:tcPr>
          <w:p w14:paraId="0A251876" w14:textId="77777777" w:rsidR="00AC7B75" w:rsidRPr="00BF0551" w:rsidRDefault="00AC7B75" w:rsidP="00EF2741">
            <w:pPr>
              <w:pStyle w:val="Style30"/>
              <w:widowControl/>
              <w:jc w:val="center"/>
              <w:rPr>
                <w:color w:val="000000"/>
                <w:sz w:val="18"/>
                <w:szCs w:val="18"/>
              </w:rPr>
            </w:pPr>
            <w:r w:rsidRPr="00BF0551">
              <w:rPr>
                <w:sz w:val="18"/>
                <w:szCs w:val="18"/>
              </w:rPr>
              <w:t>EFRR</w:t>
            </w:r>
          </w:p>
        </w:tc>
        <w:tc>
          <w:tcPr>
            <w:tcW w:w="1245" w:type="dxa"/>
            <w:vMerge w:val="restart"/>
            <w:vAlign w:val="center"/>
          </w:tcPr>
          <w:p w14:paraId="4C28121A" w14:textId="77777777" w:rsidR="00AC7B75" w:rsidRDefault="009503E5" w:rsidP="00EF2741">
            <w:pPr>
              <w:jc w:val="right"/>
              <w:rPr>
                <w:sz w:val="18"/>
                <w:szCs w:val="18"/>
              </w:rPr>
            </w:pPr>
            <w:r>
              <w:rPr>
                <w:sz w:val="18"/>
                <w:szCs w:val="18"/>
              </w:rPr>
              <w:t> </w:t>
            </w:r>
          </w:p>
          <w:p w14:paraId="384B41DE" w14:textId="77777777" w:rsidR="00EB29A4" w:rsidRDefault="00EB29A4" w:rsidP="00EF2741">
            <w:pPr>
              <w:jc w:val="right"/>
              <w:rPr>
                <w:sz w:val="18"/>
                <w:szCs w:val="18"/>
              </w:rPr>
            </w:pPr>
            <w:r w:rsidRPr="00EB29A4">
              <w:rPr>
                <w:sz w:val="18"/>
                <w:szCs w:val="18"/>
              </w:rPr>
              <w:t>788 081 942</w:t>
            </w:r>
          </w:p>
          <w:p w14:paraId="3A2AB3FF" w14:textId="77777777" w:rsidR="009503E5" w:rsidRPr="00BF0551" w:rsidRDefault="009503E5" w:rsidP="00EF2741">
            <w:pPr>
              <w:jc w:val="right"/>
              <w:rPr>
                <w:sz w:val="18"/>
                <w:szCs w:val="18"/>
              </w:rPr>
            </w:pPr>
          </w:p>
        </w:tc>
        <w:tc>
          <w:tcPr>
            <w:tcW w:w="1417" w:type="dxa"/>
            <w:vMerge w:val="restart"/>
            <w:vAlign w:val="center"/>
          </w:tcPr>
          <w:p w14:paraId="13480905" w14:textId="77777777" w:rsidR="00AF57EB" w:rsidRPr="00BF0551" w:rsidRDefault="00637588">
            <w:pPr>
              <w:jc w:val="center"/>
              <w:rPr>
                <w:rStyle w:val="FontStyle93"/>
                <w:sz w:val="18"/>
                <w:szCs w:val="18"/>
                <w:lang w:eastAsia="de-DE"/>
              </w:rPr>
            </w:pPr>
            <w:r>
              <w:rPr>
                <w:rStyle w:val="FontStyle93"/>
                <w:sz w:val="18"/>
                <w:szCs w:val="18"/>
                <w:lang w:eastAsia="de-DE"/>
              </w:rPr>
              <w:t>19,96</w:t>
            </w:r>
            <w:r w:rsidR="00674753" w:rsidRPr="00E07B76">
              <w:rPr>
                <w:rStyle w:val="FontStyle93"/>
                <w:sz w:val="18"/>
                <w:szCs w:val="18"/>
                <w:lang w:val="en-US" w:eastAsia="de-DE"/>
              </w:rPr>
              <w:t xml:space="preserve"> </w:t>
            </w:r>
            <w:r w:rsidR="00AC7B75" w:rsidRPr="00E07B76">
              <w:rPr>
                <w:rStyle w:val="FontStyle93"/>
                <w:sz w:val="18"/>
                <w:szCs w:val="18"/>
                <w:lang w:val="en-US" w:eastAsia="de-DE"/>
              </w:rPr>
              <w:t>%</w:t>
            </w:r>
          </w:p>
        </w:tc>
        <w:tc>
          <w:tcPr>
            <w:tcW w:w="2410" w:type="dxa"/>
            <w:vMerge w:val="restart"/>
            <w:vAlign w:val="center"/>
          </w:tcPr>
          <w:p w14:paraId="4D8EADF4" w14:textId="77777777" w:rsidR="00AC7B75" w:rsidRPr="00BF0551" w:rsidRDefault="00AC7B75" w:rsidP="00EF2741">
            <w:pPr>
              <w:rPr>
                <w:sz w:val="18"/>
                <w:szCs w:val="18"/>
              </w:rPr>
            </w:pPr>
            <w:r w:rsidRPr="00BF0551">
              <w:rPr>
                <w:rStyle w:val="FontStyle93"/>
                <w:sz w:val="18"/>
                <w:szCs w:val="18"/>
                <w:lang w:eastAsia="de-DE"/>
              </w:rPr>
              <w:t>TC 2 – Zle</w:t>
            </w:r>
            <w:r w:rsidR="00DC18DF">
              <w:rPr>
                <w:rStyle w:val="FontStyle93"/>
                <w:sz w:val="18"/>
                <w:szCs w:val="18"/>
                <w:lang w:eastAsia="de-DE"/>
              </w:rPr>
              <w:t>pšenie prístupu k </w:t>
            </w:r>
            <w:r w:rsidRPr="00BF0551">
              <w:rPr>
                <w:rStyle w:val="FontStyle93"/>
                <w:sz w:val="18"/>
                <w:szCs w:val="18"/>
                <w:lang w:eastAsia="de-DE"/>
              </w:rPr>
              <w:t>IKT a zlepšenie ich využívania a kvality</w:t>
            </w:r>
          </w:p>
        </w:tc>
        <w:tc>
          <w:tcPr>
            <w:tcW w:w="2693" w:type="dxa"/>
            <w:vMerge w:val="restart"/>
            <w:vAlign w:val="center"/>
          </w:tcPr>
          <w:p w14:paraId="75B438C3" w14:textId="77777777" w:rsidR="00AC7B75" w:rsidRPr="00BF0551" w:rsidRDefault="00AC7B75" w:rsidP="00EF2741">
            <w:pPr>
              <w:pStyle w:val="Style30"/>
              <w:widowControl/>
              <w:rPr>
                <w:color w:val="000000"/>
                <w:sz w:val="18"/>
                <w:szCs w:val="18"/>
              </w:rPr>
            </w:pPr>
            <w:r w:rsidRPr="00BF0551">
              <w:rPr>
                <w:sz w:val="18"/>
                <w:szCs w:val="18"/>
              </w:rPr>
              <w:t>Rozšírenie širokopásmového pripojenia a zavádzanie vysokorýchlostných sietí a podpora zavádzania nastupujúcich technológií a sietí pre digitálne hospodárstvo</w:t>
            </w:r>
            <w:r w:rsidRPr="00BF0551" w:rsidDel="00ED2E1C">
              <w:rPr>
                <w:sz w:val="18"/>
                <w:szCs w:val="18"/>
              </w:rPr>
              <w:t xml:space="preserve"> </w:t>
            </w:r>
          </w:p>
        </w:tc>
        <w:tc>
          <w:tcPr>
            <w:tcW w:w="2609" w:type="dxa"/>
            <w:vMerge w:val="restart"/>
            <w:vAlign w:val="center"/>
          </w:tcPr>
          <w:p w14:paraId="1DF289DA" w14:textId="77777777" w:rsidR="00AC7B75" w:rsidRPr="00BF0551" w:rsidRDefault="00AC7B75" w:rsidP="00EF2741">
            <w:pPr>
              <w:pStyle w:val="Style30"/>
              <w:widowControl/>
              <w:rPr>
                <w:sz w:val="18"/>
                <w:szCs w:val="18"/>
              </w:rPr>
            </w:pPr>
            <w:r w:rsidRPr="00BF0551">
              <w:rPr>
                <w:sz w:val="18"/>
                <w:szCs w:val="18"/>
              </w:rPr>
              <w:t>7.1 Zvýšenie pokrytia širokopásmovým internetom / NGN</w:t>
            </w:r>
            <w:r w:rsidRPr="00BF0551" w:rsidDel="00876182">
              <w:rPr>
                <w:sz w:val="18"/>
                <w:szCs w:val="18"/>
              </w:rPr>
              <w:t xml:space="preserve"> </w:t>
            </w:r>
          </w:p>
        </w:tc>
        <w:tc>
          <w:tcPr>
            <w:tcW w:w="2484" w:type="dxa"/>
            <w:vAlign w:val="center"/>
          </w:tcPr>
          <w:p w14:paraId="7C9F3128" w14:textId="77777777" w:rsidR="00AC7B75" w:rsidRPr="00BF0551" w:rsidRDefault="00AC7B75" w:rsidP="00EF2741">
            <w:pPr>
              <w:rPr>
                <w:sz w:val="18"/>
                <w:szCs w:val="18"/>
              </w:rPr>
            </w:pPr>
            <w:r w:rsidRPr="00BF0551">
              <w:rPr>
                <w:sz w:val="18"/>
                <w:szCs w:val="18"/>
              </w:rPr>
              <w:t>Percento populácie využívajúce mobilný širokopásmový prístup na internet</w:t>
            </w:r>
            <w:r w:rsidRPr="00BF0551" w:rsidDel="00876182">
              <w:rPr>
                <w:sz w:val="18"/>
                <w:szCs w:val="18"/>
              </w:rPr>
              <w:t xml:space="preserve"> </w:t>
            </w:r>
          </w:p>
        </w:tc>
      </w:tr>
      <w:tr w:rsidR="00AC7B75" w:rsidRPr="00430B9D" w14:paraId="0C34A0E9" w14:textId="77777777" w:rsidTr="00543AEB">
        <w:trPr>
          <w:trHeight w:val="413"/>
          <w:jc w:val="center"/>
        </w:trPr>
        <w:tc>
          <w:tcPr>
            <w:tcW w:w="806" w:type="dxa"/>
            <w:vMerge/>
          </w:tcPr>
          <w:p w14:paraId="2EF3FF64" w14:textId="77777777" w:rsidR="00AC7B75" w:rsidRPr="00BF0551" w:rsidRDefault="00AC7B75" w:rsidP="00EF2741">
            <w:pPr>
              <w:rPr>
                <w:sz w:val="18"/>
                <w:szCs w:val="18"/>
              </w:rPr>
            </w:pPr>
          </w:p>
        </w:tc>
        <w:tc>
          <w:tcPr>
            <w:tcW w:w="606" w:type="dxa"/>
            <w:vMerge/>
          </w:tcPr>
          <w:p w14:paraId="61997233" w14:textId="77777777" w:rsidR="00AC7B75" w:rsidRPr="00BF0551" w:rsidRDefault="00AC7B75" w:rsidP="00EF2741">
            <w:pPr>
              <w:rPr>
                <w:color w:val="000000"/>
                <w:sz w:val="18"/>
                <w:szCs w:val="18"/>
              </w:rPr>
            </w:pPr>
          </w:p>
        </w:tc>
        <w:tc>
          <w:tcPr>
            <w:tcW w:w="1245" w:type="dxa"/>
            <w:vMerge/>
          </w:tcPr>
          <w:p w14:paraId="56BEFB52" w14:textId="77777777" w:rsidR="00AC7B75" w:rsidRPr="00BF0551" w:rsidRDefault="00AC7B75" w:rsidP="00EF2741">
            <w:pPr>
              <w:jc w:val="center"/>
              <w:rPr>
                <w:color w:val="000000"/>
                <w:sz w:val="18"/>
                <w:szCs w:val="18"/>
              </w:rPr>
            </w:pPr>
          </w:p>
        </w:tc>
        <w:tc>
          <w:tcPr>
            <w:tcW w:w="1417" w:type="dxa"/>
            <w:vMerge/>
          </w:tcPr>
          <w:p w14:paraId="77BC6F19" w14:textId="77777777" w:rsidR="00AC7B75" w:rsidRPr="00BF0551" w:rsidRDefault="00AC7B75" w:rsidP="00EF2741">
            <w:pPr>
              <w:rPr>
                <w:color w:val="000000"/>
                <w:sz w:val="18"/>
                <w:szCs w:val="18"/>
              </w:rPr>
            </w:pPr>
          </w:p>
        </w:tc>
        <w:tc>
          <w:tcPr>
            <w:tcW w:w="2410" w:type="dxa"/>
            <w:vMerge/>
          </w:tcPr>
          <w:p w14:paraId="12FF0B05" w14:textId="77777777" w:rsidR="00AC7B75" w:rsidRPr="00BF0551" w:rsidRDefault="00AC7B75" w:rsidP="00EF2741">
            <w:pPr>
              <w:rPr>
                <w:color w:val="000000"/>
                <w:sz w:val="18"/>
                <w:szCs w:val="18"/>
              </w:rPr>
            </w:pPr>
          </w:p>
        </w:tc>
        <w:tc>
          <w:tcPr>
            <w:tcW w:w="2693" w:type="dxa"/>
            <w:vMerge/>
            <w:vAlign w:val="center"/>
          </w:tcPr>
          <w:p w14:paraId="5D5678E2" w14:textId="77777777" w:rsidR="00AC7B75" w:rsidRPr="00BF0551" w:rsidRDefault="00AC7B75" w:rsidP="00EF2741">
            <w:pPr>
              <w:rPr>
                <w:color w:val="000000"/>
                <w:sz w:val="18"/>
                <w:szCs w:val="18"/>
              </w:rPr>
            </w:pPr>
          </w:p>
        </w:tc>
        <w:tc>
          <w:tcPr>
            <w:tcW w:w="2609" w:type="dxa"/>
            <w:vMerge/>
            <w:vAlign w:val="center"/>
          </w:tcPr>
          <w:p w14:paraId="59686D89" w14:textId="77777777" w:rsidR="00AC7B75" w:rsidRPr="00BF0551" w:rsidRDefault="00AC7B75" w:rsidP="00EF2741">
            <w:pPr>
              <w:pStyle w:val="Style30"/>
              <w:widowControl/>
              <w:rPr>
                <w:sz w:val="18"/>
                <w:szCs w:val="18"/>
              </w:rPr>
            </w:pPr>
          </w:p>
        </w:tc>
        <w:tc>
          <w:tcPr>
            <w:tcW w:w="2484" w:type="dxa"/>
            <w:vAlign w:val="center"/>
          </w:tcPr>
          <w:p w14:paraId="163F0F24" w14:textId="77777777" w:rsidR="00AC7B75" w:rsidRPr="00BF0551" w:rsidRDefault="00AC7B75" w:rsidP="00EF2741">
            <w:pPr>
              <w:rPr>
                <w:sz w:val="18"/>
                <w:szCs w:val="18"/>
              </w:rPr>
            </w:pPr>
            <w:r w:rsidRPr="00BF0551">
              <w:rPr>
                <w:sz w:val="18"/>
                <w:szCs w:val="18"/>
              </w:rPr>
              <w:t>Percento populácie využívajúce širokopásmový internet pravidelne</w:t>
            </w:r>
            <w:r w:rsidRPr="00BF0551" w:rsidDel="00557F3E">
              <w:rPr>
                <w:sz w:val="18"/>
                <w:szCs w:val="18"/>
              </w:rPr>
              <w:t xml:space="preserve"> </w:t>
            </w:r>
          </w:p>
        </w:tc>
      </w:tr>
      <w:tr w:rsidR="00AC7B75" w:rsidRPr="00430B9D" w14:paraId="09EF6C82" w14:textId="77777777" w:rsidTr="00543AEB">
        <w:trPr>
          <w:trHeight w:val="351"/>
          <w:jc w:val="center"/>
        </w:trPr>
        <w:tc>
          <w:tcPr>
            <w:tcW w:w="806" w:type="dxa"/>
            <w:vMerge/>
          </w:tcPr>
          <w:p w14:paraId="5A0DD366" w14:textId="77777777" w:rsidR="00AC7B75" w:rsidRPr="00BF0551" w:rsidRDefault="00AC7B75" w:rsidP="00EF2741">
            <w:pPr>
              <w:rPr>
                <w:sz w:val="18"/>
                <w:szCs w:val="18"/>
              </w:rPr>
            </w:pPr>
          </w:p>
        </w:tc>
        <w:tc>
          <w:tcPr>
            <w:tcW w:w="606" w:type="dxa"/>
            <w:vMerge/>
            <w:vAlign w:val="center"/>
          </w:tcPr>
          <w:p w14:paraId="5F73D834" w14:textId="77777777" w:rsidR="00AC7B75" w:rsidRPr="00BF0551" w:rsidRDefault="00AC7B75" w:rsidP="00EF2741">
            <w:pPr>
              <w:jc w:val="center"/>
              <w:rPr>
                <w:sz w:val="18"/>
                <w:szCs w:val="18"/>
              </w:rPr>
            </w:pPr>
          </w:p>
        </w:tc>
        <w:tc>
          <w:tcPr>
            <w:tcW w:w="1245" w:type="dxa"/>
            <w:vMerge/>
            <w:vAlign w:val="center"/>
          </w:tcPr>
          <w:p w14:paraId="7A3A2F29" w14:textId="77777777" w:rsidR="00AC7B75" w:rsidRPr="00BF0551" w:rsidRDefault="00AC7B75" w:rsidP="00EF2741">
            <w:pPr>
              <w:jc w:val="center"/>
              <w:rPr>
                <w:color w:val="000000"/>
                <w:sz w:val="18"/>
                <w:szCs w:val="18"/>
              </w:rPr>
            </w:pPr>
          </w:p>
        </w:tc>
        <w:tc>
          <w:tcPr>
            <w:tcW w:w="1417" w:type="dxa"/>
            <w:vMerge/>
            <w:vAlign w:val="center"/>
          </w:tcPr>
          <w:p w14:paraId="253023CB" w14:textId="77777777" w:rsidR="00AC7B75" w:rsidRPr="00BF0551" w:rsidRDefault="00AC7B75" w:rsidP="00EF2741">
            <w:pPr>
              <w:jc w:val="center"/>
              <w:rPr>
                <w:color w:val="000000"/>
                <w:sz w:val="18"/>
                <w:szCs w:val="18"/>
              </w:rPr>
            </w:pPr>
          </w:p>
        </w:tc>
        <w:tc>
          <w:tcPr>
            <w:tcW w:w="2410" w:type="dxa"/>
            <w:vMerge/>
          </w:tcPr>
          <w:p w14:paraId="42D9EBCD" w14:textId="77777777" w:rsidR="00AC7B75" w:rsidRPr="00BF0551" w:rsidRDefault="00AC7B75" w:rsidP="00EF2741">
            <w:pPr>
              <w:rPr>
                <w:color w:val="000000"/>
                <w:sz w:val="18"/>
                <w:szCs w:val="18"/>
              </w:rPr>
            </w:pPr>
          </w:p>
        </w:tc>
        <w:tc>
          <w:tcPr>
            <w:tcW w:w="2693" w:type="dxa"/>
            <w:vMerge w:val="restart"/>
            <w:vAlign w:val="center"/>
          </w:tcPr>
          <w:p w14:paraId="3D37F522" w14:textId="77777777" w:rsidR="00AC7B75" w:rsidRPr="00BF0551" w:rsidRDefault="00AC7B75" w:rsidP="00EF2741">
            <w:pPr>
              <w:pStyle w:val="Style30"/>
              <w:widowControl/>
              <w:rPr>
                <w:color w:val="000000"/>
                <w:sz w:val="18"/>
                <w:szCs w:val="18"/>
              </w:rPr>
            </w:pPr>
            <w:r w:rsidRPr="00BF0551">
              <w:rPr>
                <w:sz w:val="18"/>
                <w:szCs w:val="18"/>
              </w:rPr>
              <w:t xml:space="preserve">Vývoj produktov a služieb IKT, elektronického obchodu a posilnenia dopytu po IKT </w:t>
            </w:r>
          </w:p>
        </w:tc>
        <w:tc>
          <w:tcPr>
            <w:tcW w:w="2609" w:type="dxa"/>
            <w:vMerge w:val="restart"/>
            <w:vAlign w:val="center"/>
          </w:tcPr>
          <w:p w14:paraId="26C3F524" w14:textId="77777777" w:rsidR="00AC7B75" w:rsidRPr="00BF0551" w:rsidRDefault="00AC7B75" w:rsidP="00EF2741">
            <w:pPr>
              <w:rPr>
                <w:sz w:val="18"/>
                <w:szCs w:val="18"/>
              </w:rPr>
            </w:pPr>
            <w:r w:rsidRPr="00BF0551">
              <w:rPr>
                <w:sz w:val="18"/>
                <w:szCs w:val="18"/>
              </w:rPr>
              <w:t>7.2 Zvýšenie inovačnej kapacity najmä malých a stredných podnikateľov v digitálnej ekonomike</w:t>
            </w:r>
            <w:r w:rsidRPr="00BF0551" w:rsidDel="0001138F">
              <w:rPr>
                <w:sz w:val="18"/>
                <w:szCs w:val="18"/>
              </w:rPr>
              <w:t xml:space="preserve"> </w:t>
            </w:r>
          </w:p>
        </w:tc>
        <w:tc>
          <w:tcPr>
            <w:tcW w:w="2484" w:type="dxa"/>
            <w:tcBorders>
              <w:bottom w:val="single" w:sz="4" w:space="0" w:color="auto"/>
            </w:tcBorders>
            <w:vAlign w:val="center"/>
          </w:tcPr>
          <w:p w14:paraId="46A02D1C" w14:textId="6DB2442B" w:rsidR="00AC7B75" w:rsidRPr="00BF0551" w:rsidRDefault="00AC7B75" w:rsidP="00EF2741">
            <w:pPr>
              <w:rPr>
                <w:sz w:val="18"/>
                <w:szCs w:val="18"/>
              </w:rPr>
            </w:pPr>
            <w:r w:rsidRPr="00BF0551">
              <w:rPr>
                <w:sz w:val="18"/>
                <w:szCs w:val="18"/>
              </w:rPr>
              <w:t>Percento MSP predávajúce tovar a služby online</w:t>
            </w:r>
          </w:p>
        </w:tc>
      </w:tr>
      <w:tr w:rsidR="00AC7B75" w:rsidRPr="00430B9D" w14:paraId="72394EAE" w14:textId="77777777" w:rsidTr="00543AEB">
        <w:trPr>
          <w:trHeight w:val="350"/>
          <w:jc w:val="center"/>
        </w:trPr>
        <w:tc>
          <w:tcPr>
            <w:tcW w:w="806" w:type="dxa"/>
            <w:vMerge/>
          </w:tcPr>
          <w:p w14:paraId="412268D4" w14:textId="77777777" w:rsidR="00AC7B75" w:rsidRPr="00BF0551" w:rsidRDefault="00AC7B75" w:rsidP="00EF2741">
            <w:pPr>
              <w:rPr>
                <w:sz w:val="18"/>
                <w:szCs w:val="18"/>
              </w:rPr>
            </w:pPr>
          </w:p>
        </w:tc>
        <w:tc>
          <w:tcPr>
            <w:tcW w:w="606" w:type="dxa"/>
            <w:vMerge/>
            <w:vAlign w:val="center"/>
          </w:tcPr>
          <w:p w14:paraId="601C704B" w14:textId="77777777" w:rsidR="00AC7B75" w:rsidRPr="00BF0551" w:rsidRDefault="00AC7B75" w:rsidP="00EF2741">
            <w:pPr>
              <w:jc w:val="center"/>
              <w:rPr>
                <w:sz w:val="18"/>
                <w:szCs w:val="18"/>
              </w:rPr>
            </w:pPr>
          </w:p>
        </w:tc>
        <w:tc>
          <w:tcPr>
            <w:tcW w:w="1245" w:type="dxa"/>
            <w:vMerge/>
            <w:vAlign w:val="center"/>
          </w:tcPr>
          <w:p w14:paraId="3E0CE0F0" w14:textId="77777777" w:rsidR="00AC7B75" w:rsidRPr="00BF0551" w:rsidRDefault="00AC7B75" w:rsidP="00EF2741">
            <w:pPr>
              <w:jc w:val="center"/>
              <w:rPr>
                <w:color w:val="000000"/>
                <w:sz w:val="18"/>
                <w:szCs w:val="18"/>
              </w:rPr>
            </w:pPr>
          </w:p>
        </w:tc>
        <w:tc>
          <w:tcPr>
            <w:tcW w:w="1417" w:type="dxa"/>
            <w:vMerge/>
            <w:vAlign w:val="center"/>
          </w:tcPr>
          <w:p w14:paraId="0F1E1C0D" w14:textId="77777777" w:rsidR="00AC7B75" w:rsidRPr="00BF0551" w:rsidRDefault="00AC7B75" w:rsidP="00EF2741">
            <w:pPr>
              <w:jc w:val="center"/>
              <w:rPr>
                <w:color w:val="000000"/>
                <w:sz w:val="18"/>
                <w:szCs w:val="18"/>
              </w:rPr>
            </w:pPr>
          </w:p>
        </w:tc>
        <w:tc>
          <w:tcPr>
            <w:tcW w:w="2410" w:type="dxa"/>
            <w:vMerge/>
          </w:tcPr>
          <w:p w14:paraId="1126CF6E" w14:textId="77777777" w:rsidR="00AC7B75" w:rsidRPr="00BF0551" w:rsidRDefault="00AC7B75" w:rsidP="00EF2741">
            <w:pPr>
              <w:rPr>
                <w:color w:val="000000"/>
                <w:sz w:val="18"/>
                <w:szCs w:val="18"/>
              </w:rPr>
            </w:pPr>
          </w:p>
        </w:tc>
        <w:tc>
          <w:tcPr>
            <w:tcW w:w="2693" w:type="dxa"/>
            <w:vMerge/>
            <w:vAlign w:val="center"/>
          </w:tcPr>
          <w:p w14:paraId="18F064FD" w14:textId="77777777" w:rsidR="00AC7B75" w:rsidRPr="00BF0551" w:rsidRDefault="00AC7B75" w:rsidP="00EF2741">
            <w:pPr>
              <w:pStyle w:val="Style30"/>
              <w:widowControl/>
              <w:rPr>
                <w:sz w:val="18"/>
                <w:szCs w:val="18"/>
              </w:rPr>
            </w:pPr>
          </w:p>
        </w:tc>
        <w:tc>
          <w:tcPr>
            <w:tcW w:w="2609" w:type="dxa"/>
            <w:vMerge/>
            <w:tcBorders>
              <w:bottom w:val="single" w:sz="4" w:space="0" w:color="auto"/>
            </w:tcBorders>
            <w:vAlign w:val="center"/>
          </w:tcPr>
          <w:p w14:paraId="595EEFF6" w14:textId="77777777" w:rsidR="00AC7B75" w:rsidRPr="00BF0551" w:rsidDel="00876182" w:rsidRDefault="00AC7B75" w:rsidP="00EF2741">
            <w:pPr>
              <w:rPr>
                <w:sz w:val="18"/>
                <w:szCs w:val="18"/>
              </w:rPr>
            </w:pPr>
          </w:p>
        </w:tc>
        <w:tc>
          <w:tcPr>
            <w:tcW w:w="2484" w:type="dxa"/>
            <w:tcBorders>
              <w:bottom w:val="single" w:sz="4" w:space="0" w:color="auto"/>
            </w:tcBorders>
            <w:vAlign w:val="center"/>
          </w:tcPr>
          <w:p w14:paraId="2A289718" w14:textId="77777777" w:rsidR="00AC7B75" w:rsidRPr="00BF0551" w:rsidDel="00876182" w:rsidRDefault="00AC7B75" w:rsidP="00EF2741">
            <w:pPr>
              <w:rPr>
                <w:sz w:val="18"/>
                <w:szCs w:val="18"/>
              </w:rPr>
            </w:pPr>
            <w:r w:rsidRPr="00BF0551">
              <w:rPr>
                <w:sz w:val="18"/>
                <w:szCs w:val="18"/>
              </w:rPr>
              <w:t>Percento občanov objednávajúcich tovar a služby online</w:t>
            </w:r>
          </w:p>
        </w:tc>
      </w:tr>
      <w:tr w:rsidR="0089371C" w:rsidRPr="00430B9D" w14:paraId="48564495" w14:textId="77777777" w:rsidTr="00E52522">
        <w:trPr>
          <w:trHeight w:val="1150"/>
          <w:jc w:val="center"/>
        </w:trPr>
        <w:tc>
          <w:tcPr>
            <w:tcW w:w="806" w:type="dxa"/>
            <w:vMerge/>
          </w:tcPr>
          <w:p w14:paraId="1B8C56AF" w14:textId="77777777" w:rsidR="0089371C" w:rsidRPr="00BF0551" w:rsidRDefault="0089371C" w:rsidP="00EF2741">
            <w:pPr>
              <w:rPr>
                <w:sz w:val="18"/>
                <w:szCs w:val="18"/>
              </w:rPr>
            </w:pPr>
          </w:p>
        </w:tc>
        <w:tc>
          <w:tcPr>
            <w:tcW w:w="606" w:type="dxa"/>
            <w:vMerge/>
            <w:vAlign w:val="center"/>
          </w:tcPr>
          <w:p w14:paraId="71E63995" w14:textId="77777777" w:rsidR="0089371C" w:rsidRPr="00BF0551" w:rsidRDefault="0089371C" w:rsidP="00EF2741">
            <w:pPr>
              <w:jc w:val="center"/>
              <w:rPr>
                <w:color w:val="000000"/>
                <w:sz w:val="18"/>
                <w:szCs w:val="18"/>
              </w:rPr>
            </w:pPr>
          </w:p>
        </w:tc>
        <w:tc>
          <w:tcPr>
            <w:tcW w:w="1245" w:type="dxa"/>
            <w:vMerge/>
            <w:vAlign w:val="center"/>
          </w:tcPr>
          <w:p w14:paraId="283C0A4F" w14:textId="77777777" w:rsidR="0089371C" w:rsidRPr="00BF0551" w:rsidRDefault="0089371C" w:rsidP="00EF2741">
            <w:pPr>
              <w:jc w:val="center"/>
              <w:rPr>
                <w:color w:val="000000"/>
                <w:sz w:val="18"/>
                <w:szCs w:val="18"/>
              </w:rPr>
            </w:pPr>
          </w:p>
        </w:tc>
        <w:tc>
          <w:tcPr>
            <w:tcW w:w="1417" w:type="dxa"/>
            <w:vMerge/>
            <w:vAlign w:val="center"/>
          </w:tcPr>
          <w:p w14:paraId="226431DF" w14:textId="77777777" w:rsidR="0089371C" w:rsidRPr="00BF0551" w:rsidRDefault="0089371C" w:rsidP="00EF2741">
            <w:pPr>
              <w:jc w:val="center"/>
              <w:rPr>
                <w:sz w:val="18"/>
                <w:szCs w:val="18"/>
              </w:rPr>
            </w:pPr>
          </w:p>
        </w:tc>
        <w:tc>
          <w:tcPr>
            <w:tcW w:w="2410" w:type="dxa"/>
            <w:vMerge/>
          </w:tcPr>
          <w:p w14:paraId="78DA0230" w14:textId="77777777" w:rsidR="0089371C" w:rsidRPr="00BF0551" w:rsidRDefault="0089371C" w:rsidP="00EF2741">
            <w:pPr>
              <w:rPr>
                <w:sz w:val="18"/>
                <w:szCs w:val="18"/>
              </w:rPr>
            </w:pPr>
          </w:p>
        </w:tc>
        <w:tc>
          <w:tcPr>
            <w:tcW w:w="2693" w:type="dxa"/>
            <w:vMerge w:val="restart"/>
            <w:vAlign w:val="center"/>
          </w:tcPr>
          <w:p w14:paraId="5E92E4E5" w14:textId="77777777" w:rsidR="0089371C" w:rsidRPr="00BF0551" w:rsidRDefault="0089371C" w:rsidP="00EF2741">
            <w:pPr>
              <w:pStyle w:val="Style30"/>
              <w:widowControl/>
              <w:rPr>
                <w:sz w:val="18"/>
                <w:szCs w:val="18"/>
              </w:rPr>
            </w:pPr>
            <w:r w:rsidRPr="00BF0551">
              <w:rPr>
                <w:sz w:val="18"/>
                <w:szCs w:val="18"/>
              </w:rPr>
              <w:t>Posilnenie aplikácií IKT v rámci elektronickej štátnej správy, elektronického vzdelávania, elektronickej inklúzie, elektronickej kultúry a elektronického zdravotníctva</w:t>
            </w:r>
          </w:p>
          <w:p w14:paraId="44640FF7" w14:textId="77777777" w:rsidR="0089371C" w:rsidRPr="00BF0551" w:rsidRDefault="0089371C" w:rsidP="00EF2741">
            <w:pPr>
              <w:pStyle w:val="Style30"/>
              <w:rPr>
                <w:sz w:val="18"/>
                <w:szCs w:val="18"/>
              </w:rPr>
            </w:pPr>
          </w:p>
        </w:tc>
        <w:tc>
          <w:tcPr>
            <w:tcW w:w="2609" w:type="dxa"/>
            <w:vAlign w:val="center"/>
          </w:tcPr>
          <w:p w14:paraId="4DC54A5A" w14:textId="77777777" w:rsidR="0089371C" w:rsidRPr="00BF0551" w:rsidDel="00876182" w:rsidRDefault="0089371C" w:rsidP="00EF2741">
            <w:pPr>
              <w:pStyle w:val="Style30"/>
              <w:widowControl/>
              <w:rPr>
                <w:sz w:val="18"/>
                <w:szCs w:val="18"/>
              </w:rPr>
            </w:pPr>
            <w:r w:rsidRPr="00BF0551">
              <w:rPr>
                <w:sz w:val="18"/>
                <w:szCs w:val="18"/>
              </w:rPr>
              <w:t>7.3 Zvýšenie kvality, štandardu a dostupnosti eGovernment služieb pre podnikateľov</w:t>
            </w:r>
          </w:p>
        </w:tc>
        <w:tc>
          <w:tcPr>
            <w:tcW w:w="2484" w:type="dxa"/>
          </w:tcPr>
          <w:p w14:paraId="24C22D72" w14:textId="77777777" w:rsidR="0089371C" w:rsidRPr="00BF0551" w:rsidRDefault="0089371C" w:rsidP="00EF2741">
            <w:pPr>
              <w:rPr>
                <w:sz w:val="18"/>
                <w:szCs w:val="18"/>
              </w:rPr>
            </w:pPr>
            <w:r w:rsidRPr="00BF0551">
              <w:rPr>
                <w:sz w:val="18"/>
                <w:szCs w:val="18"/>
              </w:rPr>
              <w:t>Celková spokojnosť podnikateľov so službami eGovernmentu</w:t>
            </w:r>
          </w:p>
        </w:tc>
      </w:tr>
      <w:tr w:rsidR="00AC7B75" w:rsidRPr="00430B9D" w14:paraId="54D87F2E" w14:textId="77777777" w:rsidTr="00543AEB">
        <w:trPr>
          <w:trHeight w:val="257"/>
          <w:jc w:val="center"/>
        </w:trPr>
        <w:tc>
          <w:tcPr>
            <w:tcW w:w="806" w:type="dxa"/>
            <w:vMerge/>
          </w:tcPr>
          <w:p w14:paraId="4B609732" w14:textId="77777777" w:rsidR="00AC7B75" w:rsidRPr="00BF0551" w:rsidRDefault="00AC7B75" w:rsidP="00EF2741">
            <w:pPr>
              <w:rPr>
                <w:sz w:val="18"/>
                <w:szCs w:val="18"/>
              </w:rPr>
            </w:pPr>
          </w:p>
        </w:tc>
        <w:tc>
          <w:tcPr>
            <w:tcW w:w="606" w:type="dxa"/>
            <w:vMerge/>
            <w:vAlign w:val="center"/>
          </w:tcPr>
          <w:p w14:paraId="53953733" w14:textId="77777777" w:rsidR="00AC7B75" w:rsidRPr="00BF0551" w:rsidRDefault="00AC7B75" w:rsidP="00EF2741">
            <w:pPr>
              <w:jc w:val="center"/>
              <w:rPr>
                <w:color w:val="000000"/>
                <w:sz w:val="18"/>
                <w:szCs w:val="18"/>
              </w:rPr>
            </w:pPr>
          </w:p>
        </w:tc>
        <w:tc>
          <w:tcPr>
            <w:tcW w:w="1245" w:type="dxa"/>
            <w:vMerge/>
            <w:vAlign w:val="center"/>
          </w:tcPr>
          <w:p w14:paraId="1E7377CC" w14:textId="77777777" w:rsidR="00AC7B75" w:rsidRPr="00BF0551" w:rsidRDefault="00AC7B75" w:rsidP="00EF2741">
            <w:pPr>
              <w:jc w:val="center"/>
              <w:rPr>
                <w:color w:val="000000"/>
                <w:sz w:val="18"/>
                <w:szCs w:val="18"/>
              </w:rPr>
            </w:pPr>
          </w:p>
        </w:tc>
        <w:tc>
          <w:tcPr>
            <w:tcW w:w="1417" w:type="dxa"/>
            <w:vMerge/>
            <w:vAlign w:val="center"/>
          </w:tcPr>
          <w:p w14:paraId="4EC77F89" w14:textId="77777777" w:rsidR="00AC7B75" w:rsidRPr="00BF0551" w:rsidRDefault="00AC7B75" w:rsidP="00EF2741">
            <w:pPr>
              <w:jc w:val="center"/>
              <w:rPr>
                <w:sz w:val="18"/>
                <w:szCs w:val="18"/>
              </w:rPr>
            </w:pPr>
          </w:p>
        </w:tc>
        <w:tc>
          <w:tcPr>
            <w:tcW w:w="2410" w:type="dxa"/>
            <w:vMerge/>
          </w:tcPr>
          <w:p w14:paraId="56748DF9" w14:textId="77777777" w:rsidR="00AC7B75" w:rsidRPr="00BF0551" w:rsidRDefault="00AC7B75" w:rsidP="00EF2741">
            <w:pPr>
              <w:rPr>
                <w:sz w:val="18"/>
                <w:szCs w:val="18"/>
              </w:rPr>
            </w:pPr>
          </w:p>
        </w:tc>
        <w:tc>
          <w:tcPr>
            <w:tcW w:w="2693" w:type="dxa"/>
            <w:vMerge/>
            <w:vAlign w:val="center"/>
          </w:tcPr>
          <w:p w14:paraId="5077762D" w14:textId="77777777" w:rsidR="00AC7B75" w:rsidRPr="00BF0551" w:rsidDel="00876182" w:rsidRDefault="00AC7B75" w:rsidP="00EF2741">
            <w:pPr>
              <w:pStyle w:val="Style30"/>
              <w:rPr>
                <w:sz w:val="18"/>
                <w:szCs w:val="18"/>
              </w:rPr>
            </w:pPr>
          </w:p>
        </w:tc>
        <w:tc>
          <w:tcPr>
            <w:tcW w:w="2609" w:type="dxa"/>
            <w:vMerge w:val="restart"/>
            <w:vAlign w:val="center"/>
          </w:tcPr>
          <w:p w14:paraId="11FD8BB2" w14:textId="77777777" w:rsidR="00AC7B75" w:rsidRPr="00BF0551" w:rsidDel="00876182" w:rsidRDefault="00AC7B75" w:rsidP="00EF2741">
            <w:pPr>
              <w:pStyle w:val="Style30"/>
              <w:widowControl/>
              <w:rPr>
                <w:sz w:val="18"/>
                <w:szCs w:val="18"/>
              </w:rPr>
            </w:pPr>
            <w:r w:rsidRPr="00BF0551">
              <w:rPr>
                <w:sz w:val="18"/>
                <w:szCs w:val="18"/>
              </w:rPr>
              <w:t>7.4 Zvýšenie kvality, štandardu a dostupnosti eGovernment služieb pre občanov</w:t>
            </w:r>
          </w:p>
        </w:tc>
        <w:tc>
          <w:tcPr>
            <w:tcW w:w="2484" w:type="dxa"/>
          </w:tcPr>
          <w:p w14:paraId="46E4DBFE" w14:textId="77777777" w:rsidR="00AC7B75" w:rsidRPr="00BF0551" w:rsidDel="00876182" w:rsidRDefault="00AC7B75" w:rsidP="00EF2741">
            <w:pPr>
              <w:rPr>
                <w:sz w:val="18"/>
                <w:szCs w:val="18"/>
              </w:rPr>
            </w:pPr>
            <w:r w:rsidRPr="00BF0551">
              <w:rPr>
                <w:sz w:val="18"/>
                <w:szCs w:val="18"/>
              </w:rPr>
              <w:t>Celková spokojnosť občanov so službami eGovernmentu</w:t>
            </w:r>
          </w:p>
        </w:tc>
      </w:tr>
      <w:tr w:rsidR="00AC7B75" w:rsidRPr="00430B9D" w14:paraId="51A11581" w14:textId="77777777" w:rsidTr="00543AEB">
        <w:trPr>
          <w:trHeight w:val="256"/>
          <w:jc w:val="center"/>
        </w:trPr>
        <w:tc>
          <w:tcPr>
            <w:tcW w:w="806" w:type="dxa"/>
            <w:vMerge/>
          </w:tcPr>
          <w:p w14:paraId="1093F4BC" w14:textId="77777777" w:rsidR="00AC7B75" w:rsidRPr="00BF0551" w:rsidRDefault="00AC7B75" w:rsidP="00EF2741">
            <w:pPr>
              <w:rPr>
                <w:sz w:val="18"/>
                <w:szCs w:val="18"/>
              </w:rPr>
            </w:pPr>
          </w:p>
        </w:tc>
        <w:tc>
          <w:tcPr>
            <w:tcW w:w="606" w:type="dxa"/>
            <w:vMerge/>
            <w:vAlign w:val="center"/>
          </w:tcPr>
          <w:p w14:paraId="17208ECA" w14:textId="77777777" w:rsidR="00AC7B75" w:rsidRPr="00BF0551" w:rsidRDefault="00AC7B75" w:rsidP="00EF2741">
            <w:pPr>
              <w:jc w:val="center"/>
              <w:rPr>
                <w:color w:val="000000"/>
                <w:sz w:val="18"/>
                <w:szCs w:val="18"/>
              </w:rPr>
            </w:pPr>
          </w:p>
        </w:tc>
        <w:tc>
          <w:tcPr>
            <w:tcW w:w="1245" w:type="dxa"/>
            <w:vMerge/>
            <w:vAlign w:val="center"/>
          </w:tcPr>
          <w:p w14:paraId="5712A197" w14:textId="77777777" w:rsidR="00AC7B75" w:rsidRPr="00BF0551" w:rsidRDefault="00AC7B75" w:rsidP="00EF2741">
            <w:pPr>
              <w:jc w:val="center"/>
              <w:rPr>
                <w:color w:val="000000"/>
                <w:sz w:val="18"/>
                <w:szCs w:val="18"/>
              </w:rPr>
            </w:pPr>
          </w:p>
        </w:tc>
        <w:tc>
          <w:tcPr>
            <w:tcW w:w="1417" w:type="dxa"/>
            <w:vMerge/>
            <w:vAlign w:val="center"/>
          </w:tcPr>
          <w:p w14:paraId="00CDFF44" w14:textId="77777777" w:rsidR="00AC7B75" w:rsidRPr="00BF0551" w:rsidRDefault="00AC7B75" w:rsidP="00EF2741">
            <w:pPr>
              <w:jc w:val="center"/>
              <w:rPr>
                <w:sz w:val="18"/>
                <w:szCs w:val="18"/>
              </w:rPr>
            </w:pPr>
          </w:p>
        </w:tc>
        <w:tc>
          <w:tcPr>
            <w:tcW w:w="2410" w:type="dxa"/>
            <w:vMerge/>
          </w:tcPr>
          <w:p w14:paraId="79C68C45" w14:textId="77777777" w:rsidR="00AC7B75" w:rsidRPr="00BF0551" w:rsidRDefault="00AC7B75" w:rsidP="00EF2741">
            <w:pPr>
              <w:rPr>
                <w:sz w:val="18"/>
                <w:szCs w:val="18"/>
              </w:rPr>
            </w:pPr>
          </w:p>
        </w:tc>
        <w:tc>
          <w:tcPr>
            <w:tcW w:w="2693" w:type="dxa"/>
            <w:vMerge/>
            <w:vAlign w:val="center"/>
          </w:tcPr>
          <w:p w14:paraId="51003897" w14:textId="77777777" w:rsidR="00AC7B75" w:rsidRPr="00BF0551" w:rsidDel="00876182" w:rsidRDefault="00AC7B75" w:rsidP="00EF2741">
            <w:pPr>
              <w:pStyle w:val="Style30"/>
              <w:rPr>
                <w:sz w:val="18"/>
                <w:szCs w:val="18"/>
              </w:rPr>
            </w:pPr>
          </w:p>
        </w:tc>
        <w:tc>
          <w:tcPr>
            <w:tcW w:w="2609" w:type="dxa"/>
            <w:vMerge/>
            <w:vAlign w:val="center"/>
          </w:tcPr>
          <w:p w14:paraId="1087D219" w14:textId="77777777" w:rsidR="00AC7B75" w:rsidRPr="00BF0551" w:rsidRDefault="00AC7B75" w:rsidP="00EF2741">
            <w:pPr>
              <w:pStyle w:val="Style30"/>
              <w:widowControl/>
              <w:rPr>
                <w:sz w:val="18"/>
                <w:szCs w:val="18"/>
              </w:rPr>
            </w:pPr>
          </w:p>
        </w:tc>
        <w:tc>
          <w:tcPr>
            <w:tcW w:w="2484" w:type="dxa"/>
          </w:tcPr>
          <w:p w14:paraId="4593C95F" w14:textId="77777777" w:rsidR="00AC7B75" w:rsidRPr="00BF0551" w:rsidDel="00876182" w:rsidRDefault="00AC7B75" w:rsidP="00EF2741">
            <w:pPr>
              <w:rPr>
                <w:sz w:val="18"/>
                <w:szCs w:val="18"/>
              </w:rPr>
            </w:pPr>
            <w:r w:rsidRPr="00BF0551">
              <w:rPr>
                <w:sz w:val="18"/>
                <w:szCs w:val="18"/>
              </w:rPr>
              <w:t>Celkové používanie služieb eGovernmentu občanmi</w:t>
            </w:r>
          </w:p>
        </w:tc>
      </w:tr>
      <w:tr w:rsidR="00AC7B75" w:rsidRPr="00430B9D" w14:paraId="1038585C" w14:textId="77777777" w:rsidTr="00543AEB">
        <w:trPr>
          <w:trHeight w:val="621"/>
          <w:jc w:val="center"/>
        </w:trPr>
        <w:tc>
          <w:tcPr>
            <w:tcW w:w="806" w:type="dxa"/>
            <w:vMerge/>
          </w:tcPr>
          <w:p w14:paraId="2BC2E775" w14:textId="77777777" w:rsidR="00AC7B75" w:rsidRPr="00BF0551" w:rsidRDefault="00AC7B75" w:rsidP="00EF2741">
            <w:pPr>
              <w:rPr>
                <w:sz w:val="18"/>
                <w:szCs w:val="18"/>
              </w:rPr>
            </w:pPr>
          </w:p>
        </w:tc>
        <w:tc>
          <w:tcPr>
            <w:tcW w:w="606" w:type="dxa"/>
            <w:vMerge/>
            <w:vAlign w:val="center"/>
          </w:tcPr>
          <w:p w14:paraId="6F363510" w14:textId="77777777" w:rsidR="00AC7B75" w:rsidRPr="00BF0551" w:rsidRDefault="00AC7B75" w:rsidP="00EF2741">
            <w:pPr>
              <w:jc w:val="center"/>
              <w:rPr>
                <w:color w:val="000000"/>
                <w:sz w:val="18"/>
                <w:szCs w:val="18"/>
              </w:rPr>
            </w:pPr>
          </w:p>
        </w:tc>
        <w:tc>
          <w:tcPr>
            <w:tcW w:w="1245" w:type="dxa"/>
            <w:vMerge/>
            <w:vAlign w:val="center"/>
          </w:tcPr>
          <w:p w14:paraId="0D9EA48C" w14:textId="77777777" w:rsidR="00AC7B75" w:rsidRPr="00BF0551" w:rsidRDefault="00AC7B75" w:rsidP="00EF2741">
            <w:pPr>
              <w:jc w:val="center"/>
              <w:rPr>
                <w:color w:val="000000"/>
                <w:sz w:val="18"/>
                <w:szCs w:val="18"/>
              </w:rPr>
            </w:pPr>
          </w:p>
        </w:tc>
        <w:tc>
          <w:tcPr>
            <w:tcW w:w="1417" w:type="dxa"/>
            <w:vMerge/>
            <w:vAlign w:val="center"/>
          </w:tcPr>
          <w:p w14:paraId="1A1B3A8C" w14:textId="77777777" w:rsidR="00AC7B75" w:rsidRPr="00BF0551" w:rsidRDefault="00AC7B75" w:rsidP="00EF2741">
            <w:pPr>
              <w:jc w:val="center"/>
              <w:rPr>
                <w:sz w:val="18"/>
                <w:szCs w:val="18"/>
              </w:rPr>
            </w:pPr>
          </w:p>
        </w:tc>
        <w:tc>
          <w:tcPr>
            <w:tcW w:w="2410" w:type="dxa"/>
            <w:vMerge/>
          </w:tcPr>
          <w:p w14:paraId="21A1BC5E" w14:textId="77777777" w:rsidR="00AC7B75" w:rsidRPr="00BF0551" w:rsidRDefault="00AC7B75" w:rsidP="00EF2741">
            <w:pPr>
              <w:rPr>
                <w:sz w:val="18"/>
                <w:szCs w:val="18"/>
              </w:rPr>
            </w:pPr>
          </w:p>
        </w:tc>
        <w:tc>
          <w:tcPr>
            <w:tcW w:w="2693" w:type="dxa"/>
            <w:vMerge/>
            <w:vAlign w:val="center"/>
          </w:tcPr>
          <w:p w14:paraId="54C41BC4" w14:textId="77777777" w:rsidR="00AC7B75" w:rsidRPr="00BF0551" w:rsidDel="00876182" w:rsidRDefault="00AC7B75" w:rsidP="00EF2741">
            <w:pPr>
              <w:pStyle w:val="Style30"/>
              <w:rPr>
                <w:sz w:val="18"/>
                <w:szCs w:val="18"/>
              </w:rPr>
            </w:pPr>
          </w:p>
        </w:tc>
        <w:tc>
          <w:tcPr>
            <w:tcW w:w="2609" w:type="dxa"/>
            <w:vAlign w:val="center"/>
          </w:tcPr>
          <w:p w14:paraId="026A2232" w14:textId="7D70DF9F" w:rsidR="00AC7B75" w:rsidRPr="00BF0551" w:rsidDel="00876182" w:rsidRDefault="00AC7B75" w:rsidP="00EF2741">
            <w:pPr>
              <w:pStyle w:val="Style30"/>
              <w:widowControl/>
              <w:rPr>
                <w:sz w:val="18"/>
                <w:szCs w:val="18"/>
              </w:rPr>
            </w:pPr>
            <w:r w:rsidRPr="00BF0551">
              <w:rPr>
                <w:sz w:val="18"/>
                <w:szCs w:val="18"/>
              </w:rPr>
              <w:t>7.5 Zlepšovanie celkovej dostupnosti dát</w:t>
            </w:r>
            <w:r w:rsidR="007351C8">
              <w:rPr>
                <w:sz w:val="18"/>
                <w:szCs w:val="18"/>
              </w:rPr>
              <w:t xml:space="preserve"> vo</w:t>
            </w:r>
            <w:r w:rsidRPr="00BF0551">
              <w:rPr>
                <w:sz w:val="18"/>
                <w:szCs w:val="18"/>
              </w:rPr>
              <w:t xml:space="preserve"> verejnej správ</w:t>
            </w:r>
            <w:r w:rsidR="007351C8">
              <w:rPr>
                <w:sz w:val="18"/>
                <w:szCs w:val="18"/>
              </w:rPr>
              <w:t>e</w:t>
            </w:r>
            <w:r w:rsidRPr="00BF0551">
              <w:rPr>
                <w:sz w:val="18"/>
                <w:szCs w:val="18"/>
              </w:rPr>
              <w:t xml:space="preserve"> </w:t>
            </w:r>
            <w:r w:rsidR="007351C8">
              <w:rPr>
                <w:sz w:val="18"/>
                <w:szCs w:val="18"/>
              </w:rPr>
              <w:t>s dôrazom na</w:t>
            </w:r>
            <w:r w:rsidRPr="00BF0551">
              <w:rPr>
                <w:sz w:val="18"/>
                <w:szCs w:val="18"/>
              </w:rPr>
              <w:t xml:space="preserve"> otvoren</w:t>
            </w:r>
            <w:r w:rsidR="007351C8">
              <w:rPr>
                <w:sz w:val="18"/>
                <w:szCs w:val="18"/>
              </w:rPr>
              <w:t>é</w:t>
            </w:r>
            <w:r w:rsidRPr="00BF0551">
              <w:rPr>
                <w:sz w:val="18"/>
                <w:szCs w:val="18"/>
              </w:rPr>
              <w:t xml:space="preserve"> </w:t>
            </w:r>
            <w:r w:rsidR="007351C8">
              <w:rPr>
                <w:sz w:val="18"/>
                <w:szCs w:val="18"/>
              </w:rPr>
              <w:t>údaje</w:t>
            </w:r>
          </w:p>
        </w:tc>
        <w:tc>
          <w:tcPr>
            <w:tcW w:w="2484" w:type="dxa"/>
          </w:tcPr>
          <w:p w14:paraId="3CAE9289" w14:textId="77777777" w:rsidR="00AC7B75" w:rsidRPr="00BF0551" w:rsidDel="00876182" w:rsidRDefault="00AC7B75" w:rsidP="00EF2741">
            <w:pPr>
              <w:rPr>
                <w:sz w:val="18"/>
                <w:szCs w:val="18"/>
              </w:rPr>
            </w:pPr>
            <w:r w:rsidRPr="00BF0551">
              <w:rPr>
                <w:sz w:val="18"/>
                <w:szCs w:val="18"/>
              </w:rPr>
              <w:t>Počet stiahnutí otvorených dát</w:t>
            </w:r>
          </w:p>
        </w:tc>
      </w:tr>
      <w:tr w:rsidR="0089371C" w:rsidRPr="00430B9D" w14:paraId="6202CD99" w14:textId="77777777" w:rsidTr="00C42120">
        <w:trPr>
          <w:trHeight w:val="887"/>
          <w:jc w:val="center"/>
        </w:trPr>
        <w:tc>
          <w:tcPr>
            <w:tcW w:w="806" w:type="dxa"/>
            <w:vMerge/>
          </w:tcPr>
          <w:p w14:paraId="5CA26995" w14:textId="77777777" w:rsidR="0089371C" w:rsidRPr="00BF0551" w:rsidRDefault="0089371C" w:rsidP="00EF2741">
            <w:pPr>
              <w:rPr>
                <w:sz w:val="18"/>
                <w:szCs w:val="18"/>
              </w:rPr>
            </w:pPr>
          </w:p>
        </w:tc>
        <w:tc>
          <w:tcPr>
            <w:tcW w:w="606" w:type="dxa"/>
            <w:vMerge/>
            <w:vAlign w:val="center"/>
          </w:tcPr>
          <w:p w14:paraId="5DB960C1" w14:textId="77777777" w:rsidR="0089371C" w:rsidRPr="00BF0551" w:rsidRDefault="0089371C" w:rsidP="00EF2741">
            <w:pPr>
              <w:jc w:val="center"/>
              <w:rPr>
                <w:color w:val="000000"/>
                <w:sz w:val="18"/>
                <w:szCs w:val="18"/>
              </w:rPr>
            </w:pPr>
          </w:p>
        </w:tc>
        <w:tc>
          <w:tcPr>
            <w:tcW w:w="1245" w:type="dxa"/>
            <w:vMerge/>
            <w:vAlign w:val="center"/>
          </w:tcPr>
          <w:p w14:paraId="2BC1ADF9" w14:textId="77777777" w:rsidR="0089371C" w:rsidRPr="00BF0551" w:rsidRDefault="0089371C" w:rsidP="00EF2741">
            <w:pPr>
              <w:jc w:val="center"/>
              <w:rPr>
                <w:color w:val="000000"/>
                <w:sz w:val="18"/>
                <w:szCs w:val="18"/>
              </w:rPr>
            </w:pPr>
          </w:p>
        </w:tc>
        <w:tc>
          <w:tcPr>
            <w:tcW w:w="1417" w:type="dxa"/>
            <w:vMerge/>
            <w:vAlign w:val="center"/>
          </w:tcPr>
          <w:p w14:paraId="403BE57A" w14:textId="77777777" w:rsidR="0089371C" w:rsidRPr="00BF0551" w:rsidRDefault="0089371C" w:rsidP="00EF2741">
            <w:pPr>
              <w:jc w:val="center"/>
              <w:rPr>
                <w:sz w:val="18"/>
                <w:szCs w:val="18"/>
              </w:rPr>
            </w:pPr>
          </w:p>
        </w:tc>
        <w:tc>
          <w:tcPr>
            <w:tcW w:w="2410" w:type="dxa"/>
            <w:vMerge/>
          </w:tcPr>
          <w:p w14:paraId="54DF3FC1" w14:textId="77777777" w:rsidR="0089371C" w:rsidRPr="00BF0551" w:rsidRDefault="0089371C" w:rsidP="00EF2741">
            <w:pPr>
              <w:rPr>
                <w:sz w:val="18"/>
                <w:szCs w:val="18"/>
              </w:rPr>
            </w:pPr>
          </w:p>
        </w:tc>
        <w:tc>
          <w:tcPr>
            <w:tcW w:w="2693" w:type="dxa"/>
            <w:vMerge/>
            <w:vAlign w:val="center"/>
          </w:tcPr>
          <w:p w14:paraId="139D9F11" w14:textId="77777777" w:rsidR="0089371C" w:rsidRPr="00BF0551" w:rsidDel="00876182" w:rsidRDefault="0089371C" w:rsidP="00EF2741">
            <w:pPr>
              <w:pStyle w:val="Style30"/>
              <w:rPr>
                <w:sz w:val="18"/>
                <w:szCs w:val="18"/>
              </w:rPr>
            </w:pPr>
          </w:p>
        </w:tc>
        <w:tc>
          <w:tcPr>
            <w:tcW w:w="2609" w:type="dxa"/>
            <w:vAlign w:val="center"/>
          </w:tcPr>
          <w:p w14:paraId="20EBFB63" w14:textId="77777777" w:rsidR="0089371C" w:rsidRPr="00BF0551" w:rsidDel="00876182" w:rsidRDefault="0089371C" w:rsidP="00EF2741">
            <w:pPr>
              <w:pStyle w:val="Style30"/>
              <w:widowControl/>
              <w:rPr>
                <w:sz w:val="18"/>
                <w:szCs w:val="18"/>
              </w:rPr>
            </w:pPr>
            <w:r w:rsidRPr="00BF0551">
              <w:rPr>
                <w:sz w:val="18"/>
                <w:szCs w:val="18"/>
              </w:rPr>
              <w:t>7.6 Zlepšenie digitálnych zručností a inklúzie znevýhodnených jednotlivcov do digitálneho trhu</w:t>
            </w:r>
          </w:p>
        </w:tc>
        <w:tc>
          <w:tcPr>
            <w:tcW w:w="2484" w:type="dxa"/>
          </w:tcPr>
          <w:p w14:paraId="1817BEE3" w14:textId="77777777" w:rsidR="0089371C" w:rsidRPr="00BF0551" w:rsidDel="00876182" w:rsidRDefault="0089371C" w:rsidP="00EF2741">
            <w:pPr>
              <w:rPr>
                <w:sz w:val="18"/>
                <w:szCs w:val="18"/>
              </w:rPr>
            </w:pPr>
            <w:r w:rsidRPr="00BF0551">
              <w:rPr>
                <w:sz w:val="18"/>
                <w:szCs w:val="18"/>
              </w:rPr>
              <w:t>Percento znevýhodnených jednotlivcov používajúcich internet</w:t>
            </w:r>
          </w:p>
        </w:tc>
      </w:tr>
      <w:tr w:rsidR="00AC7B75" w:rsidRPr="00430B9D" w14:paraId="56444CDF" w14:textId="77777777" w:rsidTr="00543AEB">
        <w:trPr>
          <w:trHeight w:val="413"/>
          <w:jc w:val="center"/>
        </w:trPr>
        <w:tc>
          <w:tcPr>
            <w:tcW w:w="806" w:type="dxa"/>
            <w:vMerge/>
          </w:tcPr>
          <w:p w14:paraId="3FB37756" w14:textId="77777777" w:rsidR="00AC7B75" w:rsidRPr="00BF0551" w:rsidRDefault="00AC7B75" w:rsidP="00EF2741">
            <w:pPr>
              <w:rPr>
                <w:sz w:val="18"/>
                <w:szCs w:val="18"/>
              </w:rPr>
            </w:pPr>
          </w:p>
        </w:tc>
        <w:tc>
          <w:tcPr>
            <w:tcW w:w="606" w:type="dxa"/>
            <w:vMerge/>
            <w:vAlign w:val="center"/>
          </w:tcPr>
          <w:p w14:paraId="62F60065" w14:textId="77777777" w:rsidR="00AC7B75" w:rsidRPr="00BF0551" w:rsidRDefault="00AC7B75" w:rsidP="00EF2741">
            <w:pPr>
              <w:jc w:val="center"/>
              <w:rPr>
                <w:color w:val="000000"/>
                <w:sz w:val="18"/>
                <w:szCs w:val="18"/>
              </w:rPr>
            </w:pPr>
          </w:p>
        </w:tc>
        <w:tc>
          <w:tcPr>
            <w:tcW w:w="1245" w:type="dxa"/>
            <w:vMerge/>
            <w:vAlign w:val="center"/>
          </w:tcPr>
          <w:p w14:paraId="127A20F3" w14:textId="77777777" w:rsidR="00AC7B75" w:rsidRPr="00BF0551" w:rsidRDefault="00AC7B75" w:rsidP="00EF2741">
            <w:pPr>
              <w:jc w:val="center"/>
              <w:rPr>
                <w:color w:val="000000"/>
                <w:sz w:val="18"/>
                <w:szCs w:val="18"/>
              </w:rPr>
            </w:pPr>
          </w:p>
        </w:tc>
        <w:tc>
          <w:tcPr>
            <w:tcW w:w="1417" w:type="dxa"/>
            <w:vMerge/>
            <w:vAlign w:val="center"/>
          </w:tcPr>
          <w:p w14:paraId="724EC039" w14:textId="77777777" w:rsidR="00AC7B75" w:rsidRPr="00BF0551" w:rsidRDefault="00AC7B75" w:rsidP="00EF2741">
            <w:pPr>
              <w:jc w:val="center"/>
              <w:rPr>
                <w:sz w:val="18"/>
                <w:szCs w:val="18"/>
              </w:rPr>
            </w:pPr>
          </w:p>
        </w:tc>
        <w:tc>
          <w:tcPr>
            <w:tcW w:w="2410" w:type="dxa"/>
            <w:vMerge/>
          </w:tcPr>
          <w:p w14:paraId="52314284" w14:textId="77777777" w:rsidR="00AC7B75" w:rsidRPr="00BF0551" w:rsidRDefault="00AC7B75" w:rsidP="00EF2741">
            <w:pPr>
              <w:rPr>
                <w:sz w:val="18"/>
                <w:szCs w:val="18"/>
              </w:rPr>
            </w:pPr>
          </w:p>
        </w:tc>
        <w:tc>
          <w:tcPr>
            <w:tcW w:w="2693" w:type="dxa"/>
            <w:vMerge/>
            <w:vAlign w:val="center"/>
          </w:tcPr>
          <w:p w14:paraId="46D1ACE0" w14:textId="77777777" w:rsidR="00AC7B75" w:rsidRPr="00BF0551" w:rsidDel="00876182" w:rsidRDefault="00AC7B75" w:rsidP="00EF2741">
            <w:pPr>
              <w:pStyle w:val="Style30"/>
              <w:rPr>
                <w:sz w:val="18"/>
                <w:szCs w:val="18"/>
              </w:rPr>
            </w:pPr>
          </w:p>
        </w:tc>
        <w:tc>
          <w:tcPr>
            <w:tcW w:w="2609" w:type="dxa"/>
            <w:vAlign w:val="center"/>
          </w:tcPr>
          <w:p w14:paraId="74E1EEEE" w14:textId="77777777" w:rsidR="00AC7B75" w:rsidRPr="00BF0551" w:rsidRDefault="00AC7B75" w:rsidP="00EF2741">
            <w:pPr>
              <w:pStyle w:val="Style30"/>
              <w:widowControl/>
              <w:rPr>
                <w:sz w:val="18"/>
                <w:szCs w:val="18"/>
              </w:rPr>
            </w:pPr>
            <w:r w:rsidRPr="00BF0551">
              <w:rPr>
                <w:sz w:val="18"/>
                <w:szCs w:val="18"/>
              </w:rPr>
              <w:t>7.7 Umožnenie modernizácie a racionalizácie verejnej správy IKT prostriedkami</w:t>
            </w:r>
          </w:p>
        </w:tc>
        <w:tc>
          <w:tcPr>
            <w:tcW w:w="2484" w:type="dxa"/>
          </w:tcPr>
          <w:p w14:paraId="1A980D56" w14:textId="77777777" w:rsidR="00AC7B75" w:rsidRPr="00BF0551" w:rsidDel="00876182" w:rsidRDefault="0011749C" w:rsidP="00A21DD4">
            <w:pPr>
              <w:rPr>
                <w:sz w:val="18"/>
                <w:szCs w:val="18"/>
              </w:rPr>
            </w:pPr>
            <w:r w:rsidRPr="00BF0551">
              <w:rPr>
                <w:sz w:val="18"/>
                <w:szCs w:val="18"/>
              </w:rPr>
              <w:t>Priemerná doba vybavenia podania v rozhodovacej činnosti</w:t>
            </w:r>
          </w:p>
        </w:tc>
      </w:tr>
      <w:tr w:rsidR="00AC7B75" w:rsidRPr="00430B9D" w14:paraId="39162774" w14:textId="77777777" w:rsidTr="00543AEB">
        <w:trPr>
          <w:trHeight w:val="413"/>
          <w:jc w:val="center"/>
        </w:trPr>
        <w:tc>
          <w:tcPr>
            <w:tcW w:w="806" w:type="dxa"/>
            <w:vMerge/>
          </w:tcPr>
          <w:p w14:paraId="1545DC6F" w14:textId="77777777" w:rsidR="00AC7B75" w:rsidRPr="00BF0551" w:rsidRDefault="00AC7B75" w:rsidP="00EF2741">
            <w:pPr>
              <w:rPr>
                <w:sz w:val="18"/>
                <w:szCs w:val="18"/>
              </w:rPr>
            </w:pPr>
          </w:p>
        </w:tc>
        <w:tc>
          <w:tcPr>
            <w:tcW w:w="606" w:type="dxa"/>
            <w:vMerge/>
            <w:vAlign w:val="center"/>
          </w:tcPr>
          <w:p w14:paraId="34264480" w14:textId="77777777" w:rsidR="00AC7B75" w:rsidRPr="00BF0551" w:rsidRDefault="00AC7B75" w:rsidP="00EF2741">
            <w:pPr>
              <w:jc w:val="center"/>
              <w:rPr>
                <w:color w:val="000000"/>
                <w:sz w:val="18"/>
                <w:szCs w:val="18"/>
              </w:rPr>
            </w:pPr>
          </w:p>
        </w:tc>
        <w:tc>
          <w:tcPr>
            <w:tcW w:w="1245" w:type="dxa"/>
            <w:vMerge/>
            <w:vAlign w:val="center"/>
          </w:tcPr>
          <w:p w14:paraId="3B1EA27D" w14:textId="77777777" w:rsidR="00AC7B75" w:rsidRPr="00BF0551" w:rsidRDefault="00AC7B75" w:rsidP="00EF2741">
            <w:pPr>
              <w:jc w:val="center"/>
              <w:rPr>
                <w:color w:val="000000"/>
                <w:sz w:val="18"/>
                <w:szCs w:val="18"/>
              </w:rPr>
            </w:pPr>
          </w:p>
        </w:tc>
        <w:tc>
          <w:tcPr>
            <w:tcW w:w="1417" w:type="dxa"/>
            <w:vMerge/>
            <w:vAlign w:val="center"/>
          </w:tcPr>
          <w:p w14:paraId="214C73E6" w14:textId="77777777" w:rsidR="00AC7B75" w:rsidRPr="00BF0551" w:rsidRDefault="00AC7B75" w:rsidP="00EF2741">
            <w:pPr>
              <w:jc w:val="center"/>
              <w:rPr>
                <w:sz w:val="18"/>
                <w:szCs w:val="18"/>
              </w:rPr>
            </w:pPr>
          </w:p>
        </w:tc>
        <w:tc>
          <w:tcPr>
            <w:tcW w:w="2410" w:type="dxa"/>
            <w:vMerge/>
          </w:tcPr>
          <w:p w14:paraId="0D06F3E8" w14:textId="77777777" w:rsidR="00AC7B75" w:rsidRPr="00BF0551" w:rsidRDefault="00AC7B75" w:rsidP="00EF2741">
            <w:pPr>
              <w:rPr>
                <w:sz w:val="18"/>
                <w:szCs w:val="18"/>
              </w:rPr>
            </w:pPr>
          </w:p>
        </w:tc>
        <w:tc>
          <w:tcPr>
            <w:tcW w:w="2693" w:type="dxa"/>
            <w:vMerge/>
            <w:vAlign w:val="center"/>
          </w:tcPr>
          <w:p w14:paraId="5EC7CB58" w14:textId="77777777" w:rsidR="00AC7B75" w:rsidRPr="00BF0551" w:rsidDel="00876182" w:rsidRDefault="00AC7B75" w:rsidP="00EF2741">
            <w:pPr>
              <w:pStyle w:val="Style30"/>
              <w:rPr>
                <w:sz w:val="18"/>
                <w:szCs w:val="18"/>
              </w:rPr>
            </w:pPr>
          </w:p>
        </w:tc>
        <w:tc>
          <w:tcPr>
            <w:tcW w:w="2609" w:type="dxa"/>
            <w:vAlign w:val="center"/>
          </w:tcPr>
          <w:p w14:paraId="31D0D46C" w14:textId="77777777" w:rsidR="00AC7B75" w:rsidRPr="00BF0551" w:rsidRDefault="00AC7B75" w:rsidP="00EF2741">
            <w:pPr>
              <w:pStyle w:val="Style30"/>
              <w:widowControl/>
              <w:rPr>
                <w:sz w:val="18"/>
                <w:szCs w:val="18"/>
              </w:rPr>
            </w:pPr>
            <w:r w:rsidRPr="00BF0551">
              <w:rPr>
                <w:sz w:val="18"/>
                <w:szCs w:val="18"/>
              </w:rPr>
              <w:t>7.8 Racionalizácia prevádzky informačných systémov pomocou eGovernment cloudu</w:t>
            </w:r>
          </w:p>
        </w:tc>
        <w:tc>
          <w:tcPr>
            <w:tcW w:w="2484" w:type="dxa"/>
          </w:tcPr>
          <w:p w14:paraId="33720AD4" w14:textId="77777777" w:rsidR="00AC7B75" w:rsidRPr="00BF0551" w:rsidDel="00876182" w:rsidRDefault="0011749C" w:rsidP="00A21DD4">
            <w:pPr>
              <w:rPr>
                <w:sz w:val="18"/>
                <w:szCs w:val="18"/>
              </w:rPr>
            </w:pPr>
            <w:r w:rsidRPr="00BF0551">
              <w:rPr>
                <w:sz w:val="18"/>
                <w:szCs w:val="18"/>
              </w:rPr>
              <w:t>Celkové náklady na vlastníctvo ISV</w:t>
            </w:r>
            <w:r w:rsidR="004F21B8" w:rsidRPr="00BF0551">
              <w:rPr>
                <w:sz w:val="18"/>
                <w:szCs w:val="18"/>
              </w:rPr>
              <w:t>S</w:t>
            </w:r>
          </w:p>
        </w:tc>
      </w:tr>
      <w:tr w:rsidR="00AC7B75" w:rsidRPr="00430B9D" w14:paraId="7C6392A5" w14:textId="77777777" w:rsidTr="00543AEB">
        <w:trPr>
          <w:trHeight w:val="836"/>
          <w:jc w:val="center"/>
        </w:trPr>
        <w:tc>
          <w:tcPr>
            <w:tcW w:w="806" w:type="dxa"/>
            <w:vMerge/>
          </w:tcPr>
          <w:p w14:paraId="21F46F13" w14:textId="77777777" w:rsidR="00AC7B75" w:rsidRPr="00BF0551" w:rsidRDefault="00AC7B75" w:rsidP="00EF2741">
            <w:pPr>
              <w:rPr>
                <w:sz w:val="18"/>
                <w:szCs w:val="18"/>
              </w:rPr>
            </w:pPr>
          </w:p>
        </w:tc>
        <w:tc>
          <w:tcPr>
            <w:tcW w:w="606" w:type="dxa"/>
            <w:vMerge/>
            <w:vAlign w:val="center"/>
          </w:tcPr>
          <w:p w14:paraId="3955EEE4" w14:textId="77777777" w:rsidR="00AC7B75" w:rsidRPr="00BF0551" w:rsidRDefault="00AC7B75" w:rsidP="00EF2741">
            <w:pPr>
              <w:jc w:val="center"/>
              <w:rPr>
                <w:color w:val="000000"/>
                <w:sz w:val="18"/>
                <w:szCs w:val="18"/>
              </w:rPr>
            </w:pPr>
          </w:p>
        </w:tc>
        <w:tc>
          <w:tcPr>
            <w:tcW w:w="1245" w:type="dxa"/>
            <w:vMerge/>
            <w:vAlign w:val="center"/>
          </w:tcPr>
          <w:p w14:paraId="30BA6324" w14:textId="77777777" w:rsidR="00AC7B75" w:rsidRPr="00BF0551" w:rsidRDefault="00AC7B75" w:rsidP="00EF2741">
            <w:pPr>
              <w:jc w:val="center"/>
              <w:rPr>
                <w:color w:val="000000"/>
                <w:sz w:val="18"/>
                <w:szCs w:val="18"/>
              </w:rPr>
            </w:pPr>
          </w:p>
        </w:tc>
        <w:tc>
          <w:tcPr>
            <w:tcW w:w="1417" w:type="dxa"/>
            <w:vMerge/>
            <w:vAlign w:val="center"/>
          </w:tcPr>
          <w:p w14:paraId="797A2C66" w14:textId="77777777" w:rsidR="00AC7B75" w:rsidRPr="00BF0551" w:rsidRDefault="00AC7B75" w:rsidP="00EF2741">
            <w:pPr>
              <w:jc w:val="center"/>
              <w:rPr>
                <w:sz w:val="18"/>
                <w:szCs w:val="18"/>
              </w:rPr>
            </w:pPr>
          </w:p>
        </w:tc>
        <w:tc>
          <w:tcPr>
            <w:tcW w:w="2410" w:type="dxa"/>
            <w:vMerge/>
          </w:tcPr>
          <w:p w14:paraId="5F063A77" w14:textId="77777777" w:rsidR="00AC7B75" w:rsidRPr="00BF0551" w:rsidRDefault="00AC7B75" w:rsidP="00EF2741">
            <w:pPr>
              <w:rPr>
                <w:sz w:val="18"/>
                <w:szCs w:val="18"/>
              </w:rPr>
            </w:pPr>
          </w:p>
        </w:tc>
        <w:tc>
          <w:tcPr>
            <w:tcW w:w="2693" w:type="dxa"/>
            <w:vMerge/>
            <w:vAlign w:val="center"/>
          </w:tcPr>
          <w:p w14:paraId="0CFDD95A" w14:textId="77777777" w:rsidR="00AC7B75" w:rsidRPr="00BF0551" w:rsidRDefault="00AC7B75" w:rsidP="00EF2741">
            <w:pPr>
              <w:pStyle w:val="Style30"/>
              <w:widowControl/>
              <w:rPr>
                <w:color w:val="000000"/>
                <w:sz w:val="18"/>
                <w:szCs w:val="18"/>
              </w:rPr>
            </w:pPr>
          </w:p>
        </w:tc>
        <w:tc>
          <w:tcPr>
            <w:tcW w:w="2609" w:type="dxa"/>
            <w:vAlign w:val="center"/>
          </w:tcPr>
          <w:p w14:paraId="0187F750" w14:textId="77777777" w:rsidR="00AC7B75" w:rsidRPr="00BF0551" w:rsidRDefault="00AC7B75" w:rsidP="00EF2741">
            <w:pPr>
              <w:pStyle w:val="Style30"/>
              <w:widowControl/>
              <w:rPr>
                <w:sz w:val="18"/>
                <w:szCs w:val="18"/>
              </w:rPr>
            </w:pPr>
            <w:r w:rsidRPr="00BF0551">
              <w:rPr>
                <w:sz w:val="18"/>
                <w:szCs w:val="18"/>
              </w:rPr>
              <w:t>7.9 Zvýšenie kybernetickej bezpečnosti v spoločnosti</w:t>
            </w:r>
            <w:r w:rsidRPr="00BF0551" w:rsidDel="00876182">
              <w:rPr>
                <w:sz w:val="18"/>
                <w:szCs w:val="18"/>
              </w:rPr>
              <w:t xml:space="preserve"> </w:t>
            </w:r>
          </w:p>
        </w:tc>
        <w:tc>
          <w:tcPr>
            <w:tcW w:w="2484" w:type="dxa"/>
          </w:tcPr>
          <w:p w14:paraId="58277295" w14:textId="22155441" w:rsidR="00AC7B75" w:rsidRPr="00BF0551" w:rsidRDefault="00FB4B09" w:rsidP="00EF2741">
            <w:pPr>
              <w:rPr>
                <w:sz w:val="18"/>
                <w:szCs w:val="18"/>
              </w:rPr>
            </w:pPr>
            <w:r>
              <w:rPr>
                <w:sz w:val="18"/>
                <w:szCs w:val="18"/>
              </w:rPr>
              <w:t>Pomer webových aplikácií verejnej správy bez kritických bezpečnostných nedostatkov na celkovej vzorke webových aplikácií verejnej správy</w:t>
            </w:r>
          </w:p>
        </w:tc>
      </w:tr>
      <w:tr w:rsidR="00AC7B75" w:rsidRPr="00430B9D" w14:paraId="6AD62152" w14:textId="77777777" w:rsidTr="00543AEB">
        <w:trPr>
          <w:trHeight w:val="340"/>
          <w:jc w:val="center"/>
        </w:trPr>
        <w:tc>
          <w:tcPr>
            <w:tcW w:w="806" w:type="dxa"/>
            <w:vAlign w:val="center"/>
          </w:tcPr>
          <w:p w14:paraId="12FDCB6A" w14:textId="77777777" w:rsidR="00AC7B75" w:rsidRPr="00BF0551" w:rsidRDefault="00AC7B75" w:rsidP="00EF2741">
            <w:pPr>
              <w:pStyle w:val="Style40"/>
              <w:widowControl/>
              <w:rPr>
                <w:rStyle w:val="FontStyle93"/>
                <w:sz w:val="18"/>
                <w:szCs w:val="18"/>
                <w:lang w:eastAsia="fr-FR"/>
              </w:rPr>
            </w:pPr>
            <w:r w:rsidRPr="00BF0551">
              <w:rPr>
                <w:rStyle w:val="FontStyle93"/>
                <w:sz w:val="18"/>
                <w:szCs w:val="18"/>
                <w:lang w:eastAsia="fr-FR"/>
              </w:rPr>
              <w:t>TP</w:t>
            </w:r>
          </w:p>
        </w:tc>
        <w:tc>
          <w:tcPr>
            <w:tcW w:w="606" w:type="dxa"/>
            <w:vAlign w:val="center"/>
          </w:tcPr>
          <w:p w14:paraId="2D716492" w14:textId="77777777" w:rsidR="00AC7B75" w:rsidRPr="00BF0551" w:rsidRDefault="00AC7B75" w:rsidP="00EF2741">
            <w:pPr>
              <w:pStyle w:val="Style30"/>
              <w:widowControl/>
              <w:jc w:val="center"/>
              <w:rPr>
                <w:sz w:val="18"/>
                <w:szCs w:val="18"/>
              </w:rPr>
            </w:pPr>
            <w:r w:rsidRPr="00BF0551">
              <w:rPr>
                <w:sz w:val="18"/>
                <w:szCs w:val="18"/>
              </w:rPr>
              <w:t>EFRR</w:t>
            </w:r>
          </w:p>
        </w:tc>
        <w:tc>
          <w:tcPr>
            <w:tcW w:w="1245" w:type="dxa"/>
            <w:vAlign w:val="center"/>
          </w:tcPr>
          <w:p w14:paraId="722BFE51" w14:textId="77777777" w:rsidR="00AF57EB" w:rsidRPr="00BF0551" w:rsidRDefault="00674753">
            <w:pPr>
              <w:pStyle w:val="Style40"/>
              <w:widowControl/>
              <w:jc w:val="right"/>
              <w:rPr>
                <w:rStyle w:val="FontStyle93"/>
                <w:sz w:val="18"/>
                <w:szCs w:val="18"/>
                <w:lang w:eastAsia="de-DE"/>
              </w:rPr>
            </w:pPr>
            <w:r w:rsidRPr="00BF0551">
              <w:rPr>
                <w:rStyle w:val="FontStyle93"/>
                <w:sz w:val="18"/>
                <w:szCs w:val="18"/>
                <w:lang w:eastAsia="de-DE"/>
              </w:rPr>
              <w:t>87</w:t>
            </w:r>
            <w:r w:rsidR="00AC7B75" w:rsidRPr="00BF0551">
              <w:rPr>
                <w:rStyle w:val="FontStyle93"/>
                <w:sz w:val="18"/>
                <w:szCs w:val="18"/>
                <w:lang w:eastAsia="de-DE"/>
              </w:rPr>
              <w:t> 000 000</w:t>
            </w:r>
          </w:p>
        </w:tc>
        <w:tc>
          <w:tcPr>
            <w:tcW w:w="1417" w:type="dxa"/>
            <w:vAlign w:val="center"/>
          </w:tcPr>
          <w:p w14:paraId="1CC85BFE" w14:textId="77777777" w:rsidR="00AC7B75" w:rsidRPr="00BF0551" w:rsidRDefault="00AC7B75" w:rsidP="00EF2741">
            <w:pPr>
              <w:jc w:val="center"/>
              <w:rPr>
                <w:rStyle w:val="FontStyle93"/>
                <w:sz w:val="18"/>
                <w:szCs w:val="18"/>
                <w:lang w:eastAsia="en-US"/>
              </w:rPr>
            </w:pPr>
            <w:r w:rsidRPr="00E07B76">
              <w:rPr>
                <w:rStyle w:val="FontStyle93"/>
                <w:sz w:val="18"/>
                <w:szCs w:val="18"/>
                <w:lang w:eastAsia="de-DE"/>
              </w:rPr>
              <w:t>2,</w:t>
            </w:r>
            <w:r w:rsidR="00153886">
              <w:rPr>
                <w:rStyle w:val="FontStyle93"/>
                <w:sz w:val="18"/>
                <w:szCs w:val="18"/>
                <w:lang w:eastAsia="de-DE"/>
              </w:rPr>
              <w:t>20</w:t>
            </w:r>
            <w:r w:rsidRPr="00E07B76">
              <w:rPr>
                <w:rStyle w:val="FontStyle93"/>
                <w:sz w:val="18"/>
                <w:szCs w:val="18"/>
                <w:lang w:eastAsia="de-DE"/>
              </w:rPr>
              <w:t xml:space="preserve"> %</w:t>
            </w:r>
          </w:p>
        </w:tc>
        <w:tc>
          <w:tcPr>
            <w:tcW w:w="2410" w:type="dxa"/>
            <w:vAlign w:val="center"/>
          </w:tcPr>
          <w:p w14:paraId="4D7DEEC6" w14:textId="77777777" w:rsidR="00AC7B75" w:rsidRPr="00BF0551" w:rsidRDefault="00AC7B75" w:rsidP="00EF2741">
            <w:pPr>
              <w:pStyle w:val="Style40"/>
              <w:widowControl/>
              <w:rPr>
                <w:rStyle w:val="FontStyle93"/>
                <w:sz w:val="18"/>
                <w:szCs w:val="18"/>
                <w:lang w:eastAsia="en-US"/>
              </w:rPr>
            </w:pPr>
            <w:r w:rsidRPr="00BF0551">
              <w:rPr>
                <w:rStyle w:val="FontStyle93"/>
                <w:sz w:val="18"/>
                <w:szCs w:val="18"/>
                <w:lang w:eastAsia="en-US"/>
              </w:rPr>
              <w:t>nerelevantné</w:t>
            </w:r>
          </w:p>
        </w:tc>
        <w:tc>
          <w:tcPr>
            <w:tcW w:w="2693" w:type="dxa"/>
            <w:vAlign w:val="center"/>
          </w:tcPr>
          <w:p w14:paraId="733DF10D" w14:textId="77777777" w:rsidR="00AC7B75" w:rsidRPr="00BF0551" w:rsidRDefault="00AC7B75" w:rsidP="00EF2741">
            <w:pPr>
              <w:pStyle w:val="Style42"/>
              <w:widowControl/>
              <w:spacing w:line="240" w:lineRule="auto"/>
              <w:rPr>
                <w:rStyle w:val="FontStyle83"/>
                <w:spacing w:val="-20"/>
                <w:sz w:val="18"/>
                <w:szCs w:val="18"/>
                <w:lang w:eastAsia="en-US"/>
              </w:rPr>
            </w:pPr>
            <w:r w:rsidRPr="00BF0551">
              <w:rPr>
                <w:rStyle w:val="FontStyle93"/>
                <w:sz w:val="18"/>
                <w:szCs w:val="18"/>
                <w:lang w:eastAsia="en-US"/>
              </w:rPr>
              <w:t>nerelevantné</w:t>
            </w:r>
          </w:p>
        </w:tc>
        <w:tc>
          <w:tcPr>
            <w:tcW w:w="2609" w:type="dxa"/>
            <w:vAlign w:val="center"/>
          </w:tcPr>
          <w:p w14:paraId="2A5578BC" w14:textId="77777777" w:rsidR="00AC7B75" w:rsidRPr="00BF0551" w:rsidRDefault="00AC7B75" w:rsidP="00EF2741">
            <w:pPr>
              <w:pStyle w:val="Style30"/>
              <w:widowControl/>
              <w:rPr>
                <w:sz w:val="18"/>
                <w:szCs w:val="18"/>
              </w:rPr>
            </w:pPr>
            <w:r w:rsidRPr="00BF0551">
              <w:rPr>
                <w:rStyle w:val="FontStyle93"/>
                <w:sz w:val="18"/>
                <w:szCs w:val="18"/>
                <w:lang w:eastAsia="en-US"/>
              </w:rPr>
              <w:t>nerelevantné</w:t>
            </w:r>
          </w:p>
        </w:tc>
        <w:tc>
          <w:tcPr>
            <w:tcW w:w="2484" w:type="dxa"/>
            <w:vAlign w:val="center"/>
          </w:tcPr>
          <w:p w14:paraId="2C058543" w14:textId="77777777" w:rsidR="00AC7B75" w:rsidRPr="00BF0551" w:rsidRDefault="00AC7B75" w:rsidP="00EF2741">
            <w:pPr>
              <w:pStyle w:val="Style30"/>
              <w:widowControl/>
              <w:rPr>
                <w:sz w:val="18"/>
                <w:szCs w:val="18"/>
              </w:rPr>
            </w:pPr>
            <w:r w:rsidRPr="00BF0551">
              <w:rPr>
                <w:rStyle w:val="FontStyle93"/>
                <w:sz w:val="18"/>
                <w:szCs w:val="18"/>
                <w:lang w:eastAsia="en-US"/>
              </w:rPr>
              <w:t>nerelevantné</w:t>
            </w:r>
          </w:p>
        </w:tc>
      </w:tr>
    </w:tbl>
    <w:p w14:paraId="33C939A8" w14:textId="77777777" w:rsidR="00A46625" w:rsidRPr="00B42F79" w:rsidRDefault="00A46625" w:rsidP="00B42F79">
      <w:pPr>
        <w:spacing w:before="60"/>
        <w:rPr>
          <w:sz w:val="20"/>
          <w:szCs w:val="20"/>
        </w:rPr>
        <w:sectPr w:rsidR="00A46625" w:rsidRPr="00B42F79" w:rsidSect="00ED5953">
          <w:headerReference w:type="default" r:id="rId19"/>
          <w:footerReference w:type="default" r:id="rId20"/>
          <w:pgSz w:w="16838" w:h="11906" w:orient="landscape" w:code="9"/>
          <w:pgMar w:top="2041" w:right="1304" w:bottom="1304" w:left="1304" w:header="1474" w:footer="709" w:gutter="0"/>
          <w:cols w:space="708"/>
          <w:docGrid w:linePitch="360"/>
        </w:sectPr>
      </w:pPr>
    </w:p>
    <w:p w14:paraId="49B5A70A" w14:textId="77777777" w:rsidR="0079492E" w:rsidRDefault="009411B0" w:rsidP="00615080">
      <w:pPr>
        <w:pStyle w:val="Nadpis1"/>
      </w:pPr>
      <w:bookmarkStart w:id="17" w:name="_Toc403551423"/>
      <w:r>
        <w:lastRenderedPageBreak/>
        <w:t>Prioritné osi</w:t>
      </w:r>
      <w:bookmarkEnd w:id="17"/>
    </w:p>
    <w:p w14:paraId="58D60FA3" w14:textId="77777777" w:rsidR="00A46625" w:rsidRPr="008E22E0" w:rsidRDefault="009411B0" w:rsidP="0049252B">
      <w:pPr>
        <w:pStyle w:val="PRIORITNA"/>
        <w:numPr>
          <w:ilvl w:val="0"/>
          <w:numId w:val="0"/>
        </w:numPr>
        <w:rPr>
          <w:iCs w:val="0"/>
          <w:color w:val="1F497D" w:themeColor="text2"/>
          <w:sz w:val="22"/>
          <w:szCs w:val="26"/>
        </w:rPr>
      </w:pPr>
      <w:bookmarkStart w:id="18" w:name="_Toc403551424"/>
      <w:r w:rsidRPr="008E22E0">
        <w:rPr>
          <w:iCs w:val="0"/>
          <w:color w:val="1F497D" w:themeColor="text2"/>
          <w:sz w:val="22"/>
          <w:szCs w:val="26"/>
        </w:rPr>
        <w:t>Popis prioritných osí okrem technickej pomoci</w:t>
      </w:r>
      <w:bookmarkEnd w:id="18"/>
    </w:p>
    <w:p w14:paraId="2722B45C" w14:textId="77777777" w:rsidR="008E22E0" w:rsidRPr="008E22E0" w:rsidRDefault="00E823D3" w:rsidP="003F1E0D">
      <w:pPr>
        <w:pStyle w:val="Nadpis2"/>
        <w:tabs>
          <w:tab w:val="clear" w:pos="709"/>
          <w:tab w:val="clear" w:pos="851"/>
        </w:tabs>
      </w:pPr>
      <w:bookmarkStart w:id="19" w:name="_Toc403551425"/>
      <w:r>
        <w:t>PRIORITNÁ OS 1:</w:t>
      </w:r>
      <w:r w:rsidR="00301C7E">
        <w:t xml:space="preserve"> </w:t>
      </w:r>
      <w:r>
        <w:t xml:space="preserve">ŽELEZNIČNÁ INFRAŠTRUKTÚRA </w:t>
      </w:r>
      <w:r w:rsidR="00631CDB">
        <w:t>(</w:t>
      </w:r>
      <w:r>
        <w:t>TEN-T CORE</w:t>
      </w:r>
      <w:r w:rsidR="00631CDB">
        <w:t>)</w:t>
      </w:r>
      <w:r>
        <w:t xml:space="preserve"> A OBNOVA MOBILNÝCH PROSTRIEDKOV</w:t>
      </w:r>
      <w:bookmarkEnd w:id="19"/>
    </w:p>
    <w:tbl>
      <w:tblPr>
        <w:tblStyle w:val="Mriekatabuky"/>
        <w:tblW w:w="7938" w:type="dxa"/>
        <w:jc w:val="center"/>
        <w:tblLook w:val="04A0" w:firstRow="1" w:lastRow="0" w:firstColumn="1" w:lastColumn="0" w:noHBand="0" w:noVBand="1"/>
      </w:tblPr>
      <w:tblGrid>
        <w:gridCol w:w="4376"/>
        <w:gridCol w:w="3562"/>
      </w:tblGrid>
      <w:tr w:rsidR="00863337" w14:paraId="4217FE8A" w14:textId="77777777" w:rsidTr="00631CDB">
        <w:trPr>
          <w:trHeight w:val="284"/>
          <w:jc w:val="center"/>
        </w:trPr>
        <w:tc>
          <w:tcPr>
            <w:tcW w:w="4376" w:type="dxa"/>
            <w:shd w:val="clear" w:color="auto" w:fill="DBE5F1" w:themeFill="accent1" w:themeFillTint="33"/>
            <w:vAlign w:val="center"/>
          </w:tcPr>
          <w:p w14:paraId="796E0695" w14:textId="77777777" w:rsidR="00863337" w:rsidRDefault="00863337" w:rsidP="00750A42">
            <w:pPr>
              <w:ind w:left="0"/>
            </w:pPr>
            <w:r w:rsidRPr="00863337">
              <w:rPr>
                <w:b/>
                <w:i/>
                <w:sz w:val="20"/>
                <w:szCs w:val="20"/>
              </w:rPr>
              <w:t>ID prioritnej osi</w:t>
            </w:r>
          </w:p>
        </w:tc>
        <w:tc>
          <w:tcPr>
            <w:tcW w:w="3562" w:type="dxa"/>
            <w:vAlign w:val="center"/>
          </w:tcPr>
          <w:p w14:paraId="0CFF882E" w14:textId="77777777" w:rsidR="00863337" w:rsidRDefault="000A60F9" w:rsidP="00D83282">
            <w:pPr>
              <w:pStyle w:val="PRIORITNA"/>
              <w:numPr>
                <w:ilvl w:val="0"/>
                <w:numId w:val="0"/>
              </w:numPr>
              <w:spacing w:after="0"/>
              <w:jc w:val="left"/>
            </w:pPr>
            <w:r>
              <w:t>1</w:t>
            </w:r>
          </w:p>
        </w:tc>
      </w:tr>
      <w:tr w:rsidR="00863337" w14:paraId="7FCBD813" w14:textId="77777777" w:rsidTr="00631CDB">
        <w:trPr>
          <w:trHeight w:val="284"/>
          <w:jc w:val="center"/>
        </w:trPr>
        <w:tc>
          <w:tcPr>
            <w:tcW w:w="4376" w:type="dxa"/>
            <w:shd w:val="clear" w:color="auto" w:fill="DBE5F1" w:themeFill="accent1" w:themeFillTint="33"/>
            <w:vAlign w:val="center"/>
          </w:tcPr>
          <w:p w14:paraId="2D8CC5F5" w14:textId="77777777" w:rsidR="00750A42" w:rsidRPr="003D6170" w:rsidRDefault="00863337" w:rsidP="003D6170">
            <w:pPr>
              <w:ind w:left="0"/>
              <w:rPr>
                <w:b/>
                <w:i/>
                <w:sz w:val="20"/>
                <w:szCs w:val="20"/>
              </w:rPr>
            </w:pPr>
            <w:r w:rsidRPr="003D6170">
              <w:rPr>
                <w:b/>
                <w:i/>
                <w:sz w:val="20"/>
                <w:szCs w:val="20"/>
              </w:rPr>
              <w:t>Názov prioritnej osi</w:t>
            </w:r>
          </w:p>
        </w:tc>
        <w:tc>
          <w:tcPr>
            <w:tcW w:w="3562" w:type="dxa"/>
            <w:vAlign w:val="center"/>
          </w:tcPr>
          <w:p w14:paraId="0C9308F8" w14:textId="77777777" w:rsidR="00307AAF" w:rsidRDefault="00750A42" w:rsidP="00307AAF">
            <w:pPr>
              <w:ind w:left="0"/>
              <w:rPr>
                <w:sz w:val="20"/>
                <w:szCs w:val="20"/>
              </w:rPr>
            </w:pPr>
            <w:r w:rsidRPr="00750A42">
              <w:rPr>
                <w:sz w:val="20"/>
                <w:szCs w:val="20"/>
              </w:rPr>
              <w:t>Železničná infraštruktúra</w:t>
            </w:r>
            <w:r>
              <w:rPr>
                <w:sz w:val="20"/>
                <w:szCs w:val="20"/>
              </w:rPr>
              <w:t xml:space="preserve"> </w:t>
            </w:r>
            <w:r w:rsidR="00631CDB">
              <w:rPr>
                <w:sz w:val="20"/>
                <w:szCs w:val="20"/>
              </w:rPr>
              <w:t>(</w:t>
            </w:r>
            <w:r>
              <w:rPr>
                <w:sz w:val="20"/>
                <w:szCs w:val="20"/>
              </w:rPr>
              <w:t>TEN-T CORE</w:t>
            </w:r>
            <w:r w:rsidR="00631CDB">
              <w:rPr>
                <w:sz w:val="20"/>
                <w:szCs w:val="20"/>
              </w:rPr>
              <w:t>)</w:t>
            </w:r>
            <w:r>
              <w:rPr>
                <w:sz w:val="20"/>
                <w:szCs w:val="20"/>
              </w:rPr>
              <w:t xml:space="preserve"> a obnova mobilných prostriedkov</w:t>
            </w:r>
            <w:r>
              <w:t xml:space="preserve"> </w:t>
            </w:r>
          </w:p>
        </w:tc>
      </w:tr>
    </w:tbl>
    <w:p w14:paraId="4A2D43C4" w14:textId="77777777" w:rsidR="00863337" w:rsidRDefault="00863337" w:rsidP="00D83282">
      <w:pPr>
        <w:pStyle w:val="PRIORITNA"/>
        <w:numPr>
          <w:ilvl w:val="0"/>
          <w:numId w:val="0"/>
        </w:numPr>
        <w:spacing w:after="0"/>
      </w:pPr>
    </w:p>
    <w:tbl>
      <w:tblPr>
        <w:tblStyle w:val="Mriekatabuky"/>
        <w:tblW w:w="7938" w:type="dxa"/>
        <w:jc w:val="center"/>
        <w:tblLook w:val="04A0" w:firstRow="1" w:lastRow="0" w:firstColumn="1" w:lastColumn="0" w:noHBand="0" w:noVBand="1"/>
      </w:tblPr>
      <w:tblGrid>
        <w:gridCol w:w="4396"/>
        <w:gridCol w:w="3542"/>
      </w:tblGrid>
      <w:tr w:rsidR="00750A42" w:rsidRPr="00765DFA" w14:paraId="70E48EEC" w14:textId="77777777" w:rsidTr="00D83282">
        <w:trPr>
          <w:trHeight w:val="255"/>
          <w:jc w:val="center"/>
        </w:trPr>
        <w:tc>
          <w:tcPr>
            <w:tcW w:w="4396" w:type="dxa"/>
            <w:shd w:val="clear" w:color="auto" w:fill="DBE5F1" w:themeFill="accent1" w:themeFillTint="33"/>
            <w:vAlign w:val="center"/>
          </w:tcPr>
          <w:p w14:paraId="458DA193" w14:textId="77777777" w:rsidR="00750A42" w:rsidRPr="00765DFA" w:rsidRDefault="00750A42" w:rsidP="006A2D5B">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657C6967" w14:textId="77777777" w:rsidR="00750A42" w:rsidRPr="00765DFA" w:rsidRDefault="00750A42" w:rsidP="006A2D5B">
            <w:pPr>
              <w:ind w:left="0"/>
              <w:rPr>
                <w:sz w:val="20"/>
                <w:szCs w:val="20"/>
              </w:rPr>
            </w:pPr>
            <w:r>
              <w:rPr>
                <w:sz w:val="20"/>
                <w:szCs w:val="20"/>
              </w:rPr>
              <w:t>Nie</w:t>
            </w:r>
          </w:p>
        </w:tc>
      </w:tr>
      <w:tr w:rsidR="00750A42" w:rsidRPr="00765DFA" w14:paraId="172B4B0A" w14:textId="77777777" w:rsidTr="00D83282">
        <w:trPr>
          <w:trHeight w:val="255"/>
          <w:jc w:val="center"/>
        </w:trPr>
        <w:tc>
          <w:tcPr>
            <w:tcW w:w="4396" w:type="dxa"/>
            <w:shd w:val="clear" w:color="auto" w:fill="DBE5F1" w:themeFill="accent1" w:themeFillTint="33"/>
            <w:vAlign w:val="center"/>
          </w:tcPr>
          <w:p w14:paraId="0B4BF344" w14:textId="77777777" w:rsidR="00750A42" w:rsidRPr="00765DFA" w:rsidRDefault="00750A42" w:rsidP="006A2D5B">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7BC0312B" w14:textId="77777777" w:rsidR="00750A42" w:rsidRPr="00765DFA" w:rsidRDefault="00750A42" w:rsidP="006A2D5B">
            <w:pPr>
              <w:ind w:left="0"/>
              <w:rPr>
                <w:sz w:val="20"/>
                <w:szCs w:val="20"/>
              </w:rPr>
            </w:pPr>
            <w:r>
              <w:rPr>
                <w:sz w:val="20"/>
                <w:szCs w:val="20"/>
              </w:rPr>
              <w:t>Nie</w:t>
            </w:r>
          </w:p>
        </w:tc>
      </w:tr>
      <w:tr w:rsidR="00750A42" w:rsidRPr="00750A42" w14:paraId="352732B4" w14:textId="77777777" w:rsidTr="00D83282">
        <w:trPr>
          <w:trHeight w:val="70"/>
          <w:jc w:val="center"/>
        </w:trPr>
        <w:tc>
          <w:tcPr>
            <w:tcW w:w="4396" w:type="dxa"/>
            <w:shd w:val="clear" w:color="auto" w:fill="DBE5F1" w:themeFill="accent1" w:themeFillTint="33"/>
            <w:vAlign w:val="center"/>
          </w:tcPr>
          <w:p w14:paraId="72EA8164" w14:textId="77777777" w:rsidR="00750A42" w:rsidRPr="00765DFA" w:rsidRDefault="00750A42" w:rsidP="00750A42">
            <w:pPr>
              <w:ind w:left="0"/>
              <w:rPr>
                <w:b/>
                <w:i/>
                <w:sz w:val="20"/>
                <w:szCs w:val="20"/>
              </w:rPr>
            </w:pPr>
            <w:r>
              <w:rPr>
                <w:b/>
                <w:i/>
                <w:sz w:val="20"/>
                <w:szCs w:val="20"/>
              </w:rPr>
              <w:t xml:space="preserve">Celá prioritná os bude realizovaná prostredníctvom </w:t>
            </w:r>
            <w:r w:rsidR="00504EAB">
              <w:rPr>
                <w:b/>
                <w:i/>
                <w:sz w:val="20"/>
                <w:szCs w:val="20"/>
              </w:rPr>
              <w:t xml:space="preserve">komunitne vedeného </w:t>
            </w:r>
            <w:r>
              <w:rPr>
                <w:b/>
                <w:i/>
                <w:sz w:val="20"/>
                <w:szCs w:val="20"/>
              </w:rPr>
              <w:t>miestneho rozvoja</w:t>
            </w:r>
          </w:p>
        </w:tc>
        <w:tc>
          <w:tcPr>
            <w:tcW w:w="3542" w:type="dxa"/>
            <w:vAlign w:val="center"/>
          </w:tcPr>
          <w:p w14:paraId="2972D377" w14:textId="77777777" w:rsidR="00750A42" w:rsidRPr="00750A42" w:rsidRDefault="00750A42" w:rsidP="006A2D5B">
            <w:pPr>
              <w:ind w:left="0"/>
              <w:rPr>
                <w:sz w:val="20"/>
                <w:szCs w:val="20"/>
              </w:rPr>
            </w:pPr>
            <w:r>
              <w:rPr>
                <w:sz w:val="20"/>
                <w:szCs w:val="20"/>
              </w:rPr>
              <w:t>Nie</w:t>
            </w:r>
          </w:p>
        </w:tc>
      </w:tr>
      <w:tr w:rsidR="00750A42" w:rsidRPr="00765DFA" w14:paraId="4F521A3F" w14:textId="77777777" w:rsidTr="00D83282">
        <w:trPr>
          <w:jc w:val="center"/>
        </w:trPr>
        <w:tc>
          <w:tcPr>
            <w:tcW w:w="4396" w:type="dxa"/>
            <w:shd w:val="clear" w:color="auto" w:fill="DBE5F1" w:themeFill="accent1" w:themeFillTint="33"/>
          </w:tcPr>
          <w:p w14:paraId="3BD0FF41" w14:textId="77777777" w:rsidR="00750A42" w:rsidRPr="00765DFA" w:rsidRDefault="00504EAB" w:rsidP="00504EAB">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5BDD2E9D" w14:textId="77777777" w:rsidR="00750A42" w:rsidRPr="00765DFA" w:rsidRDefault="00504EAB" w:rsidP="00504EAB">
            <w:pPr>
              <w:ind w:left="0"/>
              <w:rPr>
                <w:sz w:val="20"/>
                <w:szCs w:val="20"/>
              </w:rPr>
            </w:pPr>
            <w:r>
              <w:rPr>
                <w:sz w:val="20"/>
                <w:szCs w:val="20"/>
              </w:rPr>
              <w:t>N/A</w:t>
            </w:r>
          </w:p>
        </w:tc>
      </w:tr>
    </w:tbl>
    <w:p w14:paraId="1BC5BB3B" w14:textId="77777777" w:rsidR="001A218B" w:rsidRDefault="001A218B" w:rsidP="001A218B">
      <w:pPr>
        <w:pStyle w:val="Nadpis3"/>
      </w:pPr>
      <w:bookmarkStart w:id="20" w:name="_Toc383236540"/>
      <w:bookmarkStart w:id="21" w:name="_Toc403551426"/>
      <w:r>
        <w:t>Fond, kategória regiónu a základ pre výpočet podpory Únie</w:t>
      </w:r>
      <w:bookmarkEnd w:id="20"/>
      <w:bookmarkEnd w:id="21"/>
    </w:p>
    <w:tbl>
      <w:tblPr>
        <w:tblStyle w:val="Mriekatabuky"/>
        <w:tblW w:w="7938" w:type="dxa"/>
        <w:jc w:val="center"/>
        <w:tblLook w:val="04A0" w:firstRow="1" w:lastRow="0" w:firstColumn="1" w:lastColumn="0" w:noHBand="0" w:noVBand="1"/>
      </w:tblPr>
      <w:tblGrid>
        <w:gridCol w:w="4396"/>
        <w:gridCol w:w="3542"/>
      </w:tblGrid>
      <w:tr w:rsidR="00DC14D0" w14:paraId="5FD2F72D" w14:textId="77777777" w:rsidTr="00D83282">
        <w:trPr>
          <w:trHeight w:val="255"/>
          <w:jc w:val="center"/>
        </w:trPr>
        <w:tc>
          <w:tcPr>
            <w:tcW w:w="4396" w:type="dxa"/>
            <w:shd w:val="clear" w:color="auto" w:fill="DBE5F1" w:themeFill="accent1" w:themeFillTint="33"/>
            <w:vAlign w:val="center"/>
          </w:tcPr>
          <w:p w14:paraId="0BAC7FD5" w14:textId="77777777" w:rsidR="00DC14D0" w:rsidRPr="00765DFA" w:rsidRDefault="00DC14D0" w:rsidP="001124FB">
            <w:pPr>
              <w:ind w:left="0"/>
              <w:rPr>
                <w:b/>
                <w:i/>
                <w:sz w:val="20"/>
                <w:szCs w:val="20"/>
              </w:rPr>
            </w:pPr>
            <w:r w:rsidRPr="00765DFA">
              <w:rPr>
                <w:b/>
                <w:i/>
                <w:sz w:val="20"/>
                <w:szCs w:val="20"/>
              </w:rPr>
              <w:t>Fond</w:t>
            </w:r>
          </w:p>
        </w:tc>
        <w:tc>
          <w:tcPr>
            <w:tcW w:w="3542" w:type="dxa"/>
            <w:vAlign w:val="center"/>
          </w:tcPr>
          <w:p w14:paraId="73B0C719" w14:textId="77777777" w:rsidR="00DC14D0" w:rsidRPr="00765DFA" w:rsidRDefault="00DC14D0" w:rsidP="008E22E0">
            <w:pPr>
              <w:ind w:left="0"/>
              <w:rPr>
                <w:sz w:val="20"/>
                <w:szCs w:val="20"/>
              </w:rPr>
            </w:pPr>
            <w:r w:rsidRPr="00765DFA">
              <w:rPr>
                <w:sz w:val="20"/>
                <w:szCs w:val="20"/>
              </w:rPr>
              <w:t>Kohézny fond</w:t>
            </w:r>
          </w:p>
        </w:tc>
      </w:tr>
      <w:tr w:rsidR="00DC14D0" w14:paraId="327C9352" w14:textId="77777777" w:rsidTr="00D83282">
        <w:trPr>
          <w:trHeight w:val="255"/>
          <w:jc w:val="center"/>
        </w:trPr>
        <w:tc>
          <w:tcPr>
            <w:tcW w:w="4396" w:type="dxa"/>
            <w:shd w:val="clear" w:color="auto" w:fill="DBE5F1" w:themeFill="accent1" w:themeFillTint="33"/>
            <w:vAlign w:val="center"/>
          </w:tcPr>
          <w:p w14:paraId="3B61652C" w14:textId="77777777" w:rsidR="00DC14D0" w:rsidRPr="00765DFA" w:rsidRDefault="00DC14D0" w:rsidP="001124FB">
            <w:pPr>
              <w:ind w:left="0"/>
              <w:rPr>
                <w:b/>
                <w:i/>
                <w:sz w:val="20"/>
                <w:szCs w:val="20"/>
              </w:rPr>
            </w:pPr>
            <w:r w:rsidRPr="00765DFA">
              <w:rPr>
                <w:b/>
                <w:i/>
                <w:sz w:val="20"/>
                <w:szCs w:val="20"/>
              </w:rPr>
              <w:t>Kategória regiónu</w:t>
            </w:r>
          </w:p>
        </w:tc>
        <w:tc>
          <w:tcPr>
            <w:tcW w:w="3542" w:type="dxa"/>
            <w:vAlign w:val="center"/>
          </w:tcPr>
          <w:p w14:paraId="22730B13" w14:textId="77777777" w:rsidR="00DC14D0" w:rsidRPr="00765DFA" w:rsidRDefault="00DC14D0" w:rsidP="008E22E0">
            <w:pPr>
              <w:ind w:left="0"/>
              <w:rPr>
                <w:sz w:val="20"/>
                <w:szCs w:val="20"/>
              </w:rPr>
            </w:pPr>
            <w:r w:rsidRPr="00765DFA">
              <w:rPr>
                <w:sz w:val="20"/>
                <w:szCs w:val="20"/>
              </w:rPr>
              <w:t>N/A</w:t>
            </w:r>
          </w:p>
        </w:tc>
      </w:tr>
      <w:tr w:rsidR="00DC14D0" w14:paraId="6A0BF210" w14:textId="77777777" w:rsidTr="00D83282">
        <w:trPr>
          <w:trHeight w:val="255"/>
          <w:jc w:val="center"/>
        </w:trPr>
        <w:tc>
          <w:tcPr>
            <w:tcW w:w="4396" w:type="dxa"/>
            <w:shd w:val="clear" w:color="auto" w:fill="DBE5F1" w:themeFill="accent1" w:themeFillTint="33"/>
            <w:vAlign w:val="center"/>
          </w:tcPr>
          <w:p w14:paraId="702C8C33" w14:textId="77777777" w:rsidR="00DC14D0" w:rsidRPr="00765DFA" w:rsidRDefault="00DC14D0" w:rsidP="001124FB">
            <w:pPr>
              <w:ind w:left="0"/>
              <w:rPr>
                <w:b/>
                <w:i/>
                <w:sz w:val="20"/>
                <w:szCs w:val="20"/>
              </w:rPr>
            </w:pPr>
            <w:r w:rsidRPr="00765DFA">
              <w:rPr>
                <w:b/>
                <w:i/>
                <w:sz w:val="20"/>
                <w:szCs w:val="20"/>
              </w:rPr>
              <w:t>Základ pre výpočet (celkový</w:t>
            </w:r>
            <w:r w:rsidR="008E22E0">
              <w:rPr>
                <w:b/>
                <w:i/>
                <w:sz w:val="20"/>
                <w:szCs w:val="20"/>
              </w:rPr>
              <w:t xml:space="preserve"> oprávnený</w:t>
            </w:r>
            <w:r w:rsidRPr="00765DFA">
              <w:rPr>
                <w:b/>
                <w:i/>
                <w:sz w:val="20"/>
                <w:szCs w:val="20"/>
              </w:rPr>
              <w:t xml:space="preserve"> príspevok)</w:t>
            </w:r>
          </w:p>
        </w:tc>
        <w:tc>
          <w:tcPr>
            <w:tcW w:w="3542" w:type="dxa"/>
            <w:vAlign w:val="center"/>
          </w:tcPr>
          <w:p w14:paraId="780B7171" w14:textId="77777777" w:rsidR="00DC14D0" w:rsidRPr="00765DFA" w:rsidRDefault="00DC14D0" w:rsidP="008E22E0">
            <w:pPr>
              <w:ind w:left="0"/>
              <w:rPr>
                <w:sz w:val="20"/>
                <w:szCs w:val="20"/>
                <w:lang w:val="en-US"/>
              </w:rPr>
            </w:pPr>
            <w:r>
              <w:rPr>
                <w:sz w:val="20"/>
                <w:szCs w:val="20"/>
                <w:lang w:val="en-US"/>
              </w:rPr>
              <w:t>853 928</w:t>
            </w:r>
            <w:r w:rsidR="00AE12DF">
              <w:rPr>
                <w:sz w:val="20"/>
                <w:szCs w:val="20"/>
                <w:lang w:val="en-US"/>
              </w:rPr>
              <w:t> </w:t>
            </w:r>
            <w:r>
              <w:rPr>
                <w:sz w:val="20"/>
                <w:szCs w:val="20"/>
                <w:lang w:val="en-US"/>
              </w:rPr>
              <w:t>431</w:t>
            </w:r>
            <w:r w:rsidR="00AE12DF">
              <w:rPr>
                <w:sz w:val="20"/>
                <w:szCs w:val="20"/>
                <w:lang w:val="en-US"/>
              </w:rPr>
              <w:t xml:space="preserve"> EUR</w:t>
            </w:r>
          </w:p>
        </w:tc>
      </w:tr>
      <w:tr w:rsidR="00DC14D0" w14:paraId="68CABF2F" w14:textId="77777777" w:rsidTr="00D83282">
        <w:trPr>
          <w:jc w:val="center"/>
        </w:trPr>
        <w:tc>
          <w:tcPr>
            <w:tcW w:w="4396" w:type="dxa"/>
            <w:shd w:val="clear" w:color="auto" w:fill="DBE5F1" w:themeFill="accent1" w:themeFillTint="33"/>
          </w:tcPr>
          <w:p w14:paraId="67522CF2" w14:textId="77777777" w:rsidR="00DC14D0" w:rsidRPr="00765DFA" w:rsidRDefault="00DC14D0" w:rsidP="001124FB">
            <w:pPr>
              <w:ind w:left="0"/>
              <w:rPr>
                <w:b/>
                <w:i/>
                <w:sz w:val="20"/>
                <w:szCs w:val="20"/>
              </w:rPr>
            </w:pPr>
            <w:r w:rsidRPr="00765DFA">
              <w:rPr>
                <w:b/>
                <w:i/>
                <w:sz w:val="20"/>
                <w:szCs w:val="20"/>
              </w:rPr>
              <w:t>Kategória regiónu p</w:t>
            </w:r>
            <w:r w:rsidR="008E22E0">
              <w:rPr>
                <w:b/>
                <w:i/>
                <w:sz w:val="20"/>
                <w:szCs w:val="20"/>
              </w:rPr>
              <w:t xml:space="preserve">re najvzdialenejšie regióny </w:t>
            </w:r>
            <w:r w:rsidRPr="00765DFA">
              <w:rPr>
                <w:b/>
                <w:i/>
                <w:sz w:val="20"/>
                <w:szCs w:val="20"/>
              </w:rPr>
              <w:t>a severné riedko osídlené regióny (ak je to vhodné)</w:t>
            </w:r>
          </w:p>
        </w:tc>
        <w:tc>
          <w:tcPr>
            <w:tcW w:w="3542" w:type="dxa"/>
            <w:vAlign w:val="center"/>
          </w:tcPr>
          <w:p w14:paraId="569337A6" w14:textId="77777777" w:rsidR="00DC14D0" w:rsidRPr="00765DFA" w:rsidRDefault="00DC14D0" w:rsidP="008E22E0">
            <w:pPr>
              <w:ind w:left="0"/>
              <w:rPr>
                <w:sz w:val="20"/>
                <w:szCs w:val="20"/>
              </w:rPr>
            </w:pPr>
            <w:r w:rsidRPr="00765DFA">
              <w:rPr>
                <w:sz w:val="20"/>
                <w:szCs w:val="20"/>
              </w:rPr>
              <w:t>N/A</w:t>
            </w:r>
          </w:p>
        </w:tc>
      </w:tr>
    </w:tbl>
    <w:p w14:paraId="45154CC9" w14:textId="77777777" w:rsidR="001A218B" w:rsidRDefault="001A218B" w:rsidP="00615080">
      <w:pPr>
        <w:pStyle w:val="Nadpis3"/>
        <w:tabs>
          <w:tab w:val="clear" w:pos="709"/>
        </w:tabs>
        <w:jc w:val="both"/>
      </w:pPr>
      <w:bookmarkStart w:id="22" w:name="_Toc383236541"/>
      <w:bookmarkStart w:id="23" w:name="_Toc403551427"/>
      <w:r>
        <w:t>INVEST</w:t>
      </w:r>
      <w:r w:rsidR="008E22E0">
        <w:t>I</w:t>
      </w:r>
      <w:r w:rsidR="00301C7E">
        <w:t>ČNÁ PRIORITA</w:t>
      </w:r>
      <w:r w:rsidR="00860925">
        <w:t xml:space="preserve"> </w:t>
      </w:r>
      <w:r w:rsidR="002B58BC" w:rsidRPr="00F246CF">
        <w:t>7i</w:t>
      </w:r>
      <w:r w:rsidR="00860925" w:rsidRPr="00F246CF">
        <w:t>)</w:t>
      </w:r>
      <w:r w:rsidRPr="00F246CF">
        <w:t>:</w:t>
      </w:r>
      <w:r>
        <w:t xml:space="preserve"> </w:t>
      </w:r>
      <w:r w:rsidRPr="00D25728">
        <w:t>Podpora multimodálneho jednotného európskeho dopravného priestoru pomocou investícií do TEN-T</w:t>
      </w:r>
      <w:bookmarkEnd w:id="22"/>
      <w:bookmarkEnd w:id="23"/>
    </w:p>
    <w:p w14:paraId="5D2F8546" w14:textId="329C7F51" w:rsidR="001A218B" w:rsidRDefault="00615080" w:rsidP="008F3CB1">
      <w:pPr>
        <w:pStyle w:val="tl3"/>
        <w:tabs>
          <w:tab w:val="clear" w:pos="709"/>
          <w:tab w:val="clear" w:pos="864"/>
          <w:tab w:val="left" w:pos="851"/>
        </w:tabs>
      </w:pPr>
      <w:r>
        <w:t>2.1.2.1</w:t>
      </w:r>
      <w:r w:rsidR="008F3CB1">
        <w:tab/>
      </w:r>
      <w:r w:rsidR="001A218B">
        <w:t>Špecifické ciele investičnej priority a očakávané výsledky</w:t>
      </w:r>
    </w:p>
    <w:p w14:paraId="0318A87F" w14:textId="77777777" w:rsidR="004F0234" w:rsidRPr="004F0234" w:rsidRDefault="004F0234" w:rsidP="002E1021">
      <w:pPr>
        <w:shd w:val="clear" w:color="auto" w:fill="FFFFCC"/>
        <w:jc w:val="both"/>
        <w:rPr>
          <w:b/>
          <w:i/>
        </w:rPr>
      </w:pPr>
      <w:r w:rsidRPr="004F0234">
        <w:rPr>
          <w:i/>
        </w:rPr>
        <w:t xml:space="preserve">ŠPECIFICKÝ CIEĽ </w:t>
      </w:r>
      <w:r>
        <w:rPr>
          <w:i/>
        </w:rPr>
        <w:t>1</w:t>
      </w:r>
      <w:r w:rsidR="00A80038">
        <w:rPr>
          <w:i/>
        </w:rPr>
        <w:t>.1</w:t>
      </w:r>
      <w:r w:rsidRPr="004F0234">
        <w:rPr>
          <w:i/>
        </w:rPr>
        <w:t xml:space="preserve">: </w:t>
      </w:r>
      <w:r w:rsidR="008B5E9B" w:rsidRPr="00A22EFA">
        <w:rPr>
          <w:b/>
          <w:i/>
        </w:rPr>
        <w:t>Odstránenie kľúčových úzkych miest na železničnej infraštruktúre prostredníctvom</w:t>
      </w:r>
      <w:r w:rsidR="008B5E9B">
        <w:rPr>
          <w:i/>
        </w:rPr>
        <w:t xml:space="preserve"> </w:t>
      </w:r>
      <w:r w:rsidR="008B5E9B">
        <w:rPr>
          <w:b/>
          <w:i/>
        </w:rPr>
        <w:t>m</w:t>
      </w:r>
      <w:r w:rsidRPr="004F0234">
        <w:rPr>
          <w:b/>
          <w:i/>
        </w:rPr>
        <w:t>odernizáci</w:t>
      </w:r>
      <w:r w:rsidR="008B5E9B">
        <w:rPr>
          <w:b/>
          <w:i/>
        </w:rPr>
        <w:t>e</w:t>
      </w:r>
      <w:r w:rsidRPr="004F0234">
        <w:rPr>
          <w:b/>
          <w:i/>
        </w:rPr>
        <w:t xml:space="preserve"> a rozvoj</w:t>
      </w:r>
      <w:r w:rsidR="008B5E9B">
        <w:rPr>
          <w:b/>
          <w:i/>
        </w:rPr>
        <w:t>a</w:t>
      </w:r>
      <w:r w:rsidRPr="004F0234">
        <w:rPr>
          <w:b/>
          <w:i/>
        </w:rPr>
        <w:t xml:space="preserve"> hlavných železničných tratí a uzlov dopravne významných z hľadiska medzinárodnej a vnútroštátnej dopravy</w:t>
      </w:r>
    </w:p>
    <w:p w14:paraId="6404D059" w14:textId="77777777" w:rsidR="00A5256F" w:rsidRDefault="00032E50" w:rsidP="00032E50">
      <w:pPr>
        <w:spacing w:before="180"/>
        <w:jc w:val="both"/>
        <w:rPr>
          <w:sz w:val="22"/>
          <w:szCs w:val="22"/>
        </w:rPr>
      </w:pPr>
      <w:r>
        <w:rPr>
          <w:sz w:val="22"/>
          <w:szCs w:val="22"/>
        </w:rPr>
        <w:t>Výkonnosť a efektívnosť železníc závisí od stavu železničnej infraštruktúry, ktorá</w:t>
      </w:r>
      <w:r w:rsidR="00AE12DF">
        <w:rPr>
          <w:sz w:val="22"/>
          <w:szCs w:val="22"/>
        </w:rPr>
        <w:t xml:space="preserve"> na Slovensku</w:t>
      </w:r>
      <w:r>
        <w:rPr>
          <w:sz w:val="22"/>
          <w:szCs w:val="22"/>
        </w:rPr>
        <w:t xml:space="preserve"> síce vykazuje vysokú hustotu siete, ale so zastaranou technológiou a nízkou využiteľnosťou jej kapacity</w:t>
      </w:r>
      <w:r>
        <w:rPr>
          <w:sz w:val="22"/>
          <w:szCs w:val="23"/>
        </w:rPr>
        <w:t xml:space="preserve">. </w:t>
      </w:r>
      <w:r w:rsidR="005F76B2">
        <w:rPr>
          <w:sz w:val="22"/>
          <w:szCs w:val="22"/>
        </w:rPr>
        <w:t xml:space="preserve">Strategický plán </w:t>
      </w:r>
      <w:r w:rsidR="005F76B2" w:rsidRPr="00AA3954">
        <w:rPr>
          <w:sz w:val="22"/>
          <w:szCs w:val="22"/>
        </w:rPr>
        <w:t>a</w:t>
      </w:r>
      <w:r w:rsidR="005F76B2">
        <w:rPr>
          <w:sz w:val="22"/>
          <w:szCs w:val="22"/>
        </w:rPr>
        <w:t> </w:t>
      </w:r>
      <w:r w:rsidR="005F76B2" w:rsidRPr="00AA3954">
        <w:rPr>
          <w:sz w:val="22"/>
          <w:szCs w:val="22"/>
        </w:rPr>
        <w:t xml:space="preserve">Stratégia </w:t>
      </w:r>
      <w:r w:rsidR="00A32FFD">
        <w:rPr>
          <w:sz w:val="22"/>
          <w:szCs w:val="22"/>
        </w:rPr>
        <w:t>VOD</w:t>
      </w:r>
      <w:r w:rsidR="00A32FFD">
        <w:rPr>
          <w:rStyle w:val="Odkaznapoznmkupodiarou"/>
          <w:sz w:val="22"/>
          <w:szCs w:val="22"/>
        </w:rPr>
        <w:footnoteReference w:id="17"/>
      </w:r>
      <w:r w:rsidR="005F76B2" w:rsidRPr="00AA3954">
        <w:rPr>
          <w:sz w:val="22"/>
          <w:szCs w:val="22"/>
        </w:rPr>
        <w:t xml:space="preserve"> identifikovali ako hlavné obmedz</w:t>
      </w:r>
      <w:r w:rsidR="00A32FFD">
        <w:rPr>
          <w:sz w:val="22"/>
          <w:szCs w:val="22"/>
        </w:rPr>
        <w:t>ujúce faktory tejto situácie na </w:t>
      </w:r>
      <w:r w:rsidR="005F76B2" w:rsidRPr="00AA3954">
        <w:rPr>
          <w:sz w:val="22"/>
          <w:szCs w:val="22"/>
        </w:rPr>
        <w:t>Slovensku najmä kapacitné a</w:t>
      </w:r>
      <w:r w:rsidR="005F76B2">
        <w:rPr>
          <w:sz w:val="22"/>
          <w:szCs w:val="22"/>
        </w:rPr>
        <w:t> </w:t>
      </w:r>
      <w:r w:rsidR="005F76B2" w:rsidRPr="00AA3954">
        <w:rPr>
          <w:sz w:val="22"/>
          <w:szCs w:val="22"/>
        </w:rPr>
        <w:t>bezpečnostné obmedzenia železničnej infraštruktúry</w:t>
      </w:r>
      <w:r w:rsidR="005F76B2">
        <w:rPr>
          <w:sz w:val="22"/>
          <w:szCs w:val="22"/>
        </w:rPr>
        <w:t xml:space="preserve">. </w:t>
      </w:r>
      <w:r w:rsidR="00A5256F">
        <w:rPr>
          <w:sz w:val="22"/>
          <w:szCs w:val="22"/>
        </w:rPr>
        <w:t>T</w:t>
      </w:r>
      <w:r w:rsidR="005F76B2">
        <w:rPr>
          <w:sz w:val="22"/>
          <w:szCs w:val="22"/>
        </w:rPr>
        <w:t>echnická základňa infraštruktúry železničnej dopravy</w:t>
      </w:r>
      <w:r w:rsidR="00A5256F">
        <w:rPr>
          <w:sz w:val="22"/>
          <w:szCs w:val="22"/>
        </w:rPr>
        <w:t xml:space="preserve"> nie je</w:t>
      </w:r>
      <w:r w:rsidR="005F76B2">
        <w:rPr>
          <w:sz w:val="22"/>
          <w:szCs w:val="22"/>
        </w:rPr>
        <w:t xml:space="preserve"> dostatočne pripravená na meniace sa podmienky a štruktúru dopravného trhu. Technický stav väčšiny infraštruktúrnyc</w:t>
      </w:r>
      <w:r w:rsidR="001B7903">
        <w:rPr>
          <w:sz w:val="22"/>
          <w:szCs w:val="22"/>
        </w:rPr>
        <w:t>h zariadení je neuspokojivý. To </w:t>
      </w:r>
      <w:r w:rsidR="005F76B2">
        <w:rPr>
          <w:sz w:val="22"/>
          <w:szCs w:val="22"/>
        </w:rPr>
        <w:t>sa</w:t>
      </w:r>
      <w:r w:rsidR="001B7903">
        <w:rPr>
          <w:sz w:val="22"/>
          <w:szCs w:val="22"/>
        </w:rPr>
        <w:t> </w:t>
      </w:r>
      <w:r w:rsidR="005F76B2">
        <w:rPr>
          <w:sz w:val="22"/>
          <w:szCs w:val="22"/>
        </w:rPr>
        <w:t xml:space="preserve">prejavuje predovšetkým významným počtom odchýlok od konštrukčných parametrov prevádzkovaných </w:t>
      </w:r>
      <w:r w:rsidR="00A32FFD">
        <w:rPr>
          <w:sz w:val="22"/>
          <w:szCs w:val="22"/>
        </w:rPr>
        <w:t>železničných tratí, najmä čo do </w:t>
      </w:r>
      <w:r w:rsidR="005F76B2">
        <w:rPr>
          <w:sz w:val="22"/>
          <w:szCs w:val="22"/>
        </w:rPr>
        <w:t xml:space="preserve">rýchlosti a únosnosti. </w:t>
      </w:r>
    </w:p>
    <w:p w14:paraId="27B9D9BA" w14:textId="77777777" w:rsidR="00032E50" w:rsidRDefault="00032E50" w:rsidP="00032E50">
      <w:pPr>
        <w:spacing w:before="180"/>
        <w:jc w:val="both"/>
        <w:rPr>
          <w:sz w:val="22"/>
          <w:szCs w:val="22"/>
        </w:rPr>
      </w:pPr>
      <w:r w:rsidRPr="007877CC">
        <w:rPr>
          <w:sz w:val="22"/>
          <w:szCs w:val="23"/>
        </w:rPr>
        <w:t>Ďalší rozvoj infraštrukt</w:t>
      </w:r>
      <w:r w:rsidR="00A5256F">
        <w:rPr>
          <w:sz w:val="22"/>
          <w:szCs w:val="23"/>
        </w:rPr>
        <w:t>úry železničnej dopravy je</w:t>
      </w:r>
      <w:r w:rsidRPr="007877CC">
        <w:rPr>
          <w:sz w:val="22"/>
          <w:szCs w:val="23"/>
        </w:rPr>
        <w:t xml:space="preserve"> uskutočniteľný hlavne cestou jej modernizácie</w:t>
      </w:r>
      <w:r>
        <w:rPr>
          <w:sz w:val="22"/>
          <w:szCs w:val="23"/>
        </w:rPr>
        <w:t>, a to </w:t>
      </w:r>
      <w:r w:rsidRPr="00470DAD">
        <w:rPr>
          <w:sz w:val="22"/>
          <w:szCs w:val="23"/>
        </w:rPr>
        <w:t>najmä na hlavných medzinárodných koridoroch</w:t>
      </w:r>
      <w:r w:rsidR="007877CC">
        <w:rPr>
          <w:sz w:val="22"/>
          <w:szCs w:val="23"/>
        </w:rPr>
        <w:t xml:space="preserve"> (</w:t>
      </w:r>
      <w:r>
        <w:rPr>
          <w:sz w:val="22"/>
          <w:szCs w:val="22"/>
        </w:rPr>
        <w:t>siete TEN-T</w:t>
      </w:r>
      <w:r w:rsidR="007877CC">
        <w:rPr>
          <w:sz w:val="22"/>
          <w:szCs w:val="22"/>
        </w:rPr>
        <w:t>)</w:t>
      </w:r>
      <w:r>
        <w:rPr>
          <w:sz w:val="22"/>
          <w:szCs w:val="22"/>
        </w:rPr>
        <w:t>.</w:t>
      </w:r>
      <w:r w:rsidR="007877CC">
        <w:rPr>
          <w:sz w:val="22"/>
          <w:szCs w:val="22"/>
        </w:rPr>
        <w:t xml:space="preserve"> Táto modernizácia vychádza z </w:t>
      </w:r>
      <w:r>
        <w:rPr>
          <w:sz w:val="22"/>
          <w:szCs w:val="22"/>
        </w:rPr>
        <w:t>potrieb ponuky kvalitnej železničnej infraštruk</w:t>
      </w:r>
      <w:r w:rsidR="0095191D">
        <w:rPr>
          <w:sz w:val="22"/>
          <w:szCs w:val="22"/>
        </w:rPr>
        <w:t>túry pre služby medzinárodnej a </w:t>
      </w:r>
      <w:r>
        <w:rPr>
          <w:sz w:val="22"/>
          <w:szCs w:val="22"/>
        </w:rPr>
        <w:t>vnútroštát</w:t>
      </w:r>
      <w:r w:rsidR="00A5256F">
        <w:rPr>
          <w:sz w:val="22"/>
          <w:szCs w:val="22"/>
        </w:rPr>
        <w:t>nej osobnej a nákladnej dopravy</w:t>
      </w:r>
      <w:r>
        <w:rPr>
          <w:sz w:val="22"/>
          <w:szCs w:val="22"/>
        </w:rPr>
        <w:t>.</w:t>
      </w:r>
    </w:p>
    <w:p w14:paraId="1FE27490" w14:textId="77777777" w:rsidR="007877CC" w:rsidRPr="009B2843" w:rsidRDefault="007877CC" w:rsidP="007877CC">
      <w:pPr>
        <w:spacing w:before="180"/>
        <w:jc w:val="both"/>
        <w:rPr>
          <w:b/>
          <w:sz w:val="22"/>
          <w:szCs w:val="22"/>
        </w:rPr>
      </w:pPr>
      <w:r>
        <w:rPr>
          <w:b/>
          <w:sz w:val="22"/>
          <w:szCs w:val="22"/>
        </w:rPr>
        <w:t>Modernizáciou železničnej dopravnej infraštruktúry dôjde k</w:t>
      </w:r>
      <w:r w:rsidR="00AE12DF">
        <w:rPr>
          <w:b/>
          <w:sz w:val="22"/>
          <w:szCs w:val="22"/>
        </w:rPr>
        <w:t> odstráneniu technických prekážok a</w:t>
      </w:r>
      <w:r>
        <w:rPr>
          <w:b/>
          <w:sz w:val="22"/>
          <w:szCs w:val="22"/>
        </w:rPr>
        <w:t xml:space="preserve"> úzkych miest v tejto kľúčovej sieťovej infraštruktúre. Rozvoj a podpora železničnej dopravy prispieva k dekar</w:t>
      </w:r>
      <w:r w:rsidR="0095191D">
        <w:rPr>
          <w:b/>
          <w:sz w:val="22"/>
          <w:szCs w:val="22"/>
        </w:rPr>
        <w:t>bonizácii a znižovaniu emisií v </w:t>
      </w:r>
      <w:r>
        <w:rPr>
          <w:b/>
          <w:sz w:val="22"/>
          <w:szCs w:val="22"/>
        </w:rPr>
        <w:t xml:space="preserve">doprave, čím sa </w:t>
      </w:r>
      <w:r w:rsidRPr="001718E1">
        <w:rPr>
          <w:b/>
          <w:sz w:val="22"/>
          <w:szCs w:val="22"/>
        </w:rPr>
        <w:t xml:space="preserve">podporí </w:t>
      </w:r>
      <w:r>
        <w:rPr>
          <w:b/>
          <w:sz w:val="22"/>
          <w:szCs w:val="22"/>
        </w:rPr>
        <w:t>udržateľná doprava.</w:t>
      </w:r>
    </w:p>
    <w:p w14:paraId="4D9E706F" w14:textId="77777777" w:rsidR="0095191D" w:rsidRDefault="00032E50" w:rsidP="00032E50">
      <w:pPr>
        <w:spacing w:before="180"/>
        <w:jc w:val="both"/>
        <w:rPr>
          <w:sz w:val="22"/>
          <w:szCs w:val="22"/>
        </w:rPr>
      </w:pPr>
      <w:r>
        <w:rPr>
          <w:sz w:val="22"/>
          <w:szCs w:val="22"/>
        </w:rPr>
        <w:lastRenderedPageBreak/>
        <w:t xml:space="preserve">Špecifický cieľ 1.1 bol navrhnutý s cieľom kontinuálne nadviazať </w:t>
      </w:r>
      <w:r w:rsidRPr="00294A76">
        <w:rPr>
          <w:sz w:val="22"/>
          <w:szCs w:val="22"/>
        </w:rPr>
        <w:t>na aktivity implementované v predchádzajúcich obdobiach</w:t>
      </w:r>
      <w:r>
        <w:rPr>
          <w:sz w:val="22"/>
          <w:szCs w:val="22"/>
        </w:rPr>
        <w:t>. Vychádza z priority rozvoja železničnej dopravy „</w:t>
      </w:r>
      <w:r w:rsidRPr="007877CC">
        <w:rPr>
          <w:i/>
          <w:sz w:val="22"/>
          <w:szCs w:val="22"/>
        </w:rPr>
        <w:t>Modernizácia a rozvoj železničnej dopravnej cesty tam, kde je to účelné</w:t>
      </w:r>
      <w:r>
        <w:rPr>
          <w:sz w:val="22"/>
          <w:szCs w:val="22"/>
        </w:rPr>
        <w:t xml:space="preserve">“ definovanej v Strategickom pláne a kladie dôraz na potrebu modernizácie v osiach s vysokým dopytom po železničnej osobnej alebo nákladnej doprave. </w:t>
      </w:r>
      <w:r w:rsidR="00E823D3">
        <w:rPr>
          <w:sz w:val="22"/>
          <w:szCs w:val="22"/>
        </w:rPr>
        <w:t>I</w:t>
      </w:r>
      <w:r w:rsidR="007877CC">
        <w:rPr>
          <w:sz w:val="22"/>
          <w:szCs w:val="22"/>
        </w:rPr>
        <w:t>de</w:t>
      </w:r>
      <w:r w:rsidR="00E823D3">
        <w:rPr>
          <w:sz w:val="22"/>
          <w:szCs w:val="22"/>
        </w:rPr>
        <w:t xml:space="preserve"> najmä o hlavné železničné trate zaradené do základnej siete</w:t>
      </w:r>
      <w:r>
        <w:rPr>
          <w:sz w:val="22"/>
          <w:szCs w:val="22"/>
        </w:rPr>
        <w:t xml:space="preserve"> TEN-T, ktorých modernizácia (</w:t>
      </w:r>
      <w:r w:rsidRPr="009B2843">
        <w:rPr>
          <w:sz w:val="22"/>
          <w:szCs w:val="22"/>
        </w:rPr>
        <w:t xml:space="preserve">na parametre definované </w:t>
      </w:r>
      <w:r>
        <w:rPr>
          <w:sz w:val="22"/>
          <w:szCs w:val="22"/>
        </w:rPr>
        <w:t>v legislatíve EÚ) bude hlavnou prio</w:t>
      </w:r>
      <w:r w:rsidR="0097314E">
        <w:rPr>
          <w:sz w:val="22"/>
          <w:szCs w:val="22"/>
        </w:rPr>
        <w:t>ritou pri napĺňaní tohto cieľa.</w:t>
      </w:r>
    </w:p>
    <w:p w14:paraId="524C2E09" w14:textId="77777777" w:rsidR="007877CC" w:rsidRDefault="007877CC" w:rsidP="00032E50">
      <w:pPr>
        <w:spacing w:before="180"/>
        <w:jc w:val="both"/>
        <w:rPr>
          <w:sz w:val="22"/>
          <w:szCs w:val="22"/>
        </w:rPr>
      </w:pPr>
      <w:r w:rsidRPr="009B2843">
        <w:rPr>
          <w:b/>
          <w:sz w:val="22"/>
          <w:szCs w:val="22"/>
        </w:rPr>
        <w:t>Projekty</w:t>
      </w:r>
      <w:r>
        <w:rPr>
          <w:b/>
          <w:sz w:val="22"/>
          <w:szCs w:val="22"/>
        </w:rPr>
        <w:t xml:space="preserve"> v oblasti</w:t>
      </w:r>
      <w:r w:rsidRPr="009B2843">
        <w:rPr>
          <w:b/>
          <w:sz w:val="22"/>
          <w:szCs w:val="22"/>
        </w:rPr>
        <w:t xml:space="preserve"> modernizácie </w:t>
      </w:r>
      <w:r>
        <w:rPr>
          <w:b/>
          <w:sz w:val="22"/>
          <w:szCs w:val="22"/>
        </w:rPr>
        <w:t xml:space="preserve">a rozvoja </w:t>
      </w:r>
      <w:r w:rsidRPr="009B2843">
        <w:rPr>
          <w:b/>
          <w:sz w:val="22"/>
          <w:szCs w:val="22"/>
        </w:rPr>
        <w:t xml:space="preserve">železničnej dopravnej infraštruktúry budú realizované na tých tratiach, ktoré majú rozhodujúci význam </w:t>
      </w:r>
      <w:r>
        <w:rPr>
          <w:b/>
          <w:sz w:val="22"/>
          <w:szCs w:val="22"/>
        </w:rPr>
        <w:t>pre rast hospodárstva a zlepšenie mobility obyvateľstva SR a EÚ</w:t>
      </w:r>
      <w:r w:rsidR="00F849D1">
        <w:rPr>
          <w:b/>
          <w:sz w:val="22"/>
          <w:szCs w:val="22"/>
        </w:rPr>
        <w:t xml:space="preserve">- koridory </w:t>
      </w:r>
      <w:r w:rsidR="002E021A">
        <w:rPr>
          <w:b/>
          <w:sz w:val="22"/>
          <w:szCs w:val="22"/>
        </w:rPr>
        <w:t xml:space="preserve">základnej siete </w:t>
      </w:r>
      <w:r w:rsidR="00F849D1">
        <w:rPr>
          <w:b/>
          <w:sz w:val="22"/>
          <w:szCs w:val="22"/>
        </w:rPr>
        <w:t>TEN-T, najmä úseky v smere Žilina – Košice a Žilina – št. hr. SR/ČR.</w:t>
      </w:r>
    </w:p>
    <w:p w14:paraId="4F8EF5B2" w14:textId="77777777" w:rsidR="00032E50" w:rsidRPr="009B2843" w:rsidRDefault="00032E50" w:rsidP="00032E50">
      <w:pPr>
        <w:spacing w:before="180"/>
        <w:jc w:val="both"/>
        <w:rPr>
          <w:b/>
          <w:sz w:val="22"/>
          <w:szCs w:val="22"/>
        </w:rPr>
      </w:pPr>
      <w:r w:rsidRPr="004A300A">
        <w:rPr>
          <w:sz w:val="22"/>
          <w:szCs w:val="23"/>
        </w:rPr>
        <w:t>Pokračovanie v modernizácii železničných koridorov je podmienené spracovaní</w:t>
      </w:r>
      <w:r w:rsidR="00966BCE">
        <w:rPr>
          <w:sz w:val="22"/>
          <w:szCs w:val="23"/>
        </w:rPr>
        <w:t>m aktualizácie, resp. vypracovaným nových štúdií realizovateľnosti jednotlivých železničných koridorov.</w:t>
      </w:r>
      <w:r>
        <w:rPr>
          <w:sz w:val="22"/>
          <w:szCs w:val="23"/>
        </w:rPr>
        <w:t xml:space="preserve"> </w:t>
      </w:r>
      <w:r>
        <w:rPr>
          <w:sz w:val="22"/>
          <w:szCs w:val="22"/>
        </w:rPr>
        <w:t>Zvyšov</w:t>
      </w:r>
      <w:r w:rsidR="007877CC">
        <w:rPr>
          <w:sz w:val="22"/>
          <w:szCs w:val="22"/>
        </w:rPr>
        <w:t>anie traťových rýchlostí na 160 </w:t>
      </w:r>
      <w:r>
        <w:rPr>
          <w:sz w:val="22"/>
          <w:szCs w:val="22"/>
        </w:rPr>
        <w:t>km/h bude realizované len v tých úsekoch</w:t>
      </w:r>
      <w:r w:rsidRPr="009B2843">
        <w:rPr>
          <w:sz w:val="22"/>
          <w:szCs w:val="22"/>
        </w:rPr>
        <w:t>, kde je to vzhľadom na</w:t>
      </w:r>
      <w:r w:rsidR="0095191D">
        <w:rPr>
          <w:sz w:val="22"/>
          <w:szCs w:val="22"/>
        </w:rPr>
        <w:t> </w:t>
      </w:r>
      <w:r w:rsidR="00D21821">
        <w:rPr>
          <w:sz w:val="22"/>
          <w:szCs w:val="22"/>
        </w:rPr>
        <w:t>geomorfologické a</w:t>
      </w:r>
      <w:r w:rsidRPr="009B2843">
        <w:rPr>
          <w:sz w:val="22"/>
          <w:szCs w:val="22"/>
        </w:rPr>
        <w:t xml:space="preserve"> geografické podmienky</w:t>
      </w:r>
      <w:r>
        <w:rPr>
          <w:sz w:val="22"/>
          <w:szCs w:val="22"/>
        </w:rPr>
        <w:t xml:space="preserve"> a investičnú efektívnosť</w:t>
      </w:r>
      <w:r w:rsidRPr="009B2843">
        <w:rPr>
          <w:sz w:val="22"/>
          <w:szCs w:val="22"/>
        </w:rPr>
        <w:t xml:space="preserve"> možné</w:t>
      </w:r>
      <w:r>
        <w:rPr>
          <w:sz w:val="22"/>
          <w:szCs w:val="22"/>
        </w:rPr>
        <w:t>.</w:t>
      </w:r>
    </w:p>
    <w:p w14:paraId="3A74931E" w14:textId="77777777" w:rsidR="00DC14D0" w:rsidRPr="001B2070" w:rsidRDefault="00DC14D0"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253CBD7E" w14:textId="77777777" w:rsidR="009E0158" w:rsidRDefault="005665D4" w:rsidP="008F3CB1">
      <w:pPr>
        <w:pStyle w:val="Odsekzoznamu"/>
        <w:numPr>
          <w:ilvl w:val="0"/>
          <w:numId w:val="44"/>
        </w:numPr>
        <w:autoSpaceDE w:val="0"/>
        <w:autoSpaceDN w:val="0"/>
        <w:adjustRightInd w:val="0"/>
        <w:ind w:left="709" w:hanging="425"/>
        <w:jc w:val="both"/>
        <w:rPr>
          <w:sz w:val="22"/>
          <w:szCs w:val="22"/>
        </w:rPr>
      </w:pPr>
      <w:r w:rsidRPr="00186DB7">
        <w:rPr>
          <w:sz w:val="22"/>
          <w:szCs w:val="22"/>
        </w:rPr>
        <w:t>odstránenie kľúčových úzkych miest na základnej sieti TEN-T</w:t>
      </w:r>
      <w:r w:rsidR="007877CC">
        <w:rPr>
          <w:sz w:val="22"/>
          <w:szCs w:val="22"/>
        </w:rPr>
        <w:t xml:space="preserve"> (najmä </w:t>
      </w:r>
      <w:r w:rsidRPr="00186DB7">
        <w:rPr>
          <w:sz w:val="22"/>
          <w:szCs w:val="22"/>
        </w:rPr>
        <w:t xml:space="preserve">v úseku </w:t>
      </w:r>
      <w:r>
        <w:rPr>
          <w:sz w:val="22"/>
          <w:szCs w:val="22"/>
        </w:rPr>
        <w:t>Žilina</w:t>
      </w:r>
      <w:r w:rsidR="00B12931">
        <w:rPr>
          <w:sz w:val="22"/>
          <w:szCs w:val="22"/>
        </w:rPr>
        <w:t xml:space="preserve"> – Košice a </w:t>
      </w:r>
      <w:r w:rsidR="002E021A">
        <w:rPr>
          <w:sz w:val="22"/>
          <w:szCs w:val="22"/>
        </w:rPr>
        <w:t>Žilina</w:t>
      </w:r>
      <w:r w:rsidR="00B12931">
        <w:rPr>
          <w:sz w:val="22"/>
          <w:szCs w:val="22"/>
        </w:rPr>
        <w:t xml:space="preserve"> – št. hr. SR/ČR</w:t>
      </w:r>
      <w:r w:rsidR="007877CC">
        <w:rPr>
          <w:sz w:val="22"/>
          <w:szCs w:val="22"/>
        </w:rPr>
        <w:t>)</w:t>
      </w:r>
      <w:r>
        <w:rPr>
          <w:sz w:val="22"/>
          <w:szCs w:val="22"/>
        </w:rPr>
        <w:t>,</w:t>
      </w:r>
    </w:p>
    <w:p w14:paraId="263E4B37" w14:textId="77777777" w:rsidR="009E0158" w:rsidRDefault="00FA32B6" w:rsidP="008F3CB1">
      <w:pPr>
        <w:pStyle w:val="Odsekzoznamu"/>
        <w:numPr>
          <w:ilvl w:val="0"/>
          <w:numId w:val="44"/>
        </w:numPr>
        <w:autoSpaceDE w:val="0"/>
        <w:autoSpaceDN w:val="0"/>
        <w:adjustRightInd w:val="0"/>
        <w:ind w:left="709" w:hanging="425"/>
        <w:jc w:val="both"/>
        <w:rPr>
          <w:sz w:val="22"/>
          <w:szCs w:val="22"/>
        </w:rPr>
      </w:pPr>
      <w:r>
        <w:rPr>
          <w:sz w:val="22"/>
          <w:szCs w:val="22"/>
        </w:rPr>
        <w:t>zníženie časových strát a prevádzkových nákladov,</w:t>
      </w:r>
    </w:p>
    <w:p w14:paraId="3ED8388D" w14:textId="77777777" w:rsidR="009E0158" w:rsidRDefault="00750184" w:rsidP="008F3CB1">
      <w:pPr>
        <w:pStyle w:val="Odsekzoznamu"/>
        <w:numPr>
          <w:ilvl w:val="0"/>
          <w:numId w:val="44"/>
        </w:numPr>
        <w:autoSpaceDE w:val="0"/>
        <w:autoSpaceDN w:val="0"/>
        <w:adjustRightInd w:val="0"/>
        <w:ind w:left="709" w:hanging="425"/>
        <w:jc w:val="both"/>
        <w:rPr>
          <w:sz w:val="22"/>
          <w:szCs w:val="22"/>
        </w:rPr>
      </w:pPr>
      <w:r>
        <w:rPr>
          <w:sz w:val="22"/>
          <w:szCs w:val="22"/>
        </w:rPr>
        <w:t>zníženie negatívnych vplyvov na životné prostredie (zníženie hluk</w:t>
      </w:r>
      <w:r w:rsidR="005068E6">
        <w:rPr>
          <w:sz w:val="22"/>
          <w:szCs w:val="22"/>
        </w:rPr>
        <w:t>ovej</w:t>
      </w:r>
      <w:r>
        <w:rPr>
          <w:sz w:val="22"/>
          <w:szCs w:val="22"/>
        </w:rPr>
        <w:t xml:space="preserve"> záťaže</w:t>
      </w:r>
      <w:r w:rsidR="005068E6">
        <w:rPr>
          <w:sz w:val="22"/>
          <w:szCs w:val="22"/>
        </w:rPr>
        <w:t xml:space="preserve"> a emisií CO</w:t>
      </w:r>
      <w:r w:rsidR="005068E6" w:rsidRPr="005068E6">
        <w:rPr>
          <w:sz w:val="22"/>
          <w:szCs w:val="22"/>
          <w:vertAlign w:val="subscript"/>
        </w:rPr>
        <w:t>2</w:t>
      </w:r>
      <w:r w:rsidR="005068E6">
        <w:rPr>
          <w:sz w:val="22"/>
          <w:szCs w:val="22"/>
        </w:rPr>
        <w:t>, NO</w:t>
      </w:r>
      <w:r w:rsidR="005068E6" w:rsidRPr="005068E6">
        <w:rPr>
          <w:sz w:val="22"/>
          <w:szCs w:val="22"/>
          <w:vertAlign w:val="subscript"/>
        </w:rPr>
        <w:t>2</w:t>
      </w:r>
      <w:r w:rsidR="005068E6">
        <w:rPr>
          <w:sz w:val="22"/>
          <w:szCs w:val="22"/>
        </w:rPr>
        <w:t xml:space="preserve"> a</w:t>
      </w:r>
      <w:r w:rsidR="001814E9">
        <w:rPr>
          <w:sz w:val="22"/>
          <w:szCs w:val="22"/>
        </w:rPr>
        <w:t> </w:t>
      </w:r>
      <w:r w:rsidR="005068E6">
        <w:rPr>
          <w:sz w:val="22"/>
          <w:szCs w:val="22"/>
        </w:rPr>
        <w:t>PM</w:t>
      </w:r>
      <w:r w:rsidR="00307AAF" w:rsidRPr="00307AAF">
        <w:rPr>
          <w:sz w:val="22"/>
          <w:szCs w:val="22"/>
          <w:vertAlign w:val="subscript"/>
        </w:rPr>
        <w:t>10</w:t>
      </w:r>
      <w:r w:rsidR="001814E9">
        <w:rPr>
          <w:rStyle w:val="Odkaznapoznmkupodiarou"/>
          <w:sz w:val="22"/>
          <w:szCs w:val="22"/>
          <w:vertAlign w:val="baseline"/>
        </w:rPr>
        <w:t>)</w:t>
      </w:r>
      <w:r>
        <w:rPr>
          <w:sz w:val="22"/>
          <w:szCs w:val="22"/>
        </w:rPr>
        <w:t>,</w:t>
      </w:r>
    </w:p>
    <w:p w14:paraId="07FE3C36" w14:textId="77777777" w:rsidR="009E0158" w:rsidRDefault="006012B4" w:rsidP="008F3CB1">
      <w:pPr>
        <w:pStyle w:val="Odsekzoznamu"/>
        <w:numPr>
          <w:ilvl w:val="0"/>
          <w:numId w:val="44"/>
        </w:numPr>
        <w:autoSpaceDE w:val="0"/>
        <w:autoSpaceDN w:val="0"/>
        <w:adjustRightInd w:val="0"/>
        <w:ind w:left="709" w:hanging="425"/>
        <w:jc w:val="both"/>
        <w:rPr>
          <w:sz w:val="22"/>
          <w:szCs w:val="22"/>
        </w:rPr>
      </w:pPr>
      <w:r w:rsidRPr="00750184">
        <w:rPr>
          <w:color w:val="000000" w:themeColor="text1"/>
          <w:sz w:val="22"/>
          <w:szCs w:val="22"/>
        </w:rPr>
        <w:t>vytváranie predpokladov na zvýšenie podielu železničnej osobnej a nákladnej dopravy na deľbe prepravnej práce,</w:t>
      </w:r>
    </w:p>
    <w:p w14:paraId="3F58A5EE" w14:textId="77777777" w:rsidR="009E0158" w:rsidRDefault="00FA32B6" w:rsidP="008F3CB1">
      <w:pPr>
        <w:pStyle w:val="Odsekzoznamu"/>
        <w:numPr>
          <w:ilvl w:val="0"/>
          <w:numId w:val="44"/>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sidR="00D21821">
        <w:rPr>
          <w:sz w:val="22"/>
          <w:szCs w:val="22"/>
        </w:rPr>
        <w:t>, zlepšenie</w:t>
      </w:r>
      <w:r>
        <w:rPr>
          <w:sz w:val="22"/>
          <w:szCs w:val="22"/>
        </w:rPr>
        <w:t xml:space="preserve"> mobility obyvateľov</w:t>
      </w:r>
      <w:r w:rsidRPr="00B715C0">
        <w:rPr>
          <w:sz w:val="22"/>
          <w:szCs w:val="22"/>
        </w:rPr>
        <w:t xml:space="preserve"> a potenciálu </w:t>
      </w:r>
      <w:r w:rsidR="00615FA5">
        <w:rPr>
          <w:sz w:val="22"/>
          <w:szCs w:val="22"/>
        </w:rPr>
        <w:t>rastu zamestnanosti</w:t>
      </w:r>
      <w:r>
        <w:rPr>
          <w:sz w:val="22"/>
          <w:szCs w:val="22"/>
        </w:rPr>
        <w:t>.</w:t>
      </w:r>
    </w:p>
    <w:p w14:paraId="46E26BC9" w14:textId="77777777" w:rsidR="001A218B" w:rsidRDefault="00AB18C1" w:rsidP="005847CE">
      <w:pPr>
        <w:pStyle w:val="Tab"/>
      </w:pPr>
      <w:r>
        <w:t>Špecifické v</w:t>
      </w:r>
      <w:r w:rsidR="004F0234" w:rsidRPr="004F0234">
        <w:t>ýsledkové ukazovatele zodpovedajúce špecifickému cieľu</w:t>
      </w:r>
      <w:r w:rsidR="00350B96">
        <w:t xml:space="preserve"> 1.1</w:t>
      </w:r>
    </w:p>
    <w:tbl>
      <w:tblPr>
        <w:tblStyle w:val="Mriekatabuky"/>
        <w:tblW w:w="946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56"/>
        <w:gridCol w:w="1484"/>
        <w:gridCol w:w="903"/>
        <w:gridCol w:w="993"/>
        <w:gridCol w:w="1417"/>
        <w:gridCol w:w="1024"/>
        <w:gridCol w:w="911"/>
        <w:gridCol w:w="900"/>
        <w:gridCol w:w="1276"/>
      </w:tblGrid>
      <w:tr w:rsidR="00AB18C1" w14:paraId="345070A4" w14:textId="77777777" w:rsidTr="00DF003C">
        <w:trPr>
          <w:trHeight w:val="487"/>
          <w:jc w:val="center"/>
        </w:trPr>
        <w:tc>
          <w:tcPr>
            <w:tcW w:w="556" w:type="dxa"/>
            <w:shd w:val="clear" w:color="auto" w:fill="C6D9F1" w:themeFill="text2" w:themeFillTint="33"/>
            <w:vAlign w:val="center"/>
          </w:tcPr>
          <w:p w14:paraId="774DCD11" w14:textId="77777777" w:rsidR="00AB18C1" w:rsidRPr="008C1732" w:rsidRDefault="00854EA5" w:rsidP="00AB18C1">
            <w:pPr>
              <w:ind w:left="0"/>
              <w:jc w:val="center"/>
              <w:rPr>
                <w:b/>
                <w:sz w:val="18"/>
                <w:szCs w:val="18"/>
              </w:rPr>
            </w:pPr>
            <w:r>
              <w:rPr>
                <w:b/>
                <w:sz w:val="18"/>
                <w:szCs w:val="18"/>
              </w:rPr>
              <w:t>P. č.</w:t>
            </w:r>
          </w:p>
        </w:tc>
        <w:tc>
          <w:tcPr>
            <w:tcW w:w="1484" w:type="dxa"/>
            <w:shd w:val="clear" w:color="auto" w:fill="C6D9F1" w:themeFill="text2" w:themeFillTint="33"/>
            <w:vAlign w:val="center"/>
          </w:tcPr>
          <w:p w14:paraId="7EC0F737" w14:textId="77777777" w:rsidR="00AB18C1" w:rsidRPr="008C1732" w:rsidRDefault="00AB18C1" w:rsidP="00AB18C1">
            <w:pPr>
              <w:ind w:left="0"/>
              <w:jc w:val="center"/>
              <w:rPr>
                <w:b/>
                <w:sz w:val="18"/>
                <w:szCs w:val="18"/>
              </w:rPr>
            </w:pPr>
            <w:r w:rsidRPr="008C1732">
              <w:rPr>
                <w:b/>
                <w:sz w:val="18"/>
                <w:szCs w:val="18"/>
              </w:rPr>
              <w:t>Ukazovateľ</w:t>
            </w:r>
          </w:p>
        </w:tc>
        <w:tc>
          <w:tcPr>
            <w:tcW w:w="903" w:type="dxa"/>
            <w:shd w:val="clear" w:color="auto" w:fill="C6D9F1" w:themeFill="text2" w:themeFillTint="33"/>
            <w:vAlign w:val="center"/>
          </w:tcPr>
          <w:p w14:paraId="4BD8E481" w14:textId="77777777" w:rsidR="00AB18C1" w:rsidRPr="008C1732" w:rsidRDefault="00AB18C1" w:rsidP="00AB18C1">
            <w:pPr>
              <w:ind w:left="0"/>
              <w:jc w:val="center"/>
              <w:rPr>
                <w:b/>
                <w:sz w:val="18"/>
                <w:szCs w:val="18"/>
              </w:rPr>
            </w:pPr>
            <w:r w:rsidRPr="008C1732">
              <w:rPr>
                <w:b/>
                <w:sz w:val="18"/>
                <w:szCs w:val="18"/>
              </w:rPr>
              <w:t>Merná jednotka</w:t>
            </w:r>
          </w:p>
        </w:tc>
        <w:tc>
          <w:tcPr>
            <w:tcW w:w="993" w:type="dxa"/>
            <w:shd w:val="clear" w:color="auto" w:fill="C6D9F1" w:themeFill="text2" w:themeFillTint="33"/>
            <w:vAlign w:val="center"/>
          </w:tcPr>
          <w:p w14:paraId="5AC2F583" w14:textId="77777777" w:rsidR="00AB18C1" w:rsidRPr="008C1732" w:rsidRDefault="00AB18C1" w:rsidP="00AB18C1">
            <w:pPr>
              <w:ind w:left="0"/>
              <w:jc w:val="center"/>
              <w:rPr>
                <w:b/>
                <w:sz w:val="18"/>
                <w:szCs w:val="18"/>
              </w:rPr>
            </w:pPr>
            <w:r w:rsidRPr="008C1732">
              <w:rPr>
                <w:b/>
                <w:sz w:val="18"/>
                <w:szCs w:val="18"/>
              </w:rPr>
              <w:t>Kategória regiónu</w:t>
            </w:r>
          </w:p>
        </w:tc>
        <w:tc>
          <w:tcPr>
            <w:tcW w:w="1417" w:type="dxa"/>
            <w:shd w:val="clear" w:color="auto" w:fill="C6D9F1" w:themeFill="text2" w:themeFillTint="33"/>
            <w:vAlign w:val="center"/>
          </w:tcPr>
          <w:p w14:paraId="04519BD4" w14:textId="77777777" w:rsidR="00AB18C1" w:rsidRPr="008C1732" w:rsidRDefault="00AB18C1" w:rsidP="00AB18C1">
            <w:pPr>
              <w:ind w:left="0"/>
              <w:jc w:val="center"/>
              <w:rPr>
                <w:b/>
                <w:sz w:val="18"/>
                <w:szCs w:val="18"/>
              </w:rPr>
            </w:pPr>
            <w:r>
              <w:rPr>
                <w:b/>
                <w:sz w:val="18"/>
                <w:szCs w:val="18"/>
              </w:rPr>
              <w:t>Východisková hodnota</w:t>
            </w:r>
          </w:p>
        </w:tc>
        <w:tc>
          <w:tcPr>
            <w:tcW w:w="1024" w:type="dxa"/>
            <w:shd w:val="clear" w:color="auto" w:fill="C6D9F1" w:themeFill="text2" w:themeFillTint="33"/>
            <w:vAlign w:val="center"/>
          </w:tcPr>
          <w:p w14:paraId="49D3C372" w14:textId="77777777" w:rsidR="00AB18C1" w:rsidRPr="008C1732" w:rsidRDefault="00AB18C1" w:rsidP="00AB18C1">
            <w:pPr>
              <w:ind w:left="0"/>
              <w:jc w:val="center"/>
              <w:rPr>
                <w:b/>
                <w:sz w:val="18"/>
                <w:szCs w:val="18"/>
              </w:rPr>
            </w:pPr>
            <w:r>
              <w:rPr>
                <w:b/>
                <w:sz w:val="18"/>
                <w:szCs w:val="18"/>
              </w:rPr>
              <w:t>Východiskový rok</w:t>
            </w:r>
          </w:p>
        </w:tc>
        <w:tc>
          <w:tcPr>
            <w:tcW w:w="911" w:type="dxa"/>
            <w:shd w:val="clear" w:color="auto" w:fill="C6D9F1" w:themeFill="text2" w:themeFillTint="33"/>
            <w:vAlign w:val="center"/>
          </w:tcPr>
          <w:p w14:paraId="5BFDC56D" w14:textId="77777777" w:rsidR="00AB18C1" w:rsidRPr="008C1732" w:rsidRDefault="00AB18C1" w:rsidP="00AB18C1">
            <w:pPr>
              <w:ind w:left="0"/>
              <w:jc w:val="center"/>
              <w:rPr>
                <w:b/>
                <w:sz w:val="18"/>
                <w:szCs w:val="18"/>
              </w:rPr>
            </w:pPr>
            <w:r w:rsidRPr="008C1732">
              <w:rPr>
                <w:b/>
                <w:sz w:val="18"/>
                <w:szCs w:val="18"/>
              </w:rPr>
              <w:t>Cieľová hodnota (2023)</w:t>
            </w:r>
          </w:p>
        </w:tc>
        <w:tc>
          <w:tcPr>
            <w:tcW w:w="900" w:type="dxa"/>
            <w:shd w:val="clear" w:color="auto" w:fill="C6D9F1" w:themeFill="text2" w:themeFillTint="33"/>
            <w:vAlign w:val="center"/>
          </w:tcPr>
          <w:p w14:paraId="318BDEB5" w14:textId="77777777" w:rsidR="00AB18C1" w:rsidRPr="008C1732" w:rsidRDefault="00AB18C1" w:rsidP="00AB18C1">
            <w:pPr>
              <w:ind w:left="0"/>
              <w:jc w:val="center"/>
              <w:rPr>
                <w:b/>
                <w:sz w:val="18"/>
                <w:szCs w:val="18"/>
              </w:rPr>
            </w:pPr>
            <w:r w:rsidRPr="008C1732">
              <w:rPr>
                <w:b/>
                <w:sz w:val="18"/>
                <w:szCs w:val="18"/>
              </w:rPr>
              <w:t>Zdroj údajov</w:t>
            </w:r>
          </w:p>
        </w:tc>
        <w:tc>
          <w:tcPr>
            <w:tcW w:w="1276" w:type="dxa"/>
            <w:shd w:val="clear" w:color="auto" w:fill="C6D9F1" w:themeFill="text2" w:themeFillTint="33"/>
            <w:vAlign w:val="center"/>
          </w:tcPr>
          <w:p w14:paraId="5DEBA61C" w14:textId="77777777" w:rsidR="00AB18C1" w:rsidRPr="008C1732" w:rsidRDefault="00AB18C1" w:rsidP="00AB18C1">
            <w:pPr>
              <w:ind w:left="0"/>
              <w:jc w:val="center"/>
              <w:rPr>
                <w:b/>
                <w:sz w:val="18"/>
                <w:szCs w:val="18"/>
              </w:rPr>
            </w:pPr>
            <w:r w:rsidRPr="008C1732">
              <w:rPr>
                <w:b/>
                <w:sz w:val="18"/>
                <w:szCs w:val="18"/>
              </w:rPr>
              <w:t>Frekvencia vykazovania</w:t>
            </w:r>
          </w:p>
        </w:tc>
      </w:tr>
      <w:tr w:rsidR="00AB18C1" w14:paraId="48F3C293" w14:textId="77777777" w:rsidTr="00DF003C">
        <w:trPr>
          <w:trHeight w:val="680"/>
          <w:jc w:val="center"/>
        </w:trPr>
        <w:tc>
          <w:tcPr>
            <w:tcW w:w="556" w:type="dxa"/>
            <w:shd w:val="clear" w:color="auto" w:fill="auto"/>
            <w:vAlign w:val="center"/>
          </w:tcPr>
          <w:p w14:paraId="0CFE0FB5" w14:textId="77777777" w:rsidR="00AB18C1" w:rsidRPr="007C22BF" w:rsidRDefault="00854EA5" w:rsidP="005917D8">
            <w:pPr>
              <w:ind w:left="0"/>
              <w:jc w:val="center"/>
              <w:rPr>
                <w:sz w:val="18"/>
                <w:szCs w:val="18"/>
              </w:rPr>
            </w:pPr>
            <w:r w:rsidRPr="007C22BF">
              <w:rPr>
                <w:sz w:val="18"/>
                <w:szCs w:val="18"/>
              </w:rPr>
              <w:t>1.</w:t>
            </w:r>
          </w:p>
        </w:tc>
        <w:tc>
          <w:tcPr>
            <w:tcW w:w="1484" w:type="dxa"/>
            <w:shd w:val="clear" w:color="auto" w:fill="auto"/>
            <w:vAlign w:val="center"/>
          </w:tcPr>
          <w:p w14:paraId="09AD5B37" w14:textId="0790ACF2" w:rsidR="00AB18C1" w:rsidRPr="007C22BF" w:rsidRDefault="00AB18C1" w:rsidP="00336C1F">
            <w:pPr>
              <w:ind w:left="0"/>
              <w:rPr>
                <w:sz w:val="18"/>
                <w:szCs w:val="18"/>
              </w:rPr>
            </w:pPr>
            <w:r w:rsidRPr="007C22BF">
              <w:rPr>
                <w:sz w:val="18"/>
                <w:szCs w:val="18"/>
              </w:rPr>
              <w:t>Úspora času v železničnej doprave</w:t>
            </w:r>
            <w:r w:rsidR="00043D5B">
              <w:rPr>
                <w:sz w:val="18"/>
                <w:szCs w:val="18"/>
              </w:rPr>
              <w:t xml:space="preserve"> na základnej sieti TEN-T</w:t>
            </w:r>
          </w:p>
        </w:tc>
        <w:tc>
          <w:tcPr>
            <w:tcW w:w="903" w:type="dxa"/>
            <w:shd w:val="clear" w:color="auto" w:fill="auto"/>
            <w:vAlign w:val="center"/>
          </w:tcPr>
          <w:p w14:paraId="5A90F2E5" w14:textId="77777777" w:rsidR="00AB18C1" w:rsidRPr="007C22BF" w:rsidRDefault="00AB18C1" w:rsidP="00AB18C1">
            <w:pPr>
              <w:ind w:left="0"/>
              <w:jc w:val="center"/>
              <w:rPr>
                <w:sz w:val="18"/>
                <w:szCs w:val="18"/>
              </w:rPr>
            </w:pPr>
            <w:r w:rsidRPr="007C22BF">
              <w:rPr>
                <w:sz w:val="18"/>
                <w:szCs w:val="18"/>
              </w:rPr>
              <w:t>EUR</w:t>
            </w:r>
          </w:p>
        </w:tc>
        <w:tc>
          <w:tcPr>
            <w:tcW w:w="993" w:type="dxa"/>
            <w:shd w:val="clear" w:color="auto" w:fill="auto"/>
            <w:vAlign w:val="center"/>
          </w:tcPr>
          <w:p w14:paraId="05C31196" w14:textId="77777777" w:rsidR="00AB18C1" w:rsidRPr="007C22BF" w:rsidRDefault="00AB18C1" w:rsidP="00AB18C1">
            <w:pPr>
              <w:ind w:left="0"/>
              <w:jc w:val="center"/>
              <w:rPr>
                <w:sz w:val="18"/>
                <w:szCs w:val="18"/>
              </w:rPr>
            </w:pPr>
            <w:r w:rsidRPr="007C22BF">
              <w:rPr>
                <w:sz w:val="18"/>
                <w:szCs w:val="18"/>
              </w:rPr>
              <w:t>N/A</w:t>
            </w:r>
          </w:p>
        </w:tc>
        <w:tc>
          <w:tcPr>
            <w:tcW w:w="1417" w:type="dxa"/>
            <w:vAlign w:val="center"/>
          </w:tcPr>
          <w:p w14:paraId="27866B87" w14:textId="77777777" w:rsidR="00AB18C1" w:rsidRPr="007C22BF" w:rsidRDefault="00D735A3" w:rsidP="00D735A3">
            <w:pPr>
              <w:ind w:left="0"/>
              <w:rPr>
                <w:sz w:val="18"/>
                <w:szCs w:val="18"/>
              </w:rPr>
            </w:pPr>
            <w:r w:rsidRPr="007C22BF">
              <w:rPr>
                <w:sz w:val="18"/>
                <w:szCs w:val="18"/>
              </w:rPr>
              <w:t> </w:t>
            </w:r>
            <w:r w:rsidR="00B35B00" w:rsidRPr="007C22BF">
              <w:rPr>
                <w:sz w:val="18"/>
                <w:szCs w:val="18"/>
              </w:rPr>
              <w:t>23 697 461</w:t>
            </w:r>
          </w:p>
        </w:tc>
        <w:tc>
          <w:tcPr>
            <w:tcW w:w="1024" w:type="dxa"/>
            <w:vAlign w:val="center"/>
          </w:tcPr>
          <w:p w14:paraId="6AD7F12F" w14:textId="77777777" w:rsidR="00AB18C1" w:rsidRPr="007C22BF" w:rsidRDefault="00AB18C1" w:rsidP="00AB18C1">
            <w:pPr>
              <w:ind w:left="0"/>
              <w:jc w:val="center"/>
              <w:rPr>
                <w:sz w:val="18"/>
                <w:szCs w:val="18"/>
              </w:rPr>
            </w:pPr>
            <w:r w:rsidRPr="007C22BF">
              <w:rPr>
                <w:sz w:val="18"/>
                <w:szCs w:val="18"/>
              </w:rPr>
              <w:t>2013</w:t>
            </w:r>
          </w:p>
        </w:tc>
        <w:tc>
          <w:tcPr>
            <w:tcW w:w="911" w:type="dxa"/>
            <w:shd w:val="clear" w:color="auto" w:fill="auto"/>
            <w:vAlign w:val="center"/>
          </w:tcPr>
          <w:p w14:paraId="794C7B6D" w14:textId="77777777" w:rsidR="00AB18C1" w:rsidRPr="007C22BF" w:rsidRDefault="00B35B00" w:rsidP="00AB18C1">
            <w:pPr>
              <w:ind w:left="0"/>
              <w:jc w:val="center"/>
              <w:rPr>
                <w:sz w:val="18"/>
                <w:szCs w:val="18"/>
              </w:rPr>
            </w:pPr>
            <w:r w:rsidRPr="007C22BF">
              <w:rPr>
                <w:sz w:val="18"/>
                <w:szCs w:val="18"/>
              </w:rPr>
              <w:t>18 910 877</w:t>
            </w:r>
          </w:p>
        </w:tc>
        <w:tc>
          <w:tcPr>
            <w:tcW w:w="900" w:type="dxa"/>
            <w:vAlign w:val="center"/>
          </w:tcPr>
          <w:p w14:paraId="0627FF69" w14:textId="77777777" w:rsidR="00AB18C1" w:rsidRPr="007C22BF" w:rsidRDefault="00AB18C1" w:rsidP="00AB18C1">
            <w:pPr>
              <w:ind w:left="0"/>
              <w:jc w:val="center"/>
              <w:rPr>
                <w:sz w:val="18"/>
                <w:szCs w:val="18"/>
              </w:rPr>
            </w:pPr>
            <w:r w:rsidRPr="007C22BF">
              <w:rPr>
                <w:sz w:val="18"/>
                <w:szCs w:val="18"/>
              </w:rPr>
              <w:t>RO OPII</w:t>
            </w:r>
          </w:p>
        </w:tc>
        <w:tc>
          <w:tcPr>
            <w:tcW w:w="1276" w:type="dxa"/>
            <w:vAlign w:val="center"/>
          </w:tcPr>
          <w:p w14:paraId="477E0788" w14:textId="77777777" w:rsidR="00AB18C1" w:rsidRPr="007C22BF" w:rsidRDefault="00AB18C1" w:rsidP="00AB18C1">
            <w:pPr>
              <w:ind w:left="0"/>
              <w:jc w:val="center"/>
              <w:rPr>
                <w:sz w:val="18"/>
                <w:szCs w:val="18"/>
              </w:rPr>
            </w:pPr>
            <w:r w:rsidRPr="007C22BF">
              <w:rPr>
                <w:sz w:val="18"/>
                <w:szCs w:val="18"/>
              </w:rPr>
              <w:t>Ročne</w:t>
            </w:r>
          </w:p>
        </w:tc>
      </w:tr>
      <w:tr w:rsidR="007C22BF" w14:paraId="7DE5B066" w14:textId="77777777" w:rsidTr="00DF003C">
        <w:trPr>
          <w:trHeight w:val="680"/>
          <w:jc w:val="center"/>
        </w:trPr>
        <w:tc>
          <w:tcPr>
            <w:tcW w:w="556" w:type="dxa"/>
            <w:shd w:val="clear" w:color="auto" w:fill="auto"/>
            <w:vAlign w:val="center"/>
          </w:tcPr>
          <w:p w14:paraId="4A7C56E5" w14:textId="77777777" w:rsidR="007C22BF" w:rsidRPr="007C22BF" w:rsidRDefault="007C22BF" w:rsidP="007C22BF">
            <w:pPr>
              <w:ind w:left="0"/>
              <w:jc w:val="center"/>
              <w:rPr>
                <w:sz w:val="18"/>
                <w:szCs w:val="18"/>
              </w:rPr>
            </w:pPr>
            <w:r w:rsidRPr="007C22BF">
              <w:rPr>
                <w:sz w:val="18"/>
                <w:szCs w:val="18"/>
              </w:rPr>
              <w:t>2.</w:t>
            </w:r>
          </w:p>
        </w:tc>
        <w:tc>
          <w:tcPr>
            <w:tcW w:w="1484" w:type="dxa"/>
            <w:shd w:val="clear" w:color="auto" w:fill="auto"/>
            <w:vAlign w:val="center"/>
          </w:tcPr>
          <w:p w14:paraId="1F1E72B3" w14:textId="77777777" w:rsidR="007C22BF" w:rsidRPr="007C22BF" w:rsidRDefault="007C22BF" w:rsidP="007C22BF">
            <w:pPr>
              <w:ind w:left="0"/>
              <w:rPr>
                <w:sz w:val="18"/>
                <w:szCs w:val="18"/>
              </w:rPr>
            </w:pPr>
            <w:r w:rsidRPr="007C22BF">
              <w:rPr>
                <w:sz w:val="18"/>
                <w:szCs w:val="18"/>
              </w:rPr>
              <w:t>Úspora produkcie emisií PM</w:t>
            </w:r>
            <w:r w:rsidRPr="008776E4">
              <w:rPr>
                <w:sz w:val="18"/>
                <w:szCs w:val="18"/>
                <w:vertAlign w:val="subscript"/>
              </w:rPr>
              <w:t>10</w:t>
            </w:r>
            <w:r w:rsidRPr="007C22BF">
              <w:rPr>
                <w:sz w:val="18"/>
                <w:szCs w:val="18"/>
              </w:rPr>
              <w:t xml:space="preserve"> (vplyvom modernizácie tratí)</w:t>
            </w:r>
          </w:p>
        </w:tc>
        <w:tc>
          <w:tcPr>
            <w:tcW w:w="903" w:type="dxa"/>
            <w:shd w:val="clear" w:color="auto" w:fill="auto"/>
            <w:vAlign w:val="center"/>
          </w:tcPr>
          <w:p w14:paraId="6E22F8E4" w14:textId="77777777" w:rsidR="007C22BF" w:rsidRPr="007C22BF" w:rsidRDefault="007C22BF" w:rsidP="007C22BF">
            <w:pPr>
              <w:ind w:left="0"/>
              <w:jc w:val="center"/>
              <w:rPr>
                <w:sz w:val="18"/>
                <w:szCs w:val="18"/>
              </w:rPr>
            </w:pPr>
            <w:r>
              <w:rPr>
                <w:sz w:val="18"/>
                <w:szCs w:val="18"/>
              </w:rPr>
              <w:t>t</w:t>
            </w:r>
            <w:r w:rsidRPr="007C22BF">
              <w:rPr>
                <w:sz w:val="18"/>
                <w:szCs w:val="18"/>
              </w:rPr>
              <w:t>ona</w:t>
            </w:r>
          </w:p>
        </w:tc>
        <w:tc>
          <w:tcPr>
            <w:tcW w:w="993" w:type="dxa"/>
            <w:shd w:val="clear" w:color="auto" w:fill="auto"/>
            <w:vAlign w:val="center"/>
          </w:tcPr>
          <w:p w14:paraId="4EB3480D" w14:textId="77777777" w:rsidR="007C22BF" w:rsidRPr="007C22BF" w:rsidRDefault="007C22BF" w:rsidP="007C22BF">
            <w:pPr>
              <w:ind w:left="0"/>
              <w:jc w:val="center"/>
              <w:rPr>
                <w:sz w:val="18"/>
                <w:szCs w:val="18"/>
              </w:rPr>
            </w:pPr>
            <w:r w:rsidRPr="007C22BF">
              <w:rPr>
                <w:sz w:val="18"/>
                <w:szCs w:val="18"/>
              </w:rPr>
              <w:t>N/A</w:t>
            </w:r>
          </w:p>
        </w:tc>
        <w:tc>
          <w:tcPr>
            <w:tcW w:w="1417" w:type="dxa"/>
            <w:vAlign w:val="center"/>
          </w:tcPr>
          <w:p w14:paraId="4EDFF310" w14:textId="77777777" w:rsidR="007C22BF" w:rsidRPr="007C22BF" w:rsidRDefault="007C22BF" w:rsidP="008776E4">
            <w:pPr>
              <w:ind w:left="0"/>
              <w:jc w:val="center"/>
              <w:rPr>
                <w:sz w:val="18"/>
                <w:szCs w:val="18"/>
              </w:rPr>
            </w:pPr>
            <w:r w:rsidRPr="007C22BF">
              <w:rPr>
                <w:sz w:val="18"/>
                <w:szCs w:val="18"/>
              </w:rPr>
              <w:t>10,58</w:t>
            </w:r>
          </w:p>
        </w:tc>
        <w:tc>
          <w:tcPr>
            <w:tcW w:w="1024" w:type="dxa"/>
            <w:vAlign w:val="center"/>
          </w:tcPr>
          <w:p w14:paraId="007C8C93" w14:textId="77777777" w:rsidR="007C22BF" w:rsidRPr="007C22BF" w:rsidRDefault="007C22BF" w:rsidP="007C22BF">
            <w:pPr>
              <w:ind w:left="0"/>
              <w:jc w:val="center"/>
              <w:rPr>
                <w:sz w:val="18"/>
                <w:szCs w:val="18"/>
              </w:rPr>
            </w:pPr>
            <w:r w:rsidRPr="007C22BF">
              <w:rPr>
                <w:sz w:val="18"/>
                <w:szCs w:val="18"/>
              </w:rPr>
              <w:t>2013</w:t>
            </w:r>
          </w:p>
        </w:tc>
        <w:tc>
          <w:tcPr>
            <w:tcW w:w="911" w:type="dxa"/>
            <w:shd w:val="clear" w:color="auto" w:fill="auto"/>
            <w:vAlign w:val="center"/>
          </w:tcPr>
          <w:p w14:paraId="45299C20" w14:textId="77777777" w:rsidR="007C22BF" w:rsidRPr="007C22BF" w:rsidRDefault="007C22BF" w:rsidP="007C22BF">
            <w:pPr>
              <w:ind w:left="0"/>
              <w:jc w:val="center"/>
              <w:rPr>
                <w:sz w:val="18"/>
                <w:szCs w:val="18"/>
              </w:rPr>
            </w:pPr>
            <w:r w:rsidRPr="007C22BF">
              <w:rPr>
                <w:sz w:val="18"/>
                <w:szCs w:val="18"/>
              </w:rPr>
              <w:t>10,15</w:t>
            </w:r>
          </w:p>
        </w:tc>
        <w:tc>
          <w:tcPr>
            <w:tcW w:w="900" w:type="dxa"/>
            <w:vAlign w:val="center"/>
          </w:tcPr>
          <w:p w14:paraId="68573E5B" w14:textId="77777777" w:rsidR="007C22BF" w:rsidRPr="007C22BF" w:rsidRDefault="007C22BF" w:rsidP="007C22BF">
            <w:pPr>
              <w:ind w:left="0"/>
              <w:jc w:val="center"/>
              <w:rPr>
                <w:sz w:val="18"/>
                <w:szCs w:val="18"/>
              </w:rPr>
            </w:pPr>
            <w:r w:rsidRPr="007C22BF">
              <w:rPr>
                <w:sz w:val="18"/>
                <w:szCs w:val="18"/>
              </w:rPr>
              <w:t>RO OPII</w:t>
            </w:r>
          </w:p>
        </w:tc>
        <w:tc>
          <w:tcPr>
            <w:tcW w:w="1276" w:type="dxa"/>
            <w:vAlign w:val="center"/>
          </w:tcPr>
          <w:p w14:paraId="76002057" w14:textId="77777777" w:rsidR="007C22BF" w:rsidRPr="007C22BF" w:rsidRDefault="007C22BF" w:rsidP="007C22BF">
            <w:pPr>
              <w:ind w:left="0"/>
              <w:jc w:val="center"/>
              <w:rPr>
                <w:sz w:val="18"/>
                <w:szCs w:val="18"/>
              </w:rPr>
            </w:pPr>
            <w:r w:rsidRPr="007C22BF">
              <w:rPr>
                <w:sz w:val="18"/>
                <w:szCs w:val="18"/>
              </w:rPr>
              <w:t>Ročne</w:t>
            </w:r>
          </w:p>
        </w:tc>
      </w:tr>
      <w:tr w:rsidR="007C22BF" w14:paraId="5DA8EB5D" w14:textId="77777777" w:rsidTr="00DF003C">
        <w:trPr>
          <w:trHeight w:val="680"/>
          <w:jc w:val="center"/>
        </w:trPr>
        <w:tc>
          <w:tcPr>
            <w:tcW w:w="556" w:type="dxa"/>
            <w:shd w:val="clear" w:color="auto" w:fill="auto"/>
            <w:vAlign w:val="center"/>
          </w:tcPr>
          <w:p w14:paraId="6FAD3090" w14:textId="77777777" w:rsidR="007C22BF" w:rsidRPr="007C22BF" w:rsidRDefault="007C22BF" w:rsidP="007C22BF">
            <w:pPr>
              <w:ind w:left="0"/>
              <w:jc w:val="center"/>
              <w:rPr>
                <w:sz w:val="18"/>
                <w:szCs w:val="18"/>
              </w:rPr>
            </w:pPr>
            <w:r w:rsidRPr="007C22BF">
              <w:rPr>
                <w:sz w:val="18"/>
                <w:szCs w:val="18"/>
              </w:rPr>
              <w:t>3.</w:t>
            </w:r>
          </w:p>
        </w:tc>
        <w:tc>
          <w:tcPr>
            <w:tcW w:w="1484" w:type="dxa"/>
            <w:shd w:val="clear" w:color="auto" w:fill="auto"/>
            <w:vAlign w:val="center"/>
          </w:tcPr>
          <w:p w14:paraId="622CF9B9" w14:textId="77777777" w:rsidR="007C22BF" w:rsidRPr="007C22BF" w:rsidRDefault="007C22BF" w:rsidP="008776E4">
            <w:pPr>
              <w:ind w:left="0"/>
              <w:rPr>
                <w:sz w:val="18"/>
                <w:szCs w:val="18"/>
              </w:rPr>
            </w:pPr>
            <w:r w:rsidRPr="007C22BF">
              <w:rPr>
                <w:sz w:val="18"/>
                <w:szCs w:val="18"/>
              </w:rPr>
              <w:t xml:space="preserve">Úspora produkcie emisií </w:t>
            </w:r>
            <w:r w:rsidR="008776E4">
              <w:rPr>
                <w:sz w:val="18"/>
                <w:szCs w:val="18"/>
              </w:rPr>
              <w:t>NO</w:t>
            </w:r>
            <w:r w:rsidR="008776E4" w:rsidRPr="008776E4">
              <w:rPr>
                <w:sz w:val="18"/>
                <w:szCs w:val="18"/>
                <w:vertAlign w:val="subscript"/>
              </w:rPr>
              <w:t>2</w:t>
            </w:r>
            <w:r w:rsidRPr="007C22BF">
              <w:rPr>
                <w:sz w:val="18"/>
                <w:szCs w:val="18"/>
              </w:rPr>
              <w:t xml:space="preserve"> (vplyvom modernizácie tratí)</w:t>
            </w:r>
          </w:p>
        </w:tc>
        <w:tc>
          <w:tcPr>
            <w:tcW w:w="903" w:type="dxa"/>
            <w:shd w:val="clear" w:color="auto" w:fill="auto"/>
            <w:vAlign w:val="center"/>
          </w:tcPr>
          <w:p w14:paraId="72752052" w14:textId="77777777" w:rsidR="007C22BF" w:rsidRPr="007C22BF" w:rsidRDefault="008776E4" w:rsidP="007C22BF">
            <w:pPr>
              <w:ind w:left="0"/>
              <w:jc w:val="center"/>
              <w:rPr>
                <w:sz w:val="18"/>
                <w:szCs w:val="18"/>
              </w:rPr>
            </w:pPr>
            <w:r>
              <w:rPr>
                <w:sz w:val="18"/>
                <w:szCs w:val="18"/>
              </w:rPr>
              <w:t>t</w:t>
            </w:r>
            <w:r w:rsidR="007C22BF">
              <w:rPr>
                <w:sz w:val="18"/>
                <w:szCs w:val="18"/>
              </w:rPr>
              <w:t>ona</w:t>
            </w:r>
          </w:p>
        </w:tc>
        <w:tc>
          <w:tcPr>
            <w:tcW w:w="993" w:type="dxa"/>
            <w:shd w:val="clear" w:color="auto" w:fill="auto"/>
            <w:vAlign w:val="center"/>
          </w:tcPr>
          <w:p w14:paraId="1265DC22" w14:textId="77777777" w:rsidR="007C22BF" w:rsidRPr="007C22BF" w:rsidRDefault="007C22BF" w:rsidP="007C22BF">
            <w:pPr>
              <w:ind w:left="0"/>
              <w:jc w:val="center"/>
              <w:rPr>
                <w:sz w:val="18"/>
                <w:szCs w:val="18"/>
              </w:rPr>
            </w:pPr>
            <w:r w:rsidRPr="007C22BF">
              <w:rPr>
                <w:sz w:val="18"/>
                <w:szCs w:val="18"/>
              </w:rPr>
              <w:t>N/A</w:t>
            </w:r>
          </w:p>
        </w:tc>
        <w:tc>
          <w:tcPr>
            <w:tcW w:w="1417" w:type="dxa"/>
            <w:vAlign w:val="center"/>
          </w:tcPr>
          <w:p w14:paraId="68BABF05" w14:textId="77777777" w:rsidR="007C22BF" w:rsidRPr="007C22BF" w:rsidRDefault="008776E4" w:rsidP="008776E4">
            <w:pPr>
              <w:ind w:left="0"/>
              <w:jc w:val="center"/>
              <w:rPr>
                <w:sz w:val="18"/>
                <w:szCs w:val="18"/>
              </w:rPr>
            </w:pPr>
            <w:r>
              <w:rPr>
                <w:sz w:val="18"/>
                <w:szCs w:val="18"/>
              </w:rPr>
              <w:t>57,09</w:t>
            </w:r>
          </w:p>
        </w:tc>
        <w:tc>
          <w:tcPr>
            <w:tcW w:w="1024" w:type="dxa"/>
            <w:vAlign w:val="center"/>
          </w:tcPr>
          <w:p w14:paraId="5F3F0545" w14:textId="77777777" w:rsidR="007C22BF" w:rsidRPr="007C22BF" w:rsidRDefault="007C22BF" w:rsidP="007C22BF">
            <w:pPr>
              <w:ind w:left="0"/>
              <w:jc w:val="center"/>
              <w:rPr>
                <w:sz w:val="18"/>
                <w:szCs w:val="18"/>
              </w:rPr>
            </w:pPr>
            <w:r w:rsidRPr="007C22BF">
              <w:rPr>
                <w:sz w:val="18"/>
                <w:szCs w:val="18"/>
              </w:rPr>
              <w:t>2013</w:t>
            </w:r>
          </w:p>
        </w:tc>
        <w:tc>
          <w:tcPr>
            <w:tcW w:w="911" w:type="dxa"/>
            <w:shd w:val="clear" w:color="auto" w:fill="auto"/>
            <w:vAlign w:val="center"/>
          </w:tcPr>
          <w:p w14:paraId="0FBA1BD5" w14:textId="77777777" w:rsidR="007C22BF" w:rsidRPr="007C22BF" w:rsidRDefault="008776E4" w:rsidP="007C22BF">
            <w:pPr>
              <w:ind w:left="0"/>
              <w:jc w:val="center"/>
              <w:rPr>
                <w:sz w:val="18"/>
                <w:szCs w:val="18"/>
              </w:rPr>
            </w:pPr>
            <w:r>
              <w:rPr>
                <w:sz w:val="18"/>
                <w:szCs w:val="18"/>
              </w:rPr>
              <w:t>51,28</w:t>
            </w:r>
          </w:p>
        </w:tc>
        <w:tc>
          <w:tcPr>
            <w:tcW w:w="900" w:type="dxa"/>
            <w:vAlign w:val="center"/>
          </w:tcPr>
          <w:p w14:paraId="71CA8634" w14:textId="77777777" w:rsidR="007C22BF" w:rsidRPr="007C22BF" w:rsidRDefault="007C22BF" w:rsidP="007C22BF">
            <w:pPr>
              <w:ind w:left="0"/>
              <w:jc w:val="center"/>
              <w:rPr>
                <w:sz w:val="18"/>
                <w:szCs w:val="18"/>
              </w:rPr>
            </w:pPr>
            <w:r w:rsidRPr="007C22BF">
              <w:rPr>
                <w:sz w:val="18"/>
                <w:szCs w:val="18"/>
              </w:rPr>
              <w:t>RO OPII</w:t>
            </w:r>
          </w:p>
        </w:tc>
        <w:tc>
          <w:tcPr>
            <w:tcW w:w="1276" w:type="dxa"/>
            <w:vAlign w:val="center"/>
          </w:tcPr>
          <w:p w14:paraId="018B7234" w14:textId="77777777" w:rsidR="007C22BF" w:rsidRPr="007C22BF" w:rsidRDefault="007C22BF" w:rsidP="007C22BF">
            <w:pPr>
              <w:ind w:left="0"/>
              <w:jc w:val="center"/>
              <w:rPr>
                <w:sz w:val="18"/>
                <w:szCs w:val="18"/>
              </w:rPr>
            </w:pPr>
            <w:r w:rsidRPr="007C22BF">
              <w:rPr>
                <w:sz w:val="18"/>
                <w:szCs w:val="18"/>
              </w:rPr>
              <w:t>Ročne</w:t>
            </w:r>
          </w:p>
        </w:tc>
      </w:tr>
    </w:tbl>
    <w:p w14:paraId="345A2AA6" w14:textId="77777777" w:rsidR="00E71E4A" w:rsidRPr="00D844EF" w:rsidRDefault="00E71E4A" w:rsidP="00E71E4A">
      <w:pPr>
        <w:pStyle w:val="Nadpis4"/>
      </w:pPr>
      <w:bookmarkStart w:id="24" w:name="_Toc383236542"/>
      <w:r>
        <w:t>Opis typu a príklady aktivít</w:t>
      </w:r>
    </w:p>
    <w:p w14:paraId="0222FBC6" w14:textId="77777777" w:rsidR="00E71E4A" w:rsidRPr="00860925" w:rsidRDefault="00E71E4A" w:rsidP="00E71E4A">
      <w:pPr>
        <w:spacing w:before="180" w:after="120"/>
        <w:rPr>
          <w:sz w:val="22"/>
          <w:szCs w:val="22"/>
          <w:u w:val="single"/>
        </w:rPr>
      </w:pPr>
      <w:r w:rsidRPr="00860925">
        <w:rPr>
          <w:sz w:val="22"/>
          <w:szCs w:val="22"/>
          <w:u w:val="single"/>
        </w:rPr>
        <w:t xml:space="preserve">Investičná priorita </w:t>
      </w:r>
      <w:r>
        <w:rPr>
          <w:sz w:val="22"/>
          <w:szCs w:val="22"/>
          <w:u w:val="single"/>
        </w:rPr>
        <w:t xml:space="preserve">7i) </w:t>
      </w:r>
      <w:r w:rsidRPr="00860925">
        <w:rPr>
          <w:sz w:val="22"/>
          <w:szCs w:val="22"/>
          <w:u w:val="single"/>
        </w:rPr>
        <w:t>bude napĺňaná prostredníctvom nasledujúcich aktivít:</w:t>
      </w:r>
    </w:p>
    <w:p w14:paraId="132189C3" w14:textId="77777777" w:rsidR="009E0158" w:rsidRDefault="00E71E4A" w:rsidP="008F3CB1">
      <w:pPr>
        <w:numPr>
          <w:ilvl w:val="2"/>
          <w:numId w:val="20"/>
        </w:numPr>
        <w:shd w:val="clear" w:color="auto" w:fill="E5DFEC" w:themeFill="accent4" w:themeFillTint="33"/>
        <w:ind w:left="425" w:hanging="425"/>
        <w:jc w:val="both"/>
        <w:rPr>
          <w:sz w:val="22"/>
          <w:szCs w:val="22"/>
        </w:rPr>
      </w:pPr>
      <w:r>
        <w:rPr>
          <w:sz w:val="22"/>
          <w:szCs w:val="22"/>
        </w:rPr>
        <w:t>M</w:t>
      </w:r>
      <w:r w:rsidRPr="00F4783D">
        <w:rPr>
          <w:sz w:val="22"/>
          <w:szCs w:val="22"/>
        </w:rPr>
        <w:t>odernizácia železničných tratí (zlepšovanie vybraných technických parametrov železničnej dopravnej cesty),</w:t>
      </w:r>
    </w:p>
    <w:p w14:paraId="08AEC57A" w14:textId="77777777" w:rsidR="009E0158" w:rsidRDefault="00E71E4A" w:rsidP="008F3CB1">
      <w:pPr>
        <w:numPr>
          <w:ilvl w:val="2"/>
          <w:numId w:val="20"/>
        </w:numPr>
        <w:shd w:val="clear" w:color="auto" w:fill="E5DFEC" w:themeFill="accent4" w:themeFillTint="33"/>
        <w:ind w:left="426" w:hanging="426"/>
        <w:jc w:val="both"/>
        <w:rPr>
          <w:sz w:val="22"/>
          <w:szCs w:val="22"/>
        </w:rPr>
      </w:pPr>
      <w:r>
        <w:rPr>
          <w:sz w:val="22"/>
          <w:szCs w:val="22"/>
        </w:rPr>
        <w:t>Elektrifikácia železničných tratí,</w:t>
      </w:r>
    </w:p>
    <w:p w14:paraId="33DA9650" w14:textId="77777777" w:rsidR="009E0158" w:rsidRDefault="00E71E4A" w:rsidP="008F3CB1">
      <w:pPr>
        <w:numPr>
          <w:ilvl w:val="2"/>
          <w:numId w:val="20"/>
        </w:numPr>
        <w:shd w:val="clear" w:color="auto" w:fill="E5DFEC" w:themeFill="accent4" w:themeFillTint="33"/>
        <w:ind w:left="426" w:hanging="426"/>
        <w:jc w:val="both"/>
        <w:rPr>
          <w:sz w:val="22"/>
          <w:szCs w:val="22"/>
        </w:rPr>
      </w:pPr>
      <w:r w:rsidRPr="004C6D40">
        <w:rPr>
          <w:sz w:val="22"/>
          <w:szCs w:val="22"/>
        </w:rPr>
        <w:t>Výstavba nových úsekov železničných tratí (v prípade, ak opodstatnenosť výstavby potvrdí relevantná štúdia realizovateľnosti),</w:t>
      </w:r>
    </w:p>
    <w:p w14:paraId="63C54F5B" w14:textId="77777777" w:rsidR="009E0158" w:rsidRDefault="00E71E4A" w:rsidP="008F3CB1">
      <w:pPr>
        <w:numPr>
          <w:ilvl w:val="2"/>
          <w:numId w:val="20"/>
        </w:numPr>
        <w:shd w:val="clear" w:color="auto" w:fill="E5DFEC" w:themeFill="accent4" w:themeFillTint="33"/>
        <w:ind w:left="426" w:hanging="426"/>
        <w:jc w:val="both"/>
        <w:rPr>
          <w:sz w:val="22"/>
          <w:szCs w:val="22"/>
        </w:rPr>
      </w:pPr>
      <w:r w:rsidRPr="004C6D40">
        <w:rPr>
          <w:sz w:val="22"/>
          <w:szCs w:val="22"/>
        </w:rPr>
        <w:t>Výstavba terminálov intermodálnej prepravy (v prípade, ak budú vytvorené vhodné trhové podmienky),</w:t>
      </w:r>
    </w:p>
    <w:p w14:paraId="23823D29" w14:textId="77777777" w:rsidR="009E0158" w:rsidRDefault="00E71E4A" w:rsidP="008F3CB1">
      <w:pPr>
        <w:numPr>
          <w:ilvl w:val="2"/>
          <w:numId w:val="20"/>
        </w:numPr>
        <w:shd w:val="clear" w:color="auto" w:fill="E5DFEC" w:themeFill="accent4" w:themeFillTint="33"/>
        <w:ind w:left="426" w:hanging="426"/>
        <w:jc w:val="both"/>
        <w:rPr>
          <w:sz w:val="22"/>
          <w:szCs w:val="22"/>
        </w:rPr>
      </w:pPr>
      <w:r w:rsidRPr="004C6D40">
        <w:rPr>
          <w:sz w:val="22"/>
          <w:szCs w:val="22"/>
        </w:rPr>
        <w:lastRenderedPageBreak/>
        <w:t>Projektová príprava.</w:t>
      </w:r>
    </w:p>
    <w:p w14:paraId="56712556" w14:textId="77777777" w:rsidR="00E71E4A" w:rsidRDefault="00E71E4A" w:rsidP="00E71E4A">
      <w:pPr>
        <w:ind w:left="426"/>
        <w:jc w:val="both"/>
        <w:rPr>
          <w:sz w:val="22"/>
          <w:szCs w:val="22"/>
        </w:rPr>
      </w:pPr>
    </w:p>
    <w:p w14:paraId="4DB22D1B" w14:textId="77777777" w:rsidR="009E0158" w:rsidRDefault="00E71E4A" w:rsidP="008F3CB1">
      <w:pPr>
        <w:numPr>
          <w:ilvl w:val="2"/>
          <w:numId w:val="93"/>
        </w:numPr>
        <w:spacing w:before="180"/>
        <w:ind w:left="850" w:hanging="425"/>
        <w:jc w:val="both"/>
        <w:rPr>
          <w:b/>
          <w:i/>
          <w:color w:val="548DD4" w:themeColor="text2" w:themeTint="99"/>
          <w:sz w:val="22"/>
          <w:szCs w:val="22"/>
        </w:rPr>
      </w:pPr>
      <w:r w:rsidRPr="00DA54A1">
        <w:rPr>
          <w:b/>
          <w:i/>
          <w:color w:val="548DD4" w:themeColor="text2" w:themeTint="99"/>
          <w:sz w:val="22"/>
          <w:szCs w:val="22"/>
        </w:rPr>
        <w:t>Modernizácia železničných tratí (zlepšovanie vybraných technických parametrov železničnej dopravnej cesty)</w:t>
      </w:r>
    </w:p>
    <w:p w14:paraId="47794EFB" w14:textId="77777777" w:rsidR="00E71E4A" w:rsidRPr="000061C5" w:rsidRDefault="00E71E4A" w:rsidP="00E71E4A">
      <w:pPr>
        <w:autoSpaceDE w:val="0"/>
        <w:autoSpaceDN w:val="0"/>
        <w:adjustRightInd w:val="0"/>
        <w:spacing w:before="180"/>
        <w:jc w:val="both"/>
        <w:rPr>
          <w:sz w:val="22"/>
          <w:szCs w:val="22"/>
        </w:rPr>
      </w:pPr>
      <w:r>
        <w:rPr>
          <w:sz w:val="22"/>
          <w:szCs w:val="22"/>
        </w:rPr>
        <w:t>Rozvoj a prevádzkyschopnosť</w:t>
      </w:r>
      <w:r w:rsidRPr="00890045">
        <w:rPr>
          <w:sz w:val="22"/>
          <w:szCs w:val="22"/>
        </w:rPr>
        <w:t xml:space="preserve"> železničn</w:t>
      </w:r>
      <w:r>
        <w:rPr>
          <w:sz w:val="22"/>
          <w:szCs w:val="22"/>
        </w:rPr>
        <w:t>ej dopravnej cesty</w:t>
      </w:r>
      <w:r w:rsidRPr="00890045">
        <w:rPr>
          <w:sz w:val="22"/>
          <w:szCs w:val="22"/>
        </w:rPr>
        <w:t xml:space="preserve"> </w:t>
      </w:r>
      <w:r>
        <w:rPr>
          <w:sz w:val="22"/>
          <w:szCs w:val="22"/>
        </w:rPr>
        <w:t>zabezpečuje</w:t>
      </w:r>
      <w:r w:rsidRPr="00890045">
        <w:rPr>
          <w:sz w:val="22"/>
          <w:szCs w:val="22"/>
        </w:rPr>
        <w:t xml:space="preserve"> štát prostredníctvom Železníc Slovenskej republiky (ďalej len „ŽSR“), subjektu zriadeného osobitným zá</w:t>
      </w:r>
      <w:r>
        <w:rPr>
          <w:sz w:val="22"/>
          <w:szCs w:val="22"/>
        </w:rPr>
        <w:t>konom NR SR č. 258/1993 Z. z. o </w:t>
      </w:r>
      <w:r w:rsidRPr="00890045">
        <w:rPr>
          <w:sz w:val="22"/>
          <w:szCs w:val="22"/>
        </w:rPr>
        <w:t>Železniciach Slovenskej republiky v</w:t>
      </w:r>
      <w:r>
        <w:rPr>
          <w:sz w:val="22"/>
          <w:szCs w:val="22"/>
        </w:rPr>
        <w:t> </w:t>
      </w:r>
      <w:r w:rsidRPr="00890045">
        <w:rPr>
          <w:sz w:val="22"/>
          <w:szCs w:val="22"/>
        </w:rPr>
        <w:t>znení neskorších predpisov</w:t>
      </w:r>
      <w:r>
        <w:rPr>
          <w:sz w:val="22"/>
          <w:szCs w:val="22"/>
        </w:rPr>
        <w:t xml:space="preserve">. </w:t>
      </w:r>
      <w:r w:rsidRPr="000061C5">
        <w:rPr>
          <w:sz w:val="22"/>
          <w:szCs w:val="22"/>
        </w:rPr>
        <w:t>Vstupom do EÚ a</w:t>
      </w:r>
      <w:r>
        <w:rPr>
          <w:sz w:val="22"/>
          <w:szCs w:val="22"/>
        </w:rPr>
        <w:t> </w:t>
      </w:r>
      <w:r w:rsidRPr="000061C5">
        <w:rPr>
          <w:sz w:val="22"/>
          <w:szCs w:val="22"/>
        </w:rPr>
        <w:t xml:space="preserve">začlenením siete ŽSR do európskej dopravnej sústavy prevzala SR na seba </w:t>
      </w:r>
      <w:r>
        <w:rPr>
          <w:sz w:val="22"/>
          <w:szCs w:val="22"/>
        </w:rPr>
        <w:t>aj povinnosti týkajúce</w:t>
      </w:r>
      <w:r w:rsidRPr="000061C5">
        <w:rPr>
          <w:sz w:val="22"/>
          <w:szCs w:val="22"/>
        </w:rPr>
        <w:t xml:space="preserve"> sa rozvojových priorít </w:t>
      </w:r>
      <w:r>
        <w:rPr>
          <w:sz w:val="22"/>
          <w:szCs w:val="22"/>
        </w:rPr>
        <w:t xml:space="preserve">EÚ, ako aj potrieb implementovať technické štandardy, ktoré </w:t>
      </w:r>
      <w:r w:rsidRPr="000061C5">
        <w:rPr>
          <w:sz w:val="22"/>
          <w:szCs w:val="22"/>
        </w:rPr>
        <w:t>majú zaručiť udržateľné možnosti rozvoja železníc.</w:t>
      </w:r>
    </w:p>
    <w:p w14:paraId="13D7DBC9" w14:textId="77777777" w:rsidR="00E71E4A" w:rsidRPr="00743F53" w:rsidRDefault="00E71E4A" w:rsidP="00E71E4A">
      <w:pPr>
        <w:autoSpaceDE w:val="0"/>
        <w:autoSpaceDN w:val="0"/>
        <w:adjustRightInd w:val="0"/>
        <w:spacing w:before="180"/>
        <w:jc w:val="both"/>
        <w:rPr>
          <w:sz w:val="22"/>
          <w:szCs w:val="22"/>
        </w:rPr>
      </w:pPr>
      <w:r w:rsidRPr="00344629">
        <w:rPr>
          <w:b/>
          <w:color w:val="000000"/>
          <w:sz w:val="22"/>
          <w:szCs w:val="22"/>
        </w:rPr>
        <w:t>Celková dĺžka železničn</w:t>
      </w:r>
      <w:r>
        <w:rPr>
          <w:b/>
          <w:color w:val="000000"/>
          <w:sz w:val="22"/>
          <w:szCs w:val="22"/>
        </w:rPr>
        <w:t xml:space="preserve">ej infraštruktúry </w:t>
      </w:r>
      <w:r w:rsidRPr="00344629">
        <w:rPr>
          <w:b/>
          <w:color w:val="000000"/>
          <w:sz w:val="22"/>
          <w:szCs w:val="22"/>
        </w:rPr>
        <w:t>na území SR</w:t>
      </w:r>
      <w:r>
        <w:rPr>
          <w:b/>
          <w:color w:val="000000"/>
          <w:sz w:val="22"/>
          <w:szCs w:val="22"/>
        </w:rPr>
        <w:t xml:space="preserve">, ktorá je </w:t>
      </w:r>
      <w:r w:rsidRPr="00344629">
        <w:rPr>
          <w:b/>
          <w:color w:val="000000"/>
          <w:sz w:val="22"/>
          <w:szCs w:val="22"/>
        </w:rPr>
        <w:t>zaraden</w:t>
      </w:r>
      <w:r>
        <w:rPr>
          <w:b/>
          <w:color w:val="000000"/>
          <w:sz w:val="22"/>
          <w:szCs w:val="22"/>
        </w:rPr>
        <w:t>á</w:t>
      </w:r>
      <w:r w:rsidRPr="00344629">
        <w:rPr>
          <w:b/>
          <w:color w:val="000000"/>
          <w:sz w:val="22"/>
          <w:szCs w:val="22"/>
        </w:rPr>
        <w:t xml:space="preserve"> do siete TEN-T predstavuje cca</w:t>
      </w:r>
      <w:r w:rsidRPr="00743F53">
        <w:rPr>
          <w:color w:val="000000"/>
          <w:sz w:val="22"/>
          <w:szCs w:val="22"/>
        </w:rPr>
        <w:t xml:space="preserve"> </w:t>
      </w:r>
      <w:r w:rsidRPr="003E6EA5">
        <w:rPr>
          <w:b/>
          <w:color w:val="000000"/>
          <w:sz w:val="22"/>
          <w:szCs w:val="22"/>
        </w:rPr>
        <w:t>1 408 km</w:t>
      </w:r>
      <w:r w:rsidRPr="00743F53">
        <w:rPr>
          <w:color w:val="000000"/>
          <w:sz w:val="22"/>
          <w:szCs w:val="22"/>
        </w:rPr>
        <w:t xml:space="preserve">, </w:t>
      </w:r>
      <w:r w:rsidRPr="000061C5">
        <w:rPr>
          <w:sz w:val="22"/>
          <w:szCs w:val="22"/>
        </w:rPr>
        <w:t>z</w:t>
      </w:r>
      <w:r>
        <w:rPr>
          <w:sz w:val="22"/>
          <w:szCs w:val="22"/>
        </w:rPr>
        <w:t> </w:t>
      </w:r>
      <w:r w:rsidRPr="000061C5">
        <w:rPr>
          <w:sz w:val="22"/>
          <w:szCs w:val="22"/>
        </w:rPr>
        <w:t>toho 701 km tvorí základná a</w:t>
      </w:r>
      <w:r>
        <w:rPr>
          <w:sz w:val="22"/>
          <w:szCs w:val="22"/>
        </w:rPr>
        <w:t> </w:t>
      </w:r>
      <w:r w:rsidRPr="000061C5">
        <w:rPr>
          <w:sz w:val="22"/>
          <w:szCs w:val="22"/>
        </w:rPr>
        <w:t>707 km súhrnná sieť</w:t>
      </w:r>
      <w:r>
        <w:rPr>
          <w:sz w:val="22"/>
          <w:szCs w:val="22"/>
        </w:rPr>
        <w:t xml:space="preserve"> TEN-T</w:t>
      </w:r>
      <w:r w:rsidRPr="000061C5">
        <w:rPr>
          <w:sz w:val="22"/>
          <w:szCs w:val="22"/>
        </w:rPr>
        <w:t>. Základná sieť je určená na základe jednotnej európskej metodiky Európskou komisiou. Tvorí chrbticu rozvoja siete multimodálnej dopravy a</w:t>
      </w:r>
      <w:r>
        <w:rPr>
          <w:sz w:val="22"/>
          <w:szCs w:val="22"/>
        </w:rPr>
        <w:t> </w:t>
      </w:r>
      <w:r w:rsidRPr="000061C5">
        <w:rPr>
          <w:sz w:val="22"/>
          <w:szCs w:val="22"/>
        </w:rPr>
        <w:t>stimuluje rozvoj celej súhrnnej siete. Dokončená by mala byť do roku 2030.</w:t>
      </w:r>
    </w:p>
    <w:p w14:paraId="5B17775F" w14:textId="77777777" w:rsidR="00E71E4A" w:rsidRDefault="00E71E4A" w:rsidP="00E71E4A">
      <w:pPr>
        <w:autoSpaceDE w:val="0"/>
        <w:autoSpaceDN w:val="0"/>
        <w:adjustRightInd w:val="0"/>
        <w:spacing w:before="180"/>
        <w:jc w:val="both"/>
        <w:rPr>
          <w:sz w:val="22"/>
          <w:szCs w:val="22"/>
        </w:rPr>
      </w:pPr>
      <w:r w:rsidRPr="00743F53">
        <w:rPr>
          <w:color w:val="000000"/>
          <w:sz w:val="22"/>
          <w:szCs w:val="22"/>
        </w:rPr>
        <w:t>Z</w:t>
      </w:r>
      <w:r>
        <w:rPr>
          <w:color w:val="000000"/>
          <w:sz w:val="22"/>
          <w:szCs w:val="22"/>
        </w:rPr>
        <w:t> </w:t>
      </w:r>
      <w:r w:rsidRPr="00743F53">
        <w:rPr>
          <w:color w:val="000000"/>
          <w:sz w:val="22"/>
          <w:szCs w:val="22"/>
        </w:rPr>
        <w:t xml:space="preserve">pohľadu </w:t>
      </w:r>
      <w:r>
        <w:rPr>
          <w:color w:val="000000"/>
          <w:sz w:val="22"/>
          <w:szCs w:val="22"/>
        </w:rPr>
        <w:t xml:space="preserve">možností ďalšieho rozvoja </w:t>
      </w:r>
      <w:r w:rsidRPr="00743F53">
        <w:rPr>
          <w:color w:val="000000"/>
          <w:sz w:val="22"/>
          <w:szCs w:val="22"/>
        </w:rPr>
        <w:t xml:space="preserve">železničnej siete TEN-T možno konštatovať, že </w:t>
      </w:r>
      <w:r>
        <w:rPr>
          <w:color w:val="000000"/>
          <w:sz w:val="22"/>
          <w:szCs w:val="22"/>
        </w:rPr>
        <w:t>na území SR sa </w:t>
      </w:r>
      <w:r w:rsidRPr="00743F53">
        <w:rPr>
          <w:color w:val="000000"/>
          <w:sz w:val="22"/>
          <w:szCs w:val="22"/>
        </w:rPr>
        <w:t xml:space="preserve">nepredpokladá výstavba nových tratí, </w:t>
      </w:r>
      <w:r>
        <w:rPr>
          <w:color w:val="000000"/>
          <w:sz w:val="22"/>
          <w:szCs w:val="22"/>
        </w:rPr>
        <w:t>len</w:t>
      </w:r>
      <w:r w:rsidRPr="00743F53">
        <w:rPr>
          <w:color w:val="000000"/>
          <w:sz w:val="22"/>
          <w:szCs w:val="22"/>
        </w:rPr>
        <w:t xml:space="preserve"> modernizácia už existujúcich. MDV SR predpokladá, že dĺžka zmodernizovaných tratí zaradených </w:t>
      </w:r>
      <w:r>
        <w:rPr>
          <w:color w:val="000000"/>
          <w:sz w:val="22"/>
          <w:szCs w:val="22"/>
        </w:rPr>
        <w:t xml:space="preserve">do siete TEN-T bude </w:t>
      </w:r>
      <w:r w:rsidRPr="00743F53">
        <w:rPr>
          <w:color w:val="000000"/>
          <w:sz w:val="22"/>
          <w:szCs w:val="22"/>
        </w:rPr>
        <w:t xml:space="preserve">do konca roku 2015 </w:t>
      </w:r>
      <w:r>
        <w:rPr>
          <w:color w:val="000000"/>
          <w:sz w:val="22"/>
          <w:szCs w:val="22"/>
        </w:rPr>
        <w:t>predstavovať cca </w:t>
      </w:r>
      <w:r w:rsidRPr="00743F53">
        <w:rPr>
          <w:color w:val="000000"/>
          <w:sz w:val="22"/>
          <w:szCs w:val="22"/>
        </w:rPr>
        <w:t xml:space="preserve">12 %, resp. necelých 25 % zaradených do </w:t>
      </w:r>
      <w:r w:rsidRPr="000061C5">
        <w:rPr>
          <w:sz w:val="22"/>
          <w:szCs w:val="22"/>
        </w:rPr>
        <w:t>základnej</w:t>
      </w:r>
      <w:r>
        <w:rPr>
          <w:color w:val="000000"/>
          <w:sz w:val="22"/>
          <w:szCs w:val="22"/>
        </w:rPr>
        <w:t xml:space="preserve"> </w:t>
      </w:r>
      <w:r w:rsidRPr="00743F53">
        <w:rPr>
          <w:color w:val="000000"/>
          <w:sz w:val="22"/>
          <w:szCs w:val="22"/>
        </w:rPr>
        <w:t xml:space="preserve">siete TEN-T. </w:t>
      </w:r>
      <w:r>
        <w:rPr>
          <w:sz w:val="22"/>
          <w:szCs w:val="22"/>
        </w:rPr>
        <w:t>Možnosť smerovať investície do </w:t>
      </w:r>
      <w:r w:rsidRPr="00743F53">
        <w:rPr>
          <w:sz w:val="22"/>
          <w:szCs w:val="22"/>
        </w:rPr>
        <w:t>dopravnej infraštruktúry TEN-T aj po roku 2013 preto predstavuje pre SR výnimočnú príležitosť kontinuálne nadviazať na aktivity realizované v</w:t>
      </w:r>
      <w:r>
        <w:rPr>
          <w:sz w:val="22"/>
          <w:szCs w:val="22"/>
        </w:rPr>
        <w:t> </w:t>
      </w:r>
      <w:r w:rsidRPr="00743F53">
        <w:rPr>
          <w:sz w:val="22"/>
          <w:szCs w:val="22"/>
        </w:rPr>
        <w:t>predchádzajúcich ob</w:t>
      </w:r>
      <w:r>
        <w:rPr>
          <w:sz w:val="22"/>
          <w:szCs w:val="22"/>
        </w:rPr>
        <w:t>dobiach (ISPA, KF 2004 – 2006, KF 2007 – 2013</w:t>
      </w:r>
      <w:r w:rsidRPr="000061C5">
        <w:rPr>
          <w:sz w:val="22"/>
          <w:szCs w:val="22"/>
        </w:rPr>
        <w:t>)</w:t>
      </w:r>
      <w:r>
        <w:rPr>
          <w:sz w:val="22"/>
          <w:szCs w:val="22"/>
        </w:rPr>
        <w:t xml:space="preserve">. Finančné prostriedky smerované na rozvoj železničnej infraštruktúry </w:t>
      </w:r>
      <w:r w:rsidRPr="00743F53">
        <w:rPr>
          <w:sz w:val="22"/>
          <w:szCs w:val="22"/>
        </w:rPr>
        <w:t xml:space="preserve">môžu </w:t>
      </w:r>
      <w:r>
        <w:rPr>
          <w:sz w:val="22"/>
          <w:szCs w:val="22"/>
        </w:rPr>
        <w:t xml:space="preserve">zároveň </w:t>
      </w:r>
      <w:r w:rsidRPr="00743F53">
        <w:rPr>
          <w:sz w:val="22"/>
          <w:szCs w:val="22"/>
        </w:rPr>
        <w:t>významným spôsobom podporiť hospodársky rast a</w:t>
      </w:r>
      <w:r>
        <w:rPr>
          <w:sz w:val="22"/>
          <w:szCs w:val="22"/>
        </w:rPr>
        <w:t> </w:t>
      </w:r>
      <w:r w:rsidRPr="00743F53">
        <w:rPr>
          <w:sz w:val="22"/>
          <w:szCs w:val="22"/>
        </w:rPr>
        <w:t>tvorbu pracovných miest.</w:t>
      </w:r>
    </w:p>
    <w:p w14:paraId="2E4B710C" w14:textId="77777777" w:rsidR="00E71E4A" w:rsidRDefault="00E71E4A" w:rsidP="00E71E4A">
      <w:pPr>
        <w:autoSpaceDE w:val="0"/>
        <w:autoSpaceDN w:val="0"/>
        <w:adjustRightInd w:val="0"/>
        <w:spacing w:before="180"/>
        <w:jc w:val="both"/>
        <w:rPr>
          <w:color w:val="000000"/>
          <w:sz w:val="22"/>
          <w:szCs w:val="22"/>
        </w:rPr>
      </w:pPr>
      <w:r w:rsidRPr="00743F53">
        <w:rPr>
          <w:sz w:val="22"/>
          <w:szCs w:val="22"/>
        </w:rPr>
        <w:t>Zaostávanie v</w:t>
      </w:r>
      <w:r>
        <w:rPr>
          <w:sz w:val="22"/>
          <w:szCs w:val="22"/>
        </w:rPr>
        <w:t> </w:t>
      </w:r>
      <w:r w:rsidRPr="00743F53">
        <w:rPr>
          <w:sz w:val="22"/>
          <w:szCs w:val="22"/>
        </w:rPr>
        <w:t xml:space="preserve">rozvoji železničnej infraštruktúry môže predstavovať </w:t>
      </w:r>
      <w:r>
        <w:rPr>
          <w:sz w:val="22"/>
          <w:szCs w:val="22"/>
        </w:rPr>
        <w:t xml:space="preserve">významné </w:t>
      </w:r>
      <w:r w:rsidRPr="00743F53">
        <w:rPr>
          <w:sz w:val="22"/>
          <w:szCs w:val="22"/>
        </w:rPr>
        <w:t>riziká</w:t>
      </w:r>
      <w:r w:rsidRPr="00743F53">
        <w:rPr>
          <w:color w:val="000000"/>
          <w:sz w:val="22"/>
          <w:szCs w:val="22"/>
        </w:rPr>
        <w:t xml:space="preserve"> </w:t>
      </w:r>
      <w:r>
        <w:rPr>
          <w:color w:val="000000"/>
          <w:sz w:val="22"/>
          <w:szCs w:val="22"/>
        </w:rPr>
        <w:t xml:space="preserve">vo forme </w:t>
      </w:r>
      <w:r w:rsidRPr="00743F53">
        <w:rPr>
          <w:color w:val="000000"/>
          <w:sz w:val="22"/>
          <w:szCs w:val="22"/>
        </w:rPr>
        <w:t>poklesu prepráv cestujúcich a</w:t>
      </w:r>
      <w:r>
        <w:rPr>
          <w:color w:val="000000"/>
          <w:sz w:val="22"/>
          <w:szCs w:val="22"/>
        </w:rPr>
        <w:t> </w:t>
      </w:r>
      <w:r w:rsidRPr="00743F53">
        <w:rPr>
          <w:color w:val="000000"/>
          <w:sz w:val="22"/>
          <w:szCs w:val="22"/>
        </w:rPr>
        <w:t>tovaru</w:t>
      </w:r>
      <w:r>
        <w:rPr>
          <w:color w:val="000000"/>
          <w:sz w:val="22"/>
          <w:szCs w:val="22"/>
        </w:rPr>
        <w:t xml:space="preserve"> vo vnútroštátnej aj medzinárodnej doprave. To môže mať za následok</w:t>
      </w:r>
      <w:r w:rsidRPr="00743F53">
        <w:rPr>
          <w:color w:val="000000"/>
          <w:sz w:val="22"/>
          <w:szCs w:val="22"/>
        </w:rPr>
        <w:t xml:space="preserve"> nárast objemu nákladnej cestnej dopravy</w:t>
      </w:r>
      <w:r>
        <w:rPr>
          <w:color w:val="000000"/>
          <w:sz w:val="22"/>
          <w:szCs w:val="22"/>
        </w:rPr>
        <w:t xml:space="preserve"> a </w:t>
      </w:r>
      <w:r w:rsidRPr="00743F53">
        <w:rPr>
          <w:color w:val="000000"/>
          <w:sz w:val="22"/>
          <w:szCs w:val="22"/>
        </w:rPr>
        <w:t>IAD a</w:t>
      </w:r>
      <w:r>
        <w:rPr>
          <w:color w:val="000000"/>
          <w:sz w:val="22"/>
          <w:szCs w:val="22"/>
        </w:rPr>
        <w:t> </w:t>
      </w:r>
      <w:r w:rsidRPr="00743F53">
        <w:rPr>
          <w:color w:val="000000"/>
          <w:sz w:val="22"/>
          <w:szCs w:val="22"/>
        </w:rPr>
        <w:t>z</w:t>
      </w:r>
      <w:r>
        <w:rPr>
          <w:color w:val="000000"/>
          <w:sz w:val="22"/>
          <w:szCs w:val="22"/>
        </w:rPr>
        <w:t> </w:t>
      </w:r>
      <w:r w:rsidRPr="00743F53">
        <w:rPr>
          <w:color w:val="000000"/>
          <w:sz w:val="22"/>
          <w:szCs w:val="22"/>
        </w:rPr>
        <w:t>toho plynúc</w:t>
      </w:r>
      <w:r>
        <w:rPr>
          <w:color w:val="000000"/>
          <w:sz w:val="22"/>
          <w:szCs w:val="22"/>
        </w:rPr>
        <w:t>u</w:t>
      </w:r>
      <w:r w:rsidRPr="00743F53">
        <w:rPr>
          <w:color w:val="000000"/>
          <w:sz w:val="22"/>
          <w:szCs w:val="22"/>
        </w:rPr>
        <w:t xml:space="preserve"> environmentáln</w:t>
      </w:r>
      <w:r>
        <w:rPr>
          <w:color w:val="000000"/>
          <w:sz w:val="22"/>
          <w:szCs w:val="22"/>
        </w:rPr>
        <w:t>u</w:t>
      </w:r>
      <w:r w:rsidRPr="00743F53">
        <w:rPr>
          <w:color w:val="000000"/>
          <w:sz w:val="22"/>
          <w:szCs w:val="22"/>
        </w:rPr>
        <w:t xml:space="preserve"> </w:t>
      </w:r>
      <w:r>
        <w:rPr>
          <w:color w:val="000000"/>
          <w:sz w:val="22"/>
          <w:szCs w:val="22"/>
        </w:rPr>
        <w:t>záťaž</w:t>
      </w:r>
      <w:r w:rsidRPr="00743F53">
        <w:rPr>
          <w:color w:val="000000"/>
          <w:sz w:val="22"/>
          <w:szCs w:val="22"/>
        </w:rPr>
        <w:t xml:space="preserve">. </w:t>
      </w:r>
      <w:r>
        <w:rPr>
          <w:color w:val="000000"/>
          <w:sz w:val="22"/>
          <w:szCs w:val="22"/>
        </w:rPr>
        <w:t>P</w:t>
      </w:r>
      <w:r w:rsidRPr="00743F53">
        <w:rPr>
          <w:color w:val="000000"/>
          <w:sz w:val="22"/>
          <w:szCs w:val="22"/>
        </w:rPr>
        <w:t xml:space="preserve">rednosťou súčasného stavu na sieti </w:t>
      </w:r>
      <w:r w:rsidRPr="000061C5">
        <w:rPr>
          <w:sz w:val="22"/>
          <w:szCs w:val="22"/>
        </w:rPr>
        <w:t>ŽSR</w:t>
      </w:r>
      <w:r w:rsidRPr="00743F53">
        <w:rPr>
          <w:color w:val="000000"/>
          <w:sz w:val="22"/>
          <w:szCs w:val="22"/>
        </w:rPr>
        <w:t xml:space="preserve"> je </w:t>
      </w:r>
      <w:r>
        <w:rPr>
          <w:color w:val="000000"/>
          <w:sz w:val="22"/>
          <w:szCs w:val="22"/>
        </w:rPr>
        <w:t xml:space="preserve">pritom </w:t>
      </w:r>
      <w:r w:rsidRPr="00743F53">
        <w:rPr>
          <w:color w:val="000000"/>
          <w:sz w:val="22"/>
          <w:szCs w:val="22"/>
        </w:rPr>
        <w:t>dostatočná hustota tratí, staníc a</w:t>
      </w:r>
      <w:r>
        <w:rPr>
          <w:color w:val="000000"/>
          <w:sz w:val="22"/>
          <w:szCs w:val="22"/>
        </w:rPr>
        <w:t> </w:t>
      </w:r>
      <w:r w:rsidRPr="00743F53">
        <w:rPr>
          <w:color w:val="000000"/>
          <w:sz w:val="22"/>
          <w:szCs w:val="22"/>
        </w:rPr>
        <w:t>zastávok</w:t>
      </w:r>
      <w:r>
        <w:rPr>
          <w:color w:val="000000"/>
          <w:sz w:val="22"/>
          <w:szCs w:val="22"/>
        </w:rPr>
        <w:t>, tzn.</w:t>
      </w:r>
      <w:r w:rsidRPr="00743F53">
        <w:rPr>
          <w:color w:val="000000"/>
          <w:sz w:val="22"/>
          <w:szCs w:val="22"/>
        </w:rPr>
        <w:t xml:space="preserve"> </w:t>
      </w:r>
      <w:r>
        <w:rPr>
          <w:color w:val="000000"/>
          <w:sz w:val="22"/>
          <w:szCs w:val="22"/>
        </w:rPr>
        <w:t xml:space="preserve">potenciálne </w:t>
      </w:r>
      <w:r w:rsidRPr="00743F53">
        <w:rPr>
          <w:color w:val="000000"/>
          <w:sz w:val="22"/>
          <w:szCs w:val="22"/>
        </w:rPr>
        <w:t xml:space="preserve">vysoká obslužnosť územia, ponuka vysokých </w:t>
      </w:r>
      <w:r>
        <w:rPr>
          <w:color w:val="000000"/>
          <w:sz w:val="22"/>
          <w:szCs w:val="22"/>
        </w:rPr>
        <w:t xml:space="preserve">traťových </w:t>
      </w:r>
      <w:r w:rsidRPr="00743F53">
        <w:rPr>
          <w:color w:val="000000"/>
          <w:sz w:val="22"/>
          <w:szCs w:val="22"/>
        </w:rPr>
        <w:t>kapacít a</w:t>
      </w:r>
      <w:r>
        <w:rPr>
          <w:color w:val="000000"/>
          <w:sz w:val="22"/>
          <w:szCs w:val="22"/>
        </w:rPr>
        <w:t> </w:t>
      </w:r>
      <w:r w:rsidRPr="00743F53">
        <w:rPr>
          <w:color w:val="000000"/>
          <w:sz w:val="22"/>
          <w:szCs w:val="22"/>
        </w:rPr>
        <w:t>dobrá nadv</w:t>
      </w:r>
      <w:r>
        <w:rPr>
          <w:color w:val="000000"/>
          <w:sz w:val="22"/>
          <w:szCs w:val="22"/>
        </w:rPr>
        <w:t>äznosť železničnej siete ŽSR na </w:t>
      </w:r>
      <w:r w:rsidRPr="00743F53">
        <w:rPr>
          <w:color w:val="000000"/>
          <w:sz w:val="22"/>
          <w:szCs w:val="22"/>
        </w:rPr>
        <w:t>sieť susedných štátov.</w:t>
      </w:r>
    </w:p>
    <w:p w14:paraId="1F3CA4AA" w14:textId="77777777" w:rsidR="00E71E4A" w:rsidRPr="00FE75AD" w:rsidRDefault="00E71E4A" w:rsidP="00E71E4A">
      <w:pPr>
        <w:spacing w:before="180"/>
        <w:jc w:val="both"/>
        <w:rPr>
          <w:sz w:val="22"/>
          <w:szCs w:val="22"/>
        </w:rPr>
      </w:pPr>
      <w:r w:rsidRPr="00FA56DA">
        <w:rPr>
          <w:b/>
          <w:sz w:val="22"/>
          <w:szCs w:val="22"/>
        </w:rPr>
        <w:t>Základnou víziou v</w:t>
      </w:r>
      <w:r>
        <w:rPr>
          <w:b/>
          <w:sz w:val="22"/>
          <w:szCs w:val="22"/>
        </w:rPr>
        <w:t> </w:t>
      </w:r>
      <w:r w:rsidRPr="00FA56DA">
        <w:rPr>
          <w:b/>
          <w:sz w:val="22"/>
          <w:szCs w:val="22"/>
        </w:rPr>
        <w:t xml:space="preserve">oblasti prevádzkového využitia železničnej siete je celkové zvyšovanie objemu prepráv na železnici vrátane presunu </w:t>
      </w:r>
      <w:r w:rsidRPr="004457FD">
        <w:rPr>
          <w:b/>
          <w:sz w:val="22"/>
          <w:szCs w:val="22"/>
        </w:rPr>
        <w:t>výkonov</w:t>
      </w:r>
      <w:r w:rsidRPr="00FA56DA">
        <w:rPr>
          <w:b/>
          <w:sz w:val="22"/>
          <w:szCs w:val="22"/>
        </w:rPr>
        <w:t xml:space="preserve"> z</w:t>
      </w:r>
      <w:r>
        <w:rPr>
          <w:b/>
          <w:sz w:val="22"/>
          <w:szCs w:val="22"/>
        </w:rPr>
        <w:t> </w:t>
      </w:r>
      <w:r w:rsidRPr="00FA56DA">
        <w:rPr>
          <w:b/>
          <w:sz w:val="22"/>
          <w:szCs w:val="22"/>
        </w:rPr>
        <w:t>cestnej dopravy.</w:t>
      </w:r>
      <w:r w:rsidRPr="00FE75AD">
        <w:rPr>
          <w:sz w:val="22"/>
          <w:szCs w:val="22"/>
        </w:rPr>
        <w:t xml:space="preserve"> Železničná sieť musí byť na tento proces pripravená a</w:t>
      </w:r>
      <w:r>
        <w:rPr>
          <w:sz w:val="22"/>
          <w:szCs w:val="22"/>
        </w:rPr>
        <w:t> </w:t>
      </w:r>
      <w:r w:rsidRPr="00FE75AD">
        <w:rPr>
          <w:sz w:val="22"/>
          <w:szCs w:val="22"/>
        </w:rPr>
        <w:t>musí umožňovať uspokojenie zvýšeného dopytu po osobnej aj nákladnej doprave z</w:t>
      </w:r>
      <w:r>
        <w:rPr>
          <w:sz w:val="22"/>
          <w:szCs w:val="22"/>
        </w:rPr>
        <w:t> </w:t>
      </w:r>
      <w:r w:rsidRPr="00FE75AD">
        <w:rPr>
          <w:sz w:val="22"/>
          <w:szCs w:val="22"/>
        </w:rPr>
        <w:t>hľadiska parametrov, kapacity,</w:t>
      </w:r>
      <w:r>
        <w:rPr>
          <w:sz w:val="22"/>
          <w:szCs w:val="22"/>
        </w:rPr>
        <w:t xml:space="preserve"> ako aj</w:t>
      </w:r>
      <w:r w:rsidRPr="00FE75AD">
        <w:rPr>
          <w:sz w:val="22"/>
          <w:szCs w:val="22"/>
        </w:rPr>
        <w:t xml:space="preserve"> </w:t>
      </w:r>
      <w:r w:rsidRPr="00F4783D">
        <w:rPr>
          <w:sz w:val="22"/>
          <w:szCs w:val="22"/>
        </w:rPr>
        <w:t>atraktivity pre jednotlivých zákazníkov (cestujúcich, prepravcov)</w:t>
      </w:r>
      <w:r>
        <w:rPr>
          <w:sz w:val="22"/>
          <w:szCs w:val="22"/>
        </w:rPr>
        <w:t>.</w:t>
      </w:r>
    </w:p>
    <w:p w14:paraId="4723C8F9" w14:textId="49F3668F" w:rsidR="00071368" w:rsidRDefault="00E71E4A" w:rsidP="00E71E4A">
      <w:pPr>
        <w:spacing w:before="180"/>
        <w:jc w:val="both"/>
        <w:rPr>
          <w:b/>
          <w:sz w:val="22"/>
          <w:szCs w:val="22"/>
        </w:rPr>
      </w:pPr>
      <w:r w:rsidRPr="00FE75AD">
        <w:rPr>
          <w:b/>
          <w:sz w:val="22"/>
          <w:szCs w:val="22"/>
        </w:rPr>
        <w:t>V</w:t>
      </w:r>
      <w:r>
        <w:rPr>
          <w:b/>
          <w:sz w:val="22"/>
          <w:szCs w:val="22"/>
        </w:rPr>
        <w:t> </w:t>
      </w:r>
      <w:r w:rsidRPr="00FE75AD">
        <w:rPr>
          <w:b/>
          <w:sz w:val="22"/>
          <w:szCs w:val="22"/>
        </w:rPr>
        <w:t>nadväznosti na aktivity implementované v</w:t>
      </w:r>
      <w:r>
        <w:rPr>
          <w:b/>
          <w:sz w:val="22"/>
          <w:szCs w:val="22"/>
        </w:rPr>
        <w:t> </w:t>
      </w:r>
      <w:r w:rsidRPr="00FE75AD">
        <w:rPr>
          <w:b/>
          <w:sz w:val="22"/>
          <w:szCs w:val="22"/>
        </w:rPr>
        <w:t>predchádzajúcich obdobiach, investičnou prioritou ostáva aj naďalej modernizácia železničných tratí zaradených do</w:t>
      </w:r>
      <w:r>
        <w:rPr>
          <w:b/>
          <w:sz w:val="22"/>
          <w:szCs w:val="22"/>
        </w:rPr>
        <w:t xml:space="preserve"> základnej</w:t>
      </w:r>
      <w:r w:rsidRPr="00FE75AD">
        <w:rPr>
          <w:b/>
          <w:sz w:val="22"/>
          <w:szCs w:val="22"/>
        </w:rPr>
        <w:t> transeurópskej dopravnej siete TEN-T</w:t>
      </w:r>
      <w:r>
        <w:rPr>
          <w:sz w:val="22"/>
          <w:szCs w:val="22"/>
        </w:rPr>
        <w:t xml:space="preserve">. </w:t>
      </w:r>
      <w:r w:rsidRPr="00FE75AD">
        <w:rPr>
          <w:b/>
          <w:sz w:val="22"/>
          <w:szCs w:val="22"/>
        </w:rPr>
        <w:t>Projekty modernizácie železničnej dopravnej infraštruktúry budú realizované na tých tratiach, ktoré majú rozhodujúci význam pre rast hospodárstva a</w:t>
      </w:r>
      <w:r>
        <w:rPr>
          <w:b/>
          <w:sz w:val="22"/>
          <w:szCs w:val="22"/>
        </w:rPr>
        <w:t> </w:t>
      </w:r>
      <w:r w:rsidRPr="00FE75AD">
        <w:rPr>
          <w:b/>
          <w:sz w:val="22"/>
          <w:szCs w:val="22"/>
        </w:rPr>
        <w:t>zlepšenie mobility</w:t>
      </w:r>
      <w:r>
        <w:rPr>
          <w:b/>
          <w:sz w:val="22"/>
          <w:szCs w:val="22"/>
        </w:rPr>
        <w:t xml:space="preserve"> v</w:t>
      </w:r>
      <w:r w:rsidRPr="00FE75AD">
        <w:rPr>
          <w:b/>
          <w:sz w:val="22"/>
          <w:szCs w:val="22"/>
        </w:rPr>
        <w:t xml:space="preserve"> </w:t>
      </w:r>
      <w:r>
        <w:rPr>
          <w:b/>
          <w:sz w:val="22"/>
          <w:szCs w:val="22"/>
        </w:rPr>
        <w:t>SR a jednotnom Európskom dopravnom priestore</w:t>
      </w:r>
      <w:r w:rsidRPr="00FE75AD">
        <w:rPr>
          <w:b/>
          <w:sz w:val="22"/>
          <w:szCs w:val="22"/>
        </w:rPr>
        <w:t>.</w:t>
      </w:r>
      <w:r w:rsidR="00071368" w:rsidRPr="009D7476">
        <w:rPr>
          <w:sz w:val="22"/>
          <w:szCs w:val="22"/>
        </w:rPr>
        <w:t xml:space="preserve"> V súvislosti s potrebou vykonávania komplexnej diagnos</w:t>
      </w:r>
      <w:r w:rsidR="009D7476" w:rsidRPr="009D7476">
        <w:rPr>
          <w:sz w:val="22"/>
          <w:szCs w:val="22"/>
        </w:rPr>
        <w:t>tiky a defektoskopie</w:t>
      </w:r>
      <w:r w:rsidR="00071368" w:rsidRPr="009D7476">
        <w:rPr>
          <w:sz w:val="22"/>
          <w:szCs w:val="22"/>
        </w:rPr>
        <w:t xml:space="preserve"> ko</w:t>
      </w:r>
      <w:r w:rsidR="009D7476" w:rsidRPr="009D7476">
        <w:rPr>
          <w:sz w:val="22"/>
          <w:szCs w:val="22"/>
        </w:rPr>
        <w:t>ľajníc, ktoré majú zásadný vplyv na zaistenie bezpečnosti železničnej prevádzky, prevádzkyschopnosti tratí a nepretržitej prístupnosti k TEN-T sieti, budú obstarané diagnostické vozidlá.</w:t>
      </w:r>
      <w:r w:rsidR="0052455F">
        <w:rPr>
          <w:sz w:val="22"/>
          <w:szCs w:val="22"/>
        </w:rPr>
        <w:t xml:space="preserve"> Finančné prostriedky </w:t>
      </w:r>
      <w:r w:rsidR="00604BD2">
        <w:rPr>
          <w:sz w:val="22"/>
          <w:szCs w:val="22"/>
        </w:rPr>
        <w:t xml:space="preserve">z </w:t>
      </w:r>
      <w:r w:rsidR="0052455F">
        <w:rPr>
          <w:sz w:val="22"/>
          <w:szCs w:val="22"/>
        </w:rPr>
        <w:t xml:space="preserve">PO 1 sú na </w:t>
      </w:r>
      <w:r w:rsidR="00604BD2">
        <w:rPr>
          <w:sz w:val="22"/>
          <w:szCs w:val="22"/>
        </w:rPr>
        <w:t>obstarani</w:t>
      </w:r>
      <w:r w:rsidR="0040245C">
        <w:rPr>
          <w:sz w:val="22"/>
          <w:szCs w:val="22"/>
        </w:rPr>
        <w:t>e</w:t>
      </w:r>
      <w:r w:rsidR="0052455F">
        <w:rPr>
          <w:sz w:val="22"/>
          <w:szCs w:val="22"/>
        </w:rPr>
        <w:t xml:space="preserve"> diagnostických vozidiel vyčlenené návratnou formou pomoci cez finančné nástroje.</w:t>
      </w:r>
    </w:p>
    <w:p w14:paraId="7485D649" w14:textId="3EA70FA2" w:rsidR="00E71E4A" w:rsidRDefault="00E71E4A" w:rsidP="00E71E4A">
      <w:pPr>
        <w:spacing w:before="180"/>
        <w:jc w:val="both"/>
        <w:rPr>
          <w:sz w:val="22"/>
          <w:szCs w:val="22"/>
        </w:rPr>
      </w:pPr>
      <w:r w:rsidRPr="00361192">
        <w:rPr>
          <w:sz w:val="22"/>
          <w:szCs w:val="22"/>
        </w:rPr>
        <w:t xml:space="preserve">Modernizácia železničnej dopravnej siete TEN-T prispeje k napĺňaniu stratégie </w:t>
      </w:r>
      <w:r>
        <w:rPr>
          <w:sz w:val="22"/>
          <w:szCs w:val="22"/>
        </w:rPr>
        <w:t xml:space="preserve">Európa </w:t>
      </w:r>
      <w:r w:rsidRPr="00361192">
        <w:rPr>
          <w:sz w:val="22"/>
          <w:szCs w:val="22"/>
        </w:rPr>
        <w:t>2020, konkrétne iniciatívy zlepšovania efektívnosti využívania zdrojov a znižovanie emisií. Modernizáciou vybraných železničných tratí dôjde k zvýšeniu efektivity železničnej dopravy vybudovaním modernej a plne prepojenej infraštruktúry, ktorá bude schopná prijať zvyšujúci sa objem dopravy vrátane presunu výkonov z cestnej dopravy. Týmto spôsobom aktivita prispeje k znižovaniu závislosti na ropných produktoch, k znižovaniu emisií</w:t>
      </w:r>
      <w:r>
        <w:rPr>
          <w:sz w:val="22"/>
          <w:szCs w:val="22"/>
        </w:rPr>
        <w:t xml:space="preserve">, </w:t>
      </w:r>
      <w:r w:rsidRPr="00A21DD4">
        <w:rPr>
          <w:sz w:val="22"/>
          <w:szCs w:val="22"/>
        </w:rPr>
        <w:t>zlepšeniu kvality ovzdušia a k podpore udržateľnej dopravy a hospodárstva. Investície by mali byť prepojené na pripravované PUMM a plány kvality ovzdušia</w:t>
      </w:r>
      <w:r w:rsidR="005E42EE">
        <w:rPr>
          <w:sz w:val="22"/>
          <w:szCs w:val="22"/>
        </w:rPr>
        <w:t xml:space="preserve"> </w:t>
      </w:r>
      <w:r w:rsidR="005E42EE" w:rsidRPr="005E42EE">
        <w:rPr>
          <w:sz w:val="22"/>
          <w:szCs w:val="22"/>
        </w:rPr>
        <w:t xml:space="preserve">za </w:t>
      </w:r>
      <w:r w:rsidR="005E42EE" w:rsidRPr="005E42EE">
        <w:rPr>
          <w:sz w:val="22"/>
          <w:szCs w:val="22"/>
        </w:rPr>
        <w:lastRenderedPageBreak/>
        <w:t xml:space="preserve">účelom prispieť k cieľom definovaným </w:t>
      </w:r>
      <w:r w:rsidR="005162F6">
        <w:rPr>
          <w:sz w:val="22"/>
          <w:szCs w:val="22"/>
        </w:rPr>
        <w:t xml:space="preserve">smernicou Európskeho parlamentu a rady 2008/50/ES o kvalite okolitého ovzdušia a čistejšom ovzduší v Európe; v rámci SR transponovanou zákonom č. 137/2010 Z. z. </w:t>
      </w:r>
      <w:r w:rsidR="00634202">
        <w:rPr>
          <w:sz w:val="22"/>
          <w:szCs w:val="22"/>
        </w:rPr>
        <w:t xml:space="preserve">o ovzduší </w:t>
      </w:r>
      <w:r w:rsidR="005162F6">
        <w:rPr>
          <w:sz w:val="22"/>
          <w:szCs w:val="22"/>
        </w:rPr>
        <w:t>v</w:t>
      </w:r>
      <w:r w:rsidR="00634202">
        <w:rPr>
          <w:sz w:val="22"/>
          <w:szCs w:val="22"/>
        </w:rPr>
        <w:t xml:space="preserve"> </w:t>
      </w:r>
      <w:r w:rsidR="005162F6">
        <w:rPr>
          <w:sz w:val="22"/>
          <w:szCs w:val="22"/>
        </w:rPr>
        <w:t>znení neskorších predpisov a vyhláškou č. 360/2010 Z. z. Ministerstva pôdohospodárstva, životného prostredia a regionálneho rozvoja Slovenskej republiky o kvali</w:t>
      </w:r>
      <w:r w:rsidR="00634202">
        <w:rPr>
          <w:sz w:val="22"/>
          <w:szCs w:val="22"/>
        </w:rPr>
        <w:t>te ovzdušia v znení vyhlášky č. </w:t>
      </w:r>
      <w:r w:rsidR="005162F6">
        <w:rPr>
          <w:sz w:val="22"/>
          <w:szCs w:val="22"/>
        </w:rPr>
        <w:t>442/2013 Z. z</w:t>
      </w:r>
      <w:r w:rsidR="005E42EE" w:rsidRPr="005E42EE">
        <w:rPr>
          <w:sz w:val="22"/>
          <w:szCs w:val="22"/>
        </w:rPr>
        <w:t>.</w:t>
      </w:r>
    </w:p>
    <w:p w14:paraId="7590CC55" w14:textId="77777777" w:rsidR="009E0158" w:rsidRDefault="00E71E4A" w:rsidP="008F3CB1">
      <w:pPr>
        <w:numPr>
          <w:ilvl w:val="2"/>
          <w:numId w:val="93"/>
        </w:numPr>
        <w:spacing w:before="180" w:after="120"/>
        <w:ind w:left="851" w:hanging="425"/>
        <w:jc w:val="both"/>
        <w:rPr>
          <w:b/>
          <w:i/>
          <w:color w:val="548DD4" w:themeColor="text2" w:themeTint="99"/>
          <w:sz w:val="22"/>
          <w:szCs w:val="22"/>
        </w:rPr>
      </w:pPr>
      <w:r w:rsidRPr="00A21DD4">
        <w:rPr>
          <w:b/>
          <w:i/>
          <w:color w:val="548DD4" w:themeColor="text2" w:themeTint="99"/>
          <w:sz w:val="22"/>
          <w:szCs w:val="22"/>
        </w:rPr>
        <w:t>Elektrifikácia železničných tratí</w:t>
      </w:r>
    </w:p>
    <w:p w14:paraId="4EFBCA9F" w14:textId="77777777" w:rsidR="00E71E4A" w:rsidRPr="00A21DD4" w:rsidRDefault="00E71E4A" w:rsidP="00E71E4A">
      <w:pPr>
        <w:pStyle w:val="Odsekzoznamu"/>
        <w:autoSpaceDE w:val="0"/>
        <w:autoSpaceDN w:val="0"/>
        <w:adjustRightInd w:val="0"/>
        <w:spacing w:after="120"/>
        <w:ind w:left="0"/>
        <w:contextualSpacing w:val="0"/>
        <w:jc w:val="both"/>
        <w:rPr>
          <w:sz w:val="22"/>
          <w:szCs w:val="22"/>
        </w:rPr>
      </w:pPr>
      <w:r w:rsidRPr="00A21DD4">
        <w:rPr>
          <w:sz w:val="22"/>
          <w:szCs w:val="22"/>
        </w:rPr>
        <w:t>Aktivity, ktoré navrhuje MDV SR realizovať v rámci tejto časti OP priamo prispievajú k naplneniu vízie a cieľov dopravného sektora identifikovaných v Strategickom pláne (kap. 4.6). Ide o opatrenia súvisiace so znižovaním emisnej záťaže a zvyšovania kvality ovzdušia.</w:t>
      </w:r>
    </w:p>
    <w:p w14:paraId="2C990569" w14:textId="77777777" w:rsidR="00E71E4A" w:rsidRDefault="00E71E4A" w:rsidP="00E71E4A">
      <w:pPr>
        <w:pStyle w:val="Odsekzoznamu"/>
        <w:autoSpaceDE w:val="0"/>
        <w:autoSpaceDN w:val="0"/>
        <w:adjustRightInd w:val="0"/>
        <w:spacing w:before="180" w:after="120"/>
        <w:ind w:left="0"/>
        <w:contextualSpacing w:val="0"/>
        <w:jc w:val="both"/>
        <w:rPr>
          <w:sz w:val="22"/>
          <w:szCs w:val="22"/>
        </w:rPr>
      </w:pPr>
      <w:r w:rsidRPr="00A21DD4">
        <w:rPr>
          <w:sz w:val="22"/>
          <w:szCs w:val="22"/>
        </w:rPr>
        <w:t>Z pohľadu vplyvov na životné prostredie možno železničnú dopravu zaradiť medzi environmentálne prijateľné módy dopravy. Aj napriek uvedenej skutočnosti, existuje priestor pre ďalšie znižovanie dopadov železničnej dopravy na životné prostredie, a to predovšetkým prostredníctvom opatrení súvisiacich s elektrifikáciou vyťažených železničných tratí. Elektrifikáciou tratí dochádza k znižovaniu závislosti dopravného sektora na ropných produktoch, respektíve zvyšovaní energetickej diverzity</w:t>
      </w:r>
      <w:r w:rsidRPr="00DA54CE">
        <w:rPr>
          <w:sz w:val="22"/>
          <w:szCs w:val="22"/>
        </w:rPr>
        <w:t xml:space="preserve"> využitím viacerých zdrojov energie. V priebehu roku 2012 došlo na základe intenzívnej komunikácie MDVRR SR a jednotlivých železničných dopravcov operujúcich na sieti ŽSR k súhrnu potrieb a požiadaviek v nákladnej a osobnej doprave. Zo strany dopravcov bola chýbajúca elektrifikácia niektorých tratí označená ako jeden z najzávažnejších problémov.</w:t>
      </w:r>
      <w:r w:rsidRPr="00B82142">
        <w:rPr>
          <w:sz w:val="22"/>
          <w:szCs w:val="22"/>
        </w:rPr>
        <w:t xml:space="preserve"> </w:t>
      </w:r>
      <w:r w:rsidRPr="00DA54CE">
        <w:rPr>
          <w:sz w:val="22"/>
          <w:szCs w:val="22"/>
        </w:rPr>
        <w:t>Ku koncu roka 201</w:t>
      </w:r>
      <w:r>
        <w:rPr>
          <w:sz w:val="22"/>
          <w:szCs w:val="22"/>
        </w:rPr>
        <w:t>3</w:t>
      </w:r>
      <w:r w:rsidRPr="00DA54CE">
        <w:rPr>
          <w:sz w:val="22"/>
          <w:szCs w:val="22"/>
        </w:rPr>
        <w:t xml:space="preserve"> predstavovala dĺžka prevádzkova</w:t>
      </w:r>
      <w:r>
        <w:rPr>
          <w:sz w:val="22"/>
          <w:szCs w:val="22"/>
        </w:rPr>
        <w:t>ných železničných tratí SR 3 600</w:t>
      </w:r>
      <w:r w:rsidRPr="00DA54CE">
        <w:rPr>
          <w:sz w:val="22"/>
          <w:szCs w:val="22"/>
        </w:rPr>
        <w:t xml:space="preserve"> km, z toho elektrifikovaných bolo 1 5</w:t>
      </w:r>
      <w:r>
        <w:rPr>
          <w:sz w:val="22"/>
          <w:szCs w:val="22"/>
        </w:rPr>
        <w:t>86</w:t>
      </w:r>
      <w:r w:rsidRPr="00DA54CE">
        <w:rPr>
          <w:sz w:val="22"/>
          <w:szCs w:val="22"/>
        </w:rPr>
        <w:t xml:space="preserve"> km tratí, čo tvorí cca 44</w:t>
      </w:r>
      <w:r>
        <w:rPr>
          <w:sz w:val="22"/>
          <w:szCs w:val="22"/>
        </w:rPr>
        <w:t>,06</w:t>
      </w:r>
      <w:r w:rsidRPr="00DA54CE">
        <w:rPr>
          <w:sz w:val="22"/>
          <w:szCs w:val="22"/>
        </w:rPr>
        <w:t xml:space="preserve"> %.</w:t>
      </w:r>
    </w:p>
    <w:p w14:paraId="05716A36" w14:textId="77777777" w:rsidR="00E71E4A" w:rsidRDefault="00E71E4A" w:rsidP="00E71E4A">
      <w:pPr>
        <w:spacing w:before="180" w:after="120"/>
        <w:jc w:val="both"/>
        <w:rPr>
          <w:sz w:val="22"/>
          <w:szCs w:val="22"/>
        </w:rPr>
      </w:pPr>
      <w:r w:rsidRPr="00520326">
        <w:rPr>
          <w:sz w:val="22"/>
          <w:szCs w:val="22"/>
        </w:rPr>
        <w:t xml:space="preserve">Z pohľadu elektrifikácie </w:t>
      </w:r>
      <w:r>
        <w:rPr>
          <w:sz w:val="22"/>
          <w:szCs w:val="22"/>
        </w:rPr>
        <w:t xml:space="preserve">železničných tratí zaradených v základnej sieti TEN-T je plánované využiť zdroje OPII na spolufinancovanie projektu elektrifikácie trate v úseku </w:t>
      </w:r>
      <w:r w:rsidRPr="00404A68">
        <w:rPr>
          <w:b/>
          <w:sz w:val="22"/>
          <w:szCs w:val="22"/>
        </w:rPr>
        <w:t>Devínska Nová Ves – Marchegg</w:t>
      </w:r>
      <w:r>
        <w:rPr>
          <w:sz w:val="22"/>
          <w:szCs w:val="22"/>
        </w:rPr>
        <w:t>.</w:t>
      </w:r>
    </w:p>
    <w:p w14:paraId="6B043DA8" w14:textId="53D3A2A0" w:rsidR="009E0158" w:rsidRPr="008F3CB1" w:rsidRDefault="00E71E4A" w:rsidP="008F3CB1">
      <w:pPr>
        <w:pStyle w:val="Odsekzoznamu"/>
        <w:numPr>
          <w:ilvl w:val="2"/>
          <w:numId w:val="93"/>
        </w:numPr>
        <w:spacing w:before="180" w:after="120"/>
        <w:ind w:left="850" w:hanging="425"/>
        <w:jc w:val="both"/>
        <w:rPr>
          <w:b/>
          <w:i/>
          <w:color w:val="548DD4" w:themeColor="text2" w:themeTint="99"/>
          <w:sz w:val="22"/>
          <w:szCs w:val="22"/>
        </w:rPr>
      </w:pPr>
      <w:r w:rsidRPr="008F3CB1">
        <w:rPr>
          <w:b/>
          <w:i/>
          <w:color w:val="548DD4" w:themeColor="text2" w:themeTint="99"/>
          <w:sz w:val="22"/>
          <w:szCs w:val="22"/>
        </w:rPr>
        <w:t>Výstavba nových úsekov železničných tratí (v prípade, ak opodstatnenosť výstavby potvrdí relevantná štúdia realizovateľnosti)</w:t>
      </w:r>
    </w:p>
    <w:p w14:paraId="1CBE3E09" w14:textId="77777777" w:rsidR="00E71E4A" w:rsidRDefault="00E71E4A" w:rsidP="00E71E4A">
      <w:pPr>
        <w:spacing w:after="120"/>
        <w:jc w:val="both"/>
        <w:rPr>
          <w:sz w:val="22"/>
          <w:szCs w:val="22"/>
        </w:rPr>
      </w:pPr>
      <w:r w:rsidRPr="00BB5FDC">
        <w:rPr>
          <w:sz w:val="22"/>
          <w:szCs w:val="22"/>
        </w:rPr>
        <w:t xml:space="preserve">V rámci </w:t>
      </w:r>
      <w:r>
        <w:rPr>
          <w:sz w:val="22"/>
          <w:szCs w:val="22"/>
        </w:rPr>
        <w:t>zvyšovania konkurencieschopnosti a využitia nových príležitostí vo verejnej železničnej osobnej doprave je vhodné preveriť nové osi. Ide o nové železničné prepojenia v oblastiach, kde je potenciál na prevzatie vyšších prepravných záťaží predovšetkým v prímestskej a medziregionálnej osobnej doprave. Na základe analýzy prepravných vzťahov bolo v Strategickom pláne odporúčané preveriť formou štúdie realizovateľnosti priame železničné spojenie v smere Bratislava – Nitra. Predpokladá sa, že z veľkej časti by boli využité existujúce traťové úseky. Ako ďalší projekt je možné spomenúť zámer vybudovať vysokorýchlostné prepojenie Bratislavy s hlavnými mestami Francúzska, Rakúska a Maďarska. Preskúmanie trasy aj prípadná výstavba je plánovaná zo zdrojov NPE.</w:t>
      </w:r>
    </w:p>
    <w:p w14:paraId="495E973E" w14:textId="4AFBC6AE" w:rsidR="009E0158" w:rsidRPr="008F3CB1" w:rsidRDefault="00E71E4A" w:rsidP="008F3CB1">
      <w:pPr>
        <w:pStyle w:val="Odsekzoznamu"/>
        <w:numPr>
          <w:ilvl w:val="2"/>
          <w:numId w:val="93"/>
        </w:numPr>
        <w:spacing w:before="180" w:after="120"/>
        <w:ind w:left="850" w:hanging="425"/>
        <w:jc w:val="both"/>
        <w:rPr>
          <w:b/>
          <w:i/>
          <w:color w:val="548DD4" w:themeColor="text2" w:themeTint="99"/>
          <w:sz w:val="22"/>
          <w:szCs w:val="22"/>
        </w:rPr>
      </w:pPr>
      <w:r w:rsidRPr="008F3CB1">
        <w:rPr>
          <w:b/>
          <w:i/>
          <w:color w:val="548DD4" w:themeColor="text2" w:themeTint="99"/>
          <w:sz w:val="22"/>
          <w:szCs w:val="22"/>
        </w:rPr>
        <w:t>Výstavba terminálov intermodálnej prepravy (v prípade, ak budú vytvorené vhodné trhové podmienky)</w:t>
      </w:r>
    </w:p>
    <w:p w14:paraId="4CDCF34C" w14:textId="77777777" w:rsidR="00E71E4A" w:rsidRDefault="00E71E4A" w:rsidP="00E71E4A">
      <w:pPr>
        <w:jc w:val="both"/>
        <w:rPr>
          <w:sz w:val="22"/>
          <w:szCs w:val="22"/>
        </w:rPr>
      </w:pPr>
      <w:r w:rsidRPr="00FE75AD">
        <w:rPr>
          <w:sz w:val="22"/>
          <w:szCs w:val="22"/>
        </w:rPr>
        <w:t>Popri modernizácii železničných tratí je ďalšou príležitosťou pre rozvoj železničnej infraštruktúry a</w:t>
      </w:r>
      <w:r>
        <w:rPr>
          <w:sz w:val="22"/>
          <w:szCs w:val="22"/>
        </w:rPr>
        <w:t> </w:t>
      </w:r>
      <w:r w:rsidRPr="00FE75AD">
        <w:rPr>
          <w:sz w:val="22"/>
          <w:szCs w:val="22"/>
        </w:rPr>
        <w:t>zvýšenie využitia jej kapacity</w:t>
      </w:r>
      <w:r>
        <w:rPr>
          <w:sz w:val="22"/>
          <w:szCs w:val="22"/>
        </w:rPr>
        <w:t xml:space="preserve"> aj</w:t>
      </w:r>
      <w:r w:rsidRPr="00FE75AD">
        <w:rPr>
          <w:sz w:val="22"/>
          <w:szCs w:val="22"/>
        </w:rPr>
        <w:t xml:space="preserve"> rozvoj kombinovanej dopravy. To </w:t>
      </w:r>
      <w:r>
        <w:rPr>
          <w:sz w:val="22"/>
          <w:szCs w:val="22"/>
        </w:rPr>
        <w:t>si</w:t>
      </w:r>
      <w:r w:rsidRPr="00FE75AD">
        <w:rPr>
          <w:sz w:val="22"/>
          <w:szCs w:val="22"/>
        </w:rPr>
        <w:t xml:space="preserve"> vyžaduje vybudovanie kontajnerových terminálov pre pokrytie rastúcich objemov v</w:t>
      </w:r>
      <w:r>
        <w:rPr>
          <w:sz w:val="22"/>
          <w:szCs w:val="22"/>
        </w:rPr>
        <w:t> </w:t>
      </w:r>
      <w:r w:rsidRPr="00FE75AD">
        <w:rPr>
          <w:sz w:val="22"/>
          <w:szCs w:val="22"/>
        </w:rPr>
        <w:t>tejto doprave a</w:t>
      </w:r>
      <w:r>
        <w:rPr>
          <w:sz w:val="22"/>
          <w:szCs w:val="22"/>
        </w:rPr>
        <w:t> zabezpečenie pripravenosti</w:t>
      </w:r>
      <w:r w:rsidRPr="00FE75AD">
        <w:rPr>
          <w:sz w:val="22"/>
          <w:szCs w:val="22"/>
        </w:rPr>
        <w:t xml:space="preserve"> pre prípadný rast kontinentálnej dopravy s</w:t>
      </w:r>
      <w:r>
        <w:rPr>
          <w:sz w:val="22"/>
          <w:szCs w:val="22"/>
        </w:rPr>
        <w:t> </w:t>
      </w:r>
      <w:r w:rsidRPr="00FE75AD">
        <w:rPr>
          <w:sz w:val="22"/>
          <w:szCs w:val="22"/>
        </w:rPr>
        <w:t>vyhliadkou možnosti rastu priamej kontinentálnej dopravy Ázia – EÚ.</w:t>
      </w:r>
    </w:p>
    <w:p w14:paraId="536E9947" w14:textId="77777777" w:rsidR="00E71E4A" w:rsidRPr="00B12931" w:rsidRDefault="00E71E4A" w:rsidP="00E71E4A">
      <w:pPr>
        <w:spacing w:before="180"/>
        <w:jc w:val="both"/>
        <w:rPr>
          <w:sz w:val="22"/>
          <w:szCs w:val="22"/>
        </w:rPr>
      </w:pPr>
      <w:r w:rsidRPr="00FE75AD">
        <w:rPr>
          <w:sz w:val="22"/>
          <w:szCs w:val="22"/>
        </w:rPr>
        <w:t>Dlhodobým c</w:t>
      </w:r>
      <w:r w:rsidRPr="00FE75AD">
        <w:rPr>
          <w:sz w:val="22"/>
          <w:szCs w:val="22"/>
          <w:lang w:eastAsia="cs-CZ"/>
        </w:rPr>
        <w:t xml:space="preserve">ieľom </w:t>
      </w:r>
      <w:r>
        <w:rPr>
          <w:sz w:val="22"/>
          <w:szCs w:val="22"/>
          <w:lang w:eastAsia="cs-CZ"/>
        </w:rPr>
        <w:t xml:space="preserve">MDV SR je výstavba </w:t>
      </w:r>
      <w:r w:rsidRPr="00FE75AD">
        <w:rPr>
          <w:sz w:val="22"/>
          <w:szCs w:val="22"/>
          <w:lang w:eastAsia="cs-CZ"/>
        </w:rPr>
        <w:t xml:space="preserve">základnej siete </w:t>
      </w:r>
      <w:r>
        <w:rPr>
          <w:sz w:val="22"/>
          <w:szCs w:val="22"/>
          <w:lang w:eastAsia="cs-CZ"/>
        </w:rPr>
        <w:t xml:space="preserve">verejných </w:t>
      </w:r>
      <w:r w:rsidRPr="00FE75AD">
        <w:rPr>
          <w:sz w:val="22"/>
          <w:szCs w:val="22"/>
          <w:lang w:eastAsia="cs-CZ"/>
        </w:rPr>
        <w:t>terminálov</w:t>
      </w:r>
      <w:r>
        <w:rPr>
          <w:sz w:val="22"/>
          <w:szCs w:val="22"/>
          <w:lang w:eastAsia="cs-CZ"/>
        </w:rPr>
        <w:t xml:space="preserve"> intermodálnej prepravy s cieľom</w:t>
      </w:r>
      <w:r w:rsidRPr="00FE75AD">
        <w:rPr>
          <w:sz w:val="22"/>
          <w:szCs w:val="22"/>
          <w:lang w:eastAsia="cs-CZ"/>
        </w:rPr>
        <w:t xml:space="preserve"> zlepšiť prístup ku kvalitným terminálovým a</w:t>
      </w:r>
      <w:r>
        <w:rPr>
          <w:sz w:val="22"/>
          <w:szCs w:val="22"/>
          <w:lang w:eastAsia="cs-CZ"/>
        </w:rPr>
        <w:t> </w:t>
      </w:r>
      <w:r w:rsidRPr="00FE75AD">
        <w:rPr>
          <w:sz w:val="22"/>
          <w:szCs w:val="22"/>
          <w:lang w:eastAsia="cs-CZ"/>
        </w:rPr>
        <w:t xml:space="preserve">logistickým službám. </w:t>
      </w:r>
      <w:r>
        <w:rPr>
          <w:sz w:val="22"/>
          <w:szCs w:val="22"/>
        </w:rPr>
        <w:t>Na základe rozhodnutia EK</w:t>
      </w:r>
      <w:r>
        <w:rPr>
          <w:rStyle w:val="Odkaznapoznmkupodiarou"/>
          <w:sz w:val="22"/>
          <w:szCs w:val="22"/>
        </w:rPr>
        <w:footnoteReference w:id="18"/>
      </w:r>
      <w:r>
        <w:rPr>
          <w:sz w:val="22"/>
          <w:szCs w:val="22"/>
        </w:rPr>
        <w:t xml:space="preserve"> vyplýva, že </w:t>
      </w:r>
      <w:r w:rsidRPr="00B12931">
        <w:rPr>
          <w:b/>
          <w:sz w:val="22"/>
          <w:szCs w:val="22"/>
        </w:rPr>
        <w:t>otázku budovania verejných terminálov na území SR bude možné opätovne otvoriť až po roku 2018, kedy MDV SR pripraví novú analýzu možností výstavby verejných terminálov intermodálnej prepravy. Poskytnutie verejnej finančnej pomoci pri výstavbe</w:t>
      </w:r>
      <w:r>
        <w:rPr>
          <w:b/>
          <w:sz w:val="22"/>
          <w:szCs w:val="22"/>
        </w:rPr>
        <w:t xml:space="preserve"> ďalších</w:t>
      </w:r>
      <w:r w:rsidRPr="005F4E48">
        <w:rPr>
          <w:sz w:val="22"/>
          <w:szCs w:val="22"/>
        </w:rPr>
        <w:t xml:space="preserve"> </w:t>
      </w:r>
      <w:r w:rsidRPr="00B12931">
        <w:rPr>
          <w:b/>
          <w:sz w:val="22"/>
          <w:szCs w:val="22"/>
        </w:rPr>
        <w:t>terminálov v budúcnosti bude podmienené novým rozhodnutím Komisie o štátnej pomoci.</w:t>
      </w:r>
    </w:p>
    <w:p w14:paraId="54FB1D7F" w14:textId="78684C2A" w:rsidR="009E0158" w:rsidRPr="008F3CB1" w:rsidRDefault="00E71E4A" w:rsidP="008F3CB1">
      <w:pPr>
        <w:pStyle w:val="Odsekzoznamu"/>
        <w:numPr>
          <w:ilvl w:val="2"/>
          <w:numId w:val="93"/>
        </w:numPr>
        <w:spacing w:before="180" w:after="120"/>
        <w:ind w:left="850" w:hanging="425"/>
        <w:jc w:val="both"/>
        <w:rPr>
          <w:b/>
          <w:i/>
          <w:color w:val="548DD4" w:themeColor="text2" w:themeTint="99"/>
          <w:sz w:val="22"/>
          <w:szCs w:val="22"/>
        </w:rPr>
      </w:pPr>
      <w:r w:rsidRPr="008F3CB1">
        <w:rPr>
          <w:b/>
          <w:i/>
          <w:color w:val="548DD4" w:themeColor="text2" w:themeTint="99"/>
          <w:sz w:val="22"/>
          <w:szCs w:val="22"/>
        </w:rPr>
        <w:lastRenderedPageBreak/>
        <w:t>Projektová príprava</w:t>
      </w:r>
    </w:p>
    <w:p w14:paraId="40A76FC5" w14:textId="77777777" w:rsidR="00E71E4A" w:rsidRDefault="00E71E4A" w:rsidP="00E71E4A">
      <w:pPr>
        <w:spacing w:after="120"/>
        <w:jc w:val="both"/>
        <w:rPr>
          <w:b/>
          <w:sz w:val="22"/>
          <w:szCs w:val="22"/>
        </w:rPr>
      </w:pPr>
      <w:r>
        <w:rPr>
          <w:sz w:val="22"/>
          <w:szCs w:val="22"/>
        </w:rPr>
        <w:t>V súvislosti s prípravou rezortu na čerpanie fondov EÚ v programovom období 2014 – 2020 v oblasti železníc je potrebné uviesť, že projektová príprava kvalitatívne zaostáva za stavom, ktorý bol dosiahnutý pri cestnej doprave. Podstatná časť prípravy železničných stavieb začatá v programovom období 2007 – 2013 bola v priebehu obdobia pozastavená. Dôvodom je skutočnosť, že na základe požiadavky EK sledujúc zabezpečenie nákladovo-efektívneho vynakladania zdrojov, bolo potrebné opätovne posúdiť dopravno-prepravný potenciál koridoru č. Va formou spracovania aktualizácie štúdie realizovateľnosti</w:t>
      </w:r>
      <w:r w:rsidRPr="006C3A0D">
        <w:rPr>
          <w:sz w:val="22"/>
          <w:szCs w:val="22"/>
        </w:rPr>
        <w:t xml:space="preserve"> </w:t>
      </w:r>
      <w:r>
        <w:rPr>
          <w:sz w:val="22"/>
          <w:szCs w:val="22"/>
        </w:rPr>
        <w:t xml:space="preserve">v smere Žilina – Košice – št. hr. SR/Ukrajina. Z tohto dôvodu pri väčšine koridorových stavieb bude nutné v ďalšom období obstarať „vyššie“ stupne dokumentácie a zároveň, pri už dosiahnutých stupňoch, pravdepodobne zabezpečiť ich aktualizáciu. Skrytý dlh v oblasti projektovej prípravy železničných projektov a horšia pozícia v absorpčnej kapacite boli taktiež jedným z dôvodov rozdelenia alokácie medzi prioritné osi. </w:t>
      </w:r>
      <w:r w:rsidRPr="006C3A0D">
        <w:rPr>
          <w:b/>
          <w:sz w:val="22"/>
          <w:szCs w:val="22"/>
        </w:rPr>
        <w:t xml:space="preserve">Na základe uvedeného bude náležitá pozornosť i zdroje venované predprojektovej a projektovej príprave </w:t>
      </w:r>
      <w:r>
        <w:rPr>
          <w:b/>
          <w:sz w:val="22"/>
          <w:szCs w:val="22"/>
        </w:rPr>
        <w:t>železničných</w:t>
      </w:r>
      <w:r w:rsidRPr="006C3A0D">
        <w:rPr>
          <w:b/>
          <w:sz w:val="22"/>
          <w:szCs w:val="22"/>
        </w:rPr>
        <w:t xml:space="preserve"> stavieb</w:t>
      </w:r>
      <w:r>
        <w:rPr>
          <w:b/>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E71E4A" w14:paraId="1C27AF8A" w14:textId="77777777" w:rsidTr="00E71E4A">
        <w:trPr>
          <w:trHeight w:val="340"/>
          <w:jc w:val="center"/>
        </w:trPr>
        <w:tc>
          <w:tcPr>
            <w:tcW w:w="3289" w:type="dxa"/>
            <w:shd w:val="clear" w:color="auto" w:fill="DBE5F1" w:themeFill="accent1" w:themeFillTint="33"/>
            <w:vAlign w:val="center"/>
          </w:tcPr>
          <w:p w14:paraId="7277C236" w14:textId="77777777" w:rsidR="00E71E4A" w:rsidRPr="009553A0" w:rsidRDefault="00E71E4A" w:rsidP="00E71E4A">
            <w:pPr>
              <w:autoSpaceDE w:val="0"/>
              <w:autoSpaceDN w:val="0"/>
              <w:adjustRightInd w:val="0"/>
              <w:ind w:left="0"/>
              <w:rPr>
                <w:i/>
                <w:sz w:val="22"/>
                <w:szCs w:val="22"/>
              </w:rPr>
            </w:pPr>
            <w:r w:rsidRPr="009553A0">
              <w:rPr>
                <w:i/>
                <w:sz w:val="22"/>
                <w:szCs w:val="22"/>
              </w:rPr>
              <w:t>Cieľové skupiny:</w:t>
            </w:r>
          </w:p>
        </w:tc>
        <w:tc>
          <w:tcPr>
            <w:tcW w:w="5783" w:type="dxa"/>
            <w:vAlign w:val="center"/>
          </w:tcPr>
          <w:p w14:paraId="7762962A" w14:textId="77777777" w:rsidR="009E0158" w:rsidRDefault="00E71E4A" w:rsidP="008F3CB1">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E71E4A" w14:paraId="05BC5EA4" w14:textId="77777777" w:rsidTr="00E71E4A">
        <w:trPr>
          <w:trHeight w:val="340"/>
          <w:jc w:val="center"/>
        </w:trPr>
        <w:tc>
          <w:tcPr>
            <w:tcW w:w="3289" w:type="dxa"/>
            <w:shd w:val="clear" w:color="auto" w:fill="DBE5F1" w:themeFill="accent1" w:themeFillTint="33"/>
            <w:vAlign w:val="center"/>
          </w:tcPr>
          <w:p w14:paraId="3985F25D" w14:textId="77777777" w:rsidR="00E71E4A" w:rsidRPr="009553A0" w:rsidRDefault="00E71E4A" w:rsidP="00E71E4A">
            <w:pPr>
              <w:autoSpaceDE w:val="0"/>
              <w:autoSpaceDN w:val="0"/>
              <w:adjustRightInd w:val="0"/>
              <w:ind w:left="0"/>
              <w:rPr>
                <w:i/>
                <w:sz w:val="22"/>
                <w:szCs w:val="22"/>
              </w:rPr>
            </w:pPr>
            <w:r w:rsidRPr="009553A0">
              <w:rPr>
                <w:i/>
                <w:sz w:val="22"/>
                <w:szCs w:val="22"/>
              </w:rPr>
              <w:t>Cieľové územia:</w:t>
            </w:r>
          </w:p>
        </w:tc>
        <w:tc>
          <w:tcPr>
            <w:tcW w:w="5783" w:type="dxa"/>
            <w:vAlign w:val="center"/>
          </w:tcPr>
          <w:p w14:paraId="62AF9A39" w14:textId="77777777" w:rsidR="009E0158" w:rsidRDefault="00E71E4A" w:rsidP="008F3CB1">
            <w:pPr>
              <w:pStyle w:val="Odsekzoznamu"/>
              <w:numPr>
                <w:ilvl w:val="0"/>
                <w:numId w:val="27"/>
              </w:numPr>
              <w:autoSpaceDE w:val="0"/>
              <w:autoSpaceDN w:val="0"/>
              <w:adjustRightInd w:val="0"/>
              <w:ind w:left="284" w:hanging="284"/>
              <w:rPr>
                <w:sz w:val="22"/>
                <w:szCs w:val="22"/>
              </w:rPr>
            </w:pPr>
            <w:r>
              <w:rPr>
                <w:sz w:val="22"/>
                <w:szCs w:val="22"/>
              </w:rPr>
              <w:t>NUTS 1 (celé územie SR)</w:t>
            </w:r>
          </w:p>
        </w:tc>
      </w:tr>
      <w:tr w:rsidR="00E71E4A" w14:paraId="66931E82" w14:textId="77777777" w:rsidTr="00E71E4A">
        <w:trPr>
          <w:trHeight w:val="340"/>
          <w:jc w:val="center"/>
        </w:trPr>
        <w:tc>
          <w:tcPr>
            <w:tcW w:w="3289" w:type="dxa"/>
            <w:shd w:val="clear" w:color="auto" w:fill="DBE5F1" w:themeFill="accent1" w:themeFillTint="33"/>
            <w:vAlign w:val="center"/>
          </w:tcPr>
          <w:p w14:paraId="26877C91" w14:textId="77777777" w:rsidR="00E71E4A" w:rsidRPr="009553A0" w:rsidRDefault="00E71E4A" w:rsidP="00E71E4A">
            <w:pPr>
              <w:autoSpaceDE w:val="0"/>
              <w:autoSpaceDN w:val="0"/>
              <w:adjustRightInd w:val="0"/>
              <w:ind w:left="0"/>
              <w:rPr>
                <w:i/>
                <w:sz w:val="22"/>
                <w:szCs w:val="22"/>
              </w:rPr>
            </w:pPr>
            <w:r w:rsidRPr="009553A0">
              <w:rPr>
                <w:i/>
                <w:sz w:val="22"/>
                <w:szCs w:val="22"/>
              </w:rPr>
              <w:t>Prijímatelia:</w:t>
            </w:r>
          </w:p>
        </w:tc>
        <w:tc>
          <w:tcPr>
            <w:tcW w:w="5783" w:type="dxa"/>
            <w:vAlign w:val="center"/>
          </w:tcPr>
          <w:p w14:paraId="36C288FD" w14:textId="77777777" w:rsidR="009E0158" w:rsidRDefault="00E71E4A" w:rsidP="008F3CB1">
            <w:pPr>
              <w:pStyle w:val="Odsekzoznamu"/>
              <w:numPr>
                <w:ilvl w:val="0"/>
                <w:numId w:val="27"/>
              </w:numPr>
              <w:autoSpaceDE w:val="0"/>
              <w:autoSpaceDN w:val="0"/>
              <w:adjustRightInd w:val="0"/>
              <w:ind w:left="284" w:hanging="284"/>
              <w:rPr>
                <w:sz w:val="22"/>
                <w:szCs w:val="22"/>
              </w:rPr>
            </w:pPr>
            <w:r>
              <w:rPr>
                <w:sz w:val="22"/>
                <w:szCs w:val="22"/>
              </w:rPr>
              <w:t>Železnice Slovenskej republiky</w:t>
            </w:r>
          </w:p>
          <w:p w14:paraId="600E223B" w14:textId="77777777" w:rsidR="009E0158" w:rsidRDefault="00E71E4A" w:rsidP="008F3CB1">
            <w:pPr>
              <w:pStyle w:val="Odsekzoznamu"/>
              <w:numPr>
                <w:ilvl w:val="0"/>
                <w:numId w:val="27"/>
              </w:numPr>
              <w:autoSpaceDE w:val="0"/>
              <w:autoSpaceDN w:val="0"/>
              <w:adjustRightInd w:val="0"/>
              <w:ind w:left="284" w:hanging="284"/>
              <w:rPr>
                <w:sz w:val="22"/>
                <w:szCs w:val="22"/>
              </w:rPr>
            </w:pPr>
            <w:r>
              <w:rPr>
                <w:sz w:val="22"/>
                <w:szCs w:val="22"/>
              </w:rPr>
              <w:t>MDV SR</w:t>
            </w:r>
          </w:p>
          <w:p w14:paraId="194426D9" w14:textId="77777777" w:rsidR="009E0158" w:rsidRDefault="00E71E4A" w:rsidP="008F3CB1">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35064C9A" w14:textId="77777777" w:rsidR="00E71E4A" w:rsidRDefault="00E71E4A" w:rsidP="00E71E4A">
      <w:pPr>
        <w:pStyle w:val="Nadpis4"/>
        <w:spacing w:before="240"/>
      </w:pPr>
      <w:r>
        <w:t>Hlavné princípy výberu projektov</w:t>
      </w:r>
    </w:p>
    <w:p w14:paraId="4DB56E96" w14:textId="77777777" w:rsidR="00E71E4A" w:rsidRDefault="00E71E4A" w:rsidP="00E71E4A">
      <w:pPr>
        <w:tabs>
          <w:tab w:val="left" w:pos="540"/>
        </w:tabs>
        <w:jc w:val="both"/>
        <w:rPr>
          <w:sz w:val="22"/>
          <w:szCs w:val="22"/>
        </w:rPr>
      </w:pPr>
      <w:r w:rsidRPr="00931B98">
        <w:rPr>
          <w:sz w:val="22"/>
          <w:szCs w:val="22"/>
        </w:rPr>
        <w:t>Vzhľadom na špecifické postavenie MDV SR vo vzťahu k podporovaným aktivitám budú jednotliví prijímatelia stanovení vopred RO a žiadaní o predkladanie projektových žiadostí.</w:t>
      </w:r>
      <w:r>
        <w:rPr>
          <w:color w:val="FF0000"/>
          <w:sz w:val="22"/>
          <w:szCs w:val="22"/>
        </w:rPr>
        <w:t xml:space="preserve">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w:t>
      </w:r>
      <w:r w:rsidR="00A05CA8">
        <w:rPr>
          <w:sz w:val="22"/>
          <w:szCs w:val="22"/>
        </w:rPr>
        <w:t>ých dokumentov spracovaných pre </w:t>
      </w:r>
      <w:r>
        <w:rPr>
          <w:sz w:val="22"/>
          <w:szCs w:val="22"/>
        </w:rPr>
        <w:t>potreby programového obdobia 2014 - 2020, ako aj ich prípadné aktualizácie, ktoré zohľadňujú rezortné potreby v širšom kontexte. Ide predovšetkým o Strategický plán a Stratégiu VOD.</w:t>
      </w:r>
    </w:p>
    <w:p w14:paraId="446044A3" w14:textId="77777777" w:rsidR="00E71E4A" w:rsidRPr="00A21DD4" w:rsidRDefault="00E71E4A" w:rsidP="00370BC2">
      <w:pPr>
        <w:tabs>
          <w:tab w:val="left" w:pos="540"/>
        </w:tabs>
        <w:spacing w:before="180"/>
        <w:jc w:val="both"/>
        <w:rPr>
          <w:sz w:val="22"/>
        </w:rPr>
      </w:pPr>
      <w:r w:rsidRPr="00A21DD4">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3C35FA61" w14:textId="77777777" w:rsidR="00370BC2" w:rsidRDefault="00E71E4A" w:rsidP="00037493">
      <w:pPr>
        <w:spacing w:before="180"/>
        <w:jc w:val="both"/>
        <w:rPr>
          <w:sz w:val="22"/>
        </w:rPr>
      </w:pPr>
      <w:r w:rsidRPr="00A21DD4">
        <w:rPr>
          <w:sz w:val="22"/>
        </w:rPr>
        <w:t>Všetky plánované železničné projekty a projektové zámery PO 1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w:t>
      </w:r>
      <w:r w:rsidR="00370BC2">
        <w:rPr>
          <w:sz w:val="22"/>
        </w:rPr>
        <w:t xml:space="preserve"> </w:t>
      </w:r>
      <w:r w:rsidR="00370BC2" w:rsidRPr="00370BC2">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w:t>
      </w:r>
      <w:r w:rsidR="00370BC2">
        <w:rPr>
          <w:sz w:val="22"/>
        </w:rPr>
        <w:t xml:space="preserve"> a budú predmetom revízie OPII.</w:t>
      </w:r>
    </w:p>
    <w:p w14:paraId="7DD33AEB" w14:textId="77777777" w:rsidR="00E71E4A" w:rsidRPr="00A21DD4" w:rsidRDefault="00E71E4A" w:rsidP="00E71E4A">
      <w:pPr>
        <w:pStyle w:val="Nadpis4"/>
      </w:pPr>
      <w:r w:rsidRPr="00A21DD4">
        <w:t>Plánované využitie finančných nástrojov</w:t>
      </w:r>
    </w:p>
    <w:p w14:paraId="2B8847DA" w14:textId="77777777" w:rsidR="00E71E4A" w:rsidRPr="002F4803" w:rsidRDefault="00E71E4A" w:rsidP="00E71E4A">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financovanie, pri ktorom by ich realizácia bola efektívnou.</w:t>
      </w:r>
    </w:p>
    <w:p w14:paraId="2639410D" w14:textId="77777777" w:rsidR="00E71E4A" w:rsidRDefault="00E71E4A" w:rsidP="00E71E4A">
      <w:pPr>
        <w:spacing w:before="180"/>
        <w:jc w:val="both"/>
        <w:rPr>
          <w:sz w:val="22"/>
          <w:szCs w:val="22"/>
        </w:rPr>
      </w:pPr>
      <w:r w:rsidRPr="002F4803">
        <w:rPr>
          <w:sz w:val="22"/>
          <w:szCs w:val="22"/>
        </w:rPr>
        <w:t xml:space="preserve">Možnosť opätovného využitia prostriedkov za súčasného prispievania k dosiahnutiu cieľov prioritných osí patrí medzi výhody využitia finančných nástrojov. Ďalšou výhodou využitia finančných nástrojov </w:t>
      </w:r>
      <w:r w:rsidRPr="002F4803">
        <w:rPr>
          <w:sz w:val="22"/>
          <w:szCs w:val="22"/>
        </w:rPr>
        <w:lastRenderedPageBreak/>
        <w:t>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Pr>
          <w:sz w:val="22"/>
          <w:szCs w:val="22"/>
        </w:rPr>
        <w:t> </w:t>
      </w:r>
      <w:r w:rsidRPr="002F4803">
        <w:rPr>
          <w:sz w:val="22"/>
          <w:szCs w:val="22"/>
        </w:rPr>
        <w:t>pod</w:t>
      </w:r>
      <w:r>
        <w:rPr>
          <w:sz w:val="22"/>
          <w:szCs w:val="22"/>
        </w:rPr>
        <w:t>.</w:t>
      </w:r>
      <w:r w:rsidRPr="002F4803">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7D8154CE" w14:textId="77777777" w:rsidR="00E71E4A" w:rsidRDefault="00E71E4A" w:rsidP="00674630">
      <w:pPr>
        <w:pStyle w:val="tl2"/>
      </w:pPr>
      <w:r>
        <w:t>Plánované využitie veľkých projektov</w:t>
      </w:r>
    </w:p>
    <w:p w14:paraId="659F4ECE" w14:textId="1E1DDD3B" w:rsidR="00E71E4A" w:rsidRDefault="00E71E4A" w:rsidP="00E71E4A">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12.1</w:t>
      </w:r>
      <w:r w:rsidRPr="00FE75AD">
        <w:rPr>
          <w:sz w:val="22"/>
          <w:szCs w:val="22"/>
        </w:rPr>
        <w:t>.</w:t>
      </w:r>
      <w:r>
        <w:rPr>
          <w:sz w:val="22"/>
          <w:szCs w:val="22"/>
        </w:rPr>
        <w:t xml:space="preserve"> </w:t>
      </w:r>
      <w:r w:rsidRPr="00A21DD4">
        <w:rPr>
          <w:sz w:val="22"/>
          <w:szCs w:val="22"/>
        </w:rPr>
        <w:t>Zoznam veľkých projektov PO</w:t>
      </w:r>
      <w:r w:rsidR="001E460B">
        <w:rPr>
          <w:sz w:val="22"/>
          <w:szCs w:val="22"/>
        </w:rPr>
        <w:t xml:space="preserve"> 1 môže byť modifikovaný</w:t>
      </w:r>
      <w:r w:rsidRPr="00A21DD4">
        <w:rPr>
          <w:sz w:val="22"/>
          <w:szCs w:val="22"/>
        </w:rPr>
        <w:t xml:space="preserve"> s cieľom zohľadniť finančné, administratívne a technické možnosti implementácie NPE a finančných nástrojov</w:t>
      </w:r>
      <w:r w:rsidR="002B5D27">
        <w:rPr>
          <w:sz w:val="22"/>
          <w:szCs w:val="22"/>
        </w:rPr>
        <w:t>.</w:t>
      </w:r>
      <w:r w:rsidRPr="00A21DD4">
        <w:rPr>
          <w:sz w:val="22"/>
          <w:szCs w:val="22"/>
        </w:rPr>
        <w:t xml:space="preserve"> Grafické zobrazenie rozvoja železničnej infraštruktúry na Slovensku zabezpečené realizáciou zadefinovaných veľkých projektov je uvedené v </w:t>
      </w:r>
      <w:r w:rsidRPr="00EF5636">
        <w:rPr>
          <w:sz w:val="22"/>
          <w:szCs w:val="22"/>
        </w:rPr>
        <w:t>Prílohe 7.</w:t>
      </w:r>
    </w:p>
    <w:p w14:paraId="2B9F2B4D" w14:textId="77777777" w:rsidR="006C41C9" w:rsidRPr="006C41C9" w:rsidRDefault="006C41C9" w:rsidP="006C41C9">
      <w:pPr>
        <w:pStyle w:val="Nadpis4"/>
      </w:pPr>
      <w:r w:rsidRPr="00A21DD4">
        <w:t>Ukazovatele výstupu na úrovni investičnej priority a kategórie regiónu</w:t>
      </w:r>
    </w:p>
    <w:p w14:paraId="144CE31F" w14:textId="77777777" w:rsidR="00E71E4A" w:rsidRPr="008C1732" w:rsidRDefault="00E71E4A" w:rsidP="00D548B3">
      <w:pPr>
        <w:pStyle w:val="Tab"/>
        <w:tabs>
          <w:tab w:val="clear" w:pos="0"/>
          <w:tab w:val="clear" w:pos="851"/>
        </w:tabs>
      </w:pPr>
      <w:r>
        <w:t>Spoločné a špecifické ukazovatele výstupu investičnej priority 7i)</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E71E4A" w14:paraId="1F71A76B" w14:textId="77777777" w:rsidTr="00E71E4A">
        <w:trPr>
          <w:trHeight w:val="487"/>
          <w:jc w:val="center"/>
        </w:trPr>
        <w:tc>
          <w:tcPr>
            <w:tcW w:w="578" w:type="dxa"/>
            <w:shd w:val="clear" w:color="auto" w:fill="C6D9F1" w:themeFill="text2" w:themeFillTint="33"/>
            <w:vAlign w:val="center"/>
          </w:tcPr>
          <w:p w14:paraId="64B1CDF0" w14:textId="77777777" w:rsidR="00E71E4A" w:rsidRPr="008C1732" w:rsidRDefault="00E71E4A" w:rsidP="00E71E4A">
            <w:pPr>
              <w:ind w:left="0"/>
              <w:jc w:val="center"/>
              <w:rPr>
                <w:b/>
                <w:sz w:val="18"/>
                <w:szCs w:val="18"/>
              </w:rPr>
            </w:pPr>
            <w:r>
              <w:rPr>
                <w:b/>
                <w:sz w:val="18"/>
                <w:szCs w:val="18"/>
              </w:rPr>
              <w:t>P. č.</w:t>
            </w:r>
          </w:p>
        </w:tc>
        <w:tc>
          <w:tcPr>
            <w:tcW w:w="2425" w:type="dxa"/>
            <w:shd w:val="clear" w:color="auto" w:fill="C6D9F1" w:themeFill="text2" w:themeFillTint="33"/>
            <w:vAlign w:val="center"/>
          </w:tcPr>
          <w:p w14:paraId="14365A70" w14:textId="77777777" w:rsidR="00E71E4A" w:rsidRPr="008C1732" w:rsidRDefault="00E71E4A" w:rsidP="00E71E4A">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043843E5" w14:textId="77777777" w:rsidR="00E71E4A" w:rsidRPr="008C1732" w:rsidRDefault="00E71E4A" w:rsidP="00E71E4A">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14:paraId="7D916D6C" w14:textId="77777777" w:rsidR="00E71E4A" w:rsidRPr="008C1732" w:rsidRDefault="00E71E4A" w:rsidP="00E71E4A">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14:paraId="4F1FC224" w14:textId="77777777" w:rsidR="00E71E4A" w:rsidRPr="008C1732" w:rsidRDefault="00E71E4A" w:rsidP="00E71E4A">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14:paraId="1067CD4D" w14:textId="77777777" w:rsidR="00E71E4A" w:rsidRPr="008C1732" w:rsidRDefault="00E71E4A" w:rsidP="00E71E4A">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14:paraId="793BBDDD" w14:textId="77777777" w:rsidR="00E71E4A" w:rsidRPr="008C1732" w:rsidRDefault="00E71E4A" w:rsidP="00E71E4A">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14:paraId="03EFBEA6" w14:textId="77777777" w:rsidR="00E71E4A" w:rsidRPr="008C1732" w:rsidRDefault="00E71E4A" w:rsidP="00E71E4A">
            <w:pPr>
              <w:ind w:left="0"/>
              <w:jc w:val="center"/>
              <w:rPr>
                <w:b/>
                <w:sz w:val="18"/>
                <w:szCs w:val="18"/>
              </w:rPr>
            </w:pPr>
            <w:r w:rsidRPr="008C1732">
              <w:rPr>
                <w:b/>
                <w:sz w:val="18"/>
                <w:szCs w:val="18"/>
              </w:rPr>
              <w:t>Frekvencia vykazovania</w:t>
            </w:r>
          </w:p>
        </w:tc>
      </w:tr>
      <w:tr w:rsidR="00E71E4A" w:rsidRPr="00D43FF2" w14:paraId="048D0FAC" w14:textId="77777777" w:rsidTr="00E71E4A">
        <w:trPr>
          <w:trHeight w:val="680"/>
          <w:jc w:val="center"/>
        </w:trPr>
        <w:tc>
          <w:tcPr>
            <w:tcW w:w="578" w:type="dxa"/>
            <w:shd w:val="clear" w:color="auto" w:fill="auto"/>
            <w:vAlign w:val="center"/>
          </w:tcPr>
          <w:p w14:paraId="663087CA" w14:textId="77777777" w:rsidR="00E71E4A" w:rsidRPr="00D43FF2" w:rsidRDefault="00E71E4A" w:rsidP="00E71E4A">
            <w:pPr>
              <w:ind w:left="0"/>
              <w:jc w:val="center"/>
              <w:rPr>
                <w:sz w:val="18"/>
                <w:szCs w:val="18"/>
              </w:rPr>
            </w:pPr>
            <w:r>
              <w:rPr>
                <w:sz w:val="18"/>
                <w:szCs w:val="18"/>
              </w:rPr>
              <w:t>1.</w:t>
            </w:r>
          </w:p>
        </w:tc>
        <w:tc>
          <w:tcPr>
            <w:tcW w:w="2425" w:type="dxa"/>
            <w:shd w:val="clear" w:color="auto" w:fill="auto"/>
            <w:vAlign w:val="center"/>
          </w:tcPr>
          <w:p w14:paraId="6ED63B01" w14:textId="77777777" w:rsidR="00E71E4A" w:rsidRDefault="00E71E4A" w:rsidP="00E71E4A">
            <w:pPr>
              <w:ind w:left="0"/>
              <w:rPr>
                <w:sz w:val="18"/>
                <w:szCs w:val="18"/>
              </w:rPr>
            </w:pPr>
            <w:r w:rsidRPr="00D43FF2">
              <w:rPr>
                <w:sz w:val="18"/>
                <w:szCs w:val="18"/>
              </w:rPr>
              <w:t>Celková dĺžka rekonštruovaných alebo zrenovovaných</w:t>
            </w:r>
            <w:r>
              <w:rPr>
                <w:sz w:val="18"/>
                <w:szCs w:val="18"/>
              </w:rPr>
              <w:t xml:space="preserve"> železničných</w:t>
            </w:r>
            <w:r w:rsidRPr="00D43FF2">
              <w:rPr>
                <w:sz w:val="18"/>
                <w:szCs w:val="18"/>
              </w:rPr>
              <w:t xml:space="preserve"> tratí </w:t>
            </w:r>
            <w:r>
              <w:rPr>
                <w:sz w:val="18"/>
                <w:szCs w:val="18"/>
              </w:rPr>
              <w:t>v sieti TEN-T</w:t>
            </w:r>
          </w:p>
        </w:tc>
        <w:tc>
          <w:tcPr>
            <w:tcW w:w="903" w:type="dxa"/>
            <w:shd w:val="clear" w:color="auto" w:fill="auto"/>
            <w:vAlign w:val="center"/>
          </w:tcPr>
          <w:p w14:paraId="2BA28169" w14:textId="77777777" w:rsidR="00E71E4A" w:rsidRPr="00D43FF2" w:rsidRDefault="00E71E4A" w:rsidP="00E71E4A">
            <w:pPr>
              <w:ind w:left="0"/>
              <w:jc w:val="center"/>
              <w:rPr>
                <w:i/>
                <w:sz w:val="18"/>
                <w:szCs w:val="18"/>
              </w:rPr>
            </w:pPr>
            <w:r w:rsidRPr="00D43FF2">
              <w:rPr>
                <w:i/>
                <w:sz w:val="18"/>
                <w:szCs w:val="18"/>
              </w:rPr>
              <w:t>km</w:t>
            </w:r>
          </w:p>
        </w:tc>
        <w:tc>
          <w:tcPr>
            <w:tcW w:w="621" w:type="dxa"/>
            <w:shd w:val="clear" w:color="auto" w:fill="auto"/>
            <w:vAlign w:val="center"/>
          </w:tcPr>
          <w:p w14:paraId="144B704A" w14:textId="77777777" w:rsidR="00E71E4A" w:rsidRPr="00D43FF2" w:rsidRDefault="00E71E4A" w:rsidP="00E71E4A">
            <w:pPr>
              <w:ind w:left="0"/>
              <w:jc w:val="center"/>
              <w:rPr>
                <w:i/>
                <w:sz w:val="18"/>
                <w:szCs w:val="18"/>
              </w:rPr>
            </w:pPr>
            <w:r w:rsidRPr="00D43FF2">
              <w:rPr>
                <w:i/>
                <w:sz w:val="18"/>
                <w:szCs w:val="18"/>
              </w:rPr>
              <w:t>KF</w:t>
            </w:r>
          </w:p>
        </w:tc>
        <w:tc>
          <w:tcPr>
            <w:tcW w:w="1229" w:type="dxa"/>
            <w:shd w:val="clear" w:color="auto" w:fill="auto"/>
            <w:vAlign w:val="center"/>
          </w:tcPr>
          <w:p w14:paraId="2D1F83E0" w14:textId="77777777" w:rsidR="00E71E4A" w:rsidRPr="00D43FF2" w:rsidRDefault="00E71E4A" w:rsidP="00E71E4A">
            <w:pPr>
              <w:ind w:left="0"/>
              <w:jc w:val="center"/>
              <w:rPr>
                <w:i/>
                <w:sz w:val="18"/>
                <w:szCs w:val="18"/>
              </w:rPr>
            </w:pPr>
            <w:r w:rsidRPr="00D43FF2">
              <w:rPr>
                <w:i/>
                <w:sz w:val="18"/>
                <w:szCs w:val="18"/>
              </w:rPr>
              <w:t>N/A</w:t>
            </w:r>
          </w:p>
        </w:tc>
        <w:tc>
          <w:tcPr>
            <w:tcW w:w="1253" w:type="dxa"/>
            <w:shd w:val="clear" w:color="auto" w:fill="auto"/>
            <w:vAlign w:val="center"/>
          </w:tcPr>
          <w:p w14:paraId="2D12FCAC" w14:textId="7ABCF1E1" w:rsidR="00E71E4A" w:rsidRPr="00D43FF2" w:rsidRDefault="005904BB" w:rsidP="000F7F70">
            <w:pPr>
              <w:ind w:left="0"/>
              <w:jc w:val="center"/>
              <w:rPr>
                <w:i/>
                <w:sz w:val="18"/>
                <w:szCs w:val="18"/>
              </w:rPr>
            </w:pPr>
            <w:r>
              <w:rPr>
                <w:i/>
                <w:sz w:val="18"/>
                <w:szCs w:val="18"/>
              </w:rPr>
              <w:t>34,</w:t>
            </w:r>
            <w:r w:rsidR="000F7F70">
              <w:rPr>
                <w:i/>
                <w:sz w:val="18"/>
                <w:szCs w:val="18"/>
              </w:rPr>
              <w:t>8</w:t>
            </w:r>
          </w:p>
        </w:tc>
        <w:tc>
          <w:tcPr>
            <w:tcW w:w="1015" w:type="dxa"/>
            <w:vAlign w:val="center"/>
          </w:tcPr>
          <w:p w14:paraId="4C741339" w14:textId="77777777" w:rsidR="00E71E4A" w:rsidRPr="00D43FF2" w:rsidRDefault="00E71E4A" w:rsidP="00E71E4A">
            <w:pPr>
              <w:ind w:left="0"/>
              <w:jc w:val="center"/>
              <w:rPr>
                <w:i/>
                <w:sz w:val="18"/>
                <w:szCs w:val="18"/>
              </w:rPr>
            </w:pPr>
            <w:r w:rsidRPr="00D43FF2">
              <w:rPr>
                <w:i/>
                <w:sz w:val="18"/>
                <w:szCs w:val="18"/>
              </w:rPr>
              <w:t>RO OPII</w:t>
            </w:r>
          </w:p>
        </w:tc>
        <w:tc>
          <w:tcPr>
            <w:tcW w:w="1388" w:type="dxa"/>
            <w:vAlign w:val="center"/>
          </w:tcPr>
          <w:p w14:paraId="1C124927" w14:textId="77777777" w:rsidR="00E71E4A" w:rsidRPr="00D43FF2" w:rsidRDefault="00E71E4A" w:rsidP="00E71E4A">
            <w:pPr>
              <w:ind w:left="0"/>
              <w:jc w:val="center"/>
              <w:rPr>
                <w:i/>
                <w:sz w:val="18"/>
                <w:szCs w:val="18"/>
              </w:rPr>
            </w:pPr>
            <w:r w:rsidRPr="00D43FF2">
              <w:rPr>
                <w:i/>
                <w:sz w:val="18"/>
                <w:szCs w:val="18"/>
              </w:rPr>
              <w:t>Ročne</w:t>
            </w:r>
          </w:p>
        </w:tc>
      </w:tr>
    </w:tbl>
    <w:p w14:paraId="329EFD4C" w14:textId="77777777" w:rsidR="001A218B" w:rsidRDefault="001A218B" w:rsidP="004402B6">
      <w:pPr>
        <w:pStyle w:val="Nadpis3"/>
        <w:tabs>
          <w:tab w:val="clear" w:pos="709"/>
          <w:tab w:val="clear" w:pos="851"/>
        </w:tabs>
        <w:spacing w:before="240"/>
        <w:jc w:val="both"/>
      </w:pPr>
      <w:bookmarkStart w:id="25" w:name="_Toc403551428"/>
      <w:r>
        <w:t>INVEST</w:t>
      </w:r>
      <w:r w:rsidR="00AB18C1">
        <w:t>IČN</w:t>
      </w:r>
      <w:r w:rsidR="00301C7E">
        <w:t>Á PRIORITA</w:t>
      </w:r>
      <w:r w:rsidR="00860925">
        <w:t xml:space="preserve"> </w:t>
      </w:r>
      <w:r w:rsidR="00860925" w:rsidRPr="00F246CF">
        <w:t>7</w:t>
      </w:r>
      <w:r w:rsidR="002B58BC" w:rsidRPr="00F246CF">
        <w:t>iii</w:t>
      </w:r>
      <w:r w:rsidR="00860925" w:rsidRPr="00F246CF">
        <w:t>)</w:t>
      </w:r>
      <w:r w:rsidRPr="00F246CF">
        <w:t>:</w:t>
      </w:r>
      <w:r>
        <w:t xml:space="preserve"> </w:t>
      </w:r>
      <w:r w:rsidRPr="00566C61">
        <w:t>Vývoj a modernizácia komplexných, interoperabilných železničných systémov vysoke</w:t>
      </w:r>
      <w:r>
        <w:t>j kvality a podpora opatrení na </w:t>
      </w:r>
      <w:r w:rsidRPr="00566C61">
        <w:t>znižovanie hluku</w:t>
      </w:r>
      <w:bookmarkEnd w:id="24"/>
      <w:bookmarkEnd w:id="25"/>
    </w:p>
    <w:p w14:paraId="18680ED9" w14:textId="77777777" w:rsidR="001A218B" w:rsidRDefault="001A218B" w:rsidP="00740654">
      <w:pPr>
        <w:pStyle w:val="Nadpis4"/>
      </w:pPr>
      <w:r>
        <w:t>Špecifické ciele investičnej priority a očakávané výsledky</w:t>
      </w:r>
    </w:p>
    <w:p w14:paraId="6B0E642F" w14:textId="77777777" w:rsidR="00750184" w:rsidRPr="004F0234" w:rsidRDefault="00750184" w:rsidP="002E1021">
      <w:pPr>
        <w:shd w:val="clear" w:color="auto" w:fill="FFFFCC"/>
        <w:jc w:val="both"/>
        <w:rPr>
          <w:b/>
          <w:i/>
        </w:rPr>
      </w:pPr>
      <w:r w:rsidRPr="004F0234">
        <w:rPr>
          <w:i/>
        </w:rPr>
        <w:t xml:space="preserve">ŠPECIFICKÝ CIEĽ </w:t>
      </w:r>
      <w:r>
        <w:rPr>
          <w:i/>
        </w:rPr>
        <w:t>1</w:t>
      </w:r>
      <w:r w:rsidR="00A80038">
        <w:rPr>
          <w:i/>
        </w:rPr>
        <w:t>.2</w:t>
      </w:r>
      <w:r w:rsidRPr="004F0234">
        <w:rPr>
          <w:i/>
        </w:rPr>
        <w:t xml:space="preserve">: </w:t>
      </w:r>
      <w:r w:rsidR="00CB59EA" w:rsidRPr="00A21DD4">
        <w:rPr>
          <w:b/>
          <w:i/>
        </w:rPr>
        <w:t xml:space="preserve">Zlepšenie </w:t>
      </w:r>
      <w:r w:rsidR="000E626F" w:rsidRPr="00A21DD4">
        <w:rPr>
          <w:b/>
          <w:i/>
        </w:rPr>
        <w:t xml:space="preserve">technických podmienok pre prevádzku medzinárodnej železničnej dopravy prostredníctvom implementácie </w:t>
      </w:r>
      <w:r w:rsidRPr="00A21DD4">
        <w:rPr>
          <w:b/>
          <w:i/>
        </w:rPr>
        <w:t>vybraných prvkov TSI na najdôležitejších tratiach pre medzinárodnú dopravu</w:t>
      </w:r>
      <w:r w:rsidR="00307AAF" w:rsidRPr="00A21DD4">
        <w:rPr>
          <w:b/>
          <w:i/>
        </w:rPr>
        <w:t xml:space="preserve"> (TEN-T CORE)</w:t>
      </w:r>
    </w:p>
    <w:p w14:paraId="2226589C" w14:textId="77777777" w:rsidR="00C3408A" w:rsidRDefault="00AF71BD" w:rsidP="00C3408A">
      <w:pPr>
        <w:spacing w:before="180"/>
        <w:jc w:val="both"/>
        <w:rPr>
          <w:sz w:val="22"/>
          <w:szCs w:val="22"/>
        </w:rPr>
      </w:pPr>
      <w:r w:rsidRPr="00AF71BD">
        <w:rPr>
          <w:sz w:val="22"/>
          <w:szCs w:val="22"/>
        </w:rPr>
        <w:t>Existencia vzájomne nekompatibilných železničných systémov využívaných v krajinách EÚ obmedzuje výkonnosť, plynulosť</w:t>
      </w:r>
      <w:r w:rsidR="00C3408A">
        <w:rPr>
          <w:sz w:val="22"/>
          <w:szCs w:val="22"/>
        </w:rPr>
        <w:t xml:space="preserve"> a kvalitu železničnej dopravy (predovšetkým pri cezhraničných prepravách</w:t>
      </w:r>
      <w:r w:rsidR="00D21821">
        <w:rPr>
          <w:sz w:val="22"/>
          <w:szCs w:val="22"/>
        </w:rPr>
        <w:t xml:space="preserve"> na tratiach AGC a AGTC</w:t>
      </w:r>
      <w:r w:rsidR="00C3408A">
        <w:rPr>
          <w:sz w:val="22"/>
          <w:szCs w:val="22"/>
        </w:rPr>
        <w:t>)</w:t>
      </w:r>
      <w:r w:rsidRPr="00AF71BD">
        <w:rPr>
          <w:sz w:val="22"/>
          <w:szCs w:val="22"/>
        </w:rPr>
        <w:t xml:space="preserve">, znižuje konkurenčnú pozíciu </w:t>
      </w:r>
      <w:r>
        <w:rPr>
          <w:sz w:val="22"/>
          <w:szCs w:val="22"/>
        </w:rPr>
        <w:t>železníc na </w:t>
      </w:r>
      <w:r w:rsidR="00C3408A">
        <w:rPr>
          <w:sz w:val="22"/>
          <w:szCs w:val="22"/>
        </w:rPr>
        <w:t>dopravnom trhu a je jednou z hlavných prekážok pri budovaní jednotného trhu EÚ.</w:t>
      </w:r>
      <w:r w:rsidR="00C3408A" w:rsidRPr="00C3408A">
        <w:rPr>
          <w:sz w:val="22"/>
          <w:szCs w:val="22"/>
        </w:rPr>
        <w:t xml:space="preserve"> </w:t>
      </w:r>
    </w:p>
    <w:p w14:paraId="34222420" w14:textId="77777777" w:rsidR="00C3408A" w:rsidRPr="00C3408A" w:rsidRDefault="00C3408A" w:rsidP="00C3408A">
      <w:pPr>
        <w:spacing w:before="180"/>
        <w:jc w:val="both"/>
        <w:rPr>
          <w:sz w:val="22"/>
          <w:szCs w:val="22"/>
        </w:rPr>
      </w:pPr>
      <w:r w:rsidRPr="00C3408A">
        <w:rPr>
          <w:sz w:val="22"/>
          <w:szCs w:val="22"/>
        </w:rPr>
        <w:t>Súčasná železničn</w:t>
      </w:r>
      <w:r>
        <w:rPr>
          <w:sz w:val="22"/>
          <w:szCs w:val="22"/>
        </w:rPr>
        <w:t>á infraštruktúra</w:t>
      </w:r>
      <w:r w:rsidR="00D21821">
        <w:rPr>
          <w:sz w:val="22"/>
          <w:szCs w:val="22"/>
        </w:rPr>
        <w:t xml:space="preserve"> SR</w:t>
      </w:r>
      <w:r>
        <w:rPr>
          <w:sz w:val="22"/>
          <w:szCs w:val="22"/>
        </w:rPr>
        <w:t xml:space="preserve"> je technicky a </w:t>
      </w:r>
      <w:r w:rsidRPr="00C3408A">
        <w:rPr>
          <w:sz w:val="22"/>
          <w:szCs w:val="22"/>
        </w:rPr>
        <w:t xml:space="preserve">technologicky značne </w:t>
      </w:r>
      <w:r>
        <w:rPr>
          <w:sz w:val="22"/>
          <w:szCs w:val="22"/>
        </w:rPr>
        <w:t>zastaraná</w:t>
      </w:r>
      <w:r w:rsidRPr="00C3408A">
        <w:rPr>
          <w:sz w:val="22"/>
          <w:szCs w:val="22"/>
        </w:rPr>
        <w:t>, nespĺňa ra</w:t>
      </w:r>
      <w:r>
        <w:rPr>
          <w:sz w:val="22"/>
          <w:szCs w:val="22"/>
        </w:rPr>
        <w:t>stúce kvalitatívne požiadavky kladené na železničnú dopravu</w:t>
      </w:r>
      <w:r w:rsidRPr="00C3408A">
        <w:rPr>
          <w:sz w:val="22"/>
          <w:szCs w:val="22"/>
        </w:rPr>
        <w:t xml:space="preserve">, technické </w:t>
      </w:r>
      <w:r>
        <w:rPr>
          <w:sz w:val="22"/>
          <w:szCs w:val="22"/>
        </w:rPr>
        <w:t>špecifikácie interoperability a </w:t>
      </w:r>
      <w:r w:rsidRPr="00C3408A">
        <w:rPr>
          <w:sz w:val="22"/>
          <w:szCs w:val="22"/>
        </w:rPr>
        <w:t>príslušné vyhlášky UIC, čo obmedzuje začlenenie do európskeho železničného systému a pr</w:t>
      </w:r>
      <w:r>
        <w:rPr>
          <w:sz w:val="22"/>
          <w:szCs w:val="22"/>
        </w:rPr>
        <w:t>ispieva k </w:t>
      </w:r>
      <w:r w:rsidRPr="00C3408A">
        <w:rPr>
          <w:sz w:val="22"/>
          <w:szCs w:val="22"/>
        </w:rPr>
        <w:t xml:space="preserve">pokračujúcemu poklesu podielu </w:t>
      </w:r>
      <w:r>
        <w:rPr>
          <w:sz w:val="22"/>
          <w:szCs w:val="22"/>
        </w:rPr>
        <w:t>železníc</w:t>
      </w:r>
      <w:r w:rsidRPr="00C3408A">
        <w:rPr>
          <w:sz w:val="22"/>
          <w:szCs w:val="22"/>
        </w:rPr>
        <w:t xml:space="preserve"> na dopravnom trhu v prospech rastu cestnej dopravy.</w:t>
      </w:r>
    </w:p>
    <w:p w14:paraId="1CD0B618" w14:textId="77777777" w:rsidR="003676B4" w:rsidRDefault="003676B4" w:rsidP="00750184">
      <w:pPr>
        <w:spacing w:before="180"/>
        <w:jc w:val="both"/>
        <w:rPr>
          <w:sz w:val="22"/>
          <w:szCs w:val="22"/>
        </w:rPr>
      </w:pPr>
      <w:r>
        <w:rPr>
          <w:sz w:val="22"/>
          <w:szCs w:val="22"/>
        </w:rPr>
        <w:t xml:space="preserve">Jednou z priorít Strategického plánu je v rámci propagácie modernej a bezpečnej železničnej infraštruktúry zaistenie prevádzkyschopnosti a zvýšenie bezpečnosti a spoľahlivosti železničnej dopravy. Pri rozvoji a modernizácii komplexnej, interoperabilnej železničnej siete je limitujúcim faktorom predovšetkým nízka úroveň zabezpečovacieho zariadenia a nevyhovujúce koľajové obvody. </w:t>
      </w:r>
      <w:r w:rsidR="00935D56" w:rsidRPr="00935D56">
        <w:rPr>
          <w:sz w:val="22"/>
          <w:szCs w:val="22"/>
        </w:rPr>
        <w:t xml:space="preserve">Pri </w:t>
      </w:r>
      <w:r w:rsidR="00935D56">
        <w:rPr>
          <w:sz w:val="22"/>
          <w:szCs w:val="22"/>
        </w:rPr>
        <w:t>hlavných železničných koridoroch, resp. ucelených traťových úsekoch, na ktorých už prebehla modernizácia alebo sa súvislá modernizácia zo strednodobého hľadiska nepredpokladá, je vhodné</w:t>
      </w:r>
      <w:r w:rsidR="00404A68">
        <w:rPr>
          <w:sz w:val="22"/>
          <w:szCs w:val="22"/>
        </w:rPr>
        <w:t>, aby</w:t>
      </w:r>
      <w:r w:rsidR="00935D56">
        <w:rPr>
          <w:sz w:val="22"/>
          <w:szCs w:val="22"/>
        </w:rPr>
        <w:t xml:space="preserve"> okrem </w:t>
      </w:r>
      <w:r w:rsidR="00404A68">
        <w:rPr>
          <w:sz w:val="22"/>
          <w:szCs w:val="22"/>
        </w:rPr>
        <w:t>odstraňovania</w:t>
      </w:r>
      <w:r w:rsidR="00935D56">
        <w:rPr>
          <w:sz w:val="22"/>
          <w:szCs w:val="22"/>
        </w:rPr>
        <w:t xml:space="preserve"> úzkych a obmedzujúcich miest </w:t>
      </w:r>
      <w:r w:rsidR="00404A68">
        <w:rPr>
          <w:sz w:val="22"/>
          <w:szCs w:val="22"/>
        </w:rPr>
        <w:t>došlo k zabezpečeniu prvkov</w:t>
      </w:r>
      <w:r w:rsidR="00935D56">
        <w:rPr>
          <w:sz w:val="22"/>
          <w:szCs w:val="22"/>
        </w:rPr>
        <w:t xml:space="preserve"> interoperability z hľadiska možnosti prevádzky medzinárodných osobných a nákladných vlakov. </w:t>
      </w:r>
      <w:r>
        <w:rPr>
          <w:sz w:val="22"/>
          <w:szCs w:val="22"/>
        </w:rPr>
        <w:t xml:space="preserve">Ide o podporu </w:t>
      </w:r>
      <w:r>
        <w:rPr>
          <w:sz w:val="22"/>
          <w:szCs w:val="22"/>
        </w:rPr>
        <w:lastRenderedPageBreak/>
        <w:t xml:space="preserve">zavádzania dopravných riadiacich systémov </w:t>
      </w:r>
      <w:r w:rsidR="00AD3F5B">
        <w:rPr>
          <w:sz w:val="22"/>
          <w:szCs w:val="22"/>
        </w:rPr>
        <w:t>a tel</w:t>
      </w:r>
      <w:r w:rsidR="00DB53FE">
        <w:rPr>
          <w:sz w:val="22"/>
          <w:szCs w:val="22"/>
        </w:rPr>
        <w:t>e</w:t>
      </w:r>
      <w:r w:rsidR="00AD3F5B">
        <w:rPr>
          <w:sz w:val="22"/>
          <w:szCs w:val="22"/>
        </w:rPr>
        <w:t xml:space="preserve">matických aplikácií </w:t>
      </w:r>
      <w:r>
        <w:rPr>
          <w:sz w:val="22"/>
          <w:szCs w:val="22"/>
        </w:rPr>
        <w:t>v súlade s príslušnými rozhodnutiami EÚ a národnými plánmi s cieľom zle</w:t>
      </w:r>
      <w:r w:rsidR="00966BCE">
        <w:rPr>
          <w:sz w:val="22"/>
          <w:szCs w:val="22"/>
        </w:rPr>
        <w:t>pšiť interoperabilitu železničných</w:t>
      </w:r>
      <w:r>
        <w:rPr>
          <w:sz w:val="22"/>
          <w:szCs w:val="22"/>
        </w:rPr>
        <w:t xml:space="preserve"> systémov.</w:t>
      </w:r>
    </w:p>
    <w:p w14:paraId="0DE681BA" w14:textId="77777777" w:rsidR="00ED6F6E" w:rsidRPr="00DA54A1" w:rsidRDefault="00ED6F6E" w:rsidP="00750184">
      <w:pPr>
        <w:spacing w:before="180"/>
        <w:jc w:val="both"/>
        <w:rPr>
          <w:sz w:val="22"/>
          <w:szCs w:val="22"/>
        </w:rPr>
      </w:pPr>
      <w:r w:rsidRPr="00DA54A1">
        <w:rPr>
          <w:sz w:val="22"/>
          <w:szCs w:val="22"/>
        </w:rPr>
        <w:t xml:space="preserve">K 31.12.2013 bolo </w:t>
      </w:r>
      <w:r w:rsidR="00DA54A1" w:rsidRPr="00DA54A1">
        <w:rPr>
          <w:sz w:val="22"/>
          <w:szCs w:val="22"/>
        </w:rPr>
        <w:t xml:space="preserve">na železničnej sieti SR </w:t>
      </w:r>
      <w:r w:rsidRPr="00DA54A1">
        <w:rPr>
          <w:sz w:val="22"/>
          <w:szCs w:val="22"/>
        </w:rPr>
        <w:t>systémom ERTMS vybavených cca 92 km</w:t>
      </w:r>
      <w:r w:rsidR="00966BCE">
        <w:rPr>
          <w:sz w:val="22"/>
          <w:szCs w:val="22"/>
        </w:rPr>
        <w:t xml:space="preserve"> tratí</w:t>
      </w:r>
      <w:r w:rsidR="008F7124">
        <w:rPr>
          <w:rStyle w:val="Odkaznapoznmkupodiarou"/>
          <w:sz w:val="22"/>
          <w:szCs w:val="22"/>
        </w:rPr>
        <w:footnoteReference w:id="19"/>
      </w:r>
      <w:r w:rsidR="00DA54A1" w:rsidRPr="00DA54A1">
        <w:rPr>
          <w:sz w:val="22"/>
          <w:szCs w:val="22"/>
        </w:rPr>
        <w:t xml:space="preserve">. To predstavuje 13,1 % celkovej dĺžky </w:t>
      </w:r>
      <w:r w:rsidR="00DA54A1">
        <w:rPr>
          <w:sz w:val="22"/>
          <w:szCs w:val="22"/>
        </w:rPr>
        <w:t xml:space="preserve">tratí zaradených do </w:t>
      </w:r>
      <w:r w:rsidR="00DA54A1" w:rsidRPr="00DA54A1">
        <w:rPr>
          <w:sz w:val="22"/>
          <w:szCs w:val="22"/>
        </w:rPr>
        <w:t xml:space="preserve">základnej siete TEN-T, resp. 6,5 % </w:t>
      </w:r>
      <w:r w:rsidR="00DA54A1">
        <w:rPr>
          <w:sz w:val="22"/>
          <w:szCs w:val="22"/>
        </w:rPr>
        <w:t xml:space="preserve">z celkovej </w:t>
      </w:r>
      <w:r w:rsidR="00DA54A1" w:rsidRPr="00DA54A1">
        <w:rPr>
          <w:sz w:val="22"/>
          <w:szCs w:val="22"/>
        </w:rPr>
        <w:t>dĺžky súhrnnej siete TEN-T.</w:t>
      </w:r>
      <w:r w:rsidR="00DA54A1" w:rsidRPr="00DA54A1">
        <w:rPr>
          <w:b/>
          <w:sz w:val="22"/>
          <w:szCs w:val="22"/>
        </w:rPr>
        <w:t xml:space="preserve"> </w:t>
      </w:r>
      <w:r w:rsidR="00DC54F5">
        <w:rPr>
          <w:b/>
          <w:sz w:val="22"/>
          <w:szCs w:val="22"/>
        </w:rPr>
        <w:t>Z </w:t>
      </w:r>
      <w:r w:rsidR="00DA54A1" w:rsidRPr="00ED6F6E">
        <w:rPr>
          <w:b/>
          <w:sz w:val="22"/>
          <w:szCs w:val="22"/>
        </w:rPr>
        <w:t>dôvodu</w:t>
      </w:r>
      <w:r w:rsidR="00DC54F5">
        <w:rPr>
          <w:b/>
          <w:sz w:val="22"/>
          <w:szCs w:val="22"/>
        </w:rPr>
        <w:t xml:space="preserve"> potreby zvýšenia interoperability tratí významných pre medzinárodnú dopravu</w:t>
      </w:r>
      <w:r w:rsidR="00DA54A1" w:rsidRPr="00ED6F6E">
        <w:rPr>
          <w:b/>
          <w:sz w:val="22"/>
          <w:szCs w:val="22"/>
        </w:rPr>
        <w:t xml:space="preserve"> budú aktivity špecifické</w:t>
      </w:r>
      <w:r w:rsidR="00966BCE">
        <w:rPr>
          <w:b/>
          <w:sz w:val="22"/>
          <w:szCs w:val="22"/>
        </w:rPr>
        <w:t>ho</w:t>
      </w:r>
      <w:r w:rsidR="00DA54A1" w:rsidRPr="00ED6F6E">
        <w:rPr>
          <w:b/>
          <w:sz w:val="22"/>
          <w:szCs w:val="22"/>
        </w:rPr>
        <w:t xml:space="preserve"> cieľa</w:t>
      </w:r>
      <w:r w:rsidR="00986FA0">
        <w:rPr>
          <w:b/>
          <w:sz w:val="22"/>
          <w:szCs w:val="22"/>
        </w:rPr>
        <w:t xml:space="preserve"> primárne</w:t>
      </w:r>
      <w:r w:rsidR="00DA54A1" w:rsidRPr="00ED6F6E">
        <w:rPr>
          <w:b/>
          <w:sz w:val="22"/>
          <w:szCs w:val="22"/>
        </w:rPr>
        <w:t xml:space="preserve"> </w:t>
      </w:r>
      <w:r w:rsidR="00DA54A1">
        <w:rPr>
          <w:b/>
          <w:sz w:val="22"/>
          <w:szCs w:val="22"/>
        </w:rPr>
        <w:t>zamerané na </w:t>
      </w:r>
      <w:r w:rsidR="00DA54A1" w:rsidRPr="00ED6F6E">
        <w:rPr>
          <w:b/>
          <w:sz w:val="22"/>
          <w:szCs w:val="22"/>
        </w:rPr>
        <w:t>zavedenie systému ERTMS, tzn. predovšetkým inštaláciu traťového zabezpečovacieho systému ETCS a oznamovacieho zariadenia GSM-R</w:t>
      </w:r>
      <w:r w:rsidR="00DA54A1">
        <w:rPr>
          <w:sz w:val="22"/>
          <w:szCs w:val="22"/>
        </w:rPr>
        <w:t>.</w:t>
      </w:r>
    </w:p>
    <w:p w14:paraId="5F0B693A" w14:textId="77777777" w:rsidR="00750184" w:rsidRPr="001B2070" w:rsidRDefault="00750184"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53D0B9CD" w14:textId="77777777" w:rsidR="009E0158" w:rsidRDefault="00750184" w:rsidP="008F3CB1">
      <w:pPr>
        <w:pStyle w:val="Odsekzoznamu"/>
        <w:numPr>
          <w:ilvl w:val="0"/>
          <w:numId w:val="50"/>
        </w:numPr>
        <w:autoSpaceDE w:val="0"/>
        <w:autoSpaceDN w:val="0"/>
        <w:adjustRightInd w:val="0"/>
        <w:ind w:left="567" w:hanging="283"/>
        <w:jc w:val="both"/>
        <w:rPr>
          <w:sz w:val="22"/>
          <w:szCs w:val="22"/>
        </w:rPr>
      </w:pPr>
      <w:r>
        <w:rPr>
          <w:sz w:val="22"/>
          <w:szCs w:val="22"/>
        </w:rPr>
        <w:t>splnenie záväzkov vyplývajúcich z </w:t>
      </w:r>
      <w:r w:rsidR="005F1EB5" w:rsidRPr="005F1EB5">
        <w:rPr>
          <w:sz w:val="22"/>
          <w:szCs w:val="22"/>
        </w:rPr>
        <w:t xml:space="preserve">Rozhodnutia Komisie č. </w:t>
      </w:r>
      <w:r w:rsidR="005F1EB5">
        <w:rPr>
          <w:sz w:val="22"/>
          <w:szCs w:val="22"/>
        </w:rPr>
        <w:t>2012/88/EÚ z 25. januára 2012 o </w:t>
      </w:r>
      <w:r w:rsidR="005F1EB5" w:rsidRPr="005F1EB5">
        <w:rPr>
          <w:sz w:val="22"/>
          <w:szCs w:val="22"/>
        </w:rPr>
        <w:t>technickej špecifikácii interoperability týkajúcej sa subsys</w:t>
      </w:r>
      <w:r w:rsidR="005F1EB5">
        <w:rPr>
          <w:sz w:val="22"/>
          <w:szCs w:val="22"/>
        </w:rPr>
        <w:t>témov riadenia - zabezpečenia a </w:t>
      </w:r>
      <w:r w:rsidR="005F1EB5" w:rsidRPr="005F1EB5">
        <w:rPr>
          <w:sz w:val="22"/>
          <w:szCs w:val="22"/>
        </w:rPr>
        <w:t>návestenia transeurópskeho železničného systému</w:t>
      </w:r>
      <w:r w:rsidR="008F7124">
        <w:rPr>
          <w:sz w:val="22"/>
          <w:szCs w:val="22"/>
        </w:rPr>
        <w:t>, n</w:t>
      </w:r>
      <w:r w:rsidR="00986FA0">
        <w:rPr>
          <w:sz w:val="22"/>
          <w:szCs w:val="22"/>
        </w:rPr>
        <w:t>ariadeni</w:t>
      </w:r>
      <w:r w:rsidR="008F7124">
        <w:rPr>
          <w:sz w:val="22"/>
          <w:szCs w:val="22"/>
        </w:rPr>
        <w:t xml:space="preserve">a Komisie č. 454/2011/EÚ z 5. mája </w:t>
      </w:r>
      <w:r w:rsidR="00986FA0">
        <w:rPr>
          <w:sz w:val="22"/>
          <w:szCs w:val="22"/>
        </w:rPr>
        <w:t xml:space="preserve">2011 </w:t>
      </w:r>
      <w:r w:rsidR="008F7124" w:rsidRPr="008F7124">
        <w:rPr>
          <w:sz w:val="22"/>
          <w:szCs w:val="22"/>
        </w:rPr>
        <w:t>o technickej špecifikácii interoperability týkaj</w:t>
      </w:r>
      <w:r w:rsidR="00D6491D">
        <w:rPr>
          <w:sz w:val="22"/>
          <w:szCs w:val="22"/>
        </w:rPr>
        <w:t>úcej sa subsystému „telematické </w:t>
      </w:r>
      <w:r w:rsidR="008F7124" w:rsidRPr="008F7124">
        <w:rPr>
          <w:sz w:val="22"/>
          <w:szCs w:val="22"/>
        </w:rPr>
        <w:t>aplikácie v osobnej doprave“ transeurópskeho železničného systému</w:t>
      </w:r>
      <w:r w:rsidR="008F7124">
        <w:rPr>
          <w:sz w:val="22"/>
          <w:szCs w:val="22"/>
        </w:rPr>
        <w:t xml:space="preserve"> </w:t>
      </w:r>
      <w:r w:rsidR="00986FA0">
        <w:rPr>
          <w:sz w:val="22"/>
          <w:szCs w:val="22"/>
        </w:rPr>
        <w:t>a</w:t>
      </w:r>
      <w:r w:rsidR="008F7124">
        <w:rPr>
          <w:sz w:val="22"/>
          <w:szCs w:val="22"/>
        </w:rPr>
        <w:t> nariadenia č. </w:t>
      </w:r>
      <w:r w:rsidR="00986FA0">
        <w:rPr>
          <w:sz w:val="22"/>
          <w:szCs w:val="22"/>
        </w:rPr>
        <w:t>62/2006/ES z 23.</w:t>
      </w:r>
      <w:r w:rsidR="008F7124">
        <w:rPr>
          <w:sz w:val="22"/>
          <w:szCs w:val="22"/>
        </w:rPr>
        <w:t xml:space="preserve"> decembra </w:t>
      </w:r>
      <w:r w:rsidR="00986FA0">
        <w:rPr>
          <w:sz w:val="22"/>
          <w:szCs w:val="22"/>
        </w:rPr>
        <w:t>2005 o technickej špecifikácii interoperability týkajúcej sa telematických aplikácií,</w:t>
      </w:r>
    </w:p>
    <w:p w14:paraId="0974BE40" w14:textId="77777777" w:rsidR="009E0158" w:rsidRDefault="00404A68" w:rsidP="008F3CB1">
      <w:pPr>
        <w:pStyle w:val="Odsekzoznamu"/>
        <w:numPr>
          <w:ilvl w:val="0"/>
          <w:numId w:val="50"/>
        </w:numPr>
        <w:autoSpaceDE w:val="0"/>
        <w:autoSpaceDN w:val="0"/>
        <w:adjustRightInd w:val="0"/>
        <w:ind w:left="567" w:hanging="283"/>
        <w:jc w:val="both"/>
        <w:rPr>
          <w:sz w:val="22"/>
          <w:szCs w:val="22"/>
        </w:rPr>
      </w:pPr>
      <w:r>
        <w:rPr>
          <w:sz w:val="22"/>
          <w:szCs w:val="22"/>
        </w:rPr>
        <w:t>zvýšenie bezpečnosti železničnej dopravy.</w:t>
      </w:r>
    </w:p>
    <w:p w14:paraId="5EB34962" w14:textId="77777777" w:rsidR="00750184" w:rsidRDefault="00F631EB" w:rsidP="005847CE">
      <w:pPr>
        <w:pStyle w:val="Tab"/>
        <w:tabs>
          <w:tab w:val="clear" w:pos="0"/>
          <w:tab w:val="clear" w:pos="851"/>
        </w:tabs>
      </w:pPr>
      <w:r>
        <w:t>Špecifické v</w:t>
      </w:r>
      <w:r w:rsidR="00750184" w:rsidRPr="004F0234">
        <w:t>ýsledkové ukazovatele zodpovedajúce špecifickému cieľu</w:t>
      </w:r>
      <w:r w:rsidR="00350B96">
        <w:t xml:space="preserve"> 1.2</w:t>
      </w:r>
    </w:p>
    <w:tbl>
      <w:tblPr>
        <w:tblStyle w:val="Mriekatabuky"/>
        <w:tblW w:w="938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8"/>
        <w:gridCol w:w="1461"/>
        <w:gridCol w:w="905"/>
        <w:gridCol w:w="994"/>
        <w:gridCol w:w="1330"/>
        <w:gridCol w:w="1315"/>
        <w:gridCol w:w="882"/>
        <w:gridCol w:w="784"/>
        <w:gridCol w:w="1190"/>
      </w:tblGrid>
      <w:tr w:rsidR="00D6491D" w:rsidRPr="008C1732" w14:paraId="4C97E286" w14:textId="77777777" w:rsidTr="00D6491D">
        <w:trPr>
          <w:trHeight w:val="487"/>
          <w:jc w:val="center"/>
        </w:trPr>
        <w:tc>
          <w:tcPr>
            <w:tcW w:w="528" w:type="dxa"/>
            <w:shd w:val="clear" w:color="auto" w:fill="C6D9F1" w:themeFill="text2" w:themeFillTint="33"/>
            <w:vAlign w:val="center"/>
          </w:tcPr>
          <w:p w14:paraId="1F130DEB" w14:textId="77777777" w:rsidR="00F631EB" w:rsidRPr="008C1732" w:rsidRDefault="00854EA5" w:rsidP="006A2D5B">
            <w:pPr>
              <w:ind w:left="0"/>
              <w:jc w:val="center"/>
              <w:rPr>
                <w:b/>
                <w:sz w:val="18"/>
                <w:szCs w:val="18"/>
              </w:rPr>
            </w:pPr>
            <w:r>
              <w:rPr>
                <w:b/>
                <w:sz w:val="18"/>
                <w:szCs w:val="18"/>
              </w:rPr>
              <w:t>P. č.</w:t>
            </w:r>
          </w:p>
        </w:tc>
        <w:tc>
          <w:tcPr>
            <w:tcW w:w="1461" w:type="dxa"/>
            <w:shd w:val="clear" w:color="auto" w:fill="C6D9F1" w:themeFill="text2" w:themeFillTint="33"/>
            <w:vAlign w:val="center"/>
          </w:tcPr>
          <w:p w14:paraId="3909B7A1" w14:textId="77777777" w:rsidR="00F631EB" w:rsidRPr="008C1732" w:rsidRDefault="00F631EB" w:rsidP="006A2D5B">
            <w:pPr>
              <w:ind w:left="0"/>
              <w:jc w:val="center"/>
              <w:rPr>
                <w:b/>
                <w:sz w:val="18"/>
                <w:szCs w:val="18"/>
              </w:rPr>
            </w:pPr>
            <w:r w:rsidRPr="008C1732">
              <w:rPr>
                <w:b/>
                <w:sz w:val="18"/>
                <w:szCs w:val="18"/>
              </w:rPr>
              <w:t>Ukazovateľ</w:t>
            </w:r>
          </w:p>
        </w:tc>
        <w:tc>
          <w:tcPr>
            <w:tcW w:w="905" w:type="dxa"/>
            <w:shd w:val="clear" w:color="auto" w:fill="C6D9F1" w:themeFill="text2" w:themeFillTint="33"/>
            <w:vAlign w:val="center"/>
          </w:tcPr>
          <w:p w14:paraId="44D66B5D" w14:textId="77777777" w:rsidR="00F631EB" w:rsidRPr="008C1732" w:rsidRDefault="00F631EB" w:rsidP="006A2D5B">
            <w:pPr>
              <w:ind w:left="0"/>
              <w:jc w:val="center"/>
              <w:rPr>
                <w:b/>
                <w:sz w:val="18"/>
                <w:szCs w:val="18"/>
              </w:rPr>
            </w:pPr>
            <w:r w:rsidRPr="008C1732">
              <w:rPr>
                <w:b/>
                <w:sz w:val="18"/>
                <w:szCs w:val="18"/>
              </w:rPr>
              <w:t>Merná jednotka</w:t>
            </w:r>
          </w:p>
        </w:tc>
        <w:tc>
          <w:tcPr>
            <w:tcW w:w="994" w:type="dxa"/>
            <w:shd w:val="clear" w:color="auto" w:fill="C6D9F1" w:themeFill="text2" w:themeFillTint="33"/>
            <w:vAlign w:val="center"/>
          </w:tcPr>
          <w:p w14:paraId="70E19A63" w14:textId="77777777" w:rsidR="00F631EB" w:rsidRPr="008C1732" w:rsidRDefault="00F631EB" w:rsidP="006A2D5B">
            <w:pPr>
              <w:ind w:left="0"/>
              <w:jc w:val="center"/>
              <w:rPr>
                <w:b/>
                <w:sz w:val="18"/>
                <w:szCs w:val="18"/>
              </w:rPr>
            </w:pPr>
            <w:r w:rsidRPr="008C1732">
              <w:rPr>
                <w:b/>
                <w:sz w:val="18"/>
                <w:szCs w:val="18"/>
              </w:rPr>
              <w:t>Kategória regiónu</w:t>
            </w:r>
          </w:p>
        </w:tc>
        <w:tc>
          <w:tcPr>
            <w:tcW w:w="1330" w:type="dxa"/>
            <w:shd w:val="clear" w:color="auto" w:fill="C6D9F1" w:themeFill="text2" w:themeFillTint="33"/>
            <w:vAlign w:val="center"/>
          </w:tcPr>
          <w:p w14:paraId="19ECAC5F" w14:textId="77777777" w:rsidR="00F631EB" w:rsidRPr="008C1732" w:rsidRDefault="00F631EB" w:rsidP="006A2D5B">
            <w:pPr>
              <w:ind w:left="0"/>
              <w:jc w:val="center"/>
              <w:rPr>
                <w:b/>
                <w:sz w:val="18"/>
                <w:szCs w:val="18"/>
              </w:rPr>
            </w:pPr>
            <w:r>
              <w:rPr>
                <w:b/>
                <w:sz w:val="18"/>
                <w:szCs w:val="18"/>
              </w:rPr>
              <w:t>Východisková hodnota</w:t>
            </w:r>
          </w:p>
        </w:tc>
        <w:tc>
          <w:tcPr>
            <w:tcW w:w="1315" w:type="dxa"/>
            <w:shd w:val="clear" w:color="auto" w:fill="C6D9F1" w:themeFill="text2" w:themeFillTint="33"/>
            <w:vAlign w:val="center"/>
          </w:tcPr>
          <w:p w14:paraId="279D7B46" w14:textId="77777777" w:rsidR="00F631EB" w:rsidRPr="008C1732" w:rsidRDefault="00F631EB" w:rsidP="006A2D5B">
            <w:pPr>
              <w:ind w:left="0"/>
              <w:jc w:val="center"/>
              <w:rPr>
                <w:b/>
                <w:sz w:val="18"/>
                <w:szCs w:val="18"/>
              </w:rPr>
            </w:pPr>
            <w:r>
              <w:rPr>
                <w:b/>
                <w:sz w:val="18"/>
                <w:szCs w:val="18"/>
              </w:rPr>
              <w:t>Východiskový rok</w:t>
            </w:r>
          </w:p>
        </w:tc>
        <w:tc>
          <w:tcPr>
            <w:tcW w:w="882" w:type="dxa"/>
            <w:shd w:val="clear" w:color="auto" w:fill="C6D9F1" w:themeFill="text2" w:themeFillTint="33"/>
            <w:vAlign w:val="center"/>
          </w:tcPr>
          <w:p w14:paraId="5F8F0033" w14:textId="77777777" w:rsidR="00F631EB" w:rsidRPr="008C1732" w:rsidRDefault="00F631EB" w:rsidP="006A2D5B">
            <w:pPr>
              <w:ind w:left="0"/>
              <w:jc w:val="center"/>
              <w:rPr>
                <w:b/>
                <w:sz w:val="18"/>
                <w:szCs w:val="18"/>
              </w:rPr>
            </w:pPr>
            <w:r w:rsidRPr="008C1732">
              <w:rPr>
                <w:b/>
                <w:sz w:val="18"/>
                <w:szCs w:val="18"/>
              </w:rPr>
              <w:t>Cieľová hodnota (2023)</w:t>
            </w:r>
          </w:p>
        </w:tc>
        <w:tc>
          <w:tcPr>
            <w:tcW w:w="784" w:type="dxa"/>
            <w:shd w:val="clear" w:color="auto" w:fill="C6D9F1" w:themeFill="text2" w:themeFillTint="33"/>
            <w:vAlign w:val="center"/>
          </w:tcPr>
          <w:p w14:paraId="0C078138" w14:textId="77777777" w:rsidR="00F631EB" w:rsidRPr="008C1732" w:rsidRDefault="00F631EB" w:rsidP="006A2D5B">
            <w:pPr>
              <w:ind w:left="0"/>
              <w:jc w:val="center"/>
              <w:rPr>
                <w:b/>
                <w:sz w:val="18"/>
                <w:szCs w:val="18"/>
              </w:rPr>
            </w:pPr>
            <w:r w:rsidRPr="008C1732">
              <w:rPr>
                <w:b/>
                <w:sz w:val="18"/>
                <w:szCs w:val="18"/>
              </w:rPr>
              <w:t>Zdroj údajov</w:t>
            </w:r>
          </w:p>
        </w:tc>
        <w:tc>
          <w:tcPr>
            <w:tcW w:w="1190" w:type="dxa"/>
            <w:shd w:val="clear" w:color="auto" w:fill="C6D9F1" w:themeFill="text2" w:themeFillTint="33"/>
            <w:vAlign w:val="center"/>
          </w:tcPr>
          <w:p w14:paraId="16F4E8E9" w14:textId="77777777" w:rsidR="00F631EB" w:rsidRPr="008C1732" w:rsidRDefault="00F631EB" w:rsidP="006A2D5B">
            <w:pPr>
              <w:ind w:left="0"/>
              <w:jc w:val="center"/>
              <w:rPr>
                <w:b/>
                <w:sz w:val="18"/>
                <w:szCs w:val="18"/>
              </w:rPr>
            </w:pPr>
            <w:r w:rsidRPr="008C1732">
              <w:rPr>
                <w:b/>
                <w:sz w:val="18"/>
                <w:szCs w:val="18"/>
              </w:rPr>
              <w:t>Frekvencia vykazovania</w:t>
            </w:r>
          </w:p>
        </w:tc>
      </w:tr>
      <w:tr w:rsidR="00F631EB" w:rsidRPr="00AB18C1" w14:paraId="2965BB61" w14:textId="77777777" w:rsidTr="00D6491D">
        <w:trPr>
          <w:trHeight w:val="680"/>
          <w:jc w:val="center"/>
        </w:trPr>
        <w:tc>
          <w:tcPr>
            <w:tcW w:w="528" w:type="dxa"/>
            <w:shd w:val="clear" w:color="auto" w:fill="auto"/>
            <w:vAlign w:val="center"/>
          </w:tcPr>
          <w:p w14:paraId="79DA0B23" w14:textId="77777777" w:rsidR="00F631EB" w:rsidRPr="00DF686B" w:rsidRDefault="00307AAF" w:rsidP="006A2D5B">
            <w:pPr>
              <w:ind w:left="0"/>
              <w:jc w:val="center"/>
              <w:rPr>
                <w:sz w:val="18"/>
                <w:szCs w:val="18"/>
              </w:rPr>
            </w:pPr>
            <w:r w:rsidRPr="00307AAF">
              <w:rPr>
                <w:sz w:val="18"/>
                <w:szCs w:val="18"/>
              </w:rPr>
              <w:t>1.</w:t>
            </w:r>
          </w:p>
        </w:tc>
        <w:tc>
          <w:tcPr>
            <w:tcW w:w="1461" w:type="dxa"/>
            <w:shd w:val="clear" w:color="auto" w:fill="auto"/>
            <w:vAlign w:val="center"/>
          </w:tcPr>
          <w:p w14:paraId="3CEA4376" w14:textId="77777777" w:rsidR="00DB2B03" w:rsidRPr="00A21DD4" w:rsidRDefault="00307AAF">
            <w:pPr>
              <w:ind w:left="0"/>
              <w:rPr>
                <w:sz w:val="18"/>
                <w:szCs w:val="18"/>
              </w:rPr>
            </w:pPr>
            <w:r w:rsidRPr="00A21DD4">
              <w:rPr>
                <w:sz w:val="18"/>
                <w:szCs w:val="18"/>
              </w:rPr>
              <w:t>Celkový objem</w:t>
            </w:r>
            <w:r w:rsidR="00BC1974" w:rsidRPr="00A21DD4">
              <w:rPr>
                <w:sz w:val="18"/>
                <w:szCs w:val="18"/>
              </w:rPr>
              <w:t xml:space="preserve"> medzinárodnej</w:t>
            </w:r>
            <w:r w:rsidRPr="00A21DD4">
              <w:rPr>
                <w:sz w:val="18"/>
                <w:szCs w:val="18"/>
              </w:rPr>
              <w:t xml:space="preserve"> prepravy na koridore TEN-T Orient/</w:t>
            </w:r>
            <w:r w:rsidR="002F2CAA" w:rsidRPr="00A21DD4">
              <w:rPr>
                <w:sz w:val="18"/>
                <w:szCs w:val="18"/>
              </w:rPr>
              <w:t>v</w:t>
            </w:r>
            <w:r w:rsidRPr="00A21DD4">
              <w:rPr>
                <w:sz w:val="18"/>
                <w:szCs w:val="18"/>
              </w:rPr>
              <w:t>ýchodné Stredomorie (úsek</w:t>
            </w:r>
            <w:r w:rsidR="00BC1974" w:rsidRPr="00A21DD4">
              <w:rPr>
                <w:sz w:val="18"/>
                <w:szCs w:val="18"/>
              </w:rPr>
              <w:t xml:space="preserve"> št. hr. ČR/SR -</w:t>
            </w:r>
            <w:r w:rsidRPr="00A21DD4">
              <w:rPr>
                <w:sz w:val="18"/>
                <w:szCs w:val="18"/>
              </w:rPr>
              <w:t xml:space="preserve"> Kúty – Bratislava)</w:t>
            </w:r>
          </w:p>
        </w:tc>
        <w:tc>
          <w:tcPr>
            <w:tcW w:w="905" w:type="dxa"/>
            <w:shd w:val="clear" w:color="auto" w:fill="auto"/>
            <w:vAlign w:val="center"/>
          </w:tcPr>
          <w:p w14:paraId="022AE88D" w14:textId="77777777" w:rsidR="00F631EB" w:rsidRPr="00A21DD4" w:rsidRDefault="00307AAF" w:rsidP="006A2D5B">
            <w:pPr>
              <w:ind w:left="0"/>
              <w:jc w:val="center"/>
              <w:rPr>
                <w:i/>
                <w:sz w:val="18"/>
                <w:szCs w:val="18"/>
              </w:rPr>
            </w:pPr>
            <w:r w:rsidRPr="00A21DD4">
              <w:rPr>
                <w:i/>
                <w:sz w:val="18"/>
                <w:szCs w:val="18"/>
              </w:rPr>
              <w:t>vlkm</w:t>
            </w:r>
          </w:p>
        </w:tc>
        <w:tc>
          <w:tcPr>
            <w:tcW w:w="994" w:type="dxa"/>
            <w:shd w:val="clear" w:color="auto" w:fill="auto"/>
            <w:vAlign w:val="center"/>
          </w:tcPr>
          <w:p w14:paraId="4328252A" w14:textId="77777777" w:rsidR="00F631EB" w:rsidRPr="00A21DD4" w:rsidRDefault="00307AAF" w:rsidP="006A2D5B">
            <w:pPr>
              <w:ind w:left="0"/>
              <w:jc w:val="center"/>
              <w:rPr>
                <w:i/>
                <w:sz w:val="18"/>
                <w:szCs w:val="18"/>
              </w:rPr>
            </w:pPr>
            <w:r w:rsidRPr="00A21DD4">
              <w:rPr>
                <w:i/>
                <w:sz w:val="18"/>
                <w:szCs w:val="18"/>
              </w:rPr>
              <w:t>N/A</w:t>
            </w:r>
          </w:p>
        </w:tc>
        <w:tc>
          <w:tcPr>
            <w:tcW w:w="1330" w:type="dxa"/>
            <w:vAlign w:val="center"/>
          </w:tcPr>
          <w:p w14:paraId="7626A216" w14:textId="77777777" w:rsidR="00F631EB" w:rsidRPr="00A21DD4" w:rsidRDefault="00307AAF" w:rsidP="00DA54A1">
            <w:pPr>
              <w:ind w:left="0"/>
              <w:jc w:val="center"/>
              <w:rPr>
                <w:i/>
                <w:sz w:val="18"/>
                <w:szCs w:val="18"/>
              </w:rPr>
            </w:pPr>
            <w:r w:rsidRPr="00A21DD4">
              <w:rPr>
                <w:i/>
                <w:sz w:val="18"/>
                <w:szCs w:val="18"/>
              </w:rPr>
              <w:t>1 205 396</w:t>
            </w:r>
          </w:p>
        </w:tc>
        <w:tc>
          <w:tcPr>
            <w:tcW w:w="1315" w:type="dxa"/>
            <w:vAlign w:val="center"/>
          </w:tcPr>
          <w:p w14:paraId="43251111" w14:textId="77777777" w:rsidR="00F631EB" w:rsidRPr="00A21DD4" w:rsidRDefault="00307AAF" w:rsidP="00DA54A1">
            <w:pPr>
              <w:ind w:left="0"/>
              <w:jc w:val="center"/>
              <w:rPr>
                <w:i/>
                <w:sz w:val="18"/>
                <w:szCs w:val="18"/>
              </w:rPr>
            </w:pPr>
            <w:r w:rsidRPr="00A21DD4">
              <w:rPr>
                <w:i/>
                <w:sz w:val="18"/>
                <w:szCs w:val="18"/>
              </w:rPr>
              <w:t>2013</w:t>
            </w:r>
          </w:p>
        </w:tc>
        <w:tc>
          <w:tcPr>
            <w:tcW w:w="882" w:type="dxa"/>
            <w:shd w:val="clear" w:color="auto" w:fill="auto"/>
            <w:vAlign w:val="center"/>
          </w:tcPr>
          <w:p w14:paraId="000C8263" w14:textId="77777777" w:rsidR="00F631EB" w:rsidRPr="00A21DD4" w:rsidRDefault="00307AAF" w:rsidP="00DA54A1">
            <w:pPr>
              <w:ind w:left="0"/>
              <w:jc w:val="center"/>
              <w:rPr>
                <w:i/>
                <w:sz w:val="18"/>
                <w:szCs w:val="18"/>
              </w:rPr>
            </w:pPr>
            <w:r w:rsidRPr="00A21DD4">
              <w:rPr>
                <w:i/>
                <w:sz w:val="18"/>
                <w:szCs w:val="18"/>
              </w:rPr>
              <w:t>1 307 279</w:t>
            </w:r>
          </w:p>
        </w:tc>
        <w:tc>
          <w:tcPr>
            <w:tcW w:w="784" w:type="dxa"/>
            <w:vAlign w:val="center"/>
          </w:tcPr>
          <w:p w14:paraId="7AF2AED5" w14:textId="77777777" w:rsidR="00F631EB" w:rsidRPr="00A21DD4" w:rsidRDefault="00307AAF" w:rsidP="006A2D5B">
            <w:pPr>
              <w:ind w:left="0"/>
              <w:jc w:val="center"/>
              <w:rPr>
                <w:i/>
                <w:sz w:val="18"/>
                <w:szCs w:val="18"/>
              </w:rPr>
            </w:pPr>
            <w:r w:rsidRPr="00A21DD4">
              <w:rPr>
                <w:i/>
                <w:sz w:val="18"/>
                <w:szCs w:val="18"/>
              </w:rPr>
              <w:t>RO OPII</w:t>
            </w:r>
          </w:p>
        </w:tc>
        <w:tc>
          <w:tcPr>
            <w:tcW w:w="1190" w:type="dxa"/>
            <w:vAlign w:val="center"/>
          </w:tcPr>
          <w:p w14:paraId="4B2A1B4A" w14:textId="77777777" w:rsidR="00F631EB" w:rsidRPr="00A21DD4" w:rsidRDefault="00307AAF" w:rsidP="006A2D5B">
            <w:pPr>
              <w:ind w:left="0"/>
              <w:jc w:val="center"/>
              <w:rPr>
                <w:i/>
                <w:sz w:val="18"/>
                <w:szCs w:val="18"/>
              </w:rPr>
            </w:pPr>
            <w:r w:rsidRPr="00A21DD4">
              <w:rPr>
                <w:i/>
                <w:sz w:val="18"/>
                <w:szCs w:val="18"/>
              </w:rPr>
              <w:t>Ročne</w:t>
            </w:r>
          </w:p>
        </w:tc>
      </w:tr>
    </w:tbl>
    <w:p w14:paraId="3ED23561" w14:textId="77777777" w:rsidR="00816B1A" w:rsidRPr="00816B1A" w:rsidRDefault="00816B1A" w:rsidP="008F243C">
      <w:pPr>
        <w:shd w:val="clear" w:color="auto" w:fill="FFFFCC"/>
        <w:spacing w:before="240"/>
        <w:jc w:val="both"/>
        <w:rPr>
          <w:b/>
          <w:i/>
        </w:rPr>
      </w:pPr>
      <w:r>
        <w:rPr>
          <w:i/>
        </w:rPr>
        <w:t>ŠPECIFICKÝ CIEĽ 1.3</w:t>
      </w:r>
      <w:r w:rsidRPr="004F0234">
        <w:rPr>
          <w:i/>
        </w:rPr>
        <w:t xml:space="preserve">: </w:t>
      </w:r>
      <w:r w:rsidR="00171E2F">
        <w:rPr>
          <w:b/>
          <w:i/>
        </w:rPr>
        <w:t>Zvýšenie atraktivity a</w:t>
      </w:r>
      <w:r w:rsidR="00CB59EA" w:rsidRPr="00CB59EA">
        <w:rPr>
          <w:b/>
          <w:i/>
        </w:rPr>
        <w:t xml:space="preserve"> kvality služieb železničnej verejnej osobnej dopravy prostredníctvom </w:t>
      </w:r>
      <w:r w:rsidR="00CB59EA">
        <w:rPr>
          <w:b/>
          <w:i/>
        </w:rPr>
        <w:t>obnovy</w:t>
      </w:r>
      <w:r w:rsidRPr="004F0234">
        <w:rPr>
          <w:b/>
          <w:i/>
        </w:rPr>
        <w:t xml:space="preserve"> mobilných prostriedkov </w:t>
      </w:r>
    </w:p>
    <w:p w14:paraId="2156AC79" w14:textId="77777777" w:rsidR="00B95FD1" w:rsidRPr="00B95FD1" w:rsidRDefault="00DF686B" w:rsidP="00B95FD1">
      <w:pPr>
        <w:spacing w:before="180"/>
        <w:jc w:val="both"/>
        <w:rPr>
          <w:sz w:val="22"/>
          <w:szCs w:val="22"/>
        </w:rPr>
      </w:pPr>
      <w:r>
        <w:rPr>
          <w:sz w:val="22"/>
          <w:szCs w:val="22"/>
        </w:rPr>
        <w:t>ŠC 1.3</w:t>
      </w:r>
      <w:r w:rsidRPr="00B95FD1">
        <w:rPr>
          <w:sz w:val="22"/>
          <w:szCs w:val="22"/>
        </w:rPr>
        <w:t xml:space="preserve"> </w:t>
      </w:r>
      <w:r w:rsidR="00B95FD1" w:rsidRPr="00B95FD1">
        <w:rPr>
          <w:sz w:val="22"/>
          <w:szCs w:val="22"/>
        </w:rPr>
        <w:t>synergicky dopĺňa ciele stanovené pre oblasť infraštruktúry. Synergickým pôsobením výsledkov infraštruktúrnych a prevádzkových opatrení je možná multiplikácia pozitívnych efektov a zvýšenie atraktívnosti železničnej dopravy. Na základe údajov o deľbe prepravnej práce z roku 2012, predstavuje podi</w:t>
      </w:r>
      <w:r w:rsidR="00966BCE">
        <w:rPr>
          <w:sz w:val="22"/>
          <w:szCs w:val="22"/>
        </w:rPr>
        <w:t>el železničnej nákladnej dopravy</w:t>
      </w:r>
      <w:r w:rsidR="00B95FD1" w:rsidRPr="00B95FD1">
        <w:rPr>
          <w:sz w:val="22"/>
          <w:szCs w:val="22"/>
        </w:rPr>
        <w:t xml:space="preserve"> na celkových prepravných výkonoch 19,9 % prepravných výkonov pozemnej dopravy. V prípade osobnej dopravy je tento podiel iba 7 %</w:t>
      </w:r>
      <w:r w:rsidR="008F7124">
        <w:rPr>
          <w:rStyle w:val="Odkaznapoznmkupodiarou"/>
          <w:sz w:val="22"/>
          <w:szCs w:val="22"/>
        </w:rPr>
        <w:footnoteReference w:id="20"/>
      </w:r>
      <w:r w:rsidR="00B95FD1" w:rsidRPr="00B95FD1">
        <w:rPr>
          <w:sz w:val="22"/>
          <w:szCs w:val="22"/>
        </w:rPr>
        <w:t>.</w:t>
      </w:r>
    </w:p>
    <w:p w14:paraId="15235675" w14:textId="0D224D26" w:rsidR="00240293" w:rsidRDefault="003676B4" w:rsidP="003676B4">
      <w:pPr>
        <w:spacing w:before="180"/>
        <w:jc w:val="both"/>
        <w:rPr>
          <w:sz w:val="22"/>
          <w:szCs w:val="22"/>
        </w:rPr>
      </w:pPr>
      <w:r w:rsidRPr="00B907D0">
        <w:rPr>
          <w:sz w:val="22"/>
          <w:szCs w:val="22"/>
        </w:rPr>
        <w:t xml:space="preserve">Dôležitou súčasťou pri vytváraní komplexného, kvalitného a interoperabilného železničného systému je aj obnova vozového parku železničnej verejnej osobnej dopravy. Obnovou </w:t>
      </w:r>
      <w:r>
        <w:rPr>
          <w:sz w:val="22"/>
          <w:szCs w:val="22"/>
        </w:rPr>
        <w:t>(</w:t>
      </w:r>
      <w:r w:rsidR="00755E09">
        <w:rPr>
          <w:sz w:val="22"/>
          <w:szCs w:val="22"/>
        </w:rPr>
        <w:t xml:space="preserve">primárne </w:t>
      </w:r>
      <w:r>
        <w:rPr>
          <w:sz w:val="22"/>
          <w:szCs w:val="22"/>
        </w:rPr>
        <w:t xml:space="preserve">nákupom nových) </w:t>
      </w:r>
      <w:r w:rsidRPr="00B907D0">
        <w:rPr>
          <w:sz w:val="22"/>
          <w:szCs w:val="22"/>
        </w:rPr>
        <w:t>mobilných prostriedkov železničnej verejnej osobnej dopravy</w:t>
      </w:r>
      <w:r w:rsidR="00A97189">
        <w:rPr>
          <w:sz w:val="22"/>
          <w:szCs w:val="22"/>
        </w:rPr>
        <w:t xml:space="preserve"> a zabezpečením ich interoperability</w:t>
      </w:r>
      <w:r w:rsidRPr="00B907D0">
        <w:rPr>
          <w:sz w:val="22"/>
          <w:szCs w:val="22"/>
        </w:rPr>
        <w:t xml:space="preserve"> dôjde k zvýšeniu komfortu</w:t>
      </w:r>
      <w:r w:rsidR="00A97189">
        <w:rPr>
          <w:sz w:val="22"/>
          <w:szCs w:val="22"/>
        </w:rPr>
        <w:t>, bezpečnosti</w:t>
      </w:r>
      <w:r w:rsidRPr="00B907D0">
        <w:rPr>
          <w:sz w:val="22"/>
          <w:szCs w:val="22"/>
        </w:rPr>
        <w:t xml:space="preserve"> a kvality železničnej dopravy z pohľadu koncového užívateľa. </w:t>
      </w:r>
    </w:p>
    <w:p w14:paraId="07B87856" w14:textId="77777777" w:rsidR="00240293" w:rsidRDefault="003676B4" w:rsidP="003676B4">
      <w:pPr>
        <w:spacing w:before="180"/>
        <w:jc w:val="both"/>
        <w:rPr>
          <w:sz w:val="22"/>
          <w:szCs w:val="22"/>
        </w:rPr>
      </w:pPr>
      <w:r w:rsidRPr="00B907D0">
        <w:rPr>
          <w:sz w:val="22"/>
          <w:szCs w:val="22"/>
        </w:rPr>
        <w:t>Dosiahnutie kvalitn</w:t>
      </w:r>
      <w:r w:rsidR="00DC54F5">
        <w:rPr>
          <w:sz w:val="22"/>
          <w:szCs w:val="22"/>
        </w:rPr>
        <w:t>ej a konkurencieschopnej</w:t>
      </w:r>
      <w:r w:rsidRPr="00B907D0">
        <w:rPr>
          <w:sz w:val="22"/>
          <w:szCs w:val="22"/>
        </w:rPr>
        <w:t xml:space="preserve"> železničnej</w:t>
      </w:r>
      <w:r w:rsidR="00DC54F5">
        <w:rPr>
          <w:sz w:val="22"/>
          <w:szCs w:val="22"/>
        </w:rPr>
        <w:t xml:space="preserve"> osobnej</w:t>
      </w:r>
      <w:r w:rsidRPr="00B907D0">
        <w:rPr>
          <w:sz w:val="22"/>
          <w:szCs w:val="22"/>
        </w:rPr>
        <w:t xml:space="preserve"> dopravy ako strategického cieľa </w:t>
      </w:r>
      <w:r>
        <w:rPr>
          <w:sz w:val="22"/>
          <w:szCs w:val="22"/>
        </w:rPr>
        <w:t xml:space="preserve">železničnej dopravy definovaného </w:t>
      </w:r>
      <w:r w:rsidRPr="00B907D0">
        <w:rPr>
          <w:sz w:val="22"/>
          <w:szCs w:val="22"/>
        </w:rPr>
        <w:t>v</w:t>
      </w:r>
      <w:r w:rsidR="00A32FFD">
        <w:rPr>
          <w:sz w:val="22"/>
          <w:szCs w:val="22"/>
        </w:rPr>
        <w:t> </w:t>
      </w:r>
      <w:r w:rsidRPr="00B907D0">
        <w:rPr>
          <w:sz w:val="22"/>
          <w:szCs w:val="22"/>
        </w:rPr>
        <w:t>Strategick</w:t>
      </w:r>
      <w:r w:rsidR="00A32FFD">
        <w:rPr>
          <w:sz w:val="22"/>
          <w:szCs w:val="22"/>
        </w:rPr>
        <w:t>om pláne</w:t>
      </w:r>
      <w:r w:rsidRPr="00B907D0">
        <w:rPr>
          <w:sz w:val="22"/>
          <w:szCs w:val="22"/>
        </w:rPr>
        <w:t xml:space="preserve"> je podmienené vytvorením dostatočne kvalitného a atrak</w:t>
      </w:r>
      <w:r w:rsidR="00DC54F5">
        <w:rPr>
          <w:sz w:val="22"/>
          <w:szCs w:val="22"/>
        </w:rPr>
        <w:t>tívneho systému</w:t>
      </w:r>
      <w:r w:rsidRPr="00B907D0">
        <w:rPr>
          <w:sz w:val="22"/>
          <w:szCs w:val="22"/>
        </w:rPr>
        <w:t xml:space="preserve"> železničnej</w:t>
      </w:r>
      <w:r w:rsidR="00DC54F5">
        <w:rPr>
          <w:sz w:val="22"/>
          <w:szCs w:val="22"/>
        </w:rPr>
        <w:t xml:space="preserve"> osobnej</w:t>
      </w:r>
      <w:r w:rsidRPr="00B907D0">
        <w:rPr>
          <w:sz w:val="22"/>
          <w:szCs w:val="22"/>
        </w:rPr>
        <w:t xml:space="preserve"> dopravy. Jednou z priorít uvede</w:t>
      </w:r>
      <w:r w:rsidR="00A32FFD">
        <w:rPr>
          <w:sz w:val="22"/>
          <w:szCs w:val="22"/>
        </w:rPr>
        <w:t>ného cieľa je </w:t>
      </w:r>
      <w:r w:rsidRPr="00B907D0">
        <w:rPr>
          <w:sz w:val="22"/>
          <w:szCs w:val="22"/>
        </w:rPr>
        <w:t>zabezpečenie komfortnej osobnej dopravy, v rámci ktorej sa bude klásť dôraz najmä na zásadné zlepšenie parametrov os</w:t>
      </w:r>
      <w:r>
        <w:rPr>
          <w:sz w:val="22"/>
          <w:szCs w:val="22"/>
        </w:rPr>
        <w:t>obnej dopravy</w:t>
      </w:r>
      <w:r w:rsidR="00847D74">
        <w:rPr>
          <w:sz w:val="22"/>
          <w:szCs w:val="22"/>
        </w:rPr>
        <w:t xml:space="preserve"> významne zlepšujúcich</w:t>
      </w:r>
      <w:r>
        <w:rPr>
          <w:sz w:val="22"/>
          <w:szCs w:val="22"/>
        </w:rPr>
        <w:t xml:space="preserve"> vnímanie železničnej dopravy</w:t>
      </w:r>
      <w:r w:rsidR="00A32FFD">
        <w:rPr>
          <w:sz w:val="22"/>
          <w:szCs w:val="22"/>
        </w:rPr>
        <w:t xml:space="preserve"> zo </w:t>
      </w:r>
      <w:r w:rsidR="005C2D29">
        <w:rPr>
          <w:sz w:val="22"/>
          <w:szCs w:val="22"/>
        </w:rPr>
        <w:t>strany cestujúcich.</w:t>
      </w:r>
    </w:p>
    <w:p w14:paraId="4AED26B3" w14:textId="77777777" w:rsidR="00C3136F" w:rsidRDefault="00C3136F" w:rsidP="003676B4">
      <w:pPr>
        <w:spacing w:before="180"/>
        <w:jc w:val="both"/>
        <w:rPr>
          <w:sz w:val="22"/>
          <w:szCs w:val="22"/>
        </w:rPr>
      </w:pPr>
      <w:r>
        <w:rPr>
          <w:sz w:val="22"/>
          <w:szCs w:val="22"/>
        </w:rPr>
        <w:lastRenderedPageBreak/>
        <w:t>Obstaranie nových koľajových vozidiel musí byť previazané so zlepšením železničnej infraštruktúry a</w:t>
      </w:r>
      <w:r w:rsidR="005C2D29">
        <w:rPr>
          <w:sz w:val="22"/>
          <w:szCs w:val="22"/>
        </w:rPr>
        <w:t> </w:t>
      </w:r>
      <w:r>
        <w:rPr>
          <w:sz w:val="22"/>
          <w:szCs w:val="22"/>
        </w:rPr>
        <w:t>parametre železničných koľajových vozidiel musia zodpovedať</w:t>
      </w:r>
      <w:r w:rsidR="005C2D29">
        <w:rPr>
          <w:sz w:val="22"/>
          <w:szCs w:val="22"/>
        </w:rPr>
        <w:t xml:space="preserve"> </w:t>
      </w:r>
      <w:r>
        <w:rPr>
          <w:sz w:val="22"/>
          <w:szCs w:val="22"/>
        </w:rPr>
        <w:t>parametrom dopravnej infraštruktúry, aby bola zabezpečená vzájomná kompatibilita a</w:t>
      </w:r>
      <w:r w:rsidR="005C2D29">
        <w:rPr>
          <w:sz w:val="22"/>
          <w:szCs w:val="22"/>
        </w:rPr>
        <w:t xml:space="preserve"> </w:t>
      </w:r>
      <w:r>
        <w:rPr>
          <w:sz w:val="22"/>
          <w:szCs w:val="22"/>
        </w:rPr>
        <w:t>synergické účinky investícií.</w:t>
      </w:r>
    </w:p>
    <w:p w14:paraId="06F2885B" w14:textId="77777777" w:rsidR="00B95FD1" w:rsidRPr="00986FA0" w:rsidRDefault="00B95FD1" w:rsidP="00B95FD1">
      <w:pPr>
        <w:spacing w:before="180"/>
        <w:jc w:val="both"/>
        <w:rPr>
          <w:sz w:val="22"/>
          <w:szCs w:val="22"/>
        </w:rPr>
      </w:pPr>
      <w:r w:rsidRPr="00B95FD1">
        <w:rPr>
          <w:b/>
          <w:sz w:val="22"/>
          <w:szCs w:val="22"/>
        </w:rPr>
        <w:t>V prípade, ak železničná osobná doprava ponúkne prepravu v porovnateľnej kvalite ako iné druhy dopravy a vo frekvencii, ktorá zodpovedá prepravnému dopytu</w:t>
      </w:r>
      <w:r w:rsidR="00966BCE">
        <w:rPr>
          <w:b/>
          <w:sz w:val="22"/>
          <w:szCs w:val="22"/>
        </w:rPr>
        <w:t xml:space="preserve"> zo strany cestujúcej verejnosti</w:t>
      </w:r>
      <w:r w:rsidRPr="00B95FD1">
        <w:rPr>
          <w:b/>
          <w:sz w:val="22"/>
          <w:szCs w:val="22"/>
        </w:rPr>
        <w:t xml:space="preserve">, môže byť snaha o integráciu verejnej osobnej dopravy úspešná. </w:t>
      </w:r>
      <w:r w:rsidR="00986FA0" w:rsidRPr="00986FA0">
        <w:rPr>
          <w:sz w:val="22"/>
          <w:szCs w:val="22"/>
        </w:rPr>
        <w:t>Strategický plán identifikoval prínos</w:t>
      </w:r>
      <w:r w:rsidR="00774AB4">
        <w:rPr>
          <w:sz w:val="22"/>
          <w:szCs w:val="22"/>
        </w:rPr>
        <w:t>y</w:t>
      </w:r>
      <w:r w:rsidR="00986FA0" w:rsidRPr="00986FA0">
        <w:rPr>
          <w:sz w:val="22"/>
          <w:szCs w:val="22"/>
        </w:rPr>
        <w:t xml:space="preserve"> potenciálnej integrácie a postupnej harmonizácie </w:t>
      </w:r>
      <w:r w:rsidRPr="00986FA0">
        <w:rPr>
          <w:sz w:val="22"/>
          <w:szCs w:val="22"/>
        </w:rPr>
        <w:t>prepravy odstránen</w:t>
      </w:r>
      <w:r w:rsidR="00986FA0">
        <w:rPr>
          <w:sz w:val="22"/>
          <w:szCs w:val="22"/>
        </w:rPr>
        <w:t>ím</w:t>
      </w:r>
      <w:r w:rsidRPr="00986FA0">
        <w:rPr>
          <w:sz w:val="22"/>
          <w:szCs w:val="22"/>
        </w:rPr>
        <w:t xml:space="preserve"> paralelných spojov v</w:t>
      </w:r>
      <w:r w:rsidR="00774AB4">
        <w:rPr>
          <w:sz w:val="22"/>
          <w:szCs w:val="22"/>
        </w:rPr>
        <w:t> </w:t>
      </w:r>
      <w:r w:rsidRPr="00986FA0">
        <w:rPr>
          <w:sz w:val="22"/>
          <w:szCs w:val="22"/>
        </w:rPr>
        <w:t>železničnej</w:t>
      </w:r>
      <w:r w:rsidR="00774AB4">
        <w:rPr>
          <w:sz w:val="22"/>
          <w:szCs w:val="22"/>
        </w:rPr>
        <w:t xml:space="preserve"> a</w:t>
      </w:r>
      <w:r w:rsidRPr="00986FA0">
        <w:rPr>
          <w:sz w:val="22"/>
          <w:szCs w:val="22"/>
        </w:rPr>
        <w:t xml:space="preserve"> autobusovej doprave, </w:t>
      </w:r>
      <w:r w:rsidR="00966BCE" w:rsidRPr="00986FA0">
        <w:rPr>
          <w:sz w:val="22"/>
          <w:szCs w:val="22"/>
        </w:rPr>
        <w:t>ktoré spôsobujú neefektívne vynakladanie verejných zdrojov.</w:t>
      </w:r>
    </w:p>
    <w:p w14:paraId="2165D10B" w14:textId="77777777" w:rsidR="00B95FD1" w:rsidRPr="00B95FD1" w:rsidRDefault="00B95FD1" w:rsidP="00B95FD1">
      <w:pPr>
        <w:spacing w:before="180"/>
        <w:jc w:val="both"/>
        <w:rPr>
          <w:sz w:val="22"/>
          <w:szCs w:val="22"/>
        </w:rPr>
      </w:pPr>
      <w:r w:rsidRPr="00B95FD1">
        <w:rPr>
          <w:sz w:val="22"/>
          <w:szCs w:val="22"/>
        </w:rPr>
        <w:t>Opatrenia týkajúce sa služieb vo verejnom záujme budú implementované v súlade s požiadavkami nariadenia EP a Rady (ES) č. 1370 z 23. októbra 2007 o službách vo verejnom záujme v železničnej a cestnej osobnej doprave, ktorým sa zrušujú nariadenia Rady (EHS) č. 1191/69 a (EHS) č. 1107/70.</w:t>
      </w:r>
    </w:p>
    <w:p w14:paraId="5A115F7F" w14:textId="77777777" w:rsidR="005917D8" w:rsidRPr="001B2070" w:rsidRDefault="00AB65B2"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6789766F" w14:textId="77777777" w:rsidR="009E0158" w:rsidRDefault="00986FA0" w:rsidP="008F3CB1">
      <w:pPr>
        <w:pStyle w:val="Odsekzoznamu"/>
        <w:numPr>
          <w:ilvl w:val="0"/>
          <w:numId w:val="45"/>
        </w:numPr>
        <w:autoSpaceDE w:val="0"/>
        <w:autoSpaceDN w:val="0"/>
        <w:adjustRightInd w:val="0"/>
        <w:ind w:left="851" w:hanging="425"/>
        <w:jc w:val="both"/>
        <w:rPr>
          <w:sz w:val="22"/>
          <w:szCs w:val="22"/>
        </w:rPr>
      </w:pPr>
      <w:r>
        <w:rPr>
          <w:sz w:val="22"/>
          <w:szCs w:val="22"/>
        </w:rPr>
        <w:t xml:space="preserve">zvýšenie atraktivity verejnej osobnej dopravy prostredníctvom obstarania </w:t>
      </w:r>
      <w:r w:rsidR="00EE6E95">
        <w:rPr>
          <w:sz w:val="22"/>
          <w:szCs w:val="22"/>
        </w:rPr>
        <w:t xml:space="preserve">nových </w:t>
      </w:r>
      <w:r w:rsidR="00AB65B2" w:rsidRPr="00186DB7">
        <w:rPr>
          <w:sz w:val="22"/>
          <w:szCs w:val="22"/>
        </w:rPr>
        <w:t>prostriedkov zabezpečujúcich verejnú železničnú osobnú dopravu</w:t>
      </w:r>
      <w:r w:rsidR="00186DB7">
        <w:rPr>
          <w:sz w:val="22"/>
          <w:szCs w:val="22"/>
        </w:rPr>
        <w:t>,</w:t>
      </w:r>
    </w:p>
    <w:p w14:paraId="1F915E5D" w14:textId="77777777" w:rsidR="009E0158" w:rsidRDefault="005665D4" w:rsidP="008F3CB1">
      <w:pPr>
        <w:pStyle w:val="Odsekzoznamu"/>
        <w:numPr>
          <w:ilvl w:val="0"/>
          <w:numId w:val="45"/>
        </w:numPr>
        <w:autoSpaceDE w:val="0"/>
        <w:autoSpaceDN w:val="0"/>
        <w:adjustRightInd w:val="0"/>
        <w:ind w:left="851" w:hanging="425"/>
        <w:jc w:val="both"/>
        <w:rPr>
          <w:sz w:val="22"/>
          <w:szCs w:val="22"/>
        </w:rPr>
      </w:pPr>
      <w:r>
        <w:rPr>
          <w:sz w:val="22"/>
          <w:szCs w:val="22"/>
        </w:rPr>
        <w:t>podpora stabilizácie služieb poskytovaných vo verejnom záujme,</w:t>
      </w:r>
    </w:p>
    <w:p w14:paraId="26DDC7B0" w14:textId="77777777" w:rsidR="009E0158" w:rsidRDefault="00EE6E95" w:rsidP="008F3CB1">
      <w:pPr>
        <w:pStyle w:val="Odsekzoznamu"/>
        <w:numPr>
          <w:ilvl w:val="0"/>
          <w:numId w:val="45"/>
        </w:numPr>
        <w:autoSpaceDE w:val="0"/>
        <w:autoSpaceDN w:val="0"/>
        <w:adjustRightInd w:val="0"/>
        <w:ind w:left="851" w:hanging="425"/>
        <w:jc w:val="both"/>
        <w:rPr>
          <w:sz w:val="22"/>
          <w:szCs w:val="22"/>
        </w:rPr>
      </w:pPr>
      <w:r>
        <w:rPr>
          <w:sz w:val="22"/>
          <w:szCs w:val="22"/>
        </w:rPr>
        <w:t xml:space="preserve">zníženie hlukovej záťaže </w:t>
      </w:r>
      <w:r w:rsidR="005068E6">
        <w:rPr>
          <w:sz w:val="22"/>
          <w:szCs w:val="22"/>
        </w:rPr>
        <w:t>a emisií CO</w:t>
      </w:r>
      <w:r w:rsidR="005068E6" w:rsidRPr="005068E6">
        <w:rPr>
          <w:sz w:val="22"/>
          <w:szCs w:val="22"/>
          <w:vertAlign w:val="subscript"/>
        </w:rPr>
        <w:t>2</w:t>
      </w:r>
      <w:r w:rsidR="005068E6">
        <w:rPr>
          <w:sz w:val="22"/>
          <w:szCs w:val="22"/>
        </w:rPr>
        <w:t>, NO</w:t>
      </w:r>
      <w:r w:rsidR="005068E6" w:rsidRPr="005068E6">
        <w:rPr>
          <w:sz w:val="22"/>
          <w:szCs w:val="22"/>
          <w:vertAlign w:val="subscript"/>
        </w:rPr>
        <w:t>2</w:t>
      </w:r>
      <w:r w:rsidR="005068E6">
        <w:rPr>
          <w:sz w:val="22"/>
          <w:szCs w:val="22"/>
        </w:rPr>
        <w:t xml:space="preserve"> a</w:t>
      </w:r>
      <w:r w:rsidR="00A656AE">
        <w:rPr>
          <w:sz w:val="22"/>
          <w:szCs w:val="22"/>
        </w:rPr>
        <w:t> </w:t>
      </w:r>
      <w:r w:rsidR="005068E6">
        <w:rPr>
          <w:sz w:val="22"/>
          <w:szCs w:val="22"/>
        </w:rPr>
        <w:t>PM</w:t>
      </w:r>
      <w:r w:rsidR="00307AAF" w:rsidRPr="00307AAF">
        <w:rPr>
          <w:sz w:val="22"/>
          <w:szCs w:val="22"/>
          <w:vertAlign w:val="subscript"/>
        </w:rPr>
        <w:t>10</w:t>
      </w:r>
      <w:r w:rsidR="005068E6">
        <w:rPr>
          <w:sz w:val="22"/>
          <w:szCs w:val="22"/>
        </w:rPr>
        <w:t xml:space="preserve"> </w:t>
      </w:r>
      <w:r>
        <w:rPr>
          <w:sz w:val="22"/>
          <w:szCs w:val="22"/>
        </w:rPr>
        <w:t xml:space="preserve">vyplývajúcej z prevádzky železničnej </w:t>
      </w:r>
      <w:r w:rsidR="00404A68">
        <w:rPr>
          <w:sz w:val="22"/>
          <w:szCs w:val="22"/>
        </w:rPr>
        <w:t xml:space="preserve">verejnej osobnej </w:t>
      </w:r>
      <w:r>
        <w:rPr>
          <w:sz w:val="22"/>
          <w:szCs w:val="22"/>
        </w:rPr>
        <w:t>dopravy.</w:t>
      </w:r>
    </w:p>
    <w:p w14:paraId="254283BB" w14:textId="77777777" w:rsidR="00F631EB" w:rsidRDefault="00F631EB" w:rsidP="004402B6">
      <w:pPr>
        <w:pStyle w:val="Tab"/>
      </w:pPr>
      <w:r>
        <w:t>Špecifické v</w:t>
      </w:r>
      <w:r w:rsidRPr="004F0234">
        <w:t>ýsledkové ukazovatele zodpovedajúce špecifickému cieľu</w:t>
      </w:r>
      <w:r w:rsidR="00350B96">
        <w:t xml:space="preserve"> 1.3</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274"/>
        <w:gridCol w:w="898"/>
        <w:gridCol w:w="1022"/>
        <w:gridCol w:w="1297"/>
        <w:gridCol w:w="1297"/>
        <w:gridCol w:w="907"/>
        <w:gridCol w:w="786"/>
        <w:gridCol w:w="1208"/>
      </w:tblGrid>
      <w:tr w:rsidR="00F631EB" w:rsidRPr="008C1732" w14:paraId="3B4DC75F" w14:textId="77777777" w:rsidTr="0095191D">
        <w:trPr>
          <w:trHeight w:val="487"/>
          <w:jc w:val="center"/>
        </w:trPr>
        <w:tc>
          <w:tcPr>
            <w:tcW w:w="598" w:type="dxa"/>
            <w:shd w:val="clear" w:color="auto" w:fill="C6D9F1" w:themeFill="text2" w:themeFillTint="33"/>
            <w:vAlign w:val="center"/>
          </w:tcPr>
          <w:p w14:paraId="03C459C8" w14:textId="77777777" w:rsidR="00F631EB" w:rsidRPr="008C1732" w:rsidRDefault="00854EA5" w:rsidP="006A2D5B">
            <w:pPr>
              <w:ind w:left="0"/>
              <w:jc w:val="center"/>
              <w:rPr>
                <w:b/>
                <w:sz w:val="18"/>
                <w:szCs w:val="18"/>
              </w:rPr>
            </w:pPr>
            <w:r>
              <w:rPr>
                <w:b/>
                <w:sz w:val="18"/>
                <w:szCs w:val="18"/>
              </w:rPr>
              <w:t>P. č.</w:t>
            </w:r>
          </w:p>
        </w:tc>
        <w:tc>
          <w:tcPr>
            <w:tcW w:w="1274" w:type="dxa"/>
            <w:shd w:val="clear" w:color="auto" w:fill="C6D9F1" w:themeFill="text2" w:themeFillTint="33"/>
            <w:vAlign w:val="center"/>
          </w:tcPr>
          <w:p w14:paraId="1EB4EDA7" w14:textId="77777777" w:rsidR="00F631EB" w:rsidRPr="008C1732" w:rsidRDefault="00F631EB" w:rsidP="006A2D5B">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14:paraId="1E0DE8A7" w14:textId="77777777" w:rsidR="00F631EB" w:rsidRPr="008C1732" w:rsidRDefault="00F631EB" w:rsidP="006A2D5B">
            <w:pPr>
              <w:ind w:left="0"/>
              <w:jc w:val="center"/>
              <w:rPr>
                <w:b/>
                <w:sz w:val="18"/>
                <w:szCs w:val="18"/>
              </w:rPr>
            </w:pPr>
            <w:r w:rsidRPr="008C1732">
              <w:rPr>
                <w:b/>
                <w:sz w:val="18"/>
                <w:szCs w:val="18"/>
              </w:rPr>
              <w:t>Merná jednotka</w:t>
            </w:r>
          </w:p>
        </w:tc>
        <w:tc>
          <w:tcPr>
            <w:tcW w:w="1022" w:type="dxa"/>
            <w:shd w:val="clear" w:color="auto" w:fill="C6D9F1" w:themeFill="text2" w:themeFillTint="33"/>
            <w:vAlign w:val="center"/>
          </w:tcPr>
          <w:p w14:paraId="16A2FF00" w14:textId="77777777" w:rsidR="00F631EB" w:rsidRPr="008C1732" w:rsidRDefault="00F631EB" w:rsidP="006A2D5B">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061D5C8C" w14:textId="77777777" w:rsidR="00F631EB" w:rsidRPr="008C1732" w:rsidRDefault="00F631EB" w:rsidP="006A2D5B">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2F742D85" w14:textId="77777777" w:rsidR="00F631EB" w:rsidRPr="008C1732" w:rsidRDefault="00F631EB" w:rsidP="006A2D5B">
            <w:pPr>
              <w:ind w:left="0"/>
              <w:jc w:val="center"/>
              <w:rPr>
                <w:b/>
                <w:sz w:val="18"/>
                <w:szCs w:val="18"/>
              </w:rPr>
            </w:pPr>
            <w:r>
              <w:rPr>
                <w:b/>
                <w:sz w:val="18"/>
                <w:szCs w:val="18"/>
              </w:rPr>
              <w:t>Východiskový rok</w:t>
            </w:r>
          </w:p>
        </w:tc>
        <w:tc>
          <w:tcPr>
            <w:tcW w:w="907" w:type="dxa"/>
            <w:shd w:val="clear" w:color="auto" w:fill="C6D9F1" w:themeFill="text2" w:themeFillTint="33"/>
            <w:vAlign w:val="center"/>
          </w:tcPr>
          <w:p w14:paraId="170305CF" w14:textId="77777777" w:rsidR="00F631EB" w:rsidRPr="008C1732" w:rsidRDefault="00F631EB" w:rsidP="006A2D5B">
            <w:pPr>
              <w:ind w:left="0"/>
              <w:jc w:val="center"/>
              <w:rPr>
                <w:b/>
                <w:sz w:val="18"/>
                <w:szCs w:val="18"/>
              </w:rPr>
            </w:pPr>
            <w:r w:rsidRPr="008C1732">
              <w:rPr>
                <w:b/>
                <w:sz w:val="18"/>
                <w:szCs w:val="18"/>
              </w:rPr>
              <w:t>Cieľová hodnota (2023)</w:t>
            </w:r>
          </w:p>
        </w:tc>
        <w:tc>
          <w:tcPr>
            <w:tcW w:w="786" w:type="dxa"/>
            <w:shd w:val="clear" w:color="auto" w:fill="C6D9F1" w:themeFill="text2" w:themeFillTint="33"/>
            <w:vAlign w:val="center"/>
          </w:tcPr>
          <w:p w14:paraId="6A029C68" w14:textId="77777777" w:rsidR="00F631EB" w:rsidRPr="008C1732" w:rsidRDefault="00F631EB" w:rsidP="006A2D5B">
            <w:pPr>
              <w:ind w:left="0"/>
              <w:jc w:val="center"/>
              <w:rPr>
                <w:b/>
                <w:sz w:val="18"/>
                <w:szCs w:val="18"/>
              </w:rPr>
            </w:pPr>
            <w:r w:rsidRPr="008C1732">
              <w:rPr>
                <w:b/>
                <w:sz w:val="18"/>
                <w:szCs w:val="18"/>
              </w:rPr>
              <w:t>Zdroj údajov</w:t>
            </w:r>
          </w:p>
        </w:tc>
        <w:tc>
          <w:tcPr>
            <w:tcW w:w="1208" w:type="dxa"/>
            <w:shd w:val="clear" w:color="auto" w:fill="C6D9F1" w:themeFill="text2" w:themeFillTint="33"/>
            <w:vAlign w:val="center"/>
          </w:tcPr>
          <w:p w14:paraId="01372331" w14:textId="77777777" w:rsidR="00F631EB" w:rsidRPr="008C1732" w:rsidRDefault="00F631EB" w:rsidP="006A2D5B">
            <w:pPr>
              <w:ind w:left="0"/>
              <w:jc w:val="center"/>
              <w:rPr>
                <w:b/>
                <w:sz w:val="18"/>
                <w:szCs w:val="18"/>
              </w:rPr>
            </w:pPr>
            <w:r w:rsidRPr="008C1732">
              <w:rPr>
                <w:b/>
                <w:sz w:val="18"/>
                <w:szCs w:val="18"/>
              </w:rPr>
              <w:t>Frekvencia vykazovania</w:t>
            </w:r>
          </w:p>
        </w:tc>
      </w:tr>
      <w:tr w:rsidR="00F631EB" w:rsidRPr="00AB18C1" w14:paraId="0E59FA79" w14:textId="77777777" w:rsidTr="0095191D">
        <w:trPr>
          <w:trHeight w:val="680"/>
          <w:jc w:val="center"/>
        </w:trPr>
        <w:tc>
          <w:tcPr>
            <w:tcW w:w="598" w:type="dxa"/>
            <w:shd w:val="clear" w:color="auto" w:fill="auto"/>
            <w:vAlign w:val="center"/>
          </w:tcPr>
          <w:p w14:paraId="31E666AC" w14:textId="77777777" w:rsidR="00F631EB" w:rsidRPr="00DF686B" w:rsidRDefault="00307AAF" w:rsidP="006A2D5B">
            <w:pPr>
              <w:ind w:left="0"/>
              <w:jc w:val="center"/>
              <w:rPr>
                <w:sz w:val="18"/>
                <w:szCs w:val="18"/>
              </w:rPr>
            </w:pPr>
            <w:r w:rsidRPr="00307AAF">
              <w:rPr>
                <w:sz w:val="18"/>
                <w:szCs w:val="18"/>
              </w:rPr>
              <w:t>1.</w:t>
            </w:r>
          </w:p>
        </w:tc>
        <w:tc>
          <w:tcPr>
            <w:tcW w:w="1274" w:type="dxa"/>
            <w:shd w:val="clear" w:color="auto" w:fill="auto"/>
            <w:tcMar>
              <w:left w:w="57" w:type="dxa"/>
              <w:right w:w="57" w:type="dxa"/>
            </w:tcMar>
            <w:vAlign w:val="center"/>
          </w:tcPr>
          <w:p w14:paraId="6EFDADA6" w14:textId="77777777" w:rsidR="00F631EB" w:rsidRPr="00DF686B" w:rsidRDefault="006E03F4" w:rsidP="00CB59EA">
            <w:pPr>
              <w:ind w:left="0"/>
              <w:rPr>
                <w:sz w:val="18"/>
                <w:szCs w:val="18"/>
              </w:rPr>
            </w:pPr>
            <w:r>
              <w:rPr>
                <w:sz w:val="18"/>
                <w:szCs w:val="18"/>
              </w:rPr>
              <w:t>Počet prepravených cestujúcich vo verejnej železničnej osobnej doprave</w:t>
            </w:r>
          </w:p>
        </w:tc>
        <w:tc>
          <w:tcPr>
            <w:tcW w:w="898" w:type="dxa"/>
            <w:shd w:val="clear" w:color="auto" w:fill="auto"/>
            <w:vAlign w:val="center"/>
          </w:tcPr>
          <w:p w14:paraId="14FB98FE" w14:textId="77777777" w:rsidR="00F631EB" w:rsidRPr="00DF686B" w:rsidRDefault="00307AAF" w:rsidP="006A2D5B">
            <w:pPr>
              <w:ind w:left="0"/>
              <w:jc w:val="center"/>
              <w:rPr>
                <w:i/>
                <w:sz w:val="18"/>
                <w:szCs w:val="18"/>
              </w:rPr>
            </w:pPr>
            <w:r w:rsidRPr="00307AAF">
              <w:rPr>
                <w:i/>
                <w:sz w:val="18"/>
                <w:szCs w:val="18"/>
              </w:rPr>
              <w:t>počet</w:t>
            </w:r>
          </w:p>
        </w:tc>
        <w:tc>
          <w:tcPr>
            <w:tcW w:w="1022" w:type="dxa"/>
            <w:shd w:val="clear" w:color="auto" w:fill="auto"/>
            <w:vAlign w:val="center"/>
          </w:tcPr>
          <w:p w14:paraId="1328FA1B" w14:textId="77777777" w:rsidR="00F631EB" w:rsidRPr="00DF686B" w:rsidRDefault="00307AAF" w:rsidP="006A2D5B">
            <w:pPr>
              <w:ind w:left="0"/>
              <w:jc w:val="center"/>
              <w:rPr>
                <w:i/>
                <w:sz w:val="18"/>
                <w:szCs w:val="18"/>
              </w:rPr>
            </w:pPr>
            <w:r w:rsidRPr="00307AAF">
              <w:rPr>
                <w:i/>
                <w:sz w:val="18"/>
                <w:szCs w:val="18"/>
              </w:rPr>
              <w:t>N/A</w:t>
            </w:r>
          </w:p>
        </w:tc>
        <w:tc>
          <w:tcPr>
            <w:tcW w:w="1297" w:type="dxa"/>
            <w:vAlign w:val="center"/>
          </w:tcPr>
          <w:p w14:paraId="260F8945" w14:textId="77777777" w:rsidR="00F631EB" w:rsidRPr="00DF686B" w:rsidRDefault="00307AAF" w:rsidP="000A60F9">
            <w:pPr>
              <w:ind w:left="0"/>
              <w:jc w:val="center"/>
              <w:rPr>
                <w:i/>
                <w:sz w:val="18"/>
                <w:szCs w:val="18"/>
              </w:rPr>
            </w:pPr>
            <w:r w:rsidRPr="00307AAF">
              <w:rPr>
                <w:i/>
                <w:sz w:val="18"/>
                <w:szCs w:val="18"/>
              </w:rPr>
              <w:t> </w:t>
            </w:r>
            <w:r w:rsidRPr="00307AAF">
              <w:rPr>
                <w:i/>
                <w:sz w:val="18"/>
                <w:szCs w:val="18"/>
              </w:rPr>
              <w:br/>
              <w:t>44 287 000</w:t>
            </w:r>
          </w:p>
        </w:tc>
        <w:tc>
          <w:tcPr>
            <w:tcW w:w="1297" w:type="dxa"/>
            <w:vAlign w:val="center"/>
          </w:tcPr>
          <w:p w14:paraId="3D11DD08" w14:textId="77777777" w:rsidR="00F631EB" w:rsidRPr="00DF686B" w:rsidRDefault="00307AAF" w:rsidP="006A2D5B">
            <w:pPr>
              <w:ind w:left="0"/>
              <w:jc w:val="center"/>
              <w:rPr>
                <w:i/>
                <w:sz w:val="18"/>
                <w:szCs w:val="18"/>
              </w:rPr>
            </w:pPr>
            <w:r w:rsidRPr="00307AAF">
              <w:rPr>
                <w:i/>
                <w:sz w:val="18"/>
                <w:szCs w:val="18"/>
              </w:rPr>
              <w:t>2013</w:t>
            </w:r>
          </w:p>
        </w:tc>
        <w:tc>
          <w:tcPr>
            <w:tcW w:w="907" w:type="dxa"/>
            <w:shd w:val="clear" w:color="auto" w:fill="auto"/>
            <w:vAlign w:val="center"/>
          </w:tcPr>
          <w:p w14:paraId="715941E3" w14:textId="77777777" w:rsidR="00F631EB" w:rsidRPr="00DF686B" w:rsidRDefault="00307AAF" w:rsidP="006A2D5B">
            <w:pPr>
              <w:ind w:left="0"/>
              <w:jc w:val="center"/>
              <w:rPr>
                <w:i/>
                <w:sz w:val="18"/>
                <w:szCs w:val="18"/>
              </w:rPr>
            </w:pPr>
            <w:r w:rsidRPr="00307AAF">
              <w:rPr>
                <w:i/>
                <w:sz w:val="18"/>
                <w:szCs w:val="18"/>
              </w:rPr>
              <w:t>46 942 211</w:t>
            </w:r>
          </w:p>
        </w:tc>
        <w:tc>
          <w:tcPr>
            <w:tcW w:w="786" w:type="dxa"/>
            <w:vAlign w:val="center"/>
          </w:tcPr>
          <w:p w14:paraId="08419455" w14:textId="77777777" w:rsidR="00F631EB" w:rsidRPr="00DF686B" w:rsidRDefault="00307AAF" w:rsidP="006A2D5B">
            <w:pPr>
              <w:ind w:left="0"/>
              <w:jc w:val="center"/>
              <w:rPr>
                <w:i/>
                <w:sz w:val="18"/>
                <w:szCs w:val="18"/>
              </w:rPr>
            </w:pPr>
            <w:r w:rsidRPr="00307AAF">
              <w:rPr>
                <w:i/>
                <w:sz w:val="18"/>
                <w:szCs w:val="18"/>
              </w:rPr>
              <w:t>RO OPII</w:t>
            </w:r>
          </w:p>
        </w:tc>
        <w:tc>
          <w:tcPr>
            <w:tcW w:w="1208" w:type="dxa"/>
            <w:vAlign w:val="center"/>
          </w:tcPr>
          <w:p w14:paraId="56E445E3" w14:textId="77777777" w:rsidR="00F631EB" w:rsidRPr="00DF686B" w:rsidRDefault="00307AAF" w:rsidP="006A2D5B">
            <w:pPr>
              <w:ind w:left="0"/>
              <w:jc w:val="center"/>
              <w:rPr>
                <w:i/>
                <w:sz w:val="18"/>
                <w:szCs w:val="18"/>
              </w:rPr>
            </w:pPr>
            <w:r w:rsidRPr="00307AAF">
              <w:rPr>
                <w:i/>
                <w:sz w:val="18"/>
                <w:szCs w:val="18"/>
              </w:rPr>
              <w:t>Ročne</w:t>
            </w:r>
          </w:p>
        </w:tc>
      </w:tr>
    </w:tbl>
    <w:p w14:paraId="2CEAA1BD" w14:textId="77777777" w:rsidR="005914D4" w:rsidRPr="005914D4" w:rsidRDefault="005914D4" w:rsidP="001B225C">
      <w:pPr>
        <w:pStyle w:val="Nadpis4"/>
      </w:pPr>
      <w:r>
        <w:t>Opis typu a príklady aktivít</w:t>
      </w:r>
    </w:p>
    <w:p w14:paraId="404BA8D3" w14:textId="77777777" w:rsidR="00D844EF" w:rsidRDefault="00860925" w:rsidP="001B225C">
      <w:pPr>
        <w:spacing w:before="180" w:after="120"/>
        <w:rPr>
          <w:sz w:val="22"/>
          <w:szCs w:val="22"/>
          <w:u w:val="single"/>
        </w:rPr>
      </w:pPr>
      <w:r w:rsidRPr="00860925">
        <w:rPr>
          <w:sz w:val="22"/>
          <w:szCs w:val="22"/>
          <w:u w:val="single"/>
        </w:rPr>
        <w:t xml:space="preserve">Investičná priorita </w:t>
      </w:r>
      <w:r>
        <w:rPr>
          <w:sz w:val="22"/>
          <w:szCs w:val="22"/>
          <w:u w:val="single"/>
        </w:rPr>
        <w:t>7</w:t>
      </w:r>
      <w:r w:rsidR="00675758">
        <w:rPr>
          <w:sz w:val="22"/>
          <w:szCs w:val="22"/>
          <w:u w:val="single"/>
        </w:rPr>
        <w:t>iii</w:t>
      </w:r>
      <w:r>
        <w:rPr>
          <w:sz w:val="22"/>
          <w:szCs w:val="22"/>
          <w:u w:val="single"/>
        </w:rPr>
        <w:t xml:space="preserve">) </w:t>
      </w:r>
      <w:r w:rsidRPr="00860925">
        <w:rPr>
          <w:sz w:val="22"/>
          <w:szCs w:val="22"/>
          <w:u w:val="single"/>
        </w:rPr>
        <w:t>bude napĺňaná prostredníctvom nasledujúcich aktivít:</w:t>
      </w:r>
    </w:p>
    <w:p w14:paraId="31988656" w14:textId="77777777" w:rsidR="009E0158" w:rsidRDefault="00A80038" w:rsidP="00D10758">
      <w:pPr>
        <w:numPr>
          <w:ilvl w:val="2"/>
          <w:numId w:val="53"/>
        </w:numPr>
        <w:shd w:val="clear" w:color="auto" w:fill="E5DFEC" w:themeFill="accent4" w:themeFillTint="33"/>
        <w:tabs>
          <w:tab w:val="clear" w:pos="360"/>
        </w:tabs>
        <w:ind w:left="426" w:hanging="426"/>
        <w:jc w:val="both"/>
        <w:rPr>
          <w:sz w:val="22"/>
          <w:szCs w:val="22"/>
        </w:rPr>
      </w:pPr>
      <w:r w:rsidRPr="00C40F2A">
        <w:rPr>
          <w:sz w:val="22"/>
          <w:szCs w:val="22"/>
        </w:rPr>
        <w:t xml:space="preserve">Implementácia </w:t>
      </w:r>
      <w:r w:rsidR="008D02D4" w:rsidRPr="00C40F2A">
        <w:rPr>
          <w:sz w:val="22"/>
          <w:szCs w:val="22"/>
        </w:rPr>
        <w:t xml:space="preserve">systémov </w:t>
      </w:r>
      <w:r w:rsidRPr="00C40F2A">
        <w:rPr>
          <w:sz w:val="22"/>
          <w:szCs w:val="22"/>
        </w:rPr>
        <w:t>ETCS a GSM-R</w:t>
      </w:r>
      <w:r w:rsidR="00860925">
        <w:rPr>
          <w:sz w:val="22"/>
          <w:szCs w:val="22"/>
        </w:rPr>
        <w:t>,</w:t>
      </w:r>
      <w:r w:rsidR="00986FA0">
        <w:rPr>
          <w:sz w:val="22"/>
          <w:szCs w:val="22"/>
        </w:rPr>
        <w:t xml:space="preserve"> TSI TAF/TAP,</w:t>
      </w:r>
    </w:p>
    <w:p w14:paraId="4366695C" w14:textId="77777777" w:rsidR="009E0158" w:rsidRDefault="00860925" w:rsidP="00D10758">
      <w:pPr>
        <w:numPr>
          <w:ilvl w:val="2"/>
          <w:numId w:val="53"/>
        </w:numPr>
        <w:shd w:val="clear" w:color="auto" w:fill="E5DFEC" w:themeFill="accent4" w:themeFillTint="33"/>
        <w:tabs>
          <w:tab w:val="clear" w:pos="360"/>
        </w:tabs>
        <w:ind w:left="426" w:hanging="426"/>
        <w:jc w:val="both"/>
        <w:rPr>
          <w:sz w:val="22"/>
          <w:szCs w:val="22"/>
        </w:rPr>
      </w:pPr>
      <w:r w:rsidRPr="00A80038">
        <w:rPr>
          <w:sz w:val="22"/>
          <w:szCs w:val="22"/>
        </w:rPr>
        <w:t>Obnova mobilných prostriedkov železničnej verejnej osobnej dopravy</w:t>
      </w:r>
      <w:r>
        <w:rPr>
          <w:sz w:val="22"/>
          <w:szCs w:val="22"/>
        </w:rPr>
        <w:t>,</w:t>
      </w:r>
    </w:p>
    <w:p w14:paraId="4AE4B946" w14:textId="77777777" w:rsidR="009E0158" w:rsidRDefault="00860925" w:rsidP="00D10758">
      <w:pPr>
        <w:numPr>
          <w:ilvl w:val="2"/>
          <w:numId w:val="53"/>
        </w:numPr>
        <w:shd w:val="clear" w:color="auto" w:fill="E5DFEC" w:themeFill="accent4" w:themeFillTint="33"/>
        <w:tabs>
          <w:tab w:val="clear" w:pos="360"/>
        </w:tabs>
        <w:ind w:left="426" w:hanging="426"/>
        <w:jc w:val="both"/>
        <w:rPr>
          <w:sz w:val="22"/>
          <w:szCs w:val="22"/>
        </w:rPr>
      </w:pPr>
      <w:r>
        <w:rPr>
          <w:sz w:val="22"/>
          <w:szCs w:val="22"/>
        </w:rPr>
        <w:t>Projektová príprava.</w:t>
      </w:r>
    </w:p>
    <w:p w14:paraId="43A49DE1" w14:textId="77777777" w:rsidR="009E0158" w:rsidRDefault="00986FA0" w:rsidP="00D10758">
      <w:pPr>
        <w:numPr>
          <w:ilvl w:val="2"/>
          <w:numId w:val="54"/>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Implementácia systémov ETCS</w:t>
      </w:r>
      <w:r w:rsidR="00EF1ECD">
        <w:rPr>
          <w:b/>
          <w:i/>
          <w:color w:val="548DD4" w:themeColor="text2" w:themeTint="99"/>
          <w:sz w:val="22"/>
          <w:szCs w:val="22"/>
        </w:rPr>
        <w:t xml:space="preserve"> a</w:t>
      </w:r>
      <w:r>
        <w:rPr>
          <w:b/>
          <w:i/>
          <w:color w:val="548DD4" w:themeColor="text2" w:themeTint="99"/>
          <w:sz w:val="22"/>
          <w:szCs w:val="22"/>
        </w:rPr>
        <w:t xml:space="preserve"> </w:t>
      </w:r>
      <w:r w:rsidR="008D02D4" w:rsidRPr="00DA54A1">
        <w:rPr>
          <w:b/>
          <w:i/>
          <w:color w:val="548DD4" w:themeColor="text2" w:themeTint="99"/>
          <w:sz w:val="22"/>
          <w:szCs w:val="22"/>
        </w:rPr>
        <w:t>GSM-R</w:t>
      </w:r>
      <w:r>
        <w:rPr>
          <w:b/>
          <w:i/>
          <w:color w:val="548DD4" w:themeColor="text2" w:themeTint="99"/>
          <w:sz w:val="22"/>
          <w:szCs w:val="22"/>
        </w:rPr>
        <w:t>, TSI TAF/TAP</w:t>
      </w:r>
    </w:p>
    <w:p w14:paraId="1D498659" w14:textId="77777777" w:rsidR="009E0158" w:rsidRPr="00D10758" w:rsidRDefault="00C40F2A" w:rsidP="00D10758">
      <w:pPr>
        <w:spacing w:before="180"/>
        <w:jc w:val="both"/>
        <w:rPr>
          <w:sz w:val="22"/>
          <w:szCs w:val="22"/>
        </w:rPr>
      </w:pPr>
      <w:r w:rsidRPr="00A02ED4">
        <w:rPr>
          <w:sz w:val="22"/>
          <w:szCs w:val="22"/>
        </w:rPr>
        <w:t>Jedným z</w:t>
      </w:r>
      <w:r>
        <w:rPr>
          <w:sz w:val="22"/>
          <w:szCs w:val="22"/>
        </w:rPr>
        <w:t> </w:t>
      </w:r>
      <w:r w:rsidRPr="00A02ED4">
        <w:rPr>
          <w:sz w:val="22"/>
          <w:szCs w:val="22"/>
        </w:rPr>
        <w:t xml:space="preserve">hlavných nedostatkov železničnej siete </w:t>
      </w:r>
      <w:r w:rsidRPr="00E57693">
        <w:rPr>
          <w:color w:val="000000" w:themeColor="text1"/>
          <w:sz w:val="22"/>
          <w:szCs w:val="22"/>
        </w:rPr>
        <w:t>je jej zastaranosť,</w:t>
      </w:r>
      <w:r w:rsidRPr="00A02ED4">
        <w:rPr>
          <w:sz w:val="22"/>
          <w:szCs w:val="22"/>
        </w:rPr>
        <w:t xml:space="preserve"> nízka </w:t>
      </w:r>
      <w:r w:rsidRPr="00E57693">
        <w:rPr>
          <w:color w:val="000000" w:themeColor="text1"/>
          <w:sz w:val="22"/>
          <w:szCs w:val="22"/>
        </w:rPr>
        <w:t xml:space="preserve">technická úroveň </w:t>
      </w:r>
      <w:r>
        <w:rPr>
          <w:color w:val="000000" w:themeColor="text1"/>
          <w:sz w:val="22"/>
          <w:szCs w:val="22"/>
        </w:rPr>
        <w:t>a </w:t>
      </w:r>
      <w:r w:rsidRPr="00E57693">
        <w:rPr>
          <w:color w:val="000000" w:themeColor="text1"/>
          <w:sz w:val="22"/>
          <w:szCs w:val="22"/>
        </w:rPr>
        <w:t xml:space="preserve">nedostatočná interoperabilita. </w:t>
      </w:r>
      <w:r w:rsidRPr="0058787C">
        <w:rPr>
          <w:color w:val="000000" w:themeColor="text1"/>
          <w:sz w:val="22"/>
          <w:szCs w:val="22"/>
        </w:rPr>
        <w:t xml:space="preserve">Cieľom je zlepšenie technickej infraštruktúry </w:t>
      </w:r>
      <w:r>
        <w:rPr>
          <w:color w:val="000000" w:themeColor="text1"/>
          <w:sz w:val="22"/>
          <w:szCs w:val="22"/>
        </w:rPr>
        <w:t>existujúcich tratí</w:t>
      </w:r>
      <w:r w:rsidRPr="0058787C">
        <w:rPr>
          <w:color w:val="000000" w:themeColor="text1"/>
          <w:sz w:val="22"/>
          <w:szCs w:val="22"/>
        </w:rPr>
        <w:t xml:space="preserve"> na takú úroveň, aby zodpovedala Technickým</w:t>
      </w:r>
      <w:r>
        <w:rPr>
          <w:color w:val="000000" w:themeColor="text1"/>
          <w:sz w:val="22"/>
          <w:szCs w:val="22"/>
        </w:rPr>
        <w:t xml:space="preserve"> špecifikáciám interoperability (TSI). To umožní </w:t>
      </w:r>
      <w:r w:rsidRPr="00E57693">
        <w:rPr>
          <w:color w:val="000000" w:themeColor="text1"/>
          <w:sz w:val="22"/>
          <w:szCs w:val="22"/>
        </w:rPr>
        <w:t xml:space="preserve">odbúranie doterajších technických bariér, zabezpečenie </w:t>
      </w:r>
      <w:r>
        <w:rPr>
          <w:color w:val="000000" w:themeColor="text1"/>
          <w:sz w:val="22"/>
          <w:szCs w:val="22"/>
        </w:rPr>
        <w:t>efektívnejšieho</w:t>
      </w:r>
      <w:r w:rsidRPr="00E57693">
        <w:rPr>
          <w:color w:val="000000" w:themeColor="text1"/>
          <w:sz w:val="22"/>
          <w:szCs w:val="22"/>
        </w:rPr>
        <w:t xml:space="preserve"> využitia technických parametrov železničných tratí a</w:t>
      </w:r>
      <w:r>
        <w:rPr>
          <w:color w:val="000000" w:themeColor="text1"/>
          <w:sz w:val="22"/>
          <w:szCs w:val="22"/>
        </w:rPr>
        <w:t> </w:t>
      </w:r>
      <w:r w:rsidRPr="00E57693">
        <w:rPr>
          <w:color w:val="000000" w:themeColor="text1"/>
          <w:sz w:val="22"/>
          <w:szCs w:val="22"/>
        </w:rPr>
        <w:t>zvýšenie konkurencieschopnosti železničnej dopravy.</w:t>
      </w:r>
    </w:p>
    <w:p w14:paraId="28B3D45B" w14:textId="77777777" w:rsidR="00E87153" w:rsidRDefault="00C40F2A" w:rsidP="00E61C4C">
      <w:pPr>
        <w:spacing w:before="180" w:after="120"/>
        <w:jc w:val="both"/>
        <w:rPr>
          <w:color w:val="000000" w:themeColor="text1"/>
          <w:sz w:val="22"/>
          <w:szCs w:val="22"/>
        </w:rPr>
      </w:pPr>
      <w:r w:rsidRPr="00E57693">
        <w:rPr>
          <w:color w:val="000000" w:themeColor="text1"/>
          <w:sz w:val="22"/>
          <w:szCs w:val="22"/>
        </w:rPr>
        <w:t>Intervencie v</w:t>
      </w:r>
      <w:r>
        <w:rPr>
          <w:color w:val="000000" w:themeColor="text1"/>
          <w:sz w:val="22"/>
          <w:szCs w:val="22"/>
        </w:rPr>
        <w:t> </w:t>
      </w:r>
      <w:r w:rsidRPr="00E57693">
        <w:rPr>
          <w:color w:val="000000" w:themeColor="text1"/>
          <w:sz w:val="22"/>
          <w:szCs w:val="22"/>
        </w:rPr>
        <w:t>oblasti železničnej dop</w:t>
      </w:r>
      <w:r>
        <w:rPr>
          <w:color w:val="000000" w:themeColor="text1"/>
          <w:sz w:val="22"/>
          <w:szCs w:val="22"/>
        </w:rPr>
        <w:t>ravy budú preto smerovať</w:t>
      </w:r>
      <w:r w:rsidR="00495ECB">
        <w:rPr>
          <w:color w:val="000000" w:themeColor="text1"/>
          <w:sz w:val="22"/>
          <w:szCs w:val="22"/>
        </w:rPr>
        <w:t xml:space="preserve"> najmä</w:t>
      </w:r>
      <w:r>
        <w:rPr>
          <w:color w:val="000000" w:themeColor="text1"/>
          <w:sz w:val="22"/>
          <w:szCs w:val="22"/>
        </w:rPr>
        <w:t xml:space="preserve"> k </w:t>
      </w:r>
      <w:r w:rsidR="00E61C4C">
        <w:rPr>
          <w:color w:val="000000" w:themeColor="text1"/>
          <w:sz w:val="22"/>
          <w:szCs w:val="22"/>
        </w:rPr>
        <w:t>zavedeniu systému ERTMS</w:t>
      </w:r>
      <w:r w:rsidR="009C4CE4">
        <w:rPr>
          <w:color w:val="000000" w:themeColor="text1"/>
          <w:sz w:val="22"/>
          <w:szCs w:val="22"/>
        </w:rPr>
        <w:t xml:space="preserve"> a podpornej prenosovej infraštruktúry</w:t>
      </w:r>
      <w:r w:rsidR="00E61C4C">
        <w:rPr>
          <w:color w:val="000000" w:themeColor="text1"/>
          <w:sz w:val="22"/>
          <w:szCs w:val="22"/>
        </w:rPr>
        <w:t xml:space="preserve"> na </w:t>
      </w:r>
      <w:r w:rsidRPr="00E57693">
        <w:rPr>
          <w:color w:val="000000" w:themeColor="text1"/>
          <w:sz w:val="22"/>
          <w:szCs w:val="22"/>
        </w:rPr>
        <w:t>ucelených úsekoch</w:t>
      </w:r>
      <w:r w:rsidRPr="00A02ED4">
        <w:rPr>
          <w:sz w:val="22"/>
          <w:szCs w:val="22"/>
        </w:rPr>
        <w:t xml:space="preserve"> </w:t>
      </w:r>
      <w:r>
        <w:rPr>
          <w:color w:val="000000" w:themeColor="text1"/>
          <w:sz w:val="22"/>
          <w:szCs w:val="22"/>
        </w:rPr>
        <w:t>na </w:t>
      </w:r>
      <w:r w:rsidRPr="00E57693">
        <w:rPr>
          <w:color w:val="000000" w:themeColor="text1"/>
          <w:sz w:val="22"/>
          <w:szCs w:val="22"/>
        </w:rPr>
        <w:t>modernizovaných železničných</w:t>
      </w:r>
      <w:r w:rsidRPr="00A02ED4">
        <w:rPr>
          <w:sz w:val="22"/>
          <w:szCs w:val="22"/>
        </w:rPr>
        <w:t xml:space="preserve"> tratiach,</w:t>
      </w:r>
      <w:r>
        <w:rPr>
          <w:sz w:val="22"/>
          <w:szCs w:val="22"/>
        </w:rPr>
        <w:t xml:space="preserve"> prednostne na tých, kde SR vyplývajú záväzky </w:t>
      </w:r>
      <w:r w:rsidR="000B6DDF">
        <w:rPr>
          <w:sz w:val="22"/>
          <w:szCs w:val="22"/>
        </w:rPr>
        <w:t>z príslušnej legislatívy EÚ</w:t>
      </w:r>
      <w:r w:rsidR="000B6DDF">
        <w:rPr>
          <w:rStyle w:val="Odkaznapoznmkupodiarou"/>
          <w:sz w:val="22"/>
          <w:szCs w:val="22"/>
        </w:rPr>
        <w:footnoteReference w:id="21"/>
      </w:r>
      <w:r w:rsidR="000B6DDF">
        <w:rPr>
          <w:sz w:val="22"/>
          <w:szCs w:val="22"/>
        </w:rPr>
        <w:t>.</w:t>
      </w:r>
      <w:r w:rsidR="00E61C4C" w:rsidRPr="00BF0317">
        <w:rPr>
          <w:color w:val="000000" w:themeColor="text1"/>
          <w:sz w:val="22"/>
          <w:szCs w:val="22"/>
        </w:rPr>
        <w:t xml:space="preserve"> </w:t>
      </w:r>
      <w:r w:rsidRPr="00BF0317">
        <w:rPr>
          <w:color w:val="000000" w:themeColor="text1"/>
          <w:sz w:val="22"/>
          <w:szCs w:val="22"/>
        </w:rPr>
        <w:t>Konkrétne</w:t>
      </w:r>
      <w:r>
        <w:rPr>
          <w:color w:val="000000" w:themeColor="text1"/>
          <w:sz w:val="22"/>
          <w:szCs w:val="22"/>
        </w:rPr>
        <w:t xml:space="preserve"> ide o úseky</w:t>
      </w:r>
      <w:r w:rsidR="00E87153">
        <w:rPr>
          <w:color w:val="000000" w:themeColor="text1"/>
          <w:sz w:val="22"/>
          <w:szCs w:val="22"/>
        </w:rPr>
        <w:t>:</w:t>
      </w:r>
    </w:p>
    <w:p w14:paraId="15E6809A" w14:textId="77777777" w:rsidR="009E0158" w:rsidRDefault="00C40F2A" w:rsidP="00D10758">
      <w:pPr>
        <w:pStyle w:val="Odsekzoznamu"/>
        <w:numPr>
          <w:ilvl w:val="0"/>
          <w:numId w:val="55"/>
        </w:numPr>
        <w:spacing w:before="120" w:after="120"/>
        <w:jc w:val="both"/>
        <w:rPr>
          <w:color w:val="000000" w:themeColor="text1"/>
          <w:sz w:val="22"/>
          <w:szCs w:val="22"/>
        </w:rPr>
      </w:pPr>
      <w:r w:rsidRPr="00E87153">
        <w:rPr>
          <w:color w:val="000000" w:themeColor="text1"/>
          <w:sz w:val="22"/>
          <w:szCs w:val="22"/>
        </w:rPr>
        <w:t xml:space="preserve">v smere </w:t>
      </w:r>
      <w:r w:rsidRPr="00E87153">
        <w:rPr>
          <w:b/>
          <w:color w:val="000000" w:themeColor="text1"/>
          <w:sz w:val="22"/>
          <w:szCs w:val="22"/>
        </w:rPr>
        <w:t>št. hr. ČR/SR Kúty – Bratislava</w:t>
      </w:r>
      <w:r w:rsidR="00E87153">
        <w:rPr>
          <w:color w:val="000000" w:themeColor="text1"/>
          <w:sz w:val="22"/>
          <w:szCs w:val="22"/>
        </w:rPr>
        <w:t>,</w:t>
      </w:r>
      <w:r w:rsidR="00D43FF2">
        <w:rPr>
          <w:color w:val="000000" w:themeColor="text1"/>
          <w:sz w:val="22"/>
          <w:szCs w:val="22"/>
        </w:rPr>
        <w:t xml:space="preserve"> vrátane uzla Bratislava</w:t>
      </w:r>
      <w:r w:rsidR="00E61C4C">
        <w:rPr>
          <w:color w:val="000000" w:themeColor="text1"/>
          <w:sz w:val="22"/>
          <w:szCs w:val="22"/>
        </w:rPr>
        <w:t>,</w:t>
      </w:r>
    </w:p>
    <w:p w14:paraId="46E049BE" w14:textId="77777777" w:rsidR="009E0158" w:rsidRDefault="00E61C4C" w:rsidP="00D10758">
      <w:pPr>
        <w:pStyle w:val="Odsekzoznamu"/>
        <w:numPr>
          <w:ilvl w:val="0"/>
          <w:numId w:val="55"/>
        </w:numPr>
        <w:spacing w:before="120" w:after="120"/>
        <w:jc w:val="both"/>
        <w:rPr>
          <w:color w:val="000000" w:themeColor="text1"/>
          <w:sz w:val="22"/>
          <w:szCs w:val="22"/>
        </w:rPr>
      </w:pPr>
      <w:r>
        <w:rPr>
          <w:color w:val="000000" w:themeColor="text1"/>
          <w:sz w:val="22"/>
          <w:szCs w:val="22"/>
        </w:rPr>
        <w:t>ucelené úseky na základnej sieti TEN-T v smere Púchov – Žilina</w:t>
      </w:r>
      <w:r w:rsidR="004A5562">
        <w:rPr>
          <w:color w:val="000000" w:themeColor="text1"/>
          <w:sz w:val="22"/>
          <w:szCs w:val="22"/>
        </w:rPr>
        <w:t xml:space="preserve"> (ako súčasť modernizácie)</w:t>
      </w:r>
      <w:r w:rsidR="00A34DD1">
        <w:rPr>
          <w:color w:val="000000" w:themeColor="text1"/>
          <w:sz w:val="22"/>
          <w:szCs w:val="22"/>
        </w:rPr>
        <w:t>.</w:t>
      </w:r>
    </w:p>
    <w:p w14:paraId="50C22F48" w14:textId="77777777" w:rsidR="009E0158" w:rsidRDefault="00A80038" w:rsidP="00D10758">
      <w:pPr>
        <w:numPr>
          <w:ilvl w:val="2"/>
          <w:numId w:val="54"/>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lastRenderedPageBreak/>
        <w:t>Obnova mobilných prostriedkov železničnej verejnej osobnej dopravy</w:t>
      </w:r>
    </w:p>
    <w:p w14:paraId="449CB6FF" w14:textId="77777777" w:rsidR="00240293" w:rsidRPr="00B95FD1" w:rsidRDefault="00240293" w:rsidP="00240293">
      <w:pPr>
        <w:spacing w:before="180"/>
        <w:jc w:val="both"/>
        <w:rPr>
          <w:sz w:val="22"/>
          <w:szCs w:val="22"/>
        </w:rPr>
      </w:pPr>
      <w:r w:rsidRPr="00B95FD1">
        <w:rPr>
          <w:b/>
          <w:sz w:val="22"/>
          <w:szCs w:val="22"/>
        </w:rPr>
        <w:t>V roku 2012 približne 97 % výkonov vo verejnom záujme v oblasti železničnej osobnej dopravy vykonávala Železničná spoločnosť Slovensko</w:t>
      </w:r>
      <w:r w:rsidRPr="00774AB4">
        <w:rPr>
          <w:b/>
          <w:sz w:val="22"/>
          <w:szCs w:val="22"/>
        </w:rPr>
        <w:t>, a. s.,</w:t>
      </w:r>
      <w:r w:rsidRPr="00B95FD1">
        <w:rPr>
          <w:sz w:val="22"/>
          <w:szCs w:val="22"/>
        </w:rPr>
        <w:t xml:space="preserve"> so 100 % </w:t>
      </w:r>
      <w:r>
        <w:rPr>
          <w:sz w:val="22"/>
          <w:szCs w:val="22"/>
        </w:rPr>
        <w:t>majetkovou účasťou štátu. Zvyšné 3 </w:t>
      </w:r>
      <w:r w:rsidRPr="00B95FD1">
        <w:rPr>
          <w:sz w:val="22"/>
          <w:szCs w:val="22"/>
        </w:rPr>
        <w:t>% výkonov vykonával privátny dopravca</w:t>
      </w:r>
      <w:r>
        <w:rPr>
          <w:rStyle w:val="Odkaznapoznmkupodiarou"/>
          <w:sz w:val="22"/>
          <w:szCs w:val="22"/>
        </w:rPr>
        <w:footnoteReference w:id="22"/>
      </w:r>
      <w:r w:rsidRPr="00B95FD1">
        <w:rPr>
          <w:sz w:val="22"/>
          <w:szCs w:val="22"/>
        </w:rPr>
        <w:t>. Obidvaja dopravcovia majú uzatvorené zmluvy o </w:t>
      </w:r>
      <w:r>
        <w:rPr>
          <w:sz w:val="22"/>
          <w:szCs w:val="22"/>
        </w:rPr>
        <w:t>dopravných službách</w:t>
      </w:r>
      <w:r w:rsidRPr="00B95FD1">
        <w:rPr>
          <w:sz w:val="22"/>
          <w:szCs w:val="22"/>
        </w:rPr>
        <w:t xml:space="preserve"> vo verejnom záujme so štátom do konca roku 2019.</w:t>
      </w:r>
    </w:p>
    <w:p w14:paraId="4B25264F" w14:textId="77777777" w:rsidR="00240293" w:rsidRPr="00B95FD1" w:rsidRDefault="00240293" w:rsidP="00240293">
      <w:pPr>
        <w:spacing w:before="180"/>
        <w:jc w:val="both"/>
        <w:rPr>
          <w:sz w:val="22"/>
          <w:szCs w:val="22"/>
        </w:rPr>
      </w:pPr>
      <w:r w:rsidRPr="00B95FD1">
        <w:rPr>
          <w:sz w:val="22"/>
          <w:szCs w:val="22"/>
        </w:rPr>
        <w:t>Na základe skúseností z predchádzajúceho obdobia, v rámci ktorého boli naštartované procesy obnovy mobilných prostriedkov</w:t>
      </w:r>
      <w:r>
        <w:rPr>
          <w:sz w:val="22"/>
          <w:szCs w:val="22"/>
        </w:rPr>
        <w:t xml:space="preserve"> železničnej osobnej dopravy</w:t>
      </w:r>
      <w:r w:rsidRPr="00B95FD1">
        <w:rPr>
          <w:sz w:val="22"/>
          <w:szCs w:val="22"/>
        </w:rPr>
        <w:t>, je možné tieto projekty označiť ako príklady dobrej praxe. Z pohľadu štátu ako ob</w:t>
      </w:r>
      <w:r>
        <w:rPr>
          <w:sz w:val="22"/>
          <w:szCs w:val="22"/>
        </w:rPr>
        <w:t>jednávateľa výkonov vo verejnom záujme a</w:t>
      </w:r>
      <w:r w:rsidRPr="00B95FD1">
        <w:rPr>
          <w:sz w:val="22"/>
          <w:szCs w:val="22"/>
        </w:rPr>
        <w:t xml:space="preserve"> takisto aj dopravcu, projekty významne prispeli k zvýšeniu kvality v tomto segmente. Zároveň cestujúca verejnosť prijala obnovu prostriedkov vysoko pozitívne.</w:t>
      </w:r>
      <w:r w:rsidRPr="00B95FD1">
        <w:rPr>
          <w:rStyle w:val="Odkaznapoznmkupodiarou"/>
          <w:sz w:val="22"/>
          <w:szCs w:val="22"/>
        </w:rPr>
        <w:footnoteReference w:id="23"/>
      </w:r>
      <w:r w:rsidRPr="00B95FD1">
        <w:rPr>
          <w:sz w:val="22"/>
          <w:szCs w:val="22"/>
        </w:rPr>
        <w:t xml:space="preserve"> Vozidlá sú prevádzkované na tratiach slúžiacich každodenným potrebám, a </w:t>
      </w:r>
      <w:r>
        <w:rPr>
          <w:sz w:val="22"/>
          <w:szCs w:val="22"/>
        </w:rPr>
        <w:t>to obyvateľom, ktorí dochádzajú</w:t>
      </w:r>
      <w:r w:rsidRPr="00B95FD1">
        <w:rPr>
          <w:sz w:val="22"/>
          <w:szCs w:val="22"/>
        </w:rPr>
        <w:t xml:space="preserve"> z regionálnych alebo prímestských</w:t>
      </w:r>
      <w:r>
        <w:rPr>
          <w:sz w:val="22"/>
          <w:szCs w:val="22"/>
        </w:rPr>
        <w:t xml:space="preserve"> oblastí do centier hospodárskych a sociálnych činností</w:t>
      </w:r>
      <w:r w:rsidRPr="00B95FD1">
        <w:rPr>
          <w:sz w:val="22"/>
          <w:szCs w:val="22"/>
        </w:rPr>
        <w:t xml:space="preserve"> z dôvodu práce, vzdelávania,</w:t>
      </w:r>
      <w:r>
        <w:rPr>
          <w:sz w:val="22"/>
          <w:szCs w:val="22"/>
        </w:rPr>
        <w:t xml:space="preserve"> či</w:t>
      </w:r>
      <w:r w:rsidRPr="00B95FD1">
        <w:rPr>
          <w:sz w:val="22"/>
          <w:szCs w:val="22"/>
        </w:rPr>
        <w:t xml:space="preserve"> návštevy </w:t>
      </w:r>
      <w:r>
        <w:rPr>
          <w:sz w:val="22"/>
          <w:szCs w:val="22"/>
        </w:rPr>
        <w:t xml:space="preserve">zdravotných, </w:t>
      </w:r>
      <w:r w:rsidRPr="00B95FD1">
        <w:rPr>
          <w:sz w:val="22"/>
          <w:szCs w:val="22"/>
        </w:rPr>
        <w:t>sociálnych, kultúrnych alebo športových zariadení.</w:t>
      </w:r>
    </w:p>
    <w:p w14:paraId="6B3B7E16" w14:textId="77777777" w:rsidR="00A80038" w:rsidRPr="00DA54CE" w:rsidRDefault="00A80038" w:rsidP="00240293">
      <w:pPr>
        <w:spacing w:before="180"/>
        <w:jc w:val="both"/>
        <w:rPr>
          <w:sz w:val="22"/>
          <w:szCs w:val="22"/>
        </w:rPr>
      </w:pPr>
      <w:r w:rsidRPr="00DA54CE">
        <w:rPr>
          <w:sz w:val="22"/>
          <w:szCs w:val="22"/>
        </w:rPr>
        <w:t>Obnova parku koľajových vozidiel poskytujúcich služby železničnej verejnej osobnej dopravy bola v programovom období 2007 – 2013 orientovaná na podporu rozvoja regiónov Slovens</w:t>
      </w:r>
      <w:r w:rsidR="00225F13">
        <w:rPr>
          <w:sz w:val="22"/>
          <w:szCs w:val="22"/>
        </w:rPr>
        <w:t>ka a mobility pracovnej sily</w:t>
      </w:r>
      <w:r w:rsidRPr="00DA54CE">
        <w:rPr>
          <w:sz w:val="22"/>
          <w:szCs w:val="22"/>
        </w:rPr>
        <w:t xml:space="preserve"> hlavne v rámci budovania </w:t>
      </w:r>
      <w:r w:rsidRPr="00DA54CE">
        <w:rPr>
          <w:b/>
          <w:sz w:val="22"/>
          <w:szCs w:val="22"/>
        </w:rPr>
        <w:t xml:space="preserve">integrovaných dopravných systémov v okolí Bratislavy a Košíc. </w:t>
      </w:r>
      <w:r w:rsidRPr="00DA54CE">
        <w:rPr>
          <w:sz w:val="22"/>
          <w:szCs w:val="22"/>
        </w:rPr>
        <w:t xml:space="preserve">Výsledkom dvoch projektov je obstaranie </w:t>
      </w:r>
      <w:r w:rsidRPr="00DA54CE">
        <w:rPr>
          <w:b/>
          <w:sz w:val="22"/>
          <w:szCs w:val="22"/>
        </w:rPr>
        <w:t>61 ks regionálnych jednotiek</w:t>
      </w:r>
      <w:r w:rsidRPr="00DA54CE">
        <w:rPr>
          <w:sz w:val="22"/>
          <w:szCs w:val="22"/>
        </w:rPr>
        <w:t xml:space="preserve">, prevádzka ktorých sa </w:t>
      </w:r>
      <w:r>
        <w:rPr>
          <w:sz w:val="22"/>
          <w:szCs w:val="22"/>
        </w:rPr>
        <w:t>zamerala</w:t>
      </w:r>
      <w:r w:rsidRPr="00DA54CE">
        <w:rPr>
          <w:sz w:val="22"/>
          <w:szCs w:val="22"/>
        </w:rPr>
        <w:t xml:space="preserve"> na sedem regiónov: Bratislava, Trnava, Nitra, Trenčín, Žilina, Košice a Prešov. Približne dve tretiny služieb ponúkaných novými a modernizovanými koľajovými vozidlami je poskytovaná v rámci </w:t>
      </w:r>
      <w:r>
        <w:rPr>
          <w:sz w:val="22"/>
          <w:szCs w:val="22"/>
        </w:rPr>
        <w:t xml:space="preserve">siete </w:t>
      </w:r>
      <w:r w:rsidRPr="00DA54CE">
        <w:rPr>
          <w:sz w:val="22"/>
          <w:szCs w:val="22"/>
        </w:rPr>
        <w:t>TEN-T.</w:t>
      </w:r>
    </w:p>
    <w:p w14:paraId="64610694" w14:textId="77777777" w:rsidR="00A80038" w:rsidRPr="00DA54CE" w:rsidRDefault="00A80038" w:rsidP="00A80038">
      <w:pPr>
        <w:spacing w:before="180"/>
        <w:jc w:val="both"/>
        <w:rPr>
          <w:sz w:val="22"/>
          <w:szCs w:val="22"/>
        </w:rPr>
      </w:pPr>
      <w:r w:rsidRPr="00DA54CE">
        <w:rPr>
          <w:sz w:val="22"/>
          <w:szCs w:val="22"/>
        </w:rPr>
        <w:t>MDV SR vidí priestor pre pokračovanie projektov tohto typu aj v ďalšom období predovšetkým v oblasti podpory segmentu mestskej a prímestskej dopravy a riešenia otázky integrovaných dopravných systémov</w:t>
      </w:r>
      <w:r>
        <w:rPr>
          <w:sz w:val="22"/>
          <w:szCs w:val="22"/>
        </w:rPr>
        <w:t xml:space="preserve"> v meste</w:t>
      </w:r>
      <w:r w:rsidRPr="00DA54CE">
        <w:rPr>
          <w:sz w:val="22"/>
          <w:szCs w:val="22"/>
        </w:rPr>
        <w:t xml:space="preserve"> </w:t>
      </w:r>
      <w:r w:rsidRPr="00DA54CE">
        <w:rPr>
          <w:b/>
          <w:sz w:val="22"/>
          <w:szCs w:val="22"/>
        </w:rPr>
        <w:t>Žilina a </w:t>
      </w:r>
      <w:r w:rsidR="00724E8C">
        <w:rPr>
          <w:b/>
          <w:sz w:val="22"/>
          <w:szCs w:val="22"/>
        </w:rPr>
        <w:t>súmestí</w:t>
      </w:r>
      <w:r w:rsidRPr="00DA54CE">
        <w:rPr>
          <w:b/>
          <w:sz w:val="22"/>
          <w:szCs w:val="22"/>
        </w:rPr>
        <w:t xml:space="preserve"> Banská Bystrica – Zvolen</w:t>
      </w:r>
      <w:r w:rsidRPr="00DA54CE">
        <w:rPr>
          <w:sz w:val="22"/>
          <w:szCs w:val="22"/>
        </w:rPr>
        <w:t xml:space="preserve">. </w:t>
      </w:r>
      <w:r w:rsidR="004E7180" w:rsidRPr="008D02D4">
        <w:rPr>
          <w:b/>
          <w:sz w:val="22"/>
          <w:szCs w:val="22"/>
        </w:rPr>
        <w:t>Cieľom je obstarať nové nízkopodlažné elektrické a</w:t>
      </w:r>
      <w:r w:rsidR="008D02D4" w:rsidRPr="008D02D4">
        <w:rPr>
          <w:b/>
          <w:sz w:val="22"/>
          <w:szCs w:val="22"/>
        </w:rPr>
        <w:t> diesel-motorové</w:t>
      </w:r>
      <w:r w:rsidR="004E7180" w:rsidRPr="008D02D4">
        <w:rPr>
          <w:b/>
          <w:sz w:val="22"/>
          <w:szCs w:val="22"/>
        </w:rPr>
        <w:t xml:space="preserve"> </w:t>
      </w:r>
      <w:r w:rsidR="008D02D4">
        <w:rPr>
          <w:b/>
          <w:sz w:val="22"/>
          <w:szCs w:val="22"/>
        </w:rPr>
        <w:t xml:space="preserve">ucelené vlakové </w:t>
      </w:r>
      <w:r w:rsidR="004E7180" w:rsidRPr="008D02D4">
        <w:rPr>
          <w:b/>
          <w:sz w:val="22"/>
          <w:szCs w:val="22"/>
        </w:rPr>
        <w:t>jednotky</w:t>
      </w:r>
      <w:r w:rsidR="003F0E3E">
        <w:rPr>
          <w:b/>
          <w:sz w:val="22"/>
          <w:szCs w:val="22"/>
        </w:rPr>
        <w:t xml:space="preserve"> a zabezpečiť ich interoperabilitu</w:t>
      </w:r>
      <w:r w:rsidR="008D02D4" w:rsidRPr="008D02D4">
        <w:rPr>
          <w:b/>
          <w:sz w:val="22"/>
          <w:szCs w:val="22"/>
        </w:rPr>
        <w:t xml:space="preserve">. </w:t>
      </w:r>
      <w:r w:rsidRPr="00DA54CE">
        <w:rPr>
          <w:sz w:val="22"/>
          <w:szCs w:val="22"/>
        </w:rPr>
        <w:t>Realizáciou projektu dôjde k multiplikácii efektov už realizovaných projektov a k vytvoreniu logického celku kvalitne fungujúcej regionálnej a prímestskej dopravy v okolí najvýznamnejších dopravných centier.</w:t>
      </w:r>
    </w:p>
    <w:p w14:paraId="79464DE1" w14:textId="77777777" w:rsidR="00A80038" w:rsidRDefault="00A80038" w:rsidP="00A80038">
      <w:pPr>
        <w:spacing w:before="180"/>
        <w:jc w:val="both"/>
        <w:rPr>
          <w:sz w:val="22"/>
          <w:szCs w:val="22"/>
        </w:rPr>
      </w:pPr>
      <w:r w:rsidRPr="00DA54CE">
        <w:rPr>
          <w:b/>
          <w:sz w:val="22"/>
          <w:szCs w:val="22"/>
        </w:rPr>
        <w:t xml:space="preserve">Integrácia verejnej osobnej dopravy môže byť úspešná za predpokladu, ak železničná osobná doprava ponúkne prepravu v porovnateľnej kvalite ako iné druhy dopravy a vo frekvencii, ktorá zodpovedá prepravnému dopytu. Podpora je smerovaná najmä na regionálnu dopravu, z ktorej pochádza až 75 % cestujúcich. </w:t>
      </w:r>
      <w:r w:rsidRPr="00DA54CE">
        <w:rPr>
          <w:sz w:val="22"/>
          <w:szCs w:val="22"/>
        </w:rPr>
        <w:t>Významným dôsledkom integrácie je harmonizácia prepravy a odstránenie paralelných spojov v železničnej, resp. autobusovej doprave. Tá dosahuje v niektorých regiónoch až 61 % prepravy a spôsobuje klesajúce využitie prepravnej kapacity obidvoch dopravcov.</w:t>
      </w:r>
    </w:p>
    <w:p w14:paraId="1926A315" w14:textId="77777777" w:rsidR="00A80038" w:rsidRPr="00DA54CE" w:rsidRDefault="00A80038" w:rsidP="00A80038">
      <w:pPr>
        <w:spacing w:before="180"/>
        <w:jc w:val="both"/>
        <w:rPr>
          <w:sz w:val="22"/>
          <w:szCs w:val="22"/>
        </w:rPr>
      </w:pPr>
      <w:r w:rsidRPr="00DA54CE">
        <w:rPr>
          <w:sz w:val="22"/>
          <w:szCs w:val="22"/>
        </w:rPr>
        <w:t xml:space="preserve">Opatrenia týkajúce sa služieb vo verejnom záujme budú implementované v súlade </w:t>
      </w:r>
      <w:r>
        <w:rPr>
          <w:sz w:val="22"/>
          <w:szCs w:val="22"/>
        </w:rPr>
        <w:t>s </w:t>
      </w:r>
      <w:r w:rsidRPr="00DA54CE">
        <w:rPr>
          <w:sz w:val="22"/>
          <w:szCs w:val="22"/>
        </w:rPr>
        <w:t>požiadavkami nariadenia EP a Rady (ES) č. 1370 z 23. októbra 2007 o službách vo verejnom záujme v železničnej a cestnej osobnej doprave, ktorým sa zrušujú nariadenia Rady (EHS) č. 1191/69 a (EHS) č. 1107/70.</w:t>
      </w:r>
    </w:p>
    <w:p w14:paraId="7A4B174B" w14:textId="77777777" w:rsidR="00A80038" w:rsidRPr="00DA54CE" w:rsidRDefault="00A80038" w:rsidP="00A80038">
      <w:pPr>
        <w:spacing w:before="180"/>
        <w:jc w:val="both"/>
        <w:rPr>
          <w:sz w:val="22"/>
          <w:szCs w:val="22"/>
        </w:rPr>
      </w:pPr>
      <w:r w:rsidRPr="00DA54CE">
        <w:rPr>
          <w:sz w:val="22"/>
          <w:szCs w:val="22"/>
        </w:rPr>
        <w:t xml:space="preserve">Samostatný pohľad predstavuje prístup poskytovateľov služieb vo verejnom záujme k železničným koľajovým vozidlám pre prevádzku verejnej železničnej osobnej dopravy zakúpených z fondov EÚ. </w:t>
      </w:r>
      <w:r w:rsidRPr="003531C5">
        <w:rPr>
          <w:b/>
          <w:sz w:val="22"/>
          <w:szCs w:val="22"/>
        </w:rPr>
        <w:t>Prístup k</w:t>
      </w:r>
      <w:r w:rsidR="00225F13">
        <w:rPr>
          <w:b/>
          <w:sz w:val="22"/>
          <w:szCs w:val="22"/>
        </w:rPr>
        <w:t xml:space="preserve"> týmto vozidlám</w:t>
      </w:r>
      <w:r w:rsidRPr="003531C5">
        <w:rPr>
          <w:b/>
          <w:sz w:val="22"/>
          <w:szCs w:val="22"/>
        </w:rPr>
        <w:t xml:space="preserve"> prostredníctvom nediskriminačných, primeraných a účinných opatrení v súlade s legislatívou EÚ pokiaľ ide o otvorenie trhu so službami vnútroštátnej osobnej železničnej dopravy</w:t>
      </w:r>
      <w:r w:rsidR="00225F13">
        <w:rPr>
          <w:b/>
          <w:sz w:val="22"/>
          <w:szCs w:val="22"/>
        </w:rPr>
        <w:t xml:space="preserve"> bude zabezpečený</w:t>
      </w:r>
      <w:r w:rsidRPr="003531C5">
        <w:rPr>
          <w:b/>
          <w:sz w:val="22"/>
          <w:szCs w:val="22"/>
        </w:rPr>
        <w:t xml:space="preserve"> v rámci platnosti legislatívy tzv. IV. železničného balíčka.</w:t>
      </w:r>
    </w:p>
    <w:p w14:paraId="2DC9A111" w14:textId="77777777" w:rsidR="00A80038" w:rsidRDefault="00A80038" w:rsidP="00A80038">
      <w:pPr>
        <w:spacing w:before="180" w:after="120"/>
        <w:jc w:val="both"/>
        <w:rPr>
          <w:sz w:val="22"/>
          <w:szCs w:val="22"/>
        </w:rPr>
      </w:pPr>
      <w:r w:rsidRPr="00B76CC8">
        <w:rPr>
          <w:sz w:val="22"/>
          <w:szCs w:val="22"/>
        </w:rPr>
        <w:t xml:space="preserve">V podmienkach SR môže byť riešením, ktoré garantuje vyššie spomenutý princíp, zriadenie tzv. „Dopravnej autority“. Dopravná autorita by mala vzniknúť ako nezávislý úrad s jasne ohraničeným rozsahom činností v oblasti objednávania služieb vo verejnom záujme, ako aj v iných oblastiach. Vznik inštitúcie, ako aj jej nábeh na výkon jednotlivých činností je možné plánovať v priebehu rokov </w:t>
      </w:r>
      <w:r w:rsidRPr="00B76CC8">
        <w:rPr>
          <w:sz w:val="22"/>
          <w:szCs w:val="22"/>
        </w:rPr>
        <w:lastRenderedPageBreak/>
        <w:t xml:space="preserve">2015 – 2018. </w:t>
      </w:r>
      <w:r w:rsidR="00BE0B89">
        <w:rPr>
          <w:sz w:val="22"/>
          <w:szCs w:val="22"/>
        </w:rPr>
        <w:t>Vytvorenie predmetnej autority</w:t>
      </w:r>
      <w:r w:rsidR="00BE0B89" w:rsidRPr="00B76CC8">
        <w:rPr>
          <w:sz w:val="22"/>
          <w:szCs w:val="22"/>
        </w:rPr>
        <w:t xml:space="preserve"> je nutné </w:t>
      </w:r>
      <w:r w:rsidR="00BE0B89">
        <w:rPr>
          <w:sz w:val="22"/>
          <w:szCs w:val="22"/>
        </w:rPr>
        <w:t>vhodne koordinovať s plánovanou realizáciou</w:t>
      </w:r>
      <w:r w:rsidR="00BE0B89" w:rsidRPr="00B76CC8">
        <w:rPr>
          <w:sz w:val="22"/>
          <w:szCs w:val="22"/>
        </w:rPr>
        <w:t xml:space="preserve"> ďalšieho projektu v oblasti obnovy a modernizácie mobilných prostriedkov v rovnakom čase.</w:t>
      </w:r>
      <w:r w:rsidR="00BE0B89">
        <w:rPr>
          <w:sz w:val="22"/>
          <w:szCs w:val="22"/>
        </w:rPr>
        <w:t xml:space="preserve"> V súvislosti s úlohami Dopravnej autority ako objednávateľa služieb vo verejnom záujme, MDV SR v súčasnosti analyzuje možné varianty, vrátane nulového variantu. Obsah a výsledky analýzy je nutné konzultovať s VÚC z dôvodu ich súčasného postavenia ako objednávatelia regionálnej autobusovej dopravy.</w:t>
      </w:r>
    </w:p>
    <w:p w14:paraId="2B34D6BA" w14:textId="77777777" w:rsidR="009E0158" w:rsidRDefault="00D43FF2" w:rsidP="00D10758">
      <w:pPr>
        <w:numPr>
          <w:ilvl w:val="2"/>
          <w:numId w:val="54"/>
        </w:numPr>
        <w:tabs>
          <w:tab w:val="clear" w:pos="360"/>
        </w:tabs>
        <w:spacing w:before="180" w:after="120"/>
        <w:ind w:left="851" w:hanging="425"/>
        <w:jc w:val="both"/>
        <w:rPr>
          <w:b/>
          <w:i/>
          <w:color w:val="548DD4" w:themeColor="text2" w:themeTint="99"/>
          <w:sz w:val="22"/>
          <w:szCs w:val="22"/>
        </w:rPr>
      </w:pPr>
      <w:r w:rsidRPr="00DA54A1">
        <w:rPr>
          <w:b/>
          <w:i/>
          <w:color w:val="548DD4" w:themeColor="text2" w:themeTint="99"/>
          <w:sz w:val="22"/>
          <w:szCs w:val="22"/>
        </w:rPr>
        <w:t>Projektová príprava</w:t>
      </w:r>
    </w:p>
    <w:p w14:paraId="251E7756" w14:textId="77777777" w:rsidR="00854EA5" w:rsidRDefault="003531C5" w:rsidP="003531C5">
      <w:pPr>
        <w:spacing w:after="180"/>
        <w:jc w:val="both"/>
        <w:rPr>
          <w:sz w:val="22"/>
          <w:szCs w:val="22"/>
        </w:rPr>
      </w:pPr>
      <w:r>
        <w:rPr>
          <w:sz w:val="22"/>
          <w:szCs w:val="22"/>
        </w:rPr>
        <w:t xml:space="preserve">Súčasný stav projektovej prípravy investičných stavieb je možné </w:t>
      </w:r>
      <w:r w:rsidR="00724E8C">
        <w:rPr>
          <w:sz w:val="22"/>
          <w:szCs w:val="22"/>
        </w:rPr>
        <w:t>označiť ako prierezový problém systémového charakteru</w:t>
      </w:r>
      <w:r>
        <w:rPr>
          <w:sz w:val="22"/>
          <w:szCs w:val="22"/>
        </w:rPr>
        <w:t xml:space="preserve">. </w:t>
      </w:r>
      <w:r w:rsidRPr="003531C5">
        <w:rPr>
          <w:sz w:val="22"/>
          <w:szCs w:val="22"/>
        </w:rPr>
        <w:t>Na základe uvedeného bude náležitá pozornosť i zdroje venované predprojektovej a projektovej príprave železničných stavieb.</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532DA2" w:rsidRPr="00B12931" w14:paraId="314E4873" w14:textId="77777777" w:rsidTr="00532DA2">
        <w:trPr>
          <w:trHeight w:val="340"/>
          <w:jc w:val="center"/>
        </w:trPr>
        <w:tc>
          <w:tcPr>
            <w:tcW w:w="3288" w:type="dxa"/>
            <w:shd w:val="clear" w:color="auto" w:fill="DBE5F1" w:themeFill="accent1" w:themeFillTint="33"/>
            <w:vAlign w:val="center"/>
          </w:tcPr>
          <w:p w14:paraId="1CD4E8F3" w14:textId="77777777" w:rsidR="00532DA2" w:rsidRPr="009553A0" w:rsidRDefault="00532DA2" w:rsidP="00532DA2">
            <w:pPr>
              <w:autoSpaceDE w:val="0"/>
              <w:autoSpaceDN w:val="0"/>
              <w:adjustRightInd w:val="0"/>
              <w:ind w:left="0"/>
              <w:rPr>
                <w:i/>
                <w:sz w:val="22"/>
                <w:szCs w:val="22"/>
              </w:rPr>
            </w:pPr>
            <w:r w:rsidRPr="009553A0">
              <w:rPr>
                <w:i/>
                <w:sz w:val="22"/>
                <w:szCs w:val="22"/>
              </w:rPr>
              <w:t>Cieľové skupiny:</w:t>
            </w:r>
          </w:p>
        </w:tc>
        <w:tc>
          <w:tcPr>
            <w:tcW w:w="5784" w:type="dxa"/>
            <w:vAlign w:val="center"/>
          </w:tcPr>
          <w:p w14:paraId="2EF9696D" w14:textId="77777777" w:rsidR="009E0158" w:rsidRDefault="00532DA2" w:rsidP="00D10758">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532DA2" w14:paraId="474A4158" w14:textId="77777777" w:rsidTr="00532DA2">
        <w:trPr>
          <w:trHeight w:val="340"/>
          <w:jc w:val="center"/>
        </w:trPr>
        <w:tc>
          <w:tcPr>
            <w:tcW w:w="3288" w:type="dxa"/>
            <w:shd w:val="clear" w:color="auto" w:fill="DBE5F1" w:themeFill="accent1" w:themeFillTint="33"/>
            <w:vAlign w:val="center"/>
          </w:tcPr>
          <w:p w14:paraId="233E330E" w14:textId="77777777" w:rsidR="00532DA2" w:rsidRPr="009553A0" w:rsidRDefault="00532DA2" w:rsidP="00532DA2">
            <w:pPr>
              <w:autoSpaceDE w:val="0"/>
              <w:autoSpaceDN w:val="0"/>
              <w:adjustRightInd w:val="0"/>
              <w:ind w:left="0"/>
              <w:rPr>
                <w:i/>
                <w:sz w:val="22"/>
                <w:szCs w:val="22"/>
              </w:rPr>
            </w:pPr>
            <w:r w:rsidRPr="009553A0">
              <w:rPr>
                <w:i/>
                <w:sz w:val="22"/>
                <w:szCs w:val="22"/>
              </w:rPr>
              <w:t>Cieľové územia:</w:t>
            </w:r>
          </w:p>
        </w:tc>
        <w:tc>
          <w:tcPr>
            <w:tcW w:w="5784" w:type="dxa"/>
            <w:vAlign w:val="center"/>
          </w:tcPr>
          <w:p w14:paraId="24395A4F" w14:textId="77777777" w:rsidR="009E0158" w:rsidRDefault="00532DA2" w:rsidP="00D10758">
            <w:pPr>
              <w:pStyle w:val="Odsekzoznamu"/>
              <w:numPr>
                <w:ilvl w:val="0"/>
                <w:numId w:val="27"/>
              </w:numPr>
              <w:autoSpaceDE w:val="0"/>
              <w:autoSpaceDN w:val="0"/>
              <w:adjustRightInd w:val="0"/>
              <w:ind w:left="284" w:hanging="284"/>
              <w:rPr>
                <w:sz w:val="22"/>
                <w:szCs w:val="22"/>
              </w:rPr>
            </w:pPr>
            <w:r>
              <w:rPr>
                <w:sz w:val="22"/>
                <w:szCs w:val="22"/>
              </w:rPr>
              <w:t>NUTS 1 (celé územie SR)</w:t>
            </w:r>
          </w:p>
        </w:tc>
      </w:tr>
      <w:tr w:rsidR="00532DA2" w:rsidRPr="00C26329" w14:paraId="3EF0434C" w14:textId="77777777" w:rsidTr="00532DA2">
        <w:trPr>
          <w:trHeight w:val="340"/>
          <w:jc w:val="center"/>
        </w:trPr>
        <w:tc>
          <w:tcPr>
            <w:tcW w:w="3288" w:type="dxa"/>
            <w:shd w:val="clear" w:color="auto" w:fill="DBE5F1" w:themeFill="accent1" w:themeFillTint="33"/>
            <w:vAlign w:val="center"/>
          </w:tcPr>
          <w:p w14:paraId="06B9B31A" w14:textId="77777777" w:rsidR="00532DA2" w:rsidRPr="00931B98" w:rsidRDefault="00532DA2" w:rsidP="00532DA2">
            <w:pPr>
              <w:autoSpaceDE w:val="0"/>
              <w:autoSpaceDN w:val="0"/>
              <w:adjustRightInd w:val="0"/>
              <w:ind w:left="0"/>
              <w:rPr>
                <w:i/>
                <w:sz w:val="22"/>
                <w:szCs w:val="22"/>
              </w:rPr>
            </w:pPr>
            <w:r w:rsidRPr="00931B98">
              <w:rPr>
                <w:i/>
                <w:sz w:val="22"/>
                <w:szCs w:val="22"/>
              </w:rPr>
              <w:t>Prijímatelia:</w:t>
            </w:r>
          </w:p>
        </w:tc>
        <w:tc>
          <w:tcPr>
            <w:tcW w:w="5784" w:type="dxa"/>
            <w:vAlign w:val="center"/>
          </w:tcPr>
          <w:p w14:paraId="1D188FAA" w14:textId="77777777" w:rsidR="009E0158" w:rsidRDefault="00532DA2" w:rsidP="00D10758">
            <w:pPr>
              <w:pStyle w:val="Odsekzoznamu"/>
              <w:numPr>
                <w:ilvl w:val="0"/>
                <w:numId w:val="27"/>
              </w:numPr>
              <w:autoSpaceDE w:val="0"/>
              <w:autoSpaceDN w:val="0"/>
              <w:adjustRightInd w:val="0"/>
              <w:ind w:left="284" w:hanging="284"/>
              <w:rPr>
                <w:sz w:val="22"/>
                <w:szCs w:val="22"/>
              </w:rPr>
            </w:pPr>
            <w:r w:rsidRPr="00931B98">
              <w:rPr>
                <w:sz w:val="22"/>
                <w:szCs w:val="22"/>
              </w:rPr>
              <w:t>Železnice Slovenskej republiky</w:t>
            </w:r>
          </w:p>
          <w:p w14:paraId="524C2E78" w14:textId="77777777" w:rsidR="009E0158" w:rsidRDefault="00532DA2" w:rsidP="00D10758">
            <w:pPr>
              <w:pStyle w:val="Odsekzoznamu"/>
              <w:numPr>
                <w:ilvl w:val="0"/>
                <w:numId w:val="27"/>
              </w:numPr>
              <w:autoSpaceDE w:val="0"/>
              <w:autoSpaceDN w:val="0"/>
              <w:adjustRightInd w:val="0"/>
              <w:ind w:left="284" w:hanging="284"/>
              <w:rPr>
                <w:sz w:val="22"/>
                <w:szCs w:val="22"/>
              </w:rPr>
            </w:pPr>
            <w:r w:rsidRPr="00931B98">
              <w:rPr>
                <w:sz w:val="22"/>
                <w:szCs w:val="22"/>
              </w:rPr>
              <w:t>Železničná spoločnosť Slovensko, a. s.</w:t>
            </w:r>
          </w:p>
          <w:p w14:paraId="4F9F96E5" w14:textId="77777777" w:rsidR="009E0158" w:rsidRDefault="00010302" w:rsidP="00D10758">
            <w:pPr>
              <w:pStyle w:val="Odsekzoznamu"/>
              <w:numPr>
                <w:ilvl w:val="0"/>
                <w:numId w:val="27"/>
              </w:numPr>
              <w:autoSpaceDE w:val="0"/>
              <w:autoSpaceDN w:val="0"/>
              <w:adjustRightInd w:val="0"/>
              <w:ind w:left="284" w:hanging="284"/>
              <w:rPr>
                <w:sz w:val="22"/>
                <w:szCs w:val="22"/>
              </w:rPr>
            </w:pPr>
            <w:r w:rsidRPr="00931B98">
              <w:rPr>
                <w:sz w:val="22"/>
                <w:szCs w:val="22"/>
              </w:rPr>
              <w:t>MDV SR</w:t>
            </w:r>
          </w:p>
          <w:p w14:paraId="386CBF36" w14:textId="77777777" w:rsidR="009E0158" w:rsidRDefault="00C719AA" w:rsidP="00D10758">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22529BCB" w14:textId="77777777" w:rsidR="001A218B" w:rsidRDefault="001A218B" w:rsidP="00DA54A1">
      <w:pPr>
        <w:pStyle w:val="Nadpis4"/>
        <w:spacing w:before="240"/>
      </w:pPr>
      <w:r>
        <w:t>Hlavné princípy výberu projektov</w:t>
      </w:r>
    </w:p>
    <w:p w14:paraId="562F84C6" w14:textId="77777777" w:rsidR="003976D8" w:rsidRDefault="003976D8" w:rsidP="003976D8">
      <w:pPr>
        <w:tabs>
          <w:tab w:val="left" w:pos="540"/>
        </w:tabs>
        <w:jc w:val="both"/>
        <w:rPr>
          <w:sz w:val="22"/>
          <w:szCs w:val="22"/>
        </w:rPr>
      </w:pPr>
      <w:r w:rsidRPr="00931B98">
        <w:rPr>
          <w:sz w:val="22"/>
          <w:szCs w:val="22"/>
        </w:rPr>
        <w:t xml:space="preserve">Vzhľadom na špecifické postavenie MDV SR vo vzťahu k podporovaným aktivitám budú jednotliví prijímatelia stanovení vopred </w:t>
      </w:r>
      <w:r w:rsidR="00010302" w:rsidRPr="00931B98">
        <w:rPr>
          <w:sz w:val="22"/>
          <w:szCs w:val="22"/>
        </w:rPr>
        <w:t xml:space="preserve">RO </w:t>
      </w:r>
      <w:r w:rsidRPr="00931B98">
        <w:rPr>
          <w:sz w:val="22"/>
          <w:szCs w:val="22"/>
        </w:rPr>
        <w:t>a žiadaní o predkladanie projektových žiadostí.</w:t>
      </w:r>
      <w:r w:rsidR="00711470">
        <w:rPr>
          <w:color w:val="FF0000"/>
          <w:sz w:val="22"/>
          <w:szCs w:val="22"/>
        </w:rPr>
        <w:t xml:space="preserve">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strategických dokumento</w:t>
      </w:r>
      <w:r w:rsidR="00A05CA8">
        <w:rPr>
          <w:sz w:val="22"/>
          <w:szCs w:val="22"/>
        </w:rPr>
        <w:t>v spracovaných pre </w:t>
      </w:r>
      <w:r>
        <w:rPr>
          <w:sz w:val="22"/>
          <w:szCs w:val="22"/>
        </w:rPr>
        <w:t>potreby programového obdobia</w:t>
      </w:r>
      <w:r w:rsidR="00797F8A">
        <w:rPr>
          <w:sz w:val="22"/>
          <w:szCs w:val="22"/>
        </w:rPr>
        <w:t xml:space="preserve"> 2014 - 2020</w:t>
      </w:r>
      <w:r>
        <w:rPr>
          <w:sz w:val="22"/>
          <w:szCs w:val="22"/>
        </w:rPr>
        <w:t>, ako aj ich prípad</w:t>
      </w:r>
      <w:r w:rsidR="00D21821">
        <w:rPr>
          <w:sz w:val="22"/>
          <w:szCs w:val="22"/>
        </w:rPr>
        <w:t>né aktualizácie, ktoré zohľadňujú</w:t>
      </w:r>
      <w:r>
        <w:rPr>
          <w:sz w:val="22"/>
          <w:szCs w:val="22"/>
        </w:rPr>
        <w:t xml:space="preserve"> rezortné potreby v širš</w:t>
      </w:r>
      <w:r w:rsidR="000E5ACF">
        <w:rPr>
          <w:sz w:val="22"/>
          <w:szCs w:val="22"/>
        </w:rPr>
        <w:t>om kontexte. Ide predovšetkým o </w:t>
      </w:r>
      <w:r>
        <w:rPr>
          <w:sz w:val="22"/>
          <w:szCs w:val="22"/>
        </w:rPr>
        <w:t xml:space="preserve">Strategický plán a Stratégiu </w:t>
      </w:r>
      <w:r w:rsidR="00AF47E4">
        <w:rPr>
          <w:sz w:val="22"/>
          <w:szCs w:val="22"/>
        </w:rPr>
        <w:t>VOD</w:t>
      </w:r>
      <w:r>
        <w:rPr>
          <w:sz w:val="22"/>
          <w:szCs w:val="22"/>
        </w:rPr>
        <w:t>.</w:t>
      </w:r>
    </w:p>
    <w:p w14:paraId="78058B73" w14:textId="77777777" w:rsidR="00797F8A" w:rsidRPr="00A21DD4" w:rsidRDefault="00307AAF" w:rsidP="00797F8A">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40650A"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07C3ADB9" w14:textId="77777777" w:rsidR="00EE5C71" w:rsidRDefault="00307AAF" w:rsidP="009E1EBE">
      <w:pPr>
        <w:spacing w:before="180"/>
        <w:jc w:val="both"/>
        <w:rPr>
          <w:sz w:val="22"/>
        </w:rPr>
      </w:pPr>
      <w:r w:rsidRPr="00A21DD4">
        <w:rPr>
          <w:sz w:val="22"/>
        </w:rPr>
        <w:t>Všetky plánované železničné projekty a projektové zámery</w:t>
      </w:r>
      <w:r w:rsidR="005564FD" w:rsidRPr="00A21DD4">
        <w:rPr>
          <w:sz w:val="22"/>
        </w:rPr>
        <w:t xml:space="preserve"> PO 1</w:t>
      </w:r>
      <w:r w:rsidRPr="00A21DD4">
        <w:rPr>
          <w:sz w:val="22"/>
        </w:rPr>
        <w:t xml:space="preserve"> budú rešpektovať požiadavky nariadení a smerníc Európskej únie týkajúce sa ochrany životného prostredia, najmä Smernice Rady 92/43/EHS z 21. mája 1992 o ochrane prirodzených biotopov a voľne </w:t>
      </w:r>
      <w:r w:rsidR="00681576" w:rsidRPr="00A21DD4">
        <w:rPr>
          <w:sz w:val="22"/>
        </w:rPr>
        <w:t>žijúcich živočíchov a rastlín a</w:t>
      </w:r>
      <w:r w:rsidR="0040650A" w:rsidRPr="00A21DD4">
        <w:rPr>
          <w:sz w:val="22"/>
        </w:rPr>
        <w:t> </w:t>
      </w:r>
      <w:r w:rsidRPr="00A21DD4">
        <w:rPr>
          <w:sz w:val="22"/>
        </w:rPr>
        <w:t xml:space="preserve">Smernice Európskeho parlamentu a Rady 2011/92/EÚ z 13. decembra 2011 o posudzovaní vplyvov určitých verejných a súkromných projektov na životné prostredie. </w:t>
      </w:r>
      <w:r w:rsidR="00EE5C71" w:rsidRPr="009E1EBE">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w:t>
      </w:r>
      <w:r w:rsidR="00200335">
        <w:rPr>
          <w:sz w:val="22"/>
        </w:rPr>
        <w:t xml:space="preserve"> a budú predmetom revízie OPII.</w:t>
      </w:r>
    </w:p>
    <w:p w14:paraId="78EC37E5" w14:textId="77777777" w:rsidR="001A218B" w:rsidRPr="00A21DD4" w:rsidRDefault="001A218B" w:rsidP="00740654">
      <w:pPr>
        <w:pStyle w:val="Nadpis4"/>
      </w:pPr>
      <w:r w:rsidRPr="00A21DD4">
        <w:t>Plánované využitie finančných nástrojov</w:t>
      </w:r>
    </w:p>
    <w:p w14:paraId="1929340B" w14:textId="77777777" w:rsidR="002F4803" w:rsidRPr="002F4803" w:rsidRDefault="002F4803" w:rsidP="002F4803">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finan</w:t>
      </w:r>
      <w:r w:rsidR="001726F5">
        <w:rPr>
          <w:sz w:val="22"/>
          <w:szCs w:val="22"/>
        </w:rPr>
        <w:t>covanie, pri </w:t>
      </w:r>
      <w:r w:rsidRPr="002F4803">
        <w:rPr>
          <w:sz w:val="22"/>
          <w:szCs w:val="22"/>
        </w:rPr>
        <w:t>ktorom by ich realizácia bola efektívnou.</w:t>
      </w:r>
    </w:p>
    <w:p w14:paraId="5CBE5A8B" w14:textId="77777777" w:rsidR="000A1A12" w:rsidRPr="00034021" w:rsidRDefault="002F4803" w:rsidP="000A1A12">
      <w:pPr>
        <w:spacing w:before="180"/>
        <w:jc w:val="both"/>
        <w:rPr>
          <w:sz w:val="22"/>
          <w:szCs w:val="22"/>
        </w:rPr>
      </w:pPr>
      <w:r w:rsidRPr="002F4803">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w:t>
      </w:r>
      <w:r w:rsidRPr="002F4803">
        <w:rPr>
          <w:sz w:val="22"/>
          <w:szCs w:val="22"/>
        </w:rPr>
        <w:lastRenderedPageBreak/>
        <w:t>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2F4803">
        <w:rPr>
          <w:sz w:val="22"/>
          <w:szCs w:val="22"/>
        </w:rPr>
        <w:t>pod</w:t>
      </w:r>
      <w:r w:rsidR="000617CF">
        <w:rPr>
          <w:sz w:val="22"/>
          <w:szCs w:val="22"/>
        </w:rPr>
        <w:t>.</w:t>
      </w:r>
      <w:r w:rsidRPr="002F4803">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0DA46A74" w14:textId="77777777" w:rsidR="001A218B" w:rsidRDefault="001A218B" w:rsidP="005914D4">
      <w:pPr>
        <w:pStyle w:val="tl2"/>
      </w:pPr>
      <w:r>
        <w:t>Plánované využitie veľkých projektov</w:t>
      </w:r>
    </w:p>
    <w:p w14:paraId="7794A374" w14:textId="77777777" w:rsidR="007B3B80" w:rsidRPr="00A21DD4" w:rsidRDefault="007B3B80" w:rsidP="007B3B80">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A21DD4">
        <w:rPr>
          <w:sz w:val="22"/>
          <w:szCs w:val="22"/>
        </w:rPr>
        <w:t>Grafické zobrazenie rozvoja železničnej infraštruktúry na Slovensku zabezpečené realizáciou zadefinovaných veľkých projektov je uvedené v </w:t>
      </w:r>
      <w:r w:rsidR="00EF5636" w:rsidRPr="00EF5636">
        <w:rPr>
          <w:sz w:val="22"/>
          <w:szCs w:val="22"/>
        </w:rPr>
        <w:t>Prílohe 7</w:t>
      </w:r>
      <w:r w:rsidRPr="00EF5636">
        <w:rPr>
          <w:sz w:val="22"/>
          <w:szCs w:val="22"/>
        </w:rPr>
        <w:t>.</w:t>
      </w:r>
    </w:p>
    <w:p w14:paraId="1C4F85A4" w14:textId="77777777" w:rsidR="0055381F" w:rsidRPr="00A21DD4" w:rsidRDefault="0055381F" w:rsidP="00740654">
      <w:pPr>
        <w:pStyle w:val="Nadpis4"/>
      </w:pPr>
      <w:r w:rsidRPr="00A21DD4">
        <w:t>Ukazovatele výstupu na úrovni investičnej priority a kategórie regiónu</w:t>
      </w:r>
    </w:p>
    <w:p w14:paraId="31C698A8" w14:textId="77777777" w:rsidR="00D43FF2" w:rsidRPr="00D43FF2" w:rsidRDefault="00D43FF2" w:rsidP="004402B6">
      <w:pPr>
        <w:pStyle w:val="Tab"/>
      </w:pPr>
      <w:r w:rsidRPr="00D43FF2">
        <w:t>Spoločné a špecifické ukazovatele výstupu investičnej priority 7</w:t>
      </w:r>
      <w:r w:rsidR="00D42D2B">
        <w:t>iii</w:t>
      </w:r>
      <w:r w:rsidRPr="00D43FF2">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D43FF2" w:rsidRPr="00D43FF2" w14:paraId="249DB135" w14:textId="77777777" w:rsidTr="0095191D">
        <w:trPr>
          <w:trHeight w:val="487"/>
          <w:jc w:val="center"/>
        </w:trPr>
        <w:tc>
          <w:tcPr>
            <w:tcW w:w="578" w:type="dxa"/>
            <w:shd w:val="clear" w:color="auto" w:fill="C6D9F1" w:themeFill="text2" w:themeFillTint="33"/>
            <w:vAlign w:val="center"/>
          </w:tcPr>
          <w:p w14:paraId="2ADB21BA" w14:textId="77777777" w:rsidR="00D43FF2" w:rsidRPr="00D43FF2" w:rsidRDefault="00854EA5"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14:paraId="33A994FE" w14:textId="77777777" w:rsidR="00D43FF2" w:rsidRPr="00D43FF2" w:rsidRDefault="00D43FF2" w:rsidP="00350B96">
            <w:pPr>
              <w:ind w:left="0"/>
              <w:jc w:val="center"/>
              <w:rPr>
                <w:b/>
                <w:sz w:val="18"/>
                <w:szCs w:val="18"/>
              </w:rPr>
            </w:pPr>
            <w:r w:rsidRPr="00D43FF2">
              <w:rPr>
                <w:b/>
                <w:sz w:val="18"/>
                <w:szCs w:val="18"/>
              </w:rPr>
              <w:t>Ukazovateľ výstupu</w:t>
            </w:r>
          </w:p>
        </w:tc>
        <w:tc>
          <w:tcPr>
            <w:tcW w:w="903" w:type="dxa"/>
            <w:shd w:val="clear" w:color="auto" w:fill="C6D9F1" w:themeFill="text2" w:themeFillTint="33"/>
            <w:vAlign w:val="center"/>
          </w:tcPr>
          <w:p w14:paraId="0BC5A580" w14:textId="77777777" w:rsidR="00D43FF2" w:rsidRPr="00D43FF2" w:rsidRDefault="00D43FF2" w:rsidP="00350B96">
            <w:pPr>
              <w:ind w:left="0"/>
              <w:jc w:val="center"/>
              <w:rPr>
                <w:b/>
                <w:sz w:val="18"/>
                <w:szCs w:val="18"/>
              </w:rPr>
            </w:pPr>
            <w:r w:rsidRPr="00D43FF2">
              <w:rPr>
                <w:b/>
                <w:sz w:val="18"/>
                <w:szCs w:val="18"/>
              </w:rPr>
              <w:t>Merná jednotka</w:t>
            </w:r>
          </w:p>
        </w:tc>
        <w:tc>
          <w:tcPr>
            <w:tcW w:w="621" w:type="dxa"/>
            <w:shd w:val="clear" w:color="auto" w:fill="C6D9F1" w:themeFill="text2" w:themeFillTint="33"/>
            <w:vAlign w:val="center"/>
          </w:tcPr>
          <w:p w14:paraId="386ACF15" w14:textId="77777777" w:rsidR="00D43FF2" w:rsidRPr="00D43FF2" w:rsidRDefault="00D43FF2" w:rsidP="00350B96">
            <w:pPr>
              <w:ind w:left="0"/>
              <w:jc w:val="center"/>
              <w:rPr>
                <w:b/>
                <w:sz w:val="18"/>
                <w:szCs w:val="18"/>
              </w:rPr>
            </w:pPr>
            <w:r w:rsidRPr="00D43FF2">
              <w:rPr>
                <w:b/>
                <w:sz w:val="18"/>
                <w:szCs w:val="18"/>
              </w:rPr>
              <w:t>Fond</w:t>
            </w:r>
          </w:p>
        </w:tc>
        <w:tc>
          <w:tcPr>
            <w:tcW w:w="1229" w:type="dxa"/>
            <w:shd w:val="clear" w:color="auto" w:fill="C6D9F1" w:themeFill="text2" w:themeFillTint="33"/>
            <w:vAlign w:val="center"/>
          </w:tcPr>
          <w:p w14:paraId="74971937" w14:textId="77777777" w:rsidR="00D43FF2" w:rsidRPr="00D43FF2" w:rsidRDefault="00D43FF2" w:rsidP="00350B96">
            <w:pPr>
              <w:ind w:left="0"/>
              <w:jc w:val="center"/>
              <w:rPr>
                <w:b/>
                <w:sz w:val="18"/>
                <w:szCs w:val="18"/>
              </w:rPr>
            </w:pPr>
            <w:r w:rsidRPr="00D43FF2">
              <w:rPr>
                <w:b/>
                <w:sz w:val="18"/>
                <w:szCs w:val="18"/>
              </w:rPr>
              <w:t>Kategória regiónu</w:t>
            </w:r>
          </w:p>
        </w:tc>
        <w:tc>
          <w:tcPr>
            <w:tcW w:w="1253" w:type="dxa"/>
            <w:shd w:val="clear" w:color="auto" w:fill="C6D9F1" w:themeFill="text2" w:themeFillTint="33"/>
            <w:vAlign w:val="center"/>
          </w:tcPr>
          <w:p w14:paraId="63AF42D9" w14:textId="77777777" w:rsidR="00D43FF2" w:rsidRPr="00D43FF2" w:rsidRDefault="00D43FF2" w:rsidP="00350B96">
            <w:pPr>
              <w:ind w:left="0"/>
              <w:jc w:val="center"/>
              <w:rPr>
                <w:b/>
                <w:sz w:val="18"/>
                <w:szCs w:val="18"/>
              </w:rPr>
            </w:pPr>
            <w:r w:rsidRPr="00D43FF2">
              <w:rPr>
                <w:b/>
                <w:sz w:val="18"/>
                <w:szCs w:val="18"/>
              </w:rPr>
              <w:t>Cieľová hodnota (2023)</w:t>
            </w:r>
          </w:p>
        </w:tc>
        <w:tc>
          <w:tcPr>
            <w:tcW w:w="1015" w:type="dxa"/>
            <w:shd w:val="clear" w:color="auto" w:fill="C6D9F1" w:themeFill="text2" w:themeFillTint="33"/>
            <w:vAlign w:val="center"/>
          </w:tcPr>
          <w:p w14:paraId="55A46003" w14:textId="77777777" w:rsidR="00D43FF2" w:rsidRPr="00D43FF2" w:rsidRDefault="00D43FF2" w:rsidP="00350B96">
            <w:pPr>
              <w:ind w:left="0"/>
              <w:jc w:val="center"/>
              <w:rPr>
                <w:b/>
                <w:sz w:val="18"/>
                <w:szCs w:val="18"/>
              </w:rPr>
            </w:pPr>
            <w:r w:rsidRPr="00D43FF2">
              <w:rPr>
                <w:b/>
                <w:sz w:val="18"/>
                <w:szCs w:val="18"/>
              </w:rPr>
              <w:t>Zdroj údajov</w:t>
            </w:r>
          </w:p>
        </w:tc>
        <w:tc>
          <w:tcPr>
            <w:tcW w:w="1388" w:type="dxa"/>
            <w:shd w:val="clear" w:color="auto" w:fill="C6D9F1" w:themeFill="text2" w:themeFillTint="33"/>
            <w:vAlign w:val="center"/>
          </w:tcPr>
          <w:p w14:paraId="1E04437C" w14:textId="77777777" w:rsidR="00D43FF2" w:rsidRPr="00D43FF2" w:rsidRDefault="00D43FF2" w:rsidP="00350B96">
            <w:pPr>
              <w:ind w:left="0"/>
              <w:jc w:val="center"/>
              <w:rPr>
                <w:b/>
                <w:sz w:val="18"/>
                <w:szCs w:val="18"/>
              </w:rPr>
            </w:pPr>
            <w:r w:rsidRPr="00D43FF2">
              <w:rPr>
                <w:b/>
                <w:sz w:val="18"/>
                <w:szCs w:val="18"/>
              </w:rPr>
              <w:t>Frekvencia vykazovania</w:t>
            </w:r>
          </w:p>
        </w:tc>
      </w:tr>
      <w:tr w:rsidR="00D43FF2" w:rsidRPr="00D43FF2" w14:paraId="1053008C" w14:textId="77777777" w:rsidTr="0095191D">
        <w:trPr>
          <w:trHeight w:val="680"/>
          <w:jc w:val="center"/>
        </w:trPr>
        <w:tc>
          <w:tcPr>
            <w:tcW w:w="578" w:type="dxa"/>
            <w:shd w:val="clear" w:color="auto" w:fill="auto"/>
            <w:vAlign w:val="center"/>
          </w:tcPr>
          <w:p w14:paraId="50A40AD4" w14:textId="77777777" w:rsidR="00D43FF2" w:rsidRPr="00D43FF2" w:rsidRDefault="00854EA5" w:rsidP="006A2D5B">
            <w:pPr>
              <w:ind w:left="0"/>
              <w:jc w:val="center"/>
              <w:rPr>
                <w:sz w:val="18"/>
                <w:szCs w:val="18"/>
              </w:rPr>
            </w:pPr>
            <w:r>
              <w:rPr>
                <w:sz w:val="18"/>
                <w:szCs w:val="18"/>
              </w:rPr>
              <w:t>1.</w:t>
            </w:r>
          </w:p>
        </w:tc>
        <w:tc>
          <w:tcPr>
            <w:tcW w:w="2425" w:type="dxa"/>
            <w:shd w:val="clear" w:color="auto" w:fill="auto"/>
            <w:vAlign w:val="center"/>
          </w:tcPr>
          <w:p w14:paraId="40405948" w14:textId="77777777" w:rsidR="00D43FF2" w:rsidRPr="00D43FF2" w:rsidRDefault="00D43FF2" w:rsidP="00CB59EA">
            <w:pPr>
              <w:ind w:left="0"/>
              <w:rPr>
                <w:sz w:val="18"/>
                <w:szCs w:val="18"/>
              </w:rPr>
            </w:pPr>
            <w:r w:rsidRPr="00D43FF2">
              <w:rPr>
                <w:sz w:val="18"/>
                <w:szCs w:val="18"/>
              </w:rPr>
              <w:t>Dĺžka železničných tratí</w:t>
            </w:r>
            <w:r w:rsidR="005E7C00">
              <w:rPr>
                <w:sz w:val="18"/>
                <w:szCs w:val="18"/>
              </w:rPr>
              <w:t xml:space="preserve"> TEN-T CORE</w:t>
            </w:r>
            <w:r w:rsidRPr="00D43FF2">
              <w:rPr>
                <w:sz w:val="18"/>
                <w:szCs w:val="18"/>
              </w:rPr>
              <w:t xml:space="preserve"> so zavedeným systémom ERTMS</w:t>
            </w:r>
          </w:p>
        </w:tc>
        <w:tc>
          <w:tcPr>
            <w:tcW w:w="903" w:type="dxa"/>
            <w:shd w:val="clear" w:color="auto" w:fill="auto"/>
            <w:vAlign w:val="center"/>
          </w:tcPr>
          <w:p w14:paraId="7FADF911" w14:textId="77777777" w:rsidR="00D43FF2" w:rsidRPr="00D43FF2" w:rsidRDefault="00D43FF2" w:rsidP="00D43FF2">
            <w:pPr>
              <w:ind w:left="0"/>
              <w:jc w:val="center"/>
              <w:rPr>
                <w:i/>
                <w:sz w:val="18"/>
                <w:szCs w:val="18"/>
              </w:rPr>
            </w:pPr>
            <w:r w:rsidRPr="00D43FF2">
              <w:rPr>
                <w:i/>
                <w:sz w:val="18"/>
                <w:szCs w:val="18"/>
              </w:rPr>
              <w:t>km</w:t>
            </w:r>
          </w:p>
        </w:tc>
        <w:tc>
          <w:tcPr>
            <w:tcW w:w="621" w:type="dxa"/>
            <w:shd w:val="clear" w:color="auto" w:fill="auto"/>
            <w:vAlign w:val="center"/>
          </w:tcPr>
          <w:p w14:paraId="5039002E" w14:textId="77777777" w:rsidR="00D43FF2" w:rsidRPr="00D43FF2" w:rsidRDefault="00D43FF2" w:rsidP="00D43FF2">
            <w:pPr>
              <w:ind w:left="0"/>
              <w:jc w:val="center"/>
              <w:rPr>
                <w:i/>
                <w:sz w:val="18"/>
                <w:szCs w:val="18"/>
              </w:rPr>
            </w:pPr>
            <w:r w:rsidRPr="00D43FF2">
              <w:rPr>
                <w:i/>
                <w:sz w:val="18"/>
                <w:szCs w:val="18"/>
              </w:rPr>
              <w:t>KF</w:t>
            </w:r>
          </w:p>
        </w:tc>
        <w:tc>
          <w:tcPr>
            <w:tcW w:w="1229" w:type="dxa"/>
            <w:shd w:val="clear" w:color="auto" w:fill="auto"/>
            <w:vAlign w:val="center"/>
          </w:tcPr>
          <w:p w14:paraId="35C8BA0E" w14:textId="77777777" w:rsidR="00D43FF2" w:rsidRPr="00D43FF2" w:rsidRDefault="00D43FF2" w:rsidP="00D43FF2">
            <w:pPr>
              <w:ind w:left="0"/>
              <w:jc w:val="center"/>
              <w:rPr>
                <w:i/>
                <w:sz w:val="18"/>
                <w:szCs w:val="18"/>
              </w:rPr>
            </w:pPr>
            <w:r w:rsidRPr="00D43FF2">
              <w:rPr>
                <w:i/>
                <w:sz w:val="18"/>
                <w:szCs w:val="18"/>
              </w:rPr>
              <w:t>N/A</w:t>
            </w:r>
          </w:p>
        </w:tc>
        <w:tc>
          <w:tcPr>
            <w:tcW w:w="1253" w:type="dxa"/>
            <w:shd w:val="clear" w:color="auto" w:fill="auto"/>
            <w:vAlign w:val="center"/>
          </w:tcPr>
          <w:p w14:paraId="709680A7" w14:textId="77777777" w:rsidR="00D43FF2" w:rsidRPr="00D43FF2" w:rsidRDefault="000A60F9" w:rsidP="00D43FF2">
            <w:pPr>
              <w:ind w:left="0"/>
              <w:jc w:val="center"/>
              <w:rPr>
                <w:i/>
                <w:sz w:val="18"/>
                <w:szCs w:val="18"/>
              </w:rPr>
            </w:pPr>
            <w:r>
              <w:rPr>
                <w:i/>
                <w:sz w:val="18"/>
                <w:szCs w:val="18"/>
              </w:rPr>
              <w:t>71</w:t>
            </w:r>
          </w:p>
        </w:tc>
        <w:tc>
          <w:tcPr>
            <w:tcW w:w="1015" w:type="dxa"/>
            <w:vAlign w:val="center"/>
          </w:tcPr>
          <w:p w14:paraId="58D27124" w14:textId="77777777" w:rsidR="00D43FF2" w:rsidRPr="00D43FF2" w:rsidRDefault="00D43FF2" w:rsidP="00D43FF2">
            <w:pPr>
              <w:ind w:left="0"/>
              <w:jc w:val="center"/>
              <w:rPr>
                <w:i/>
                <w:sz w:val="18"/>
                <w:szCs w:val="18"/>
              </w:rPr>
            </w:pPr>
            <w:r w:rsidRPr="00D43FF2">
              <w:rPr>
                <w:i/>
                <w:sz w:val="18"/>
                <w:szCs w:val="18"/>
              </w:rPr>
              <w:t>RO OPII</w:t>
            </w:r>
          </w:p>
        </w:tc>
        <w:tc>
          <w:tcPr>
            <w:tcW w:w="1388" w:type="dxa"/>
            <w:vAlign w:val="center"/>
          </w:tcPr>
          <w:p w14:paraId="1C4B5044" w14:textId="77777777" w:rsidR="00D43FF2" w:rsidRPr="00D43FF2" w:rsidRDefault="00D43FF2" w:rsidP="00D43FF2">
            <w:pPr>
              <w:ind w:left="0"/>
              <w:jc w:val="center"/>
              <w:rPr>
                <w:i/>
                <w:sz w:val="18"/>
                <w:szCs w:val="18"/>
              </w:rPr>
            </w:pPr>
            <w:r w:rsidRPr="00D43FF2">
              <w:rPr>
                <w:i/>
                <w:sz w:val="18"/>
                <w:szCs w:val="18"/>
              </w:rPr>
              <w:t>Ročne</w:t>
            </w:r>
          </w:p>
        </w:tc>
      </w:tr>
      <w:tr w:rsidR="00D43FF2" w:rsidRPr="00D43FF2" w14:paraId="1D01D7B6" w14:textId="77777777" w:rsidTr="0095191D">
        <w:trPr>
          <w:trHeight w:val="680"/>
          <w:jc w:val="center"/>
        </w:trPr>
        <w:tc>
          <w:tcPr>
            <w:tcW w:w="578" w:type="dxa"/>
            <w:shd w:val="clear" w:color="auto" w:fill="auto"/>
            <w:vAlign w:val="center"/>
          </w:tcPr>
          <w:p w14:paraId="5B48A50B" w14:textId="77777777" w:rsidR="00D43FF2" w:rsidRPr="00D43FF2" w:rsidRDefault="00854EA5" w:rsidP="00854EA5">
            <w:pPr>
              <w:ind w:left="0"/>
              <w:jc w:val="center"/>
              <w:rPr>
                <w:sz w:val="18"/>
                <w:szCs w:val="18"/>
              </w:rPr>
            </w:pPr>
            <w:r>
              <w:rPr>
                <w:sz w:val="18"/>
                <w:szCs w:val="18"/>
              </w:rPr>
              <w:t>2.</w:t>
            </w:r>
          </w:p>
        </w:tc>
        <w:tc>
          <w:tcPr>
            <w:tcW w:w="2425" w:type="dxa"/>
            <w:shd w:val="clear" w:color="auto" w:fill="auto"/>
            <w:vAlign w:val="center"/>
          </w:tcPr>
          <w:p w14:paraId="0CF07AF4" w14:textId="77777777" w:rsidR="00D43FF2" w:rsidRPr="00D43FF2" w:rsidRDefault="00225F13" w:rsidP="00CB59EA">
            <w:pPr>
              <w:ind w:left="0"/>
              <w:rPr>
                <w:sz w:val="18"/>
                <w:szCs w:val="18"/>
              </w:rPr>
            </w:pPr>
            <w:r>
              <w:rPr>
                <w:sz w:val="18"/>
                <w:szCs w:val="18"/>
              </w:rPr>
              <w:t>Počet obnovených</w:t>
            </w:r>
            <w:r w:rsidR="00D43FF2" w:rsidRPr="00D43FF2">
              <w:rPr>
                <w:sz w:val="18"/>
                <w:szCs w:val="18"/>
              </w:rPr>
              <w:t xml:space="preserve"> </w:t>
            </w:r>
            <w:r w:rsidR="00CB59EA">
              <w:rPr>
                <w:sz w:val="18"/>
                <w:szCs w:val="18"/>
              </w:rPr>
              <w:t xml:space="preserve">vlakových súprav v </w:t>
            </w:r>
            <w:r>
              <w:rPr>
                <w:sz w:val="18"/>
                <w:szCs w:val="18"/>
              </w:rPr>
              <w:t>železničnej verejnej osobnej</w:t>
            </w:r>
            <w:r w:rsidR="00D43FF2" w:rsidRPr="00D43FF2">
              <w:rPr>
                <w:sz w:val="18"/>
                <w:szCs w:val="18"/>
              </w:rPr>
              <w:t xml:space="preserve"> doprav</w:t>
            </w:r>
            <w:r w:rsidR="00CB59EA">
              <w:rPr>
                <w:sz w:val="18"/>
                <w:szCs w:val="18"/>
              </w:rPr>
              <w:t>e</w:t>
            </w:r>
          </w:p>
        </w:tc>
        <w:tc>
          <w:tcPr>
            <w:tcW w:w="903" w:type="dxa"/>
            <w:shd w:val="clear" w:color="auto" w:fill="auto"/>
            <w:vAlign w:val="center"/>
          </w:tcPr>
          <w:p w14:paraId="00A9A1F6" w14:textId="77777777" w:rsidR="00D43FF2" w:rsidRPr="00D43FF2" w:rsidRDefault="00D43FF2" w:rsidP="00D43FF2">
            <w:pPr>
              <w:ind w:left="0"/>
              <w:jc w:val="center"/>
              <w:rPr>
                <w:i/>
                <w:sz w:val="18"/>
                <w:szCs w:val="18"/>
              </w:rPr>
            </w:pPr>
            <w:r w:rsidRPr="00D43FF2">
              <w:rPr>
                <w:i/>
                <w:sz w:val="18"/>
                <w:szCs w:val="18"/>
              </w:rPr>
              <w:t>počet</w:t>
            </w:r>
          </w:p>
        </w:tc>
        <w:tc>
          <w:tcPr>
            <w:tcW w:w="621" w:type="dxa"/>
            <w:shd w:val="clear" w:color="auto" w:fill="auto"/>
            <w:vAlign w:val="center"/>
          </w:tcPr>
          <w:p w14:paraId="06B6FA24" w14:textId="77777777" w:rsidR="00D43FF2" w:rsidRPr="00D43FF2" w:rsidRDefault="00D43FF2" w:rsidP="00D43FF2">
            <w:pPr>
              <w:ind w:left="0"/>
              <w:jc w:val="center"/>
              <w:rPr>
                <w:i/>
                <w:sz w:val="18"/>
                <w:szCs w:val="18"/>
              </w:rPr>
            </w:pPr>
            <w:r w:rsidRPr="00D43FF2">
              <w:rPr>
                <w:i/>
                <w:sz w:val="18"/>
                <w:szCs w:val="18"/>
              </w:rPr>
              <w:t>KF</w:t>
            </w:r>
          </w:p>
        </w:tc>
        <w:tc>
          <w:tcPr>
            <w:tcW w:w="1229" w:type="dxa"/>
            <w:shd w:val="clear" w:color="auto" w:fill="auto"/>
            <w:vAlign w:val="center"/>
          </w:tcPr>
          <w:p w14:paraId="34A6EB28" w14:textId="77777777" w:rsidR="00D43FF2" w:rsidRPr="00D43FF2" w:rsidRDefault="00D43FF2" w:rsidP="00D43FF2">
            <w:pPr>
              <w:ind w:left="0"/>
              <w:jc w:val="center"/>
              <w:rPr>
                <w:i/>
                <w:sz w:val="18"/>
                <w:szCs w:val="18"/>
              </w:rPr>
            </w:pPr>
            <w:r w:rsidRPr="00D43FF2">
              <w:rPr>
                <w:i/>
                <w:sz w:val="18"/>
                <w:szCs w:val="18"/>
              </w:rPr>
              <w:t>N/A</w:t>
            </w:r>
          </w:p>
        </w:tc>
        <w:tc>
          <w:tcPr>
            <w:tcW w:w="1253" w:type="dxa"/>
            <w:shd w:val="clear" w:color="auto" w:fill="auto"/>
            <w:vAlign w:val="center"/>
          </w:tcPr>
          <w:p w14:paraId="029825BB" w14:textId="77777777" w:rsidR="00D43FF2" w:rsidRPr="00D43FF2" w:rsidRDefault="000A60F9" w:rsidP="00D43FF2">
            <w:pPr>
              <w:ind w:left="0"/>
              <w:jc w:val="center"/>
              <w:rPr>
                <w:i/>
                <w:sz w:val="18"/>
                <w:szCs w:val="18"/>
              </w:rPr>
            </w:pPr>
            <w:r>
              <w:rPr>
                <w:i/>
                <w:sz w:val="18"/>
                <w:szCs w:val="18"/>
              </w:rPr>
              <w:t>35</w:t>
            </w:r>
          </w:p>
        </w:tc>
        <w:tc>
          <w:tcPr>
            <w:tcW w:w="1015" w:type="dxa"/>
            <w:vAlign w:val="center"/>
          </w:tcPr>
          <w:p w14:paraId="21EC17A4" w14:textId="77777777" w:rsidR="00D43FF2" w:rsidRPr="00D43FF2" w:rsidRDefault="00D43FF2" w:rsidP="00D43FF2">
            <w:pPr>
              <w:ind w:left="0"/>
              <w:jc w:val="center"/>
              <w:rPr>
                <w:i/>
                <w:sz w:val="18"/>
                <w:szCs w:val="18"/>
              </w:rPr>
            </w:pPr>
            <w:r w:rsidRPr="00D43FF2">
              <w:rPr>
                <w:i/>
                <w:sz w:val="18"/>
                <w:szCs w:val="18"/>
              </w:rPr>
              <w:t>RO OPII</w:t>
            </w:r>
          </w:p>
        </w:tc>
        <w:tc>
          <w:tcPr>
            <w:tcW w:w="1388" w:type="dxa"/>
            <w:vAlign w:val="center"/>
          </w:tcPr>
          <w:p w14:paraId="7953C036" w14:textId="77777777" w:rsidR="00D43FF2" w:rsidRPr="00D43FF2" w:rsidRDefault="00D43FF2" w:rsidP="00D43FF2">
            <w:pPr>
              <w:ind w:left="0"/>
              <w:jc w:val="center"/>
              <w:rPr>
                <w:i/>
                <w:sz w:val="18"/>
                <w:szCs w:val="18"/>
              </w:rPr>
            </w:pPr>
            <w:r w:rsidRPr="00D43FF2">
              <w:rPr>
                <w:i/>
                <w:sz w:val="18"/>
                <w:szCs w:val="18"/>
              </w:rPr>
              <w:t>Ročne</w:t>
            </w:r>
          </w:p>
        </w:tc>
      </w:tr>
    </w:tbl>
    <w:p w14:paraId="6ABD1531" w14:textId="77777777" w:rsidR="001A218B" w:rsidRDefault="001A218B" w:rsidP="001A218B">
      <w:pPr>
        <w:pStyle w:val="Nadpis3"/>
      </w:pPr>
      <w:bookmarkStart w:id="26" w:name="_Toc403551429"/>
      <w:r>
        <w:t>Výkonnostný rámec prioritnej osi</w:t>
      </w:r>
      <w:bookmarkEnd w:id="26"/>
    </w:p>
    <w:p w14:paraId="72E2DBDA" w14:textId="77777777" w:rsidR="007B3B80" w:rsidRPr="007B3B80" w:rsidRDefault="00731428" w:rsidP="00D84118">
      <w:pPr>
        <w:pStyle w:val="Tab"/>
      </w:pPr>
      <w:r>
        <w:t>Výkonnostný rámec Prioritnej osi 1</w:t>
      </w:r>
    </w:p>
    <w:tbl>
      <w:tblPr>
        <w:tblStyle w:val="Mriekatabuky"/>
        <w:tblW w:w="97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76"/>
        <w:gridCol w:w="897"/>
        <w:gridCol w:w="617"/>
        <w:gridCol w:w="986"/>
        <w:gridCol w:w="987"/>
        <w:gridCol w:w="846"/>
        <w:gridCol w:w="747"/>
        <w:gridCol w:w="1217"/>
      </w:tblGrid>
      <w:tr w:rsidR="008C1732" w14:paraId="68ECE472" w14:textId="77777777" w:rsidTr="002F7BDD">
        <w:trPr>
          <w:trHeight w:val="340"/>
          <w:jc w:val="center"/>
        </w:trPr>
        <w:tc>
          <w:tcPr>
            <w:tcW w:w="1476" w:type="dxa"/>
            <w:shd w:val="clear" w:color="auto" w:fill="C6D9F1" w:themeFill="text2" w:themeFillTint="33"/>
          </w:tcPr>
          <w:p w14:paraId="04193F59" w14:textId="77777777" w:rsidR="00731428" w:rsidRPr="008C1732" w:rsidRDefault="00731428" w:rsidP="00731428">
            <w:pPr>
              <w:ind w:left="0"/>
              <w:rPr>
                <w:b/>
                <w:sz w:val="18"/>
                <w:szCs w:val="18"/>
              </w:rPr>
            </w:pPr>
            <w:r w:rsidRPr="008C1732">
              <w:rPr>
                <w:b/>
                <w:sz w:val="18"/>
                <w:szCs w:val="18"/>
              </w:rPr>
              <w:t>Typ ukazovateľa</w:t>
            </w:r>
          </w:p>
          <w:p w14:paraId="579FE444" w14:textId="77777777" w:rsidR="00731428" w:rsidRPr="008C1732" w:rsidRDefault="00731428" w:rsidP="00731428">
            <w:pPr>
              <w:ind w:left="0"/>
              <w:rPr>
                <w:b/>
                <w:sz w:val="18"/>
                <w:szCs w:val="18"/>
              </w:rPr>
            </w:pPr>
          </w:p>
          <w:p w14:paraId="2C04E19E" w14:textId="77777777" w:rsidR="00731428" w:rsidRPr="008C1732" w:rsidRDefault="00731428" w:rsidP="00731428">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14:paraId="525026DD" w14:textId="77777777" w:rsidR="00731428" w:rsidRPr="008C1732" w:rsidRDefault="00350B96" w:rsidP="00731428">
            <w:pPr>
              <w:ind w:left="0"/>
              <w:rPr>
                <w:b/>
                <w:sz w:val="18"/>
                <w:szCs w:val="18"/>
              </w:rPr>
            </w:pPr>
            <w:r>
              <w:rPr>
                <w:b/>
                <w:sz w:val="18"/>
                <w:szCs w:val="18"/>
              </w:rPr>
              <w:t>P. č.</w:t>
            </w:r>
          </w:p>
        </w:tc>
        <w:tc>
          <w:tcPr>
            <w:tcW w:w="1576" w:type="dxa"/>
            <w:shd w:val="clear" w:color="auto" w:fill="C6D9F1" w:themeFill="text2" w:themeFillTint="33"/>
          </w:tcPr>
          <w:p w14:paraId="67EFDC87" w14:textId="77777777" w:rsidR="00731428" w:rsidRPr="008C1732" w:rsidRDefault="00731428" w:rsidP="00731428">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77EC04A0" w14:textId="77777777" w:rsidR="00731428" w:rsidRPr="008C1732" w:rsidRDefault="00731428" w:rsidP="00731428">
            <w:pPr>
              <w:ind w:left="0"/>
              <w:rPr>
                <w:b/>
                <w:sz w:val="18"/>
                <w:szCs w:val="18"/>
              </w:rPr>
            </w:pPr>
            <w:r w:rsidRPr="008C1732">
              <w:rPr>
                <w:b/>
                <w:sz w:val="18"/>
                <w:szCs w:val="18"/>
              </w:rPr>
              <w:t>Merná jednotka</w:t>
            </w:r>
          </w:p>
        </w:tc>
        <w:tc>
          <w:tcPr>
            <w:tcW w:w="617" w:type="dxa"/>
            <w:shd w:val="clear" w:color="auto" w:fill="C6D9F1" w:themeFill="text2" w:themeFillTint="33"/>
          </w:tcPr>
          <w:p w14:paraId="347A694F" w14:textId="77777777" w:rsidR="00731428" w:rsidRPr="008C1732" w:rsidRDefault="00731428" w:rsidP="00731428">
            <w:pPr>
              <w:ind w:left="0"/>
              <w:rPr>
                <w:b/>
                <w:sz w:val="18"/>
                <w:szCs w:val="18"/>
              </w:rPr>
            </w:pPr>
            <w:r w:rsidRPr="008C1732">
              <w:rPr>
                <w:b/>
                <w:sz w:val="18"/>
                <w:szCs w:val="18"/>
              </w:rPr>
              <w:t>Fond</w:t>
            </w:r>
          </w:p>
        </w:tc>
        <w:tc>
          <w:tcPr>
            <w:tcW w:w="986" w:type="dxa"/>
            <w:shd w:val="clear" w:color="auto" w:fill="C6D9F1" w:themeFill="text2" w:themeFillTint="33"/>
          </w:tcPr>
          <w:p w14:paraId="5726C6DA" w14:textId="77777777" w:rsidR="00731428" w:rsidRPr="008C1732" w:rsidRDefault="00731428" w:rsidP="00731428">
            <w:pPr>
              <w:ind w:left="0"/>
              <w:rPr>
                <w:b/>
                <w:sz w:val="18"/>
                <w:szCs w:val="18"/>
              </w:rPr>
            </w:pPr>
            <w:r w:rsidRPr="008C1732">
              <w:rPr>
                <w:b/>
                <w:sz w:val="18"/>
                <w:szCs w:val="18"/>
              </w:rPr>
              <w:t>Kategória regiónu</w:t>
            </w:r>
          </w:p>
        </w:tc>
        <w:tc>
          <w:tcPr>
            <w:tcW w:w="987" w:type="dxa"/>
            <w:shd w:val="clear" w:color="auto" w:fill="C6D9F1" w:themeFill="text2" w:themeFillTint="33"/>
          </w:tcPr>
          <w:p w14:paraId="05A77A28" w14:textId="77777777" w:rsidR="00731428" w:rsidRPr="008C1732" w:rsidRDefault="00731428" w:rsidP="00731428">
            <w:pPr>
              <w:ind w:left="0"/>
              <w:rPr>
                <w:b/>
                <w:sz w:val="18"/>
                <w:szCs w:val="18"/>
              </w:rPr>
            </w:pPr>
            <w:r w:rsidRPr="008C1732">
              <w:rPr>
                <w:b/>
                <w:sz w:val="18"/>
                <w:szCs w:val="18"/>
              </w:rPr>
              <w:t>Čiastkový cieľ pre rok 2018</w:t>
            </w:r>
          </w:p>
        </w:tc>
        <w:tc>
          <w:tcPr>
            <w:tcW w:w="846" w:type="dxa"/>
            <w:shd w:val="clear" w:color="auto" w:fill="C6D9F1" w:themeFill="text2" w:themeFillTint="33"/>
          </w:tcPr>
          <w:p w14:paraId="050605A9" w14:textId="77777777" w:rsidR="00731428" w:rsidRPr="008C1732" w:rsidRDefault="00731428" w:rsidP="00731428">
            <w:pPr>
              <w:ind w:left="0"/>
              <w:rPr>
                <w:b/>
                <w:sz w:val="18"/>
                <w:szCs w:val="18"/>
              </w:rPr>
            </w:pPr>
            <w:r w:rsidRPr="008C1732">
              <w:rPr>
                <w:b/>
                <w:sz w:val="18"/>
                <w:szCs w:val="18"/>
              </w:rPr>
              <w:t>Zámer</w:t>
            </w:r>
          </w:p>
          <w:p w14:paraId="5313CF8D" w14:textId="77777777" w:rsidR="00731428" w:rsidRPr="008C1732" w:rsidRDefault="00731428" w:rsidP="00731428">
            <w:pPr>
              <w:ind w:left="0"/>
              <w:rPr>
                <w:b/>
                <w:sz w:val="18"/>
                <w:szCs w:val="18"/>
              </w:rPr>
            </w:pPr>
            <w:r w:rsidRPr="008C1732">
              <w:rPr>
                <w:b/>
                <w:sz w:val="18"/>
                <w:szCs w:val="18"/>
              </w:rPr>
              <w:t>(2023)</w:t>
            </w:r>
          </w:p>
        </w:tc>
        <w:tc>
          <w:tcPr>
            <w:tcW w:w="747" w:type="dxa"/>
            <w:shd w:val="clear" w:color="auto" w:fill="C6D9F1" w:themeFill="text2" w:themeFillTint="33"/>
          </w:tcPr>
          <w:p w14:paraId="3A0E460A" w14:textId="77777777" w:rsidR="00731428" w:rsidRPr="008C1732" w:rsidRDefault="00731428" w:rsidP="00731428">
            <w:pPr>
              <w:ind w:left="0"/>
              <w:rPr>
                <w:b/>
                <w:sz w:val="18"/>
                <w:szCs w:val="18"/>
              </w:rPr>
            </w:pPr>
            <w:r w:rsidRPr="008C1732">
              <w:rPr>
                <w:b/>
                <w:sz w:val="18"/>
                <w:szCs w:val="18"/>
              </w:rPr>
              <w:t>Zdroj údajov</w:t>
            </w:r>
          </w:p>
        </w:tc>
        <w:tc>
          <w:tcPr>
            <w:tcW w:w="1217" w:type="dxa"/>
            <w:shd w:val="clear" w:color="auto" w:fill="C6D9F1" w:themeFill="text2" w:themeFillTint="33"/>
          </w:tcPr>
          <w:p w14:paraId="50A1C419" w14:textId="77777777" w:rsidR="00731428" w:rsidRPr="008C1732" w:rsidRDefault="00731428" w:rsidP="00731428">
            <w:pPr>
              <w:ind w:left="0"/>
              <w:rPr>
                <w:b/>
                <w:sz w:val="18"/>
                <w:szCs w:val="18"/>
              </w:rPr>
            </w:pPr>
            <w:r w:rsidRPr="008C1732">
              <w:rPr>
                <w:b/>
                <w:sz w:val="18"/>
                <w:szCs w:val="18"/>
              </w:rPr>
              <w:t>Zdôvodnenie výberu ukazovateľa</w:t>
            </w:r>
          </w:p>
        </w:tc>
      </w:tr>
      <w:tr w:rsidR="008C1732" w14:paraId="5BF77315" w14:textId="77777777" w:rsidTr="002F7BDD">
        <w:trPr>
          <w:trHeight w:val="454"/>
          <w:jc w:val="center"/>
        </w:trPr>
        <w:tc>
          <w:tcPr>
            <w:tcW w:w="1476" w:type="dxa"/>
          </w:tcPr>
          <w:p w14:paraId="6304E2CC" w14:textId="77777777" w:rsidR="00731428" w:rsidRPr="00731428" w:rsidRDefault="00731428" w:rsidP="00731428">
            <w:pPr>
              <w:ind w:left="0"/>
              <w:rPr>
                <w:i/>
                <w:sz w:val="18"/>
                <w:szCs w:val="18"/>
              </w:rPr>
            </w:pPr>
            <w:r w:rsidRPr="00731428">
              <w:rPr>
                <w:i/>
                <w:sz w:val="18"/>
                <w:szCs w:val="18"/>
              </w:rPr>
              <w:t>finančný ukazovateľ</w:t>
            </w:r>
          </w:p>
        </w:tc>
        <w:tc>
          <w:tcPr>
            <w:tcW w:w="371" w:type="dxa"/>
          </w:tcPr>
          <w:p w14:paraId="4D7D8FD7" w14:textId="77777777" w:rsidR="00731428" w:rsidRDefault="00731428" w:rsidP="00731428">
            <w:pPr>
              <w:rPr>
                <w:sz w:val="18"/>
                <w:szCs w:val="18"/>
              </w:rPr>
            </w:pPr>
          </w:p>
        </w:tc>
        <w:tc>
          <w:tcPr>
            <w:tcW w:w="1576" w:type="dxa"/>
            <w:vAlign w:val="center"/>
          </w:tcPr>
          <w:p w14:paraId="6503FBE0" w14:textId="51FB9971" w:rsidR="00731428" w:rsidRDefault="000062A6" w:rsidP="00731428">
            <w:pPr>
              <w:ind w:left="0"/>
              <w:rPr>
                <w:sz w:val="18"/>
                <w:szCs w:val="18"/>
              </w:rPr>
            </w:pPr>
            <w:r>
              <w:rPr>
                <w:sz w:val="18"/>
                <w:szCs w:val="18"/>
              </w:rPr>
              <w:t>C</w:t>
            </w:r>
            <w:r w:rsidRPr="000062A6">
              <w:rPr>
                <w:sz w:val="18"/>
                <w:szCs w:val="18"/>
              </w:rPr>
              <w:t>elková suma oprávnených výdavkov po ich certifikácii certifikačným orgánom</w:t>
            </w:r>
            <w:r w:rsidR="00295712">
              <w:rPr>
                <w:sz w:val="18"/>
                <w:szCs w:val="18"/>
              </w:rPr>
              <w:t xml:space="preserve"> a predložení žiadostí o platby Európskej komisii</w:t>
            </w:r>
          </w:p>
        </w:tc>
        <w:tc>
          <w:tcPr>
            <w:tcW w:w="897" w:type="dxa"/>
          </w:tcPr>
          <w:p w14:paraId="64E2B93B" w14:textId="77777777" w:rsidR="00731428" w:rsidRPr="00731428" w:rsidRDefault="00A84867" w:rsidP="00731428">
            <w:pPr>
              <w:ind w:left="0"/>
              <w:rPr>
                <w:i/>
                <w:sz w:val="18"/>
                <w:szCs w:val="18"/>
                <w:lang w:val="en-US"/>
              </w:rPr>
            </w:pPr>
            <w:r>
              <w:rPr>
                <w:i/>
                <w:sz w:val="18"/>
                <w:szCs w:val="18"/>
                <w:lang w:val="en-US"/>
              </w:rPr>
              <w:t>EUR</w:t>
            </w:r>
          </w:p>
        </w:tc>
        <w:tc>
          <w:tcPr>
            <w:tcW w:w="617" w:type="dxa"/>
          </w:tcPr>
          <w:p w14:paraId="68E90C1C" w14:textId="77777777" w:rsidR="00731428" w:rsidRPr="00731428" w:rsidRDefault="00731428" w:rsidP="00731428">
            <w:pPr>
              <w:ind w:left="0"/>
              <w:rPr>
                <w:i/>
                <w:sz w:val="18"/>
                <w:szCs w:val="18"/>
              </w:rPr>
            </w:pPr>
            <w:r w:rsidRPr="00731428">
              <w:rPr>
                <w:i/>
                <w:sz w:val="18"/>
                <w:szCs w:val="18"/>
              </w:rPr>
              <w:t>KF</w:t>
            </w:r>
          </w:p>
        </w:tc>
        <w:tc>
          <w:tcPr>
            <w:tcW w:w="986" w:type="dxa"/>
          </w:tcPr>
          <w:p w14:paraId="4F827BCB" w14:textId="77777777" w:rsidR="00731428" w:rsidRPr="00731428" w:rsidRDefault="00731428" w:rsidP="00731428">
            <w:pPr>
              <w:ind w:left="0"/>
              <w:rPr>
                <w:i/>
                <w:sz w:val="18"/>
                <w:szCs w:val="18"/>
              </w:rPr>
            </w:pPr>
            <w:r w:rsidRPr="00731428">
              <w:rPr>
                <w:i/>
                <w:sz w:val="18"/>
                <w:szCs w:val="18"/>
              </w:rPr>
              <w:t>N/A</w:t>
            </w:r>
          </w:p>
        </w:tc>
        <w:tc>
          <w:tcPr>
            <w:tcW w:w="987" w:type="dxa"/>
          </w:tcPr>
          <w:p w14:paraId="5BD3EA9E" w14:textId="21623BF0" w:rsidR="00731428" w:rsidRPr="00731428" w:rsidRDefault="00A84867" w:rsidP="009F00C0">
            <w:pPr>
              <w:ind w:left="0"/>
              <w:jc w:val="center"/>
              <w:rPr>
                <w:i/>
                <w:sz w:val="18"/>
                <w:szCs w:val="18"/>
              </w:rPr>
            </w:pPr>
            <w:r>
              <w:rPr>
                <w:i/>
                <w:sz w:val="18"/>
                <w:szCs w:val="18"/>
              </w:rPr>
              <w:t> </w:t>
            </w:r>
            <w:r w:rsidR="007B6CEE">
              <w:rPr>
                <w:i/>
                <w:sz w:val="18"/>
                <w:szCs w:val="18"/>
              </w:rPr>
              <w:t>166 516 044</w:t>
            </w:r>
            <w:r>
              <w:rPr>
                <w:i/>
                <w:sz w:val="18"/>
                <w:szCs w:val="18"/>
              </w:rPr>
              <w:t xml:space="preserve"> </w:t>
            </w:r>
          </w:p>
        </w:tc>
        <w:tc>
          <w:tcPr>
            <w:tcW w:w="846" w:type="dxa"/>
          </w:tcPr>
          <w:p w14:paraId="6BDCA15D" w14:textId="77777777" w:rsidR="00731428" w:rsidRPr="00731428" w:rsidRDefault="00A84867" w:rsidP="009F00C0">
            <w:pPr>
              <w:ind w:left="0"/>
              <w:jc w:val="center"/>
              <w:rPr>
                <w:i/>
                <w:sz w:val="18"/>
                <w:szCs w:val="18"/>
              </w:rPr>
            </w:pPr>
            <w:r>
              <w:rPr>
                <w:i/>
                <w:sz w:val="18"/>
                <w:szCs w:val="18"/>
              </w:rPr>
              <w:t> </w:t>
            </w:r>
            <w:r w:rsidR="009F00C0">
              <w:rPr>
                <w:i/>
                <w:sz w:val="18"/>
                <w:szCs w:val="18"/>
              </w:rPr>
              <w:t>853 928 431</w:t>
            </w:r>
            <w:r>
              <w:rPr>
                <w:i/>
                <w:sz w:val="18"/>
                <w:szCs w:val="18"/>
              </w:rPr>
              <w:t xml:space="preserve"> </w:t>
            </w:r>
          </w:p>
        </w:tc>
        <w:tc>
          <w:tcPr>
            <w:tcW w:w="747" w:type="dxa"/>
          </w:tcPr>
          <w:p w14:paraId="0A275131" w14:textId="77777777" w:rsidR="00731428" w:rsidRPr="00731428" w:rsidRDefault="00731428" w:rsidP="00731428">
            <w:pPr>
              <w:ind w:left="0"/>
              <w:rPr>
                <w:i/>
                <w:sz w:val="18"/>
                <w:szCs w:val="18"/>
              </w:rPr>
            </w:pPr>
            <w:r w:rsidRPr="00731428">
              <w:rPr>
                <w:i/>
                <w:sz w:val="18"/>
                <w:szCs w:val="18"/>
              </w:rPr>
              <w:t>RO OPII</w:t>
            </w:r>
          </w:p>
        </w:tc>
        <w:tc>
          <w:tcPr>
            <w:tcW w:w="1217" w:type="dxa"/>
          </w:tcPr>
          <w:p w14:paraId="21628790" w14:textId="77777777" w:rsidR="00731428" w:rsidRPr="00731428" w:rsidRDefault="00731428" w:rsidP="00731428">
            <w:pPr>
              <w:ind w:left="0"/>
              <w:rPr>
                <w:i/>
                <w:sz w:val="18"/>
                <w:szCs w:val="18"/>
              </w:rPr>
            </w:pPr>
            <w:r w:rsidRPr="00731428">
              <w:rPr>
                <w:i/>
                <w:sz w:val="18"/>
                <w:szCs w:val="18"/>
              </w:rPr>
              <w:t>Základný finančný ukazovateľ</w:t>
            </w:r>
          </w:p>
        </w:tc>
      </w:tr>
      <w:tr w:rsidR="003A7041" w14:paraId="2F903FB5" w14:textId="77777777" w:rsidTr="002F7BDD">
        <w:trPr>
          <w:trHeight w:val="454"/>
          <w:jc w:val="center"/>
        </w:trPr>
        <w:tc>
          <w:tcPr>
            <w:tcW w:w="1476" w:type="dxa"/>
          </w:tcPr>
          <w:p w14:paraId="3F06C951" w14:textId="77777777" w:rsidR="006B396A" w:rsidRDefault="003A7041">
            <w:pPr>
              <w:ind w:left="0"/>
              <w:rPr>
                <w:i/>
                <w:sz w:val="18"/>
                <w:szCs w:val="18"/>
              </w:rPr>
            </w:pPr>
            <w:r>
              <w:rPr>
                <w:i/>
                <w:sz w:val="18"/>
                <w:szCs w:val="18"/>
              </w:rPr>
              <w:t>Výstupový ukazovateľ</w:t>
            </w:r>
          </w:p>
        </w:tc>
        <w:tc>
          <w:tcPr>
            <w:tcW w:w="371" w:type="dxa"/>
          </w:tcPr>
          <w:p w14:paraId="0265F65B" w14:textId="77777777" w:rsidR="006B396A" w:rsidRDefault="006B396A">
            <w:pPr>
              <w:ind w:left="0"/>
              <w:rPr>
                <w:sz w:val="18"/>
                <w:szCs w:val="18"/>
              </w:rPr>
            </w:pPr>
          </w:p>
        </w:tc>
        <w:tc>
          <w:tcPr>
            <w:tcW w:w="1576" w:type="dxa"/>
            <w:vAlign w:val="center"/>
          </w:tcPr>
          <w:p w14:paraId="1CA8B0F1" w14:textId="77777777" w:rsidR="006B396A" w:rsidRDefault="005C0220">
            <w:pPr>
              <w:ind w:left="0"/>
              <w:rPr>
                <w:sz w:val="18"/>
                <w:szCs w:val="18"/>
              </w:rPr>
            </w:pPr>
            <w:r w:rsidRPr="00D43FF2">
              <w:rPr>
                <w:sz w:val="18"/>
                <w:szCs w:val="18"/>
              </w:rPr>
              <w:t>Celková dĺžka rekonštruovaných alebo zrenovovaných</w:t>
            </w:r>
            <w:r>
              <w:rPr>
                <w:sz w:val="18"/>
                <w:szCs w:val="18"/>
              </w:rPr>
              <w:t xml:space="preserve"> železničných</w:t>
            </w:r>
            <w:r w:rsidRPr="00D43FF2">
              <w:rPr>
                <w:sz w:val="18"/>
                <w:szCs w:val="18"/>
              </w:rPr>
              <w:t xml:space="preserve"> tratí </w:t>
            </w:r>
            <w:r>
              <w:rPr>
                <w:sz w:val="18"/>
                <w:szCs w:val="18"/>
              </w:rPr>
              <w:t>v sieti TEN-T</w:t>
            </w:r>
          </w:p>
        </w:tc>
        <w:tc>
          <w:tcPr>
            <w:tcW w:w="897" w:type="dxa"/>
          </w:tcPr>
          <w:p w14:paraId="0E98C3A8" w14:textId="77777777" w:rsidR="006B396A" w:rsidRDefault="003A7041">
            <w:pPr>
              <w:ind w:left="0"/>
              <w:rPr>
                <w:i/>
                <w:sz w:val="18"/>
                <w:szCs w:val="18"/>
              </w:rPr>
            </w:pPr>
            <w:r>
              <w:rPr>
                <w:i/>
                <w:sz w:val="18"/>
                <w:szCs w:val="18"/>
              </w:rPr>
              <w:t>km</w:t>
            </w:r>
          </w:p>
        </w:tc>
        <w:tc>
          <w:tcPr>
            <w:tcW w:w="617" w:type="dxa"/>
          </w:tcPr>
          <w:p w14:paraId="1596ADB2" w14:textId="77777777" w:rsidR="006B396A" w:rsidRDefault="003A7041">
            <w:pPr>
              <w:ind w:left="0"/>
              <w:rPr>
                <w:i/>
                <w:sz w:val="18"/>
                <w:szCs w:val="18"/>
              </w:rPr>
            </w:pPr>
            <w:r>
              <w:rPr>
                <w:i/>
                <w:sz w:val="18"/>
                <w:szCs w:val="18"/>
              </w:rPr>
              <w:t>KF</w:t>
            </w:r>
          </w:p>
        </w:tc>
        <w:tc>
          <w:tcPr>
            <w:tcW w:w="986" w:type="dxa"/>
          </w:tcPr>
          <w:p w14:paraId="509238D7" w14:textId="77777777" w:rsidR="006B396A" w:rsidRDefault="003A7041">
            <w:pPr>
              <w:ind w:left="0"/>
              <w:rPr>
                <w:i/>
                <w:sz w:val="18"/>
                <w:szCs w:val="18"/>
              </w:rPr>
            </w:pPr>
            <w:r>
              <w:rPr>
                <w:i/>
                <w:sz w:val="18"/>
                <w:szCs w:val="18"/>
              </w:rPr>
              <w:t>N/A</w:t>
            </w:r>
          </w:p>
        </w:tc>
        <w:tc>
          <w:tcPr>
            <w:tcW w:w="987" w:type="dxa"/>
          </w:tcPr>
          <w:p w14:paraId="149B6C45" w14:textId="50A238AF" w:rsidR="006B396A" w:rsidRDefault="00823ED1" w:rsidP="00B80579">
            <w:pPr>
              <w:ind w:left="0"/>
              <w:jc w:val="center"/>
              <w:rPr>
                <w:i/>
                <w:sz w:val="18"/>
                <w:szCs w:val="18"/>
              </w:rPr>
            </w:pPr>
            <w:r>
              <w:rPr>
                <w:i/>
                <w:sz w:val="18"/>
                <w:szCs w:val="18"/>
              </w:rPr>
              <w:t>8,8</w:t>
            </w:r>
          </w:p>
        </w:tc>
        <w:tc>
          <w:tcPr>
            <w:tcW w:w="846" w:type="dxa"/>
          </w:tcPr>
          <w:p w14:paraId="29955694" w14:textId="1FC27416" w:rsidR="006B396A" w:rsidRDefault="004845C1" w:rsidP="00125FB5">
            <w:pPr>
              <w:ind w:left="0"/>
              <w:jc w:val="center"/>
              <w:rPr>
                <w:i/>
                <w:sz w:val="18"/>
                <w:szCs w:val="18"/>
                <w:lang w:val="en-US"/>
              </w:rPr>
            </w:pPr>
            <w:r>
              <w:rPr>
                <w:i/>
                <w:sz w:val="18"/>
                <w:szCs w:val="18"/>
                <w:lang w:val="en-US"/>
              </w:rPr>
              <w:t>34,</w:t>
            </w:r>
            <w:r w:rsidR="00125FB5">
              <w:rPr>
                <w:i/>
                <w:sz w:val="18"/>
                <w:szCs w:val="18"/>
                <w:lang w:val="en-US"/>
              </w:rPr>
              <w:t>8</w:t>
            </w:r>
          </w:p>
        </w:tc>
        <w:tc>
          <w:tcPr>
            <w:tcW w:w="747" w:type="dxa"/>
          </w:tcPr>
          <w:p w14:paraId="6127387E" w14:textId="77777777" w:rsidR="006B396A" w:rsidRDefault="003A7041">
            <w:pPr>
              <w:ind w:left="0"/>
              <w:rPr>
                <w:i/>
                <w:sz w:val="18"/>
                <w:szCs w:val="18"/>
              </w:rPr>
            </w:pPr>
            <w:r>
              <w:rPr>
                <w:i/>
                <w:sz w:val="18"/>
                <w:szCs w:val="18"/>
              </w:rPr>
              <w:t>RO OPII</w:t>
            </w:r>
          </w:p>
        </w:tc>
        <w:tc>
          <w:tcPr>
            <w:tcW w:w="1217" w:type="dxa"/>
          </w:tcPr>
          <w:p w14:paraId="38AF139D" w14:textId="77777777" w:rsidR="006B396A" w:rsidRDefault="003A7041">
            <w:pPr>
              <w:ind w:left="0"/>
              <w:rPr>
                <w:i/>
                <w:sz w:val="18"/>
                <w:szCs w:val="18"/>
              </w:rPr>
            </w:pPr>
            <w:r>
              <w:rPr>
                <w:i/>
                <w:sz w:val="18"/>
                <w:szCs w:val="18"/>
              </w:rPr>
              <w:t>Nosná investičná aktivita v rámci PO1</w:t>
            </w:r>
          </w:p>
        </w:tc>
      </w:tr>
    </w:tbl>
    <w:p w14:paraId="4BE8DC25" w14:textId="77777777" w:rsidR="001B7838" w:rsidRDefault="001B7838" w:rsidP="001B7838">
      <w:bookmarkStart w:id="27" w:name="_Toc403551430"/>
    </w:p>
    <w:p w14:paraId="3FF21BA5" w14:textId="77777777" w:rsidR="00641BCF" w:rsidRPr="001B7838" w:rsidRDefault="00641BCF" w:rsidP="001B7838"/>
    <w:p w14:paraId="3F5245AB" w14:textId="77777777" w:rsidR="007B3B80" w:rsidRDefault="007B3B80" w:rsidP="007B3B80">
      <w:pPr>
        <w:pStyle w:val="Nadpis3"/>
      </w:pPr>
      <w:r>
        <w:lastRenderedPageBreak/>
        <w:t>Kategórie intervencií</w:t>
      </w:r>
      <w:bookmarkEnd w:id="27"/>
    </w:p>
    <w:p w14:paraId="52477CDF" w14:textId="77777777" w:rsidR="006579CE" w:rsidRPr="006579CE" w:rsidRDefault="006579CE"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6579CE" w14:paraId="416C8294" w14:textId="77777777" w:rsidTr="0095191D">
        <w:trPr>
          <w:trHeight w:val="255"/>
        </w:trPr>
        <w:tc>
          <w:tcPr>
            <w:tcW w:w="9098" w:type="dxa"/>
            <w:gridSpan w:val="3"/>
            <w:shd w:val="clear" w:color="auto" w:fill="DBE5F1" w:themeFill="accent1" w:themeFillTint="33"/>
            <w:vAlign w:val="center"/>
          </w:tcPr>
          <w:p w14:paraId="1B8E695B" w14:textId="77777777" w:rsidR="006579CE" w:rsidRPr="006579CE" w:rsidRDefault="006579CE" w:rsidP="006579CE">
            <w:pPr>
              <w:pStyle w:val="Default"/>
              <w:autoSpaceDE/>
              <w:autoSpaceDN/>
              <w:adjustRightInd/>
              <w:ind w:left="0"/>
              <w:rPr>
                <w:sz w:val="20"/>
                <w:szCs w:val="20"/>
              </w:rPr>
            </w:pPr>
            <w:r>
              <w:rPr>
                <w:b/>
                <w:bCs/>
                <w:sz w:val="20"/>
                <w:szCs w:val="20"/>
              </w:rPr>
              <w:t xml:space="preserve">Rozmer 1 – Oblasť intervencie </w:t>
            </w:r>
          </w:p>
        </w:tc>
      </w:tr>
      <w:tr w:rsidR="006579CE" w14:paraId="51BF2069" w14:textId="77777777" w:rsidTr="0095191D">
        <w:trPr>
          <w:trHeight w:val="255"/>
        </w:trPr>
        <w:tc>
          <w:tcPr>
            <w:tcW w:w="4928" w:type="dxa"/>
            <w:shd w:val="clear" w:color="auto" w:fill="DBE5F1" w:themeFill="accent1" w:themeFillTint="33"/>
            <w:vAlign w:val="center"/>
          </w:tcPr>
          <w:p w14:paraId="7ADA3C48" w14:textId="77777777" w:rsidR="006579CE" w:rsidRPr="006579CE" w:rsidRDefault="006579CE" w:rsidP="006579CE">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2147922A" w14:textId="77777777" w:rsidR="006579CE" w:rsidRPr="006579CE" w:rsidRDefault="006579CE" w:rsidP="006579CE">
            <w:pPr>
              <w:pStyle w:val="Default"/>
              <w:autoSpaceDE/>
              <w:autoSpaceDN/>
              <w:adjustRightInd/>
              <w:ind w:left="0"/>
              <w:rPr>
                <w:bCs/>
                <w:sz w:val="20"/>
                <w:szCs w:val="20"/>
              </w:rPr>
            </w:pPr>
            <w:r w:rsidRPr="006579CE">
              <w:rPr>
                <w:bCs/>
                <w:sz w:val="20"/>
                <w:szCs w:val="20"/>
              </w:rPr>
              <w:t>Kohézny fond</w:t>
            </w:r>
          </w:p>
        </w:tc>
      </w:tr>
      <w:tr w:rsidR="006579CE" w14:paraId="42E24759" w14:textId="77777777" w:rsidTr="0095191D">
        <w:trPr>
          <w:trHeight w:val="255"/>
        </w:trPr>
        <w:tc>
          <w:tcPr>
            <w:tcW w:w="4928" w:type="dxa"/>
            <w:shd w:val="clear" w:color="auto" w:fill="DBE5F1" w:themeFill="accent1" w:themeFillTint="33"/>
            <w:vAlign w:val="center"/>
          </w:tcPr>
          <w:p w14:paraId="2C4B3D1A" w14:textId="77777777" w:rsidR="006579CE" w:rsidRPr="006579CE" w:rsidRDefault="006579CE" w:rsidP="006579CE">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5D73E9EE" w14:textId="77777777" w:rsidR="006579CE" w:rsidRPr="006579CE" w:rsidRDefault="006579CE" w:rsidP="006579CE">
            <w:pPr>
              <w:ind w:left="0"/>
              <w:rPr>
                <w:sz w:val="20"/>
                <w:szCs w:val="20"/>
              </w:rPr>
            </w:pPr>
            <w:r w:rsidRPr="006579CE">
              <w:rPr>
                <w:sz w:val="20"/>
                <w:szCs w:val="20"/>
              </w:rPr>
              <w:t>N/A</w:t>
            </w:r>
          </w:p>
        </w:tc>
      </w:tr>
      <w:tr w:rsidR="006579CE" w14:paraId="23AD1C46" w14:textId="77777777" w:rsidTr="0095191D">
        <w:trPr>
          <w:trHeight w:val="255"/>
        </w:trPr>
        <w:tc>
          <w:tcPr>
            <w:tcW w:w="4928" w:type="dxa"/>
            <w:vAlign w:val="center"/>
          </w:tcPr>
          <w:p w14:paraId="7DD7ECC8" w14:textId="77777777" w:rsidR="006579CE" w:rsidRPr="00D479A4" w:rsidRDefault="00D479A4" w:rsidP="00D479A4">
            <w:pPr>
              <w:ind w:left="0"/>
              <w:jc w:val="center"/>
              <w:rPr>
                <w:b/>
                <w:sz w:val="20"/>
                <w:szCs w:val="20"/>
              </w:rPr>
            </w:pPr>
            <w:r w:rsidRPr="00D479A4">
              <w:rPr>
                <w:b/>
                <w:sz w:val="20"/>
                <w:szCs w:val="20"/>
              </w:rPr>
              <w:t>Prioritná os</w:t>
            </w:r>
          </w:p>
        </w:tc>
        <w:tc>
          <w:tcPr>
            <w:tcW w:w="2126" w:type="dxa"/>
            <w:vAlign w:val="center"/>
          </w:tcPr>
          <w:p w14:paraId="5FA3B17C" w14:textId="77777777" w:rsidR="006579CE" w:rsidRPr="00D479A4" w:rsidRDefault="00D479A4" w:rsidP="00D479A4">
            <w:pPr>
              <w:ind w:left="0"/>
              <w:jc w:val="center"/>
              <w:rPr>
                <w:b/>
                <w:sz w:val="20"/>
                <w:szCs w:val="20"/>
              </w:rPr>
            </w:pPr>
            <w:r w:rsidRPr="00D479A4">
              <w:rPr>
                <w:b/>
                <w:sz w:val="20"/>
                <w:szCs w:val="20"/>
              </w:rPr>
              <w:t>Kód</w:t>
            </w:r>
          </w:p>
        </w:tc>
        <w:tc>
          <w:tcPr>
            <w:tcW w:w="2044" w:type="dxa"/>
            <w:vAlign w:val="center"/>
          </w:tcPr>
          <w:p w14:paraId="25DCD391" w14:textId="77777777" w:rsidR="006579CE" w:rsidRPr="00D479A4" w:rsidRDefault="00D479A4" w:rsidP="00D479A4">
            <w:pPr>
              <w:ind w:left="0"/>
              <w:jc w:val="center"/>
              <w:rPr>
                <w:b/>
                <w:sz w:val="20"/>
                <w:szCs w:val="20"/>
              </w:rPr>
            </w:pPr>
            <w:r w:rsidRPr="00D479A4">
              <w:rPr>
                <w:b/>
                <w:sz w:val="20"/>
                <w:szCs w:val="20"/>
              </w:rPr>
              <w:t>Suma (v EUR)</w:t>
            </w:r>
          </w:p>
        </w:tc>
      </w:tr>
      <w:tr w:rsidR="00D479A4" w14:paraId="3A353098" w14:textId="77777777" w:rsidTr="0095191D">
        <w:trPr>
          <w:trHeight w:val="255"/>
        </w:trPr>
        <w:tc>
          <w:tcPr>
            <w:tcW w:w="4928" w:type="dxa"/>
            <w:vMerge w:val="restart"/>
            <w:vAlign w:val="center"/>
          </w:tcPr>
          <w:p w14:paraId="43225E8E" w14:textId="77777777" w:rsidR="00D479A4" w:rsidRPr="00D479A4" w:rsidRDefault="00D615EB" w:rsidP="00D479A4">
            <w:pPr>
              <w:ind w:left="0"/>
              <w:rPr>
                <w:sz w:val="20"/>
                <w:szCs w:val="20"/>
              </w:rPr>
            </w:pPr>
            <w:r>
              <w:rPr>
                <w:sz w:val="20"/>
                <w:szCs w:val="20"/>
              </w:rPr>
              <w:t xml:space="preserve">Prioritná os 1 - </w:t>
            </w:r>
            <w:r w:rsidR="00D479A4" w:rsidRPr="00D479A4">
              <w:rPr>
                <w:sz w:val="20"/>
                <w:szCs w:val="20"/>
              </w:rPr>
              <w:t>Železničná infraštruktúra (TEN-T CORE) a obnova mobilných prostriedkov</w:t>
            </w:r>
          </w:p>
        </w:tc>
        <w:tc>
          <w:tcPr>
            <w:tcW w:w="2126" w:type="dxa"/>
            <w:vAlign w:val="center"/>
          </w:tcPr>
          <w:p w14:paraId="18923F1C" w14:textId="77777777" w:rsidR="00D479A4" w:rsidRPr="00D479A4" w:rsidRDefault="00D479A4" w:rsidP="00D479A4">
            <w:pPr>
              <w:ind w:left="0"/>
              <w:jc w:val="center"/>
              <w:rPr>
                <w:sz w:val="20"/>
                <w:szCs w:val="20"/>
              </w:rPr>
            </w:pPr>
            <w:r>
              <w:rPr>
                <w:sz w:val="20"/>
                <w:szCs w:val="20"/>
              </w:rPr>
              <w:t>024</w:t>
            </w:r>
          </w:p>
        </w:tc>
        <w:tc>
          <w:tcPr>
            <w:tcW w:w="2044" w:type="dxa"/>
            <w:vAlign w:val="center"/>
          </w:tcPr>
          <w:p w14:paraId="3D8BE0A0" w14:textId="77777777" w:rsidR="00D479A4" w:rsidRPr="00D479A4" w:rsidRDefault="00D479A4" w:rsidP="00D479A4">
            <w:pPr>
              <w:ind w:left="0"/>
              <w:jc w:val="center"/>
              <w:rPr>
                <w:sz w:val="20"/>
                <w:szCs w:val="20"/>
              </w:rPr>
            </w:pPr>
            <w:r w:rsidRPr="00D479A4">
              <w:rPr>
                <w:sz w:val="20"/>
                <w:szCs w:val="20"/>
              </w:rPr>
              <w:t>545 839 166</w:t>
            </w:r>
          </w:p>
        </w:tc>
      </w:tr>
      <w:tr w:rsidR="00D479A4" w14:paraId="05C640C0" w14:textId="77777777" w:rsidTr="0095191D">
        <w:trPr>
          <w:trHeight w:val="255"/>
        </w:trPr>
        <w:tc>
          <w:tcPr>
            <w:tcW w:w="4928" w:type="dxa"/>
            <w:vMerge/>
            <w:vAlign w:val="center"/>
          </w:tcPr>
          <w:p w14:paraId="25960239" w14:textId="77777777" w:rsidR="00D479A4" w:rsidRPr="00D479A4" w:rsidRDefault="00D479A4" w:rsidP="006579CE">
            <w:pPr>
              <w:ind w:left="0"/>
              <w:rPr>
                <w:sz w:val="20"/>
                <w:szCs w:val="20"/>
              </w:rPr>
            </w:pPr>
          </w:p>
        </w:tc>
        <w:tc>
          <w:tcPr>
            <w:tcW w:w="2126" w:type="dxa"/>
            <w:vAlign w:val="center"/>
          </w:tcPr>
          <w:p w14:paraId="06E017BB" w14:textId="77777777" w:rsidR="00D479A4" w:rsidRPr="00D479A4" w:rsidRDefault="00D479A4" w:rsidP="00D479A4">
            <w:pPr>
              <w:ind w:left="0"/>
              <w:jc w:val="center"/>
              <w:rPr>
                <w:sz w:val="20"/>
                <w:szCs w:val="20"/>
              </w:rPr>
            </w:pPr>
            <w:r>
              <w:rPr>
                <w:sz w:val="20"/>
                <w:szCs w:val="20"/>
              </w:rPr>
              <w:t>027</w:t>
            </w:r>
          </w:p>
        </w:tc>
        <w:tc>
          <w:tcPr>
            <w:tcW w:w="2044" w:type="dxa"/>
            <w:vAlign w:val="center"/>
          </w:tcPr>
          <w:p w14:paraId="5DFB1E4C" w14:textId="77777777" w:rsidR="00D479A4" w:rsidRPr="00D479A4" w:rsidRDefault="00D479A4" w:rsidP="00D479A4">
            <w:pPr>
              <w:ind w:left="0"/>
              <w:jc w:val="center"/>
              <w:rPr>
                <w:sz w:val="20"/>
                <w:szCs w:val="20"/>
                <w:lang w:val="en-US"/>
              </w:rPr>
            </w:pPr>
            <w:r>
              <w:rPr>
                <w:sz w:val="20"/>
                <w:szCs w:val="20"/>
              </w:rPr>
              <w:t>1</w:t>
            </w:r>
            <w:r>
              <w:rPr>
                <w:sz w:val="20"/>
                <w:szCs w:val="20"/>
                <w:lang w:val="en-US"/>
              </w:rPr>
              <w:t>80 000 000</w:t>
            </w:r>
          </w:p>
        </w:tc>
      </w:tr>
    </w:tbl>
    <w:p w14:paraId="21AEB1E3" w14:textId="77777777" w:rsidR="00371AA8" w:rsidRPr="00371AA8" w:rsidRDefault="00371AA8"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D479A4" w14:paraId="64154420" w14:textId="77777777" w:rsidTr="0095191D">
        <w:trPr>
          <w:trHeight w:val="255"/>
        </w:trPr>
        <w:tc>
          <w:tcPr>
            <w:tcW w:w="9098" w:type="dxa"/>
            <w:gridSpan w:val="3"/>
            <w:shd w:val="clear" w:color="auto" w:fill="DBE5F1" w:themeFill="accent1" w:themeFillTint="33"/>
            <w:vAlign w:val="center"/>
          </w:tcPr>
          <w:p w14:paraId="45EB046B" w14:textId="77777777" w:rsidR="00D479A4" w:rsidRPr="006579CE" w:rsidRDefault="00D479A4" w:rsidP="00D479A4">
            <w:pPr>
              <w:pStyle w:val="Default"/>
              <w:autoSpaceDE/>
              <w:autoSpaceDN/>
              <w:adjustRightInd/>
              <w:ind w:left="0"/>
              <w:rPr>
                <w:sz w:val="20"/>
                <w:szCs w:val="20"/>
              </w:rPr>
            </w:pPr>
            <w:r>
              <w:rPr>
                <w:b/>
                <w:bCs/>
                <w:sz w:val="20"/>
                <w:szCs w:val="20"/>
              </w:rPr>
              <w:t xml:space="preserve">Rozmer 2 – Forma financovania </w:t>
            </w:r>
          </w:p>
        </w:tc>
      </w:tr>
      <w:tr w:rsidR="00D479A4" w14:paraId="446A6ADE" w14:textId="77777777" w:rsidTr="0095191D">
        <w:trPr>
          <w:trHeight w:val="255"/>
        </w:trPr>
        <w:tc>
          <w:tcPr>
            <w:tcW w:w="4928" w:type="dxa"/>
            <w:shd w:val="clear" w:color="auto" w:fill="DBE5F1" w:themeFill="accent1" w:themeFillTint="33"/>
            <w:vAlign w:val="center"/>
          </w:tcPr>
          <w:p w14:paraId="1EE375DD" w14:textId="77777777" w:rsidR="00D479A4" w:rsidRPr="006579CE" w:rsidRDefault="00D479A4"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172D6AE4" w14:textId="77777777" w:rsidR="00D479A4" w:rsidRPr="006579CE" w:rsidRDefault="00D479A4" w:rsidP="005917D8">
            <w:pPr>
              <w:pStyle w:val="Default"/>
              <w:autoSpaceDE/>
              <w:autoSpaceDN/>
              <w:adjustRightInd/>
              <w:ind w:left="0"/>
              <w:rPr>
                <w:bCs/>
                <w:sz w:val="20"/>
                <w:szCs w:val="20"/>
              </w:rPr>
            </w:pPr>
            <w:r w:rsidRPr="006579CE">
              <w:rPr>
                <w:bCs/>
                <w:sz w:val="20"/>
                <w:szCs w:val="20"/>
              </w:rPr>
              <w:t>Kohézny fond</w:t>
            </w:r>
          </w:p>
        </w:tc>
      </w:tr>
      <w:tr w:rsidR="00D479A4" w14:paraId="20D039B7" w14:textId="77777777" w:rsidTr="0095191D">
        <w:trPr>
          <w:trHeight w:val="255"/>
        </w:trPr>
        <w:tc>
          <w:tcPr>
            <w:tcW w:w="4928" w:type="dxa"/>
            <w:shd w:val="clear" w:color="auto" w:fill="DBE5F1" w:themeFill="accent1" w:themeFillTint="33"/>
            <w:vAlign w:val="center"/>
          </w:tcPr>
          <w:p w14:paraId="4192AFC6" w14:textId="77777777" w:rsidR="00D479A4" w:rsidRPr="006579CE" w:rsidRDefault="00D479A4"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336E12B3" w14:textId="77777777" w:rsidR="00D479A4" w:rsidRPr="006579CE" w:rsidRDefault="00D479A4" w:rsidP="005917D8">
            <w:pPr>
              <w:ind w:left="0"/>
              <w:rPr>
                <w:sz w:val="20"/>
                <w:szCs w:val="20"/>
              </w:rPr>
            </w:pPr>
            <w:r w:rsidRPr="006579CE">
              <w:rPr>
                <w:sz w:val="20"/>
                <w:szCs w:val="20"/>
              </w:rPr>
              <w:t>N/A</w:t>
            </w:r>
          </w:p>
        </w:tc>
      </w:tr>
      <w:tr w:rsidR="00D479A4" w14:paraId="470743E8" w14:textId="77777777" w:rsidTr="0095191D">
        <w:trPr>
          <w:trHeight w:val="255"/>
        </w:trPr>
        <w:tc>
          <w:tcPr>
            <w:tcW w:w="4928" w:type="dxa"/>
            <w:vAlign w:val="center"/>
          </w:tcPr>
          <w:p w14:paraId="6F42EF67" w14:textId="77777777" w:rsidR="00D479A4" w:rsidRPr="00D479A4" w:rsidRDefault="00D479A4" w:rsidP="005917D8">
            <w:pPr>
              <w:ind w:left="0"/>
              <w:jc w:val="center"/>
              <w:rPr>
                <w:b/>
                <w:sz w:val="20"/>
                <w:szCs w:val="20"/>
              </w:rPr>
            </w:pPr>
            <w:r w:rsidRPr="00D479A4">
              <w:rPr>
                <w:b/>
                <w:sz w:val="20"/>
                <w:szCs w:val="20"/>
              </w:rPr>
              <w:t>Prioritná os</w:t>
            </w:r>
          </w:p>
        </w:tc>
        <w:tc>
          <w:tcPr>
            <w:tcW w:w="2126" w:type="dxa"/>
            <w:vAlign w:val="center"/>
          </w:tcPr>
          <w:p w14:paraId="75E73F05" w14:textId="77777777" w:rsidR="00D479A4" w:rsidRPr="00D479A4" w:rsidRDefault="00D479A4" w:rsidP="005917D8">
            <w:pPr>
              <w:ind w:left="0"/>
              <w:jc w:val="center"/>
              <w:rPr>
                <w:b/>
                <w:sz w:val="20"/>
                <w:szCs w:val="20"/>
              </w:rPr>
            </w:pPr>
            <w:r w:rsidRPr="00D479A4">
              <w:rPr>
                <w:b/>
                <w:sz w:val="20"/>
                <w:szCs w:val="20"/>
              </w:rPr>
              <w:t>Kód</w:t>
            </w:r>
          </w:p>
        </w:tc>
        <w:tc>
          <w:tcPr>
            <w:tcW w:w="2044" w:type="dxa"/>
            <w:vAlign w:val="center"/>
          </w:tcPr>
          <w:p w14:paraId="4369A5B7" w14:textId="77777777" w:rsidR="00D479A4" w:rsidRPr="00D479A4" w:rsidRDefault="00D479A4" w:rsidP="005917D8">
            <w:pPr>
              <w:ind w:left="0"/>
              <w:jc w:val="center"/>
              <w:rPr>
                <w:b/>
                <w:sz w:val="20"/>
                <w:szCs w:val="20"/>
              </w:rPr>
            </w:pPr>
            <w:r w:rsidRPr="00D479A4">
              <w:rPr>
                <w:b/>
                <w:sz w:val="20"/>
                <w:szCs w:val="20"/>
              </w:rPr>
              <w:t>Suma (v EUR)</w:t>
            </w:r>
          </w:p>
        </w:tc>
      </w:tr>
      <w:tr w:rsidR="00D479A4" w14:paraId="214AAC82" w14:textId="77777777" w:rsidTr="0095191D">
        <w:trPr>
          <w:trHeight w:val="255"/>
        </w:trPr>
        <w:tc>
          <w:tcPr>
            <w:tcW w:w="4928" w:type="dxa"/>
            <w:vMerge w:val="restart"/>
            <w:vAlign w:val="center"/>
          </w:tcPr>
          <w:p w14:paraId="7CC500BB" w14:textId="77777777" w:rsidR="00D479A4"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14:paraId="2CBA03E4" w14:textId="77777777" w:rsidR="00D479A4" w:rsidRPr="002F56BA" w:rsidRDefault="00D479A4" w:rsidP="005917D8">
            <w:pPr>
              <w:ind w:left="0"/>
              <w:jc w:val="center"/>
              <w:rPr>
                <w:sz w:val="20"/>
                <w:szCs w:val="20"/>
              </w:rPr>
            </w:pPr>
            <w:r w:rsidRPr="002F56BA">
              <w:rPr>
                <w:sz w:val="20"/>
                <w:szCs w:val="20"/>
              </w:rPr>
              <w:t>01</w:t>
            </w:r>
          </w:p>
        </w:tc>
        <w:tc>
          <w:tcPr>
            <w:tcW w:w="2044" w:type="dxa"/>
            <w:vAlign w:val="center"/>
          </w:tcPr>
          <w:p w14:paraId="77340257" w14:textId="77777777" w:rsidR="00D479A4" w:rsidRPr="002F56BA" w:rsidRDefault="00D479A4" w:rsidP="005917D8">
            <w:pPr>
              <w:ind w:left="0"/>
              <w:jc w:val="center"/>
              <w:rPr>
                <w:sz w:val="20"/>
                <w:szCs w:val="20"/>
              </w:rPr>
            </w:pPr>
            <w:r w:rsidRPr="002F56BA">
              <w:rPr>
                <w:sz w:val="20"/>
                <w:szCs w:val="20"/>
              </w:rPr>
              <w:t>704 063 991</w:t>
            </w:r>
          </w:p>
        </w:tc>
      </w:tr>
      <w:tr w:rsidR="00D479A4" w14:paraId="1F20CFF0" w14:textId="77777777" w:rsidTr="0095191D">
        <w:trPr>
          <w:trHeight w:val="255"/>
        </w:trPr>
        <w:tc>
          <w:tcPr>
            <w:tcW w:w="4928" w:type="dxa"/>
            <w:vMerge/>
            <w:vAlign w:val="center"/>
          </w:tcPr>
          <w:p w14:paraId="48C8B617" w14:textId="77777777" w:rsidR="00D479A4" w:rsidRPr="00D479A4" w:rsidRDefault="00D479A4" w:rsidP="005917D8">
            <w:pPr>
              <w:ind w:left="0"/>
              <w:rPr>
                <w:sz w:val="20"/>
                <w:szCs w:val="20"/>
              </w:rPr>
            </w:pPr>
          </w:p>
        </w:tc>
        <w:tc>
          <w:tcPr>
            <w:tcW w:w="2126" w:type="dxa"/>
            <w:vAlign w:val="center"/>
          </w:tcPr>
          <w:p w14:paraId="56FE7967" w14:textId="77777777" w:rsidR="00D479A4" w:rsidRPr="002F56BA" w:rsidRDefault="00842704" w:rsidP="005917D8">
            <w:pPr>
              <w:ind w:left="0"/>
              <w:jc w:val="center"/>
              <w:rPr>
                <w:sz w:val="20"/>
                <w:szCs w:val="20"/>
              </w:rPr>
            </w:pPr>
            <w:r>
              <w:rPr>
                <w:sz w:val="20"/>
                <w:szCs w:val="20"/>
              </w:rPr>
              <w:t>03</w:t>
            </w:r>
          </w:p>
        </w:tc>
        <w:tc>
          <w:tcPr>
            <w:tcW w:w="2044" w:type="dxa"/>
            <w:vAlign w:val="center"/>
          </w:tcPr>
          <w:p w14:paraId="7B845794" w14:textId="77777777" w:rsidR="00D479A4" w:rsidRPr="002F56BA" w:rsidRDefault="0034625D" w:rsidP="005917D8">
            <w:pPr>
              <w:ind w:left="0"/>
              <w:jc w:val="center"/>
              <w:rPr>
                <w:sz w:val="20"/>
                <w:szCs w:val="20"/>
                <w:lang w:val="en-US"/>
              </w:rPr>
            </w:pPr>
            <w:r w:rsidRPr="002F56BA">
              <w:rPr>
                <w:sz w:val="20"/>
                <w:szCs w:val="20"/>
              </w:rPr>
              <w:t>21 775 175</w:t>
            </w:r>
          </w:p>
        </w:tc>
      </w:tr>
    </w:tbl>
    <w:p w14:paraId="48D5F7BD" w14:textId="77777777" w:rsidR="00350B96" w:rsidRPr="00350B96" w:rsidRDefault="00350B96"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391E8C" w14:paraId="05F40B4E" w14:textId="77777777" w:rsidTr="0095191D">
        <w:trPr>
          <w:trHeight w:val="255"/>
        </w:trPr>
        <w:tc>
          <w:tcPr>
            <w:tcW w:w="9098" w:type="dxa"/>
            <w:gridSpan w:val="3"/>
            <w:shd w:val="clear" w:color="auto" w:fill="DBE5F1" w:themeFill="accent1" w:themeFillTint="33"/>
            <w:vAlign w:val="center"/>
          </w:tcPr>
          <w:p w14:paraId="538DE76C" w14:textId="77777777" w:rsidR="00391E8C" w:rsidRPr="006579CE" w:rsidRDefault="00391E8C" w:rsidP="00391E8C">
            <w:pPr>
              <w:pStyle w:val="Default"/>
              <w:autoSpaceDE/>
              <w:autoSpaceDN/>
              <w:adjustRightInd/>
              <w:ind w:left="0"/>
              <w:rPr>
                <w:sz w:val="20"/>
                <w:szCs w:val="20"/>
              </w:rPr>
            </w:pPr>
            <w:r>
              <w:rPr>
                <w:b/>
                <w:bCs/>
                <w:sz w:val="20"/>
                <w:szCs w:val="20"/>
              </w:rPr>
              <w:t xml:space="preserve">Rozmer 3 – Druh územia </w:t>
            </w:r>
          </w:p>
        </w:tc>
      </w:tr>
      <w:tr w:rsidR="00391E8C" w14:paraId="18B1F6E8" w14:textId="77777777" w:rsidTr="0095191D">
        <w:trPr>
          <w:trHeight w:val="255"/>
        </w:trPr>
        <w:tc>
          <w:tcPr>
            <w:tcW w:w="4928" w:type="dxa"/>
            <w:shd w:val="clear" w:color="auto" w:fill="DBE5F1" w:themeFill="accent1" w:themeFillTint="33"/>
            <w:vAlign w:val="center"/>
          </w:tcPr>
          <w:p w14:paraId="7E62667B" w14:textId="77777777" w:rsidR="00391E8C" w:rsidRPr="006579CE" w:rsidRDefault="00391E8C"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200270E6" w14:textId="77777777" w:rsidR="00391E8C" w:rsidRPr="006579CE" w:rsidRDefault="00391E8C" w:rsidP="005917D8">
            <w:pPr>
              <w:pStyle w:val="Default"/>
              <w:autoSpaceDE/>
              <w:autoSpaceDN/>
              <w:adjustRightInd/>
              <w:ind w:left="0"/>
              <w:rPr>
                <w:bCs/>
                <w:sz w:val="20"/>
                <w:szCs w:val="20"/>
              </w:rPr>
            </w:pPr>
            <w:r w:rsidRPr="006579CE">
              <w:rPr>
                <w:bCs/>
                <w:sz w:val="20"/>
                <w:szCs w:val="20"/>
              </w:rPr>
              <w:t>Kohézny fond</w:t>
            </w:r>
          </w:p>
        </w:tc>
      </w:tr>
      <w:tr w:rsidR="00391E8C" w14:paraId="77414E42" w14:textId="77777777" w:rsidTr="0095191D">
        <w:trPr>
          <w:trHeight w:val="255"/>
        </w:trPr>
        <w:tc>
          <w:tcPr>
            <w:tcW w:w="4928" w:type="dxa"/>
            <w:shd w:val="clear" w:color="auto" w:fill="DBE5F1" w:themeFill="accent1" w:themeFillTint="33"/>
            <w:vAlign w:val="center"/>
          </w:tcPr>
          <w:p w14:paraId="7E59E377" w14:textId="77777777" w:rsidR="00391E8C" w:rsidRPr="006579CE" w:rsidRDefault="00391E8C"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59784D7B" w14:textId="77777777" w:rsidR="00391E8C" w:rsidRPr="006579CE" w:rsidRDefault="00391E8C" w:rsidP="005917D8">
            <w:pPr>
              <w:ind w:left="0"/>
              <w:rPr>
                <w:sz w:val="20"/>
                <w:szCs w:val="20"/>
              </w:rPr>
            </w:pPr>
            <w:r w:rsidRPr="006579CE">
              <w:rPr>
                <w:sz w:val="20"/>
                <w:szCs w:val="20"/>
              </w:rPr>
              <w:t>N/A</w:t>
            </w:r>
          </w:p>
        </w:tc>
      </w:tr>
      <w:tr w:rsidR="00391E8C" w14:paraId="2886BBD4" w14:textId="77777777" w:rsidTr="0095191D">
        <w:trPr>
          <w:trHeight w:val="255"/>
        </w:trPr>
        <w:tc>
          <w:tcPr>
            <w:tcW w:w="4928" w:type="dxa"/>
            <w:vAlign w:val="center"/>
          </w:tcPr>
          <w:p w14:paraId="1F642D5E" w14:textId="77777777" w:rsidR="00391E8C" w:rsidRPr="00D479A4" w:rsidRDefault="00391E8C" w:rsidP="005917D8">
            <w:pPr>
              <w:ind w:left="0"/>
              <w:jc w:val="center"/>
              <w:rPr>
                <w:b/>
                <w:sz w:val="20"/>
                <w:szCs w:val="20"/>
              </w:rPr>
            </w:pPr>
            <w:r w:rsidRPr="00D479A4">
              <w:rPr>
                <w:b/>
                <w:sz w:val="20"/>
                <w:szCs w:val="20"/>
              </w:rPr>
              <w:t>Prioritná os</w:t>
            </w:r>
          </w:p>
        </w:tc>
        <w:tc>
          <w:tcPr>
            <w:tcW w:w="2126" w:type="dxa"/>
            <w:vAlign w:val="center"/>
          </w:tcPr>
          <w:p w14:paraId="612D3E7F" w14:textId="77777777" w:rsidR="00391E8C" w:rsidRPr="00D479A4" w:rsidRDefault="00391E8C" w:rsidP="005917D8">
            <w:pPr>
              <w:ind w:left="0"/>
              <w:jc w:val="center"/>
              <w:rPr>
                <w:b/>
                <w:sz w:val="20"/>
                <w:szCs w:val="20"/>
              </w:rPr>
            </w:pPr>
            <w:r w:rsidRPr="00D479A4">
              <w:rPr>
                <w:b/>
                <w:sz w:val="20"/>
                <w:szCs w:val="20"/>
              </w:rPr>
              <w:t>Kód</w:t>
            </w:r>
          </w:p>
        </w:tc>
        <w:tc>
          <w:tcPr>
            <w:tcW w:w="2044" w:type="dxa"/>
            <w:vAlign w:val="center"/>
          </w:tcPr>
          <w:p w14:paraId="1FC375B1" w14:textId="77777777" w:rsidR="00391E8C" w:rsidRPr="00D479A4" w:rsidRDefault="00391E8C" w:rsidP="005917D8">
            <w:pPr>
              <w:ind w:left="0"/>
              <w:jc w:val="center"/>
              <w:rPr>
                <w:b/>
                <w:sz w:val="20"/>
                <w:szCs w:val="20"/>
              </w:rPr>
            </w:pPr>
            <w:r w:rsidRPr="00D479A4">
              <w:rPr>
                <w:b/>
                <w:sz w:val="20"/>
                <w:szCs w:val="20"/>
              </w:rPr>
              <w:t>Suma (v EUR)</w:t>
            </w:r>
          </w:p>
        </w:tc>
      </w:tr>
      <w:tr w:rsidR="00391E8C" w14:paraId="2CA4A355" w14:textId="77777777" w:rsidTr="0095191D">
        <w:trPr>
          <w:trHeight w:val="520"/>
        </w:trPr>
        <w:tc>
          <w:tcPr>
            <w:tcW w:w="4928" w:type="dxa"/>
            <w:vAlign w:val="center"/>
          </w:tcPr>
          <w:p w14:paraId="53E07427" w14:textId="77777777" w:rsidR="00391E8C"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14:paraId="64D4E896" w14:textId="77777777" w:rsidR="00391E8C" w:rsidRPr="00D479A4" w:rsidRDefault="00391E8C" w:rsidP="002F56BA">
            <w:pPr>
              <w:ind w:left="0"/>
              <w:jc w:val="center"/>
              <w:rPr>
                <w:sz w:val="20"/>
                <w:szCs w:val="20"/>
              </w:rPr>
            </w:pPr>
            <w:r>
              <w:rPr>
                <w:sz w:val="20"/>
                <w:szCs w:val="20"/>
              </w:rPr>
              <w:t>0</w:t>
            </w:r>
            <w:r w:rsidR="002F56BA">
              <w:rPr>
                <w:sz w:val="20"/>
                <w:szCs w:val="20"/>
              </w:rPr>
              <w:t>7</w:t>
            </w:r>
          </w:p>
        </w:tc>
        <w:tc>
          <w:tcPr>
            <w:tcW w:w="2044" w:type="dxa"/>
            <w:vAlign w:val="center"/>
          </w:tcPr>
          <w:p w14:paraId="56EBBC53" w14:textId="77777777" w:rsidR="00391E8C" w:rsidRPr="00D479A4" w:rsidRDefault="008C1732" w:rsidP="002F56BA">
            <w:pPr>
              <w:ind w:left="0"/>
              <w:jc w:val="center"/>
              <w:rPr>
                <w:sz w:val="20"/>
                <w:szCs w:val="20"/>
              </w:rPr>
            </w:pPr>
            <w:r w:rsidRPr="008C1732">
              <w:rPr>
                <w:sz w:val="20"/>
                <w:szCs w:val="20"/>
              </w:rPr>
              <w:t>725 839 166</w:t>
            </w:r>
          </w:p>
        </w:tc>
      </w:tr>
    </w:tbl>
    <w:p w14:paraId="431AABED" w14:textId="77777777" w:rsidR="00BE0B89" w:rsidRPr="00BE0B89" w:rsidRDefault="00BE0B89" w:rsidP="004402B6">
      <w:pPr>
        <w:pStyle w:val="Tab"/>
      </w:pPr>
    </w:p>
    <w:tbl>
      <w:tblPr>
        <w:tblStyle w:val="Mriekatabu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28"/>
        <w:gridCol w:w="2126"/>
        <w:gridCol w:w="2044"/>
      </w:tblGrid>
      <w:tr w:rsidR="008C1732" w14:paraId="1DFC5DA8" w14:textId="77777777" w:rsidTr="0095191D">
        <w:trPr>
          <w:trHeight w:val="255"/>
        </w:trPr>
        <w:tc>
          <w:tcPr>
            <w:tcW w:w="9098" w:type="dxa"/>
            <w:gridSpan w:val="3"/>
            <w:shd w:val="clear" w:color="auto" w:fill="DBE5F1" w:themeFill="accent1" w:themeFillTint="33"/>
            <w:vAlign w:val="center"/>
          </w:tcPr>
          <w:p w14:paraId="714277D7" w14:textId="77777777" w:rsidR="008C1732" w:rsidRPr="008C1732" w:rsidRDefault="008C1732" w:rsidP="008C1732">
            <w:pPr>
              <w:pStyle w:val="Default"/>
              <w:autoSpaceDE/>
              <w:autoSpaceDN/>
              <w:adjustRightInd/>
              <w:ind w:left="0"/>
              <w:rPr>
                <w:b/>
                <w:bCs/>
                <w:sz w:val="20"/>
                <w:szCs w:val="20"/>
              </w:rPr>
            </w:pPr>
            <w:r>
              <w:rPr>
                <w:b/>
                <w:bCs/>
                <w:sz w:val="20"/>
                <w:szCs w:val="20"/>
              </w:rPr>
              <w:t>Rozmer 4 – Územné mechanizmy realizácie</w:t>
            </w:r>
          </w:p>
        </w:tc>
      </w:tr>
      <w:tr w:rsidR="008C1732" w14:paraId="07B47D7B" w14:textId="77777777" w:rsidTr="0095191D">
        <w:trPr>
          <w:trHeight w:val="255"/>
        </w:trPr>
        <w:tc>
          <w:tcPr>
            <w:tcW w:w="4928" w:type="dxa"/>
            <w:shd w:val="clear" w:color="auto" w:fill="DBE5F1" w:themeFill="accent1" w:themeFillTint="33"/>
            <w:vAlign w:val="center"/>
          </w:tcPr>
          <w:p w14:paraId="75A1B4E5" w14:textId="77777777" w:rsidR="008C1732" w:rsidRPr="006579CE" w:rsidRDefault="008C1732"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57A59E3D" w14:textId="77777777" w:rsidR="008C1732" w:rsidRPr="006579CE" w:rsidRDefault="008C1732" w:rsidP="005917D8">
            <w:pPr>
              <w:pStyle w:val="Default"/>
              <w:autoSpaceDE/>
              <w:autoSpaceDN/>
              <w:adjustRightInd/>
              <w:ind w:left="0"/>
              <w:rPr>
                <w:bCs/>
                <w:sz w:val="20"/>
                <w:szCs w:val="20"/>
              </w:rPr>
            </w:pPr>
            <w:r w:rsidRPr="006579CE">
              <w:rPr>
                <w:bCs/>
                <w:sz w:val="20"/>
                <w:szCs w:val="20"/>
              </w:rPr>
              <w:t>Kohézny fond</w:t>
            </w:r>
          </w:p>
        </w:tc>
      </w:tr>
      <w:tr w:rsidR="008C1732" w14:paraId="382DB48B" w14:textId="77777777" w:rsidTr="0095191D">
        <w:trPr>
          <w:trHeight w:val="255"/>
        </w:trPr>
        <w:tc>
          <w:tcPr>
            <w:tcW w:w="4928" w:type="dxa"/>
            <w:shd w:val="clear" w:color="auto" w:fill="DBE5F1" w:themeFill="accent1" w:themeFillTint="33"/>
            <w:vAlign w:val="center"/>
          </w:tcPr>
          <w:p w14:paraId="323E79B4" w14:textId="77777777" w:rsidR="008C1732" w:rsidRPr="006579CE" w:rsidRDefault="008C1732"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21CFB3B4" w14:textId="77777777" w:rsidR="008C1732" w:rsidRPr="006579CE" w:rsidRDefault="008C1732" w:rsidP="005917D8">
            <w:pPr>
              <w:ind w:left="0"/>
              <w:rPr>
                <w:sz w:val="20"/>
                <w:szCs w:val="20"/>
              </w:rPr>
            </w:pPr>
            <w:r w:rsidRPr="006579CE">
              <w:rPr>
                <w:sz w:val="20"/>
                <w:szCs w:val="20"/>
              </w:rPr>
              <w:t>N/A</w:t>
            </w:r>
          </w:p>
        </w:tc>
      </w:tr>
      <w:tr w:rsidR="008C1732" w14:paraId="576A0B43" w14:textId="77777777" w:rsidTr="0095191D">
        <w:trPr>
          <w:trHeight w:val="255"/>
        </w:trPr>
        <w:tc>
          <w:tcPr>
            <w:tcW w:w="4928" w:type="dxa"/>
            <w:vAlign w:val="center"/>
          </w:tcPr>
          <w:p w14:paraId="4C73FC28" w14:textId="77777777" w:rsidR="008C1732" w:rsidRPr="00D479A4" w:rsidRDefault="008C1732" w:rsidP="005917D8">
            <w:pPr>
              <w:ind w:left="0"/>
              <w:jc w:val="center"/>
              <w:rPr>
                <w:b/>
                <w:sz w:val="20"/>
                <w:szCs w:val="20"/>
              </w:rPr>
            </w:pPr>
            <w:r w:rsidRPr="00D479A4">
              <w:rPr>
                <w:b/>
                <w:sz w:val="20"/>
                <w:szCs w:val="20"/>
              </w:rPr>
              <w:t>Prioritná os</w:t>
            </w:r>
          </w:p>
        </w:tc>
        <w:tc>
          <w:tcPr>
            <w:tcW w:w="2126" w:type="dxa"/>
            <w:vAlign w:val="center"/>
          </w:tcPr>
          <w:p w14:paraId="189D6532" w14:textId="77777777" w:rsidR="008C1732" w:rsidRPr="00D479A4" w:rsidRDefault="008C1732" w:rsidP="005917D8">
            <w:pPr>
              <w:ind w:left="0"/>
              <w:jc w:val="center"/>
              <w:rPr>
                <w:b/>
                <w:sz w:val="20"/>
                <w:szCs w:val="20"/>
              </w:rPr>
            </w:pPr>
            <w:r w:rsidRPr="00D479A4">
              <w:rPr>
                <w:b/>
                <w:sz w:val="20"/>
                <w:szCs w:val="20"/>
              </w:rPr>
              <w:t>Kód</w:t>
            </w:r>
          </w:p>
        </w:tc>
        <w:tc>
          <w:tcPr>
            <w:tcW w:w="2044" w:type="dxa"/>
            <w:vAlign w:val="center"/>
          </w:tcPr>
          <w:p w14:paraId="694000C2" w14:textId="77777777" w:rsidR="008C1732" w:rsidRPr="00D479A4" w:rsidRDefault="008C1732" w:rsidP="005917D8">
            <w:pPr>
              <w:ind w:left="0"/>
              <w:jc w:val="center"/>
              <w:rPr>
                <w:b/>
                <w:sz w:val="20"/>
                <w:szCs w:val="20"/>
              </w:rPr>
            </w:pPr>
            <w:r w:rsidRPr="00D479A4">
              <w:rPr>
                <w:b/>
                <w:sz w:val="20"/>
                <w:szCs w:val="20"/>
              </w:rPr>
              <w:t>Suma (v EUR)</w:t>
            </w:r>
          </w:p>
        </w:tc>
      </w:tr>
      <w:tr w:rsidR="008C1732" w14:paraId="17FE474D" w14:textId="77777777" w:rsidTr="0095191D">
        <w:trPr>
          <w:trHeight w:val="520"/>
        </w:trPr>
        <w:tc>
          <w:tcPr>
            <w:tcW w:w="4928" w:type="dxa"/>
            <w:vAlign w:val="center"/>
          </w:tcPr>
          <w:p w14:paraId="1A3EDBB0" w14:textId="77777777" w:rsidR="008C1732" w:rsidRPr="00D479A4" w:rsidRDefault="00D615EB" w:rsidP="005917D8">
            <w:pPr>
              <w:ind w:left="0"/>
              <w:rPr>
                <w:sz w:val="20"/>
                <w:szCs w:val="20"/>
              </w:rPr>
            </w:pPr>
            <w:r>
              <w:rPr>
                <w:sz w:val="20"/>
                <w:szCs w:val="20"/>
              </w:rPr>
              <w:t xml:space="preserve">Prioritná os 1 - </w:t>
            </w:r>
            <w:r w:rsidRPr="00D479A4">
              <w:rPr>
                <w:sz w:val="20"/>
                <w:szCs w:val="20"/>
              </w:rPr>
              <w:t>Železničná infraštruktúra (TEN-T CORE) a obnova mobilných prostriedkov</w:t>
            </w:r>
          </w:p>
        </w:tc>
        <w:tc>
          <w:tcPr>
            <w:tcW w:w="2126" w:type="dxa"/>
            <w:vAlign w:val="center"/>
          </w:tcPr>
          <w:p w14:paraId="787EBA50" w14:textId="77777777" w:rsidR="008C1732" w:rsidRPr="00D479A4" w:rsidRDefault="008C1732" w:rsidP="002F56BA">
            <w:pPr>
              <w:ind w:left="0"/>
              <w:jc w:val="center"/>
              <w:rPr>
                <w:sz w:val="20"/>
                <w:szCs w:val="20"/>
              </w:rPr>
            </w:pPr>
            <w:r>
              <w:rPr>
                <w:sz w:val="20"/>
                <w:szCs w:val="20"/>
              </w:rPr>
              <w:t>0</w:t>
            </w:r>
            <w:r w:rsidR="002F56BA">
              <w:rPr>
                <w:sz w:val="20"/>
                <w:szCs w:val="20"/>
              </w:rPr>
              <w:t>7</w:t>
            </w:r>
          </w:p>
        </w:tc>
        <w:tc>
          <w:tcPr>
            <w:tcW w:w="2044" w:type="dxa"/>
            <w:vAlign w:val="center"/>
          </w:tcPr>
          <w:p w14:paraId="30BE84ED" w14:textId="77777777" w:rsidR="008C1732" w:rsidRPr="00D479A4" w:rsidRDefault="008C1732" w:rsidP="002F56BA">
            <w:pPr>
              <w:ind w:left="0"/>
              <w:jc w:val="center"/>
              <w:rPr>
                <w:sz w:val="20"/>
                <w:szCs w:val="20"/>
              </w:rPr>
            </w:pPr>
            <w:r w:rsidRPr="008C1732">
              <w:rPr>
                <w:sz w:val="20"/>
                <w:szCs w:val="20"/>
              </w:rPr>
              <w:t>725 839 166</w:t>
            </w:r>
          </w:p>
        </w:tc>
      </w:tr>
    </w:tbl>
    <w:p w14:paraId="1102083A" w14:textId="77777777" w:rsidR="007B3B80" w:rsidRDefault="007B3B80" w:rsidP="004402B6">
      <w:pPr>
        <w:pStyle w:val="Nadpis3"/>
        <w:tabs>
          <w:tab w:val="clear" w:pos="709"/>
        </w:tabs>
        <w:jc w:val="both"/>
      </w:pPr>
      <w:bookmarkStart w:id="28" w:name="_Toc403551431"/>
      <w:r>
        <w:t>Súhrn plánovaného využitia technickej pomoci vrátane, ak je to vhodné, akcií na posilnenie administratívnej kapacity orgánov zapojených do riadenia a kontroly programu a prijímateľov (ak</w:t>
      </w:r>
      <w:r w:rsidR="00631CDB">
        <w:t> </w:t>
      </w:r>
      <w:r>
        <w:t>je to vhodné)</w:t>
      </w:r>
      <w:bookmarkEnd w:id="28"/>
    </w:p>
    <w:p w14:paraId="160255D7" w14:textId="77777777"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72A3D87E" w14:textId="77777777" w:rsidR="008C1732" w:rsidRPr="008C1732" w:rsidRDefault="008C1732" w:rsidP="008C1732">
      <w:pPr>
        <w:rPr>
          <w:sz w:val="22"/>
          <w:szCs w:val="22"/>
        </w:rPr>
      </w:pPr>
    </w:p>
    <w:p w14:paraId="12B54D3E" w14:textId="77777777" w:rsidR="00090A6F" w:rsidRDefault="00090A6F" w:rsidP="00090A6F">
      <w:pPr>
        <w:pStyle w:val="Nadpis2"/>
        <w:sectPr w:rsidR="00090A6F" w:rsidSect="00D1658B">
          <w:headerReference w:type="default" r:id="rId21"/>
          <w:footerReference w:type="default" r:id="rId22"/>
          <w:pgSz w:w="11906" w:h="16838"/>
          <w:pgMar w:top="1418" w:right="1361" w:bottom="1304" w:left="1474" w:header="709" w:footer="709" w:gutter="0"/>
          <w:cols w:space="708"/>
          <w:docGrid w:linePitch="360"/>
        </w:sectPr>
      </w:pPr>
    </w:p>
    <w:p w14:paraId="5060F38D" w14:textId="77777777" w:rsidR="001A218B" w:rsidRDefault="00090A6F" w:rsidP="0049252B">
      <w:pPr>
        <w:pStyle w:val="Nadpis2"/>
      </w:pPr>
      <w:bookmarkStart w:id="29" w:name="_Toc403551432"/>
      <w:r>
        <w:lastRenderedPageBreak/>
        <w:t>PRIORITNÁ OS 2: CESTNÁ INFRAŠTRUKTÚRA (TEN-T)</w:t>
      </w:r>
      <w:bookmarkEnd w:id="29"/>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49252B" w14:paraId="2653A546" w14:textId="77777777" w:rsidTr="00D23B7E">
        <w:trPr>
          <w:trHeight w:hRule="exact" w:val="284"/>
          <w:jc w:val="center"/>
        </w:trPr>
        <w:tc>
          <w:tcPr>
            <w:tcW w:w="4404" w:type="dxa"/>
            <w:shd w:val="clear" w:color="auto" w:fill="DBE5F1" w:themeFill="accent1" w:themeFillTint="33"/>
            <w:vAlign w:val="center"/>
          </w:tcPr>
          <w:p w14:paraId="326C529F" w14:textId="77777777" w:rsidR="0049252B" w:rsidRDefault="0049252B" w:rsidP="0049252B">
            <w:pPr>
              <w:ind w:left="0"/>
            </w:pPr>
            <w:r w:rsidRPr="00863337">
              <w:rPr>
                <w:b/>
                <w:i/>
                <w:sz w:val="20"/>
                <w:szCs w:val="20"/>
              </w:rPr>
              <w:t>ID prioritnej osi</w:t>
            </w:r>
          </w:p>
        </w:tc>
        <w:tc>
          <w:tcPr>
            <w:tcW w:w="3534" w:type="dxa"/>
            <w:vAlign w:val="center"/>
          </w:tcPr>
          <w:p w14:paraId="00AA74E8" w14:textId="77777777" w:rsidR="0049252B" w:rsidRDefault="000A60F9" w:rsidP="00D23B7E">
            <w:pPr>
              <w:pStyle w:val="PRIORITNA"/>
              <w:numPr>
                <w:ilvl w:val="0"/>
                <w:numId w:val="0"/>
              </w:numPr>
              <w:jc w:val="left"/>
            </w:pPr>
            <w:r>
              <w:t>2</w:t>
            </w:r>
          </w:p>
        </w:tc>
      </w:tr>
      <w:tr w:rsidR="0049252B" w14:paraId="04F9DC55" w14:textId="77777777" w:rsidTr="0095191D">
        <w:trPr>
          <w:trHeight w:hRule="exact" w:val="284"/>
          <w:jc w:val="center"/>
        </w:trPr>
        <w:tc>
          <w:tcPr>
            <w:tcW w:w="4404" w:type="dxa"/>
            <w:shd w:val="clear" w:color="auto" w:fill="DBE5F1" w:themeFill="accent1" w:themeFillTint="33"/>
            <w:vAlign w:val="center"/>
          </w:tcPr>
          <w:p w14:paraId="71F842B9" w14:textId="77777777" w:rsidR="0049252B" w:rsidRPr="003D6170" w:rsidRDefault="0049252B" w:rsidP="003D6170">
            <w:pPr>
              <w:ind w:left="0"/>
              <w:rPr>
                <w:b/>
                <w:i/>
                <w:sz w:val="20"/>
                <w:szCs w:val="20"/>
              </w:rPr>
            </w:pPr>
            <w:r w:rsidRPr="003D6170">
              <w:rPr>
                <w:b/>
                <w:i/>
                <w:sz w:val="20"/>
                <w:szCs w:val="20"/>
              </w:rPr>
              <w:t>Názov prioritnej osi</w:t>
            </w:r>
          </w:p>
        </w:tc>
        <w:tc>
          <w:tcPr>
            <w:tcW w:w="3534" w:type="dxa"/>
            <w:vAlign w:val="center"/>
          </w:tcPr>
          <w:p w14:paraId="5C24A5CF" w14:textId="77777777" w:rsidR="0049252B" w:rsidRPr="00750A42" w:rsidRDefault="0049252B" w:rsidP="00A67F3C">
            <w:pPr>
              <w:ind w:left="0"/>
              <w:rPr>
                <w:sz w:val="20"/>
                <w:szCs w:val="20"/>
              </w:rPr>
            </w:pPr>
            <w:r>
              <w:rPr>
                <w:sz w:val="20"/>
                <w:szCs w:val="20"/>
              </w:rPr>
              <w:t>Cestná infraštruktúra (TEN-T)</w:t>
            </w:r>
            <w:r>
              <w:t xml:space="preserve"> </w:t>
            </w:r>
          </w:p>
        </w:tc>
      </w:tr>
    </w:tbl>
    <w:p w14:paraId="00864C19" w14:textId="77777777" w:rsidR="0049252B" w:rsidRDefault="0049252B" w:rsidP="00D83282">
      <w:pPr>
        <w:pStyle w:val="PRIORITNA"/>
        <w:numPr>
          <w:ilvl w:val="0"/>
          <w:numId w:val="0"/>
        </w:numPr>
        <w:spacing w:after="0"/>
      </w:pPr>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49252B" w:rsidRPr="00765DFA" w14:paraId="684530D7" w14:textId="77777777" w:rsidTr="0095191D">
        <w:trPr>
          <w:trHeight w:val="255"/>
          <w:jc w:val="center"/>
        </w:trPr>
        <w:tc>
          <w:tcPr>
            <w:tcW w:w="4396" w:type="dxa"/>
            <w:shd w:val="clear" w:color="auto" w:fill="DBE5F1" w:themeFill="accent1" w:themeFillTint="33"/>
            <w:vAlign w:val="center"/>
          </w:tcPr>
          <w:p w14:paraId="3B221CCB" w14:textId="77777777" w:rsidR="0049252B" w:rsidRPr="00765DFA" w:rsidRDefault="0049252B"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26B77D0D" w14:textId="77777777" w:rsidR="0049252B" w:rsidRPr="00765DFA" w:rsidRDefault="0049252B" w:rsidP="005139F6">
            <w:pPr>
              <w:ind w:left="0"/>
              <w:rPr>
                <w:sz w:val="20"/>
                <w:szCs w:val="20"/>
              </w:rPr>
            </w:pPr>
            <w:r>
              <w:rPr>
                <w:sz w:val="20"/>
                <w:szCs w:val="20"/>
              </w:rPr>
              <w:t>Nie</w:t>
            </w:r>
          </w:p>
        </w:tc>
      </w:tr>
      <w:tr w:rsidR="0049252B" w:rsidRPr="00765DFA" w14:paraId="07480AA4" w14:textId="77777777" w:rsidTr="0095191D">
        <w:trPr>
          <w:trHeight w:val="255"/>
          <w:jc w:val="center"/>
        </w:trPr>
        <w:tc>
          <w:tcPr>
            <w:tcW w:w="4396" w:type="dxa"/>
            <w:shd w:val="clear" w:color="auto" w:fill="DBE5F1" w:themeFill="accent1" w:themeFillTint="33"/>
            <w:vAlign w:val="center"/>
          </w:tcPr>
          <w:p w14:paraId="416F8F22" w14:textId="77777777" w:rsidR="0049252B" w:rsidRPr="00765DFA" w:rsidRDefault="0049252B"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6FD2DBD2" w14:textId="77777777" w:rsidR="0049252B" w:rsidRPr="00765DFA" w:rsidRDefault="0049252B" w:rsidP="005139F6">
            <w:pPr>
              <w:ind w:left="0"/>
              <w:rPr>
                <w:sz w:val="20"/>
                <w:szCs w:val="20"/>
              </w:rPr>
            </w:pPr>
            <w:r>
              <w:rPr>
                <w:sz w:val="20"/>
                <w:szCs w:val="20"/>
              </w:rPr>
              <w:t>Nie</w:t>
            </w:r>
          </w:p>
        </w:tc>
      </w:tr>
      <w:tr w:rsidR="0049252B" w:rsidRPr="00750A42" w14:paraId="4E156378" w14:textId="77777777" w:rsidTr="0095191D">
        <w:trPr>
          <w:trHeight w:val="70"/>
          <w:jc w:val="center"/>
        </w:trPr>
        <w:tc>
          <w:tcPr>
            <w:tcW w:w="4396" w:type="dxa"/>
            <w:shd w:val="clear" w:color="auto" w:fill="DBE5F1" w:themeFill="accent1" w:themeFillTint="33"/>
            <w:vAlign w:val="center"/>
          </w:tcPr>
          <w:p w14:paraId="71CCF916" w14:textId="77777777" w:rsidR="0049252B" w:rsidRPr="00765DFA" w:rsidRDefault="0049252B"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5F7CB415" w14:textId="77777777" w:rsidR="0049252B" w:rsidRPr="00750A42" w:rsidRDefault="0049252B" w:rsidP="005139F6">
            <w:pPr>
              <w:ind w:left="0"/>
              <w:rPr>
                <w:sz w:val="20"/>
                <w:szCs w:val="20"/>
              </w:rPr>
            </w:pPr>
            <w:r>
              <w:rPr>
                <w:sz w:val="20"/>
                <w:szCs w:val="20"/>
              </w:rPr>
              <w:t>Nie</w:t>
            </w:r>
          </w:p>
        </w:tc>
      </w:tr>
      <w:tr w:rsidR="0049252B" w:rsidRPr="00765DFA" w14:paraId="2E35ECF2" w14:textId="77777777" w:rsidTr="0095191D">
        <w:trPr>
          <w:jc w:val="center"/>
        </w:trPr>
        <w:tc>
          <w:tcPr>
            <w:tcW w:w="4396" w:type="dxa"/>
            <w:shd w:val="clear" w:color="auto" w:fill="DBE5F1" w:themeFill="accent1" w:themeFillTint="33"/>
          </w:tcPr>
          <w:p w14:paraId="2595C444" w14:textId="77777777" w:rsidR="0049252B" w:rsidRPr="00765DFA" w:rsidRDefault="0049252B"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7D973E17" w14:textId="77777777" w:rsidR="0049252B" w:rsidRPr="00765DFA" w:rsidRDefault="0049252B" w:rsidP="005139F6">
            <w:pPr>
              <w:ind w:left="0"/>
              <w:rPr>
                <w:sz w:val="20"/>
                <w:szCs w:val="20"/>
              </w:rPr>
            </w:pPr>
            <w:r>
              <w:rPr>
                <w:sz w:val="20"/>
                <w:szCs w:val="20"/>
              </w:rPr>
              <w:t>N/A</w:t>
            </w:r>
          </w:p>
        </w:tc>
      </w:tr>
    </w:tbl>
    <w:p w14:paraId="65CFCBAA" w14:textId="77777777" w:rsidR="00090A6F" w:rsidRDefault="00090A6F" w:rsidP="00090A6F">
      <w:pPr>
        <w:pStyle w:val="Nadpis3"/>
      </w:pPr>
      <w:bookmarkStart w:id="30" w:name="_Toc403551433"/>
      <w:r>
        <w:t>Fond, kategória regiónu a základ pre výpočet podpory Únie</w:t>
      </w:r>
      <w:bookmarkEnd w:id="30"/>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C87B04" w14:paraId="4F635E53" w14:textId="77777777" w:rsidTr="0095191D">
        <w:trPr>
          <w:trHeight w:val="255"/>
          <w:jc w:val="center"/>
        </w:trPr>
        <w:tc>
          <w:tcPr>
            <w:tcW w:w="4404" w:type="dxa"/>
            <w:shd w:val="clear" w:color="auto" w:fill="DBE5F1" w:themeFill="accent1" w:themeFillTint="33"/>
            <w:vAlign w:val="center"/>
          </w:tcPr>
          <w:p w14:paraId="6FC52B19" w14:textId="77777777" w:rsidR="00C87B04" w:rsidRPr="00765DFA" w:rsidRDefault="00C87B04" w:rsidP="00765DFA">
            <w:pPr>
              <w:ind w:left="0"/>
              <w:rPr>
                <w:b/>
                <w:i/>
                <w:sz w:val="20"/>
                <w:szCs w:val="20"/>
              </w:rPr>
            </w:pPr>
            <w:r w:rsidRPr="00765DFA">
              <w:rPr>
                <w:b/>
                <w:i/>
                <w:sz w:val="20"/>
                <w:szCs w:val="20"/>
              </w:rPr>
              <w:t>Fond</w:t>
            </w:r>
          </w:p>
        </w:tc>
        <w:tc>
          <w:tcPr>
            <w:tcW w:w="3534" w:type="dxa"/>
            <w:vAlign w:val="center"/>
          </w:tcPr>
          <w:p w14:paraId="7A133EF6" w14:textId="77777777" w:rsidR="00C87B04" w:rsidRPr="00765DFA" w:rsidRDefault="00C87B04" w:rsidP="00765DFA">
            <w:pPr>
              <w:ind w:left="0"/>
              <w:rPr>
                <w:sz w:val="20"/>
                <w:szCs w:val="20"/>
              </w:rPr>
            </w:pPr>
            <w:r w:rsidRPr="00765DFA">
              <w:rPr>
                <w:sz w:val="20"/>
                <w:szCs w:val="20"/>
              </w:rPr>
              <w:t>Kohézny fond</w:t>
            </w:r>
          </w:p>
        </w:tc>
      </w:tr>
      <w:tr w:rsidR="00C87B04" w14:paraId="79A6B925" w14:textId="77777777" w:rsidTr="0095191D">
        <w:trPr>
          <w:trHeight w:val="255"/>
          <w:jc w:val="center"/>
        </w:trPr>
        <w:tc>
          <w:tcPr>
            <w:tcW w:w="4404" w:type="dxa"/>
            <w:shd w:val="clear" w:color="auto" w:fill="DBE5F1" w:themeFill="accent1" w:themeFillTint="33"/>
            <w:vAlign w:val="center"/>
          </w:tcPr>
          <w:p w14:paraId="322672D7" w14:textId="77777777" w:rsidR="00C87B04" w:rsidRPr="00765DFA" w:rsidRDefault="00C87B04" w:rsidP="00765DFA">
            <w:pPr>
              <w:ind w:left="0"/>
              <w:rPr>
                <w:b/>
                <w:i/>
                <w:sz w:val="20"/>
                <w:szCs w:val="20"/>
              </w:rPr>
            </w:pPr>
            <w:r w:rsidRPr="00765DFA">
              <w:rPr>
                <w:b/>
                <w:i/>
                <w:sz w:val="20"/>
                <w:szCs w:val="20"/>
              </w:rPr>
              <w:t>Kategória regiónu</w:t>
            </w:r>
          </w:p>
        </w:tc>
        <w:tc>
          <w:tcPr>
            <w:tcW w:w="3534" w:type="dxa"/>
            <w:vAlign w:val="center"/>
          </w:tcPr>
          <w:p w14:paraId="08107009" w14:textId="77777777" w:rsidR="00C87B04" w:rsidRPr="00765DFA" w:rsidRDefault="00C87B04" w:rsidP="00765DFA">
            <w:pPr>
              <w:ind w:left="0"/>
              <w:rPr>
                <w:sz w:val="20"/>
                <w:szCs w:val="20"/>
              </w:rPr>
            </w:pPr>
            <w:r w:rsidRPr="00765DFA">
              <w:rPr>
                <w:sz w:val="20"/>
                <w:szCs w:val="20"/>
              </w:rPr>
              <w:t>N/A</w:t>
            </w:r>
          </w:p>
        </w:tc>
      </w:tr>
      <w:tr w:rsidR="00C87B04" w14:paraId="6107D956" w14:textId="77777777" w:rsidTr="0095191D">
        <w:trPr>
          <w:trHeight w:val="255"/>
          <w:jc w:val="center"/>
        </w:trPr>
        <w:tc>
          <w:tcPr>
            <w:tcW w:w="4404" w:type="dxa"/>
            <w:shd w:val="clear" w:color="auto" w:fill="DBE5F1" w:themeFill="accent1" w:themeFillTint="33"/>
            <w:vAlign w:val="center"/>
          </w:tcPr>
          <w:p w14:paraId="0C19C345" w14:textId="77777777" w:rsidR="00C87B04" w:rsidRPr="00765DFA" w:rsidRDefault="00C87B04" w:rsidP="00765DFA">
            <w:pPr>
              <w:ind w:left="0"/>
              <w:rPr>
                <w:b/>
                <w:i/>
                <w:sz w:val="20"/>
                <w:szCs w:val="20"/>
              </w:rPr>
            </w:pPr>
            <w:r w:rsidRPr="00765DFA">
              <w:rPr>
                <w:b/>
                <w:i/>
                <w:sz w:val="20"/>
                <w:szCs w:val="20"/>
              </w:rPr>
              <w:t>Základ pre výpočet (celkový príspevok)</w:t>
            </w:r>
          </w:p>
        </w:tc>
        <w:tc>
          <w:tcPr>
            <w:tcW w:w="3534" w:type="dxa"/>
            <w:vAlign w:val="center"/>
          </w:tcPr>
          <w:p w14:paraId="5364E73C" w14:textId="77777777" w:rsidR="00C87B04" w:rsidRPr="00765DFA" w:rsidRDefault="00473F11" w:rsidP="00765DFA">
            <w:pPr>
              <w:ind w:left="0"/>
              <w:rPr>
                <w:sz w:val="20"/>
                <w:szCs w:val="20"/>
                <w:lang w:val="en-US"/>
              </w:rPr>
            </w:pPr>
            <w:r w:rsidRPr="00765DFA">
              <w:rPr>
                <w:sz w:val="20"/>
                <w:szCs w:val="20"/>
                <w:lang w:val="en-US"/>
              </w:rPr>
              <w:t>1 344 117</w:t>
            </w:r>
            <w:r w:rsidR="00AE12DF">
              <w:rPr>
                <w:sz w:val="20"/>
                <w:szCs w:val="20"/>
                <w:lang w:val="en-US"/>
              </w:rPr>
              <w:t> </w:t>
            </w:r>
            <w:r w:rsidRPr="00765DFA">
              <w:rPr>
                <w:sz w:val="20"/>
                <w:szCs w:val="20"/>
                <w:lang w:val="en-US"/>
              </w:rPr>
              <w:t>648</w:t>
            </w:r>
            <w:r w:rsidR="00AE12DF">
              <w:rPr>
                <w:sz w:val="20"/>
                <w:szCs w:val="20"/>
                <w:lang w:val="en-US"/>
              </w:rPr>
              <w:t xml:space="preserve"> EUR</w:t>
            </w:r>
          </w:p>
        </w:tc>
      </w:tr>
      <w:tr w:rsidR="00C87B04" w14:paraId="430F4E39" w14:textId="77777777" w:rsidTr="00C63371">
        <w:trPr>
          <w:jc w:val="center"/>
        </w:trPr>
        <w:tc>
          <w:tcPr>
            <w:tcW w:w="4404" w:type="dxa"/>
            <w:shd w:val="clear" w:color="auto" w:fill="DBE5F1" w:themeFill="accent1" w:themeFillTint="33"/>
          </w:tcPr>
          <w:p w14:paraId="0529B1B4" w14:textId="77777777" w:rsidR="00C87B04" w:rsidRPr="00765DFA" w:rsidRDefault="00C87B04" w:rsidP="009553A0">
            <w:pPr>
              <w:ind w:left="0"/>
              <w:rPr>
                <w:b/>
                <w:i/>
                <w:sz w:val="20"/>
                <w:szCs w:val="20"/>
              </w:rPr>
            </w:pPr>
            <w:r w:rsidRPr="00765DFA">
              <w:rPr>
                <w:b/>
                <w:i/>
                <w:sz w:val="20"/>
                <w:szCs w:val="20"/>
              </w:rPr>
              <w:t>Kategória regiónu pre najvzdialenejšie a severné riedko osídlené regióny (ak je to vhodné)</w:t>
            </w:r>
          </w:p>
        </w:tc>
        <w:tc>
          <w:tcPr>
            <w:tcW w:w="3534" w:type="dxa"/>
            <w:vAlign w:val="center"/>
          </w:tcPr>
          <w:p w14:paraId="2B930ABA" w14:textId="77777777" w:rsidR="00C87B04" w:rsidRPr="00765DFA" w:rsidRDefault="00C87B04" w:rsidP="00C63371">
            <w:pPr>
              <w:ind w:left="0"/>
              <w:rPr>
                <w:sz w:val="20"/>
                <w:szCs w:val="20"/>
              </w:rPr>
            </w:pPr>
            <w:r w:rsidRPr="00765DFA">
              <w:rPr>
                <w:sz w:val="20"/>
                <w:szCs w:val="20"/>
              </w:rPr>
              <w:t>N/A</w:t>
            </w:r>
          </w:p>
        </w:tc>
      </w:tr>
    </w:tbl>
    <w:p w14:paraId="3D38B394" w14:textId="77777777" w:rsidR="009A627A" w:rsidRDefault="0049252B" w:rsidP="00105418">
      <w:pPr>
        <w:pStyle w:val="Nadpis3"/>
        <w:tabs>
          <w:tab w:val="clear" w:pos="709"/>
        </w:tabs>
        <w:jc w:val="both"/>
      </w:pPr>
      <w:bookmarkStart w:id="31" w:name="_Toc403551434"/>
      <w:r>
        <w:t>INVESTIČNÁ PRIORITA 7</w:t>
      </w:r>
      <w:r w:rsidR="002B58BC">
        <w:t>i</w:t>
      </w:r>
      <w:r>
        <w:t>)</w:t>
      </w:r>
      <w:r w:rsidR="009A627A">
        <w:t xml:space="preserve">: </w:t>
      </w:r>
      <w:r w:rsidR="009A627A" w:rsidRPr="00D25728">
        <w:t>Podpora multimodálneho jednotného európskeho dopravného priestoru pomocou investícií do TEN-T</w:t>
      </w:r>
      <w:bookmarkEnd w:id="31"/>
    </w:p>
    <w:p w14:paraId="434E0A8F" w14:textId="77777777" w:rsidR="00105418" w:rsidRDefault="00105418" w:rsidP="00105418">
      <w:pPr>
        <w:pStyle w:val="tl3"/>
        <w:tabs>
          <w:tab w:val="clear" w:pos="709"/>
        </w:tabs>
      </w:pPr>
      <w:r>
        <w:t>Špecifické ciele investičnej priority a očakávané výsledky</w:t>
      </w:r>
    </w:p>
    <w:p w14:paraId="23F7E8F7" w14:textId="77777777" w:rsidR="00105418" w:rsidRPr="006B762B" w:rsidRDefault="00105418" w:rsidP="00105418">
      <w:pPr>
        <w:shd w:val="clear" w:color="auto" w:fill="FFFFCC"/>
        <w:jc w:val="both"/>
        <w:rPr>
          <w:b/>
          <w:i/>
        </w:rPr>
      </w:pPr>
      <w:r w:rsidRPr="004F0234">
        <w:rPr>
          <w:i/>
        </w:rPr>
        <w:t xml:space="preserve">ŠPECIFICKÝ CIEĽ </w:t>
      </w:r>
      <w:r>
        <w:rPr>
          <w:i/>
        </w:rPr>
        <w:t>2.1</w:t>
      </w:r>
      <w:r w:rsidRPr="004F0234">
        <w:rPr>
          <w:i/>
        </w:rPr>
        <w:t>:</w:t>
      </w:r>
      <w:r>
        <w:rPr>
          <w:i/>
        </w:rPr>
        <w:t xml:space="preserve"> </w:t>
      </w:r>
      <w:r>
        <w:rPr>
          <w:b/>
          <w:i/>
        </w:rPr>
        <w:t>Odstránenie kľúčových úzkych miest na cestnej infraštruktúre TEN-T prostredníctvom výstavby nových úsekov diaľnic a rýchlostných ciest</w:t>
      </w:r>
    </w:p>
    <w:p w14:paraId="78B11D79" w14:textId="77777777" w:rsidR="00105418" w:rsidRDefault="00105418" w:rsidP="00105418">
      <w:pPr>
        <w:spacing w:before="180"/>
        <w:jc w:val="both"/>
        <w:rPr>
          <w:sz w:val="22"/>
          <w:szCs w:val="22"/>
        </w:rPr>
      </w:pPr>
      <w:r>
        <w:rPr>
          <w:sz w:val="22"/>
          <w:szCs w:val="22"/>
        </w:rPr>
        <w:t>V Strategickom pláne bola pre oblasť rozvoja cestnej infraštruktúry určená vízia „</w:t>
      </w:r>
      <w:r w:rsidRPr="003B202F">
        <w:rPr>
          <w:i/>
          <w:sz w:val="22"/>
          <w:szCs w:val="22"/>
        </w:rPr>
        <w:t>modernej, kvalitnej, bezpečnej a efektívne fungujúcej dopravnej infraštruktúry</w:t>
      </w:r>
      <w:r>
        <w:rPr>
          <w:sz w:val="22"/>
          <w:szCs w:val="22"/>
        </w:rPr>
        <w:t>“</w:t>
      </w:r>
      <w:r w:rsidRPr="009B0762">
        <w:rPr>
          <w:sz w:val="22"/>
          <w:szCs w:val="22"/>
        </w:rPr>
        <w:t>, a</w:t>
      </w:r>
      <w:r>
        <w:rPr>
          <w:sz w:val="22"/>
          <w:szCs w:val="22"/>
        </w:rPr>
        <w:t> </w:t>
      </w:r>
      <w:r w:rsidRPr="009B0762">
        <w:rPr>
          <w:sz w:val="22"/>
          <w:szCs w:val="22"/>
        </w:rPr>
        <w:t>to najmä v</w:t>
      </w:r>
      <w:r>
        <w:rPr>
          <w:sz w:val="22"/>
          <w:szCs w:val="22"/>
        </w:rPr>
        <w:t> </w:t>
      </w:r>
      <w:r w:rsidRPr="009B0762">
        <w:rPr>
          <w:sz w:val="22"/>
          <w:szCs w:val="22"/>
        </w:rPr>
        <w:t>koridoroch transeurópskej dopravnej siete (TEN-T).</w:t>
      </w:r>
      <w:r w:rsidRPr="006229E8">
        <w:rPr>
          <w:sz w:val="22"/>
          <w:szCs w:val="22"/>
        </w:rPr>
        <w:t xml:space="preserve"> </w:t>
      </w:r>
      <w:r>
        <w:rPr>
          <w:sz w:val="22"/>
          <w:szCs w:val="22"/>
        </w:rPr>
        <w:t>Aktivity plánované v prioritnej osi významným spôsobom prispievajú k naplneniu tejto vízie.</w:t>
      </w:r>
    </w:p>
    <w:p w14:paraId="3DC4B1AE" w14:textId="77777777" w:rsidR="00105418" w:rsidRDefault="00105418" w:rsidP="00105418">
      <w:pPr>
        <w:spacing w:before="180"/>
        <w:jc w:val="both"/>
        <w:rPr>
          <w:sz w:val="22"/>
          <w:szCs w:val="22"/>
        </w:rPr>
      </w:pPr>
      <w:r>
        <w:rPr>
          <w:sz w:val="22"/>
          <w:szCs w:val="22"/>
        </w:rPr>
        <w:t>Obsahové zameranie projektov prioritnej osi bude smerovať k naplneniu špecifického cieľa, ktorým je </w:t>
      </w:r>
      <w:r w:rsidRPr="002F7377">
        <w:rPr>
          <w:b/>
          <w:sz w:val="22"/>
          <w:szCs w:val="22"/>
        </w:rPr>
        <w:t>odstránenie</w:t>
      </w:r>
      <w:r>
        <w:rPr>
          <w:sz w:val="22"/>
          <w:szCs w:val="22"/>
        </w:rPr>
        <w:t xml:space="preserve"> </w:t>
      </w:r>
      <w:r w:rsidRPr="00DF113F">
        <w:rPr>
          <w:b/>
          <w:sz w:val="22"/>
          <w:szCs w:val="22"/>
        </w:rPr>
        <w:t>kľúčových úzkych miest na cestnej infraštruktúre TEN-T</w:t>
      </w:r>
      <w:r>
        <w:rPr>
          <w:b/>
          <w:sz w:val="22"/>
          <w:szCs w:val="22"/>
        </w:rPr>
        <w:t xml:space="preserve">, </w:t>
      </w:r>
      <w:r>
        <w:rPr>
          <w:sz w:val="22"/>
          <w:szCs w:val="22"/>
        </w:rPr>
        <w:t>s dôrazom na </w:t>
      </w:r>
      <w:r w:rsidRPr="00F5277C">
        <w:rPr>
          <w:sz w:val="22"/>
          <w:szCs w:val="22"/>
        </w:rPr>
        <w:t>udržateľn</w:t>
      </w:r>
      <w:r>
        <w:rPr>
          <w:sz w:val="22"/>
          <w:szCs w:val="22"/>
        </w:rPr>
        <w:t xml:space="preserve">osť, nákladovú efektívnosť, zvyšovanie bezpečnosti cestnej premávky a znižovanie socioekonomických a environmentálnych vplyvov cestnej dopravy. </w:t>
      </w:r>
      <w:r w:rsidRPr="009B0762">
        <w:rPr>
          <w:sz w:val="22"/>
          <w:szCs w:val="22"/>
        </w:rPr>
        <w:t>Budovanie kvalitnej cestnej infraštruktúry v</w:t>
      </w:r>
      <w:r>
        <w:rPr>
          <w:sz w:val="22"/>
          <w:szCs w:val="22"/>
        </w:rPr>
        <w:t xml:space="preserve"> </w:t>
      </w:r>
      <w:r w:rsidRPr="009B0762">
        <w:rPr>
          <w:sz w:val="22"/>
          <w:szCs w:val="22"/>
        </w:rPr>
        <w:t>trasách TEN-T má pre národné hospodárstvo</w:t>
      </w:r>
      <w:r>
        <w:rPr>
          <w:sz w:val="22"/>
          <w:szCs w:val="22"/>
        </w:rPr>
        <w:t xml:space="preserve"> a </w:t>
      </w:r>
      <w:r w:rsidRPr="00425455">
        <w:rPr>
          <w:sz w:val="22"/>
          <w:szCs w:val="22"/>
        </w:rPr>
        <w:t>rozvoj konkurencieschopnosti krajiny a</w:t>
      </w:r>
      <w:r>
        <w:rPr>
          <w:sz w:val="22"/>
          <w:szCs w:val="22"/>
        </w:rPr>
        <w:t> </w:t>
      </w:r>
      <w:r w:rsidRPr="00425455">
        <w:rPr>
          <w:sz w:val="22"/>
          <w:szCs w:val="22"/>
        </w:rPr>
        <w:t>regiónov</w:t>
      </w:r>
      <w:r w:rsidRPr="009B0762">
        <w:rPr>
          <w:sz w:val="22"/>
          <w:szCs w:val="22"/>
        </w:rPr>
        <w:t xml:space="preserve"> strategický význam nielen z</w:t>
      </w:r>
      <w:r>
        <w:rPr>
          <w:sz w:val="22"/>
          <w:szCs w:val="22"/>
        </w:rPr>
        <w:t> </w:t>
      </w:r>
      <w:r w:rsidRPr="009B0762">
        <w:rPr>
          <w:sz w:val="22"/>
          <w:szCs w:val="22"/>
        </w:rPr>
        <w:t>hľadiska udržania previazanosti a</w:t>
      </w:r>
      <w:r>
        <w:rPr>
          <w:sz w:val="22"/>
          <w:szCs w:val="22"/>
        </w:rPr>
        <w:t> </w:t>
      </w:r>
      <w:r w:rsidRPr="009B0762">
        <w:rPr>
          <w:sz w:val="22"/>
          <w:szCs w:val="22"/>
        </w:rPr>
        <w:t>dostupnosti Slovenska s</w:t>
      </w:r>
      <w:r>
        <w:rPr>
          <w:sz w:val="22"/>
          <w:szCs w:val="22"/>
        </w:rPr>
        <w:t> </w:t>
      </w:r>
      <w:r w:rsidRPr="009B0762">
        <w:rPr>
          <w:sz w:val="22"/>
          <w:szCs w:val="22"/>
        </w:rPr>
        <w:t>krajinami členských štátov EÚ, ale aj z</w:t>
      </w:r>
      <w:r>
        <w:rPr>
          <w:sz w:val="22"/>
          <w:szCs w:val="22"/>
        </w:rPr>
        <w:t> </w:t>
      </w:r>
      <w:r w:rsidRPr="009B0762">
        <w:rPr>
          <w:sz w:val="22"/>
          <w:szCs w:val="22"/>
        </w:rPr>
        <w:t xml:space="preserve">hľadiska </w:t>
      </w:r>
      <w:r>
        <w:rPr>
          <w:sz w:val="22"/>
          <w:szCs w:val="22"/>
        </w:rPr>
        <w:t xml:space="preserve">jeho </w:t>
      </w:r>
      <w:r w:rsidRPr="009B0762">
        <w:rPr>
          <w:sz w:val="22"/>
          <w:szCs w:val="22"/>
        </w:rPr>
        <w:t>ďalšieho rozvoja.</w:t>
      </w:r>
      <w:r>
        <w:rPr>
          <w:sz w:val="22"/>
          <w:szCs w:val="22"/>
        </w:rPr>
        <w:t xml:space="preserve"> Z</w:t>
      </w:r>
      <w:r w:rsidRPr="008A49C4">
        <w:rPr>
          <w:sz w:val="22"/>
          <w:szCs w:val="22"/>
        </w:rPr>
        <w:t xml:space="preserve">lepšuje </w:t>
      </w:r>
      <w:r>
        <w:rPr>
          <w:sz w:val="22"/>
          <w:szCs w:val="22"/>
        </w:rPr>
        <w:t xml:space="preserve">medzinárodnú </w:t>
      </w:r>
      <w:r w:rsidRPr="008A49C4">
        <w:rPr>
          <w:sz w:val="22"/>
          <w:szCs w:val="22"/>
        </w:rPr>
        <w:t>dostupnosť</w:t>
      </w:r>
      <w:r>
        <w:rPr>
          <w:sz w:val="22"/>
          <w:szCs w:val="22"/>
        </w:rPr>
        <w:t>, dostupnosť a</w:t>
      </w:r>
      <w:r w:rsidRPr="008A49C4">
        <w:rPr>
          <w:sz w:val="22"/>
          <w:szCs w:val="22"/>
        </w:rPr>
        <w:t xml:space="preserve"> </w:t>
      </w:r>
      <w:r>
        <w:rPr>
          <w:sz w:val="22"/>
          <w:szCs w:val="22"/>
        </w:rPr>
        <w:t>prepojenosť regiónov,</w:t>
      </w:r>
      <w:r w:rsidRPr="008A49C4">
        <w:rPr>
          <w:sz w:val="22"/>
          <w:szCs w:val="22"/>
        </w:rPr>
        <w:t xml:space="preserve"> zvyšuje ich atraktívnosť pre investorov a tým </w:t>
      </w:r>
      <w:r>
        <w:rPr>
          <w:sz w:val="22"/>
          <w:szCs w:val="22"/>
        </w:rPr>
        <w:t>vytvára predpoklady</w:t>
      </w:r>
      <w:r w:rsidRPr="008A49C4">
        <w:rPr>
          <w:sz w:val="22"/>
          <w:szCs w:val="22"/>
        </w:rPr>
        <w:t xml:space="preserve"> pre vyššiu konkurencieschopnosť, podnikateľský rozvoj</w:t>
      </w:r>
      <w:r>
        <w:rPr>
          <w:sz w:val="22"/>
          <w:szCs w:val="22"/>
        </w:rPr>
        <w:t xml:space="preserve">, </w:t>
      </w:r>
      <w:r w:rsidRPr="008A49C4">
        <w:rPr>
          <w:sz w:val="22"/>
          <w:szCs w:val="22"/>
        </w:rPr>
        <w:t>hospodársky ras</w:t>
      </w:r>
      <w:r>
        <w:rPr>
          <w:sz w:val="22"/>
          <w:szCs w:val="22"/>
        </w:rPr>
        <w:t>t a tvorbu</w:t>
      </w:r>
      <w:r w:rsidRPr="008A49C4">
        <w:rPr>
          <w:sz w:val="22"/>
          <w:szCs w:val="22"/>
        </w:rPr>
        <w:t xml:space="preserve"> nových pracovných miest</w:t>
      </w:r>
      <w:r>
        <w:rPr>
          <w:sz w:val="22"/>
          <w:szCs w:val="22"/>
        </w:rPr>
        <w:t>.</w:t>
      </w:r>
    </w:p>
    <w:p w14:paraId="3DE12A77" w14:textId="77777777" w:rsidR="00105418" w:rsidRDefault="00105418" w:rsidP="00105418">
      <w:pPr>
        <w:spacing w:before="180"/>
        <w:jc w:val="both"/>
        <w:rPr>
          <w:sz w:val="22"/>
          <w:szCs w:val="22"/>
        </w:rPr>
      </w:pPr>
      <w:r w:rsidRPr="002F7377">
        <w:rPr>
          <w:sz w:val="22"/>
          <w:szCs w:val="22"/>
        </w:rPr>
        <w:t xml:space="preserve">Zdroje prioritnej osi budú preto smerovať na </w:t>
      </w:r>
      <w:r w:rsidRPr="008C6480">
        <w:rPr>
          <w:b/>
          <w:sz w:val="22"/>
          <w:szCs w:val="22"/>
        </w:rPr>
        <w:t>výstavbu nových úsekov diaľnic a rýchlostných ciest</w:t>
      </w:r>
      <w:r w:rsidRPr="002F7377">
        <w:rPr>
          <w:sz w:val="22"/>
          <w:szCs w:val="22"/>
        </w:rPr>
        <w:t xml:space="preserve"> v trasách, kde existujúca </w:t>
      </w:r>
      <w:r>
        <w:rPr>
          <w:sz w:val="22"/>
          <w:szCs w:val="22"/>
        </w:rPr>
        <w:t>cesta I. triedy svojimi parametrami už nespĺňa požiadavky v oblasti kapacity (prostredníctvom ciest I. triedy je realizovaných takmer 44 % dopravných výkonov) a</w:t>
      </w:r>
      <w:r w:rsidRPr="002E16EB">
        <w:rPr>
          <w:sz w:val="22"/>
          <w:szCs w:val="22"/>
        </w:rPr>
        <w:t xml:space="preserve"> v dôsledku dlhodobého preťaženia už ani</w:t>
      </w:r>
      <w:r>
        <w:rPr>
          <w:sz w:val="22"/>
          <w:szCs w:val="22"/>
        </w:rPr>
        <w:t xml:space="preserve"> v oblasti</w:t>
      </w:r>
      <w:r w:rsidRPr="002E16EB">
        <w:rPr>
          <w:sz w:val="22"/>
          <w:szCs w:val="22"/>
        </w:rPr>
        <w:t xml:space="preserve"> kvalit</w:t>
      </w:r>
      <w:r>
        <w:rPr>
          <w:sz w:val="22"/>
          <w:szCs w:val="22"/>
        </w:rPr>
        <w:t xml:space="preserve">y infraštruktúry. </w:t>
      </w:r>
      <w:r w:rsidRPr="002E16EB">
        <w:rPr>
          <w:sz w:val="22"/>
          <w:szCs w:val="22"/>
        </w:rPr>
        <w:t>Mnohé z ciest I. triedy sú pritom tras</w:t>
      </w:r>
      <w:r>
        <w:rPr>
          <w:sz w:val="22"/>
          <w:szCs w:val="22"/>
        </w:rPr>
        <w:t xml:space="preserve">ované intravilánom miest a obcí, pričom intenzita dopravy na týchto úsekoch negatívne ovplyvňuje kvalitu života miestneho </w:t>
      </w:r>
      <w:r w:rsidRPr="00A21DD4">
        <w:rPr>
          <w:sz w:val="22"/>
          <w:szCs w:val="22"/>
        </w:rPr>
        <w:t xml:space="preserve">obyvateľstva </w:t>
      </w:r>
      <w:r w:rsidR="00307AAF" w:rsidRPr="00A21DD4">
        <w:rPr>
          <w:sz w:val="22"/>
          <w:szCs w:val="22"/>
        </w:rPr>
        <w:t>taktiež</w:t>
      </w:r>
      <w:r w:rsidR="00C707A4" w:rsidRPr="00A21DD4">
        <w:rPr>
          <w:sz w:val="22"/>
          <w:szCs w:val="22"/>
        </w:rPr>
        <w:t xml:space="preserve"> </w:t>
      </w:r>
      <w:r w:rsidR="00307AAF" w:rsidRPr="00A21DD4">
        <w:rPr>
          <w:sz w:val="22"/>
          <w:szCs w:val="22"/>
        </w:rPr>
        <w:t>z hľadiska kvality ovzdušia</w:t>
      </w:r>
      <w:r w:rsidRPr="00A21DD4">
        <w:rPr>
          <w:sz w:val="22"/>
          <w:szCs w:val="22"/>
        </w:rPr>
        <w:t>.</w:t>
      </w:r>
      <w:r>
        <w:rPr>
          <w:sz w:val="22"/>
          <w:szCs w:val="22"/>
        </w:rPr>
        <w:t xml:space="preserve"> Vybudovaním nových úsekov diaľnic a rýchlostných ciest dôjde k odkloneniu významnej časti výkonov tranzitnej cestnej dopravy z intravilánov miest a obcí. To prispeje k výraznému zlepšeniu životných podmienok v dotknutých oblastiach, predovšetkým zníženiu hlukového zaťaženia obyvateľstva, emisií, vibrácií a prašnosti spôsobených súčasnou intenzitou cestnej dopravy. V tejto súvislosti sa ďalej predpokladá </w:t>
      </w:r>
      <w:r>
        <w:rPr>
          <w:sz w:val="22"/>
          <w:szCs w:val="22"/>
        </w:rPr>
        <w:lastRenderedPageBreak/>
        <w:t>realizácia nadväzujúcich opatrení na úrovni miest a regiónov v zmysle pripravovaných PUMM v spojení s plánmi kvality ovzdušia.</w:t>
      </w:r>
    </w:p>
    <w:p w14:paraId="0226F14C" w14:textId="77777777" w:rsidR="00105418" w:rsidRDefault="00105418" w:rsidP="00105418">
      <w:pPr>
        <w:autoSpaceDE w:val="0"/>
        <w:autoSpaceDN w:val="0"/>
        <w:adjustRightInd w:val="0"/>
        <w:spacing w:before="180"/>
        <w:jc w:val="both"/>
        <w:rPr>
          <w:sz w:val="22"/>
          <w:szCs w:val="22"/>
        </w:rPr>
      </w:pPr>
      <w:r w:rsidRPr="00DF113F">
        <w:rPr>
          <w:b/>
          <w:sz w:val="22"/>
          <w:szCs w:val="22"/>
        </w:rPr>
        <w:t>Prioritným záujmom SR je výstavba tých úsekov diaľnic a rýchlostných ciest, absencia ktorých sa negatívne premieta v oblastiach hospodárstva, životného prost</w:t>
      </w:r>
      <w:r w:rsidR="00A67F3C">
        <w:rPr>
          <w:b/>
          <w:sz w:val="22"/>
          <w:szCs w:val="22"/>
        </w:rPr>
        <w:t>redia a ktoré tvoria prekážku v </w:t>
      </w:r>
      <w:r w:rsidRPr="00DF113F">
        <w:rPr>
          <w:b/>
          <w:sz w:val="22"/>
          <w:szCs w:val="22"/>
        </w:rPr>
        <w:t xml:space="preserve">mobilite obyvateľstva, znižujú atraktivitu územia z pohľadu </w:t>
      </w:r>
      <w:r w:rsidR="00706210">
        <w:rPr>
          <w:b/>
          <w:sz w:val="22"/>
          <w:szCs w:val="22"/>
        </w:rPr>
        <w:t>turizmu a </w:t>
      </w:r>
      <w:r w:rsidRPr="00DF113F">
        <w:rPr>
          <w:b/>
          <w:sz w:val="22"/>
          <w:szCs w:val="22"/>
        </w:rPr>
        <w:t xml:space="preserve">prílevu investícií alebo </w:t>
      </w:r>
      <w:r>
        <w:rPr>
          <w:b/>
          <w:sz w:val="22"/>
          <w:szCs w:val="22"/>
        </w:rPr>
        <w:t xml:space="preserve">významným spôsobom </w:t>
      </w:r>
      <w:r w:rsidRPr="00DF113F">
        <w:rPr>
          <w:b/>
          <w:sz w:val="22"/>
          <w:szCs w:val="22"/>
        </w:rPr>
        <w:t>napomôžu zvýšiť bezpečnosť premávky</w:t>
      </w:r>
      <w:r w:rsidRPr="00085B3F">
        <w:rPr>
          <w:sz w:val="22"/>
          <w:szCs w:val="22"/>
        </w:rPr>
        <w:t>.</w:t>
      </w:r>
      <w:r>
        <w:rPr>
          <w:sz w:val="22"/>
          <w:szCs w:val="22"/>
        </w:rPr>
        <w:t xml:space="preserve"> Nové úseky diaľnic a rýchlostných ciest budú budované v súlade s platnými environmentálnymi a technickými požiadavkami s cieľom znižovania negatívnych vplyvov z dopravy </w:t>
      </w:r>
      <w:r w:rsidR="00307AAF" w:rsidRPr="00A21DD4">
        <w:rPr>
          <w:sz w:val="22"/>
          <w:szCs w:val="22"/>
        </w:rPr>
        <w:t xml:space="preserve">s dôrazom </w:t>
      </w:r>
      <w:r w:rsidR="00706210">
        <w:rPr>
          <w:sz w:val="22"/>
          <w:szCs w:val="22"/>
        </w:rPr>
        <w:t>na </w:t>
      </w:r>
      <w:r w:rsidR="005E42EE">
        <w:rPr>
          <w:sz w:val="22"/>
          <w:szCs w:val="22"/>
        </w:rPr>
        <w:t xml:space="preserve">zlepšovanie kvality ovzdušia. </w:t>
      </w:r>
    </w:p>
    <w:p w14:paraId="2B03B0D3" w14:textId="77777777" w:rsidR="00105418" w:rsidRPr="001B2070" w:rsidRDefault="00105418" w:rsidP="00105418">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47A35BAE" w14:textId="77777777" w:rsidR="009E0158" w:rsidRDefault="00105418" w:rsidP="00C35D0B">
      <w:pPr>
        <w:pStyle w:val="Odsekzoznamu"/>
        <w:numPr>
          <w:ilvl w:val="0"/>
          <w:numId w:val="51"/>
        </w:numPr>
        <w:autoSpaceDE w:val="0"/>
        <w:autoSpaceDN w:val="0"/>
        <w:adjustRightInd w:val="0"/>
        <w:ind w:hanging="436"/>
        <w:jc w:val="both"/>
        <w:rPr>
          <w:sz w:val="22"/>
          <w:szCs w:val="22"/>
        </w:rPr>
      </w:pPr>
      <w:r w:rsidRPr="00186DB7">
        <w:rPr>
          <w:sz w:val="22"/>
          <w:szCs w:val="22"/>
        </w:rPr>
        <w:t>odstránenie kľúčových úzkych miest na sieti TEN-T, predovšetkým v úseku Žilina – Liptovský Mikuláš a Žilina – št. hr</w:t>
      </w:r>
      <w:r w:rsidR="00E46F1E">
        <w:rPr>
          <w:sz w:val="22"/>
          <w:szCs w:val="22"/>
        </w:rPr>
        <w:t>.</w:t>
      </w:r>
      <w:r w:rsidRPr="00186DB7">
        <w:rPr>
          <w:sz w:val="22"/>
          <w:szCs w:val="22"/>
        </w:rPr>
        <w:t xml:space="preserve"> SR/ČR</w:t>
      </w:r>
      <w:r>
        <w:rPr>
          <w:sz w:val="22"/>
          <w:szCs w:val="22"/>
        </w:rPr>
        <w:t xml:space="preserve"> a SR/PR</w:t>
      </w:r>
      <w:r w:rsidRPr="00186DB7">
        <w:rPr>
          <w:sz w:val="22"/>
          <w:szCs w:val="22"/>
        </w:rPr>
        <w:t>,</w:t>
      </w:r>
    </w:p>
    <w:p w14:paraId="61010890"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Pr>
          <w:sz w:val="22"/>
          <w:szCs w:val="22"/>
        </w:rPr>
        <w:t>zvýšenie bezpečnosti cestnej premávky, zníženie nehodovosti,</w:t>
      </w:r>
    </w:p>
    <w:p w14:paraId="7FB25ACB"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Pr>
          <w:sz w:val="22"/>
          <w:szCs w:val="22"/>
        </w:rPr>
        <w:t>zníženie hlukovej záťaže a emisií CO</w:t>
      </w:r>
      <w:r w:rsidRPr="005068E6">
        <w:rPr>
          <w:sz w:val="22"/>
          <w:szCs w:val="22"/>
          <w:vertAlign w:val="subscript"/>
        </w:rPr>
        <w:t>2</w:t>
      </w:r>
      <w:r>
        <w:rPr>
          <w:sz w:val="22"/>
          <w:szCs w:val="22"/>
        </w:rPr>
        <w:t>, NO</w:t>
      </w:r>
      <w:r w:rsidRPr="005068E6">
        <w:rPr>
          <w:sz w:val="22"/>
          <w:szCs w:val="22"/>
          <w:vertAlign w:val="subscript"/>
        </w:rPr>
        <w:t>2</w:t>
      </w:r>
      <w:r>
        <w:rPr>
          <w:sz w:val="22"/>
          <w:szCs w:val="22"/>
        </w:rPr>
        <w:t xml:space="preserve"> a PM</w:t>
      </w:r>
      <w:r w:rsidR="00307AAF" w:rsidRPr="00307AAF">
        <w:rPr>
          <w:sz w:val="22"/>
          <w:szCs w:val="22"/>
          <w:vertAlign w:val="subscript"/>
        </w:rPr>
        <w:t>10</w:t>
      </w:r>
      <w:r>
        <w:rPr>
          <w:sz w:val="22"/>
          <w:szCs w:val="22"/>
        </w:rPr>
        <w:t xml:space="preserve"> v intraviláne miest a obcí,</w:t>
      </w:r>
    </w:p>
    <w:p w14:paraId="78521FD2"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Pr>
          <w:sz w:val="22"/>
          <w:szCs w:val="22"/>
        </w:rPr>
        <w:t>zníženie časových strát a úspora nákladov,</w:t>
      </w:r>
    </w:p>
    <w:p w14:paraId="019BA1B8"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Pr>
          <w:sz w:val="22"/>
          <w:szCs w:val="22"/>
        </w:rPr>
        <w:t>poskytovanie dopravných informácií účastníkom cestnej premávky,</w:t>
      </w:r>
    </w:p>
    <w:p w14:paraId="4A97CF02" w14:textId="77777777" w:rsidR="009E0158" w:rsidRDefault="00105418" w:rsidP="00C35D0B">
      <w:pPr>
        <w:pStyle w:val="Odsekzoznamu"/>
        <w:numPr>
          <w:ilvl w:val="0"/>
          <w:numId w:val="51"/>
        </w:numPr>
        <w:autoSpaceDE w:val="0"/>
        <w:autoSpaceDN w:val="0"/>
        <w:adjustRightInd w:val="0"/>
        <w:ind w:left="709" w:hanging="425"/>
        <w:jc w:val="both"/>
        <w:rPr>
          <w:sz w:val="22"/>
          <w:szCs w:val="22"/>
        </w:rPr>
      </w:pPr>
      <w:r w:rsidRPr="00186DB7">
        <w:rPr>
          <w:sz w:val="22"/>
          <w:szCs w:val="22"/>
        </w:rPr>
        <w:t>zabezpečenie bezpečnej migrácie zveri,</w:t>
      </w:r>
    </w:p>
    <w:p w14:paraId="3CED5E4A" w14:textId="77777777" w:rsidR="009E0158" w:rsidRDefault="00105418" w:rsidP="00C35D0B">
      <w:pPr>
        <w:pStyle w:val="Odsekzoznamu"/>
        <w:numPr>
          <w:ilvl w:val="0"/>
          <w:numId w:val="51"/>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Pr>
          <w:sz w:val="22"/>
          <w:szCs w:val="22"/>
        </w:rPr>
        <w:t>, zlepšenie mobility obyvateľov</w:t>
      </w:r>
      <w:r w:rsidRPr="00B715C0">
        <w:rPr>
          <w:sz w:val="22"/>
          <w:szCs w:val="22"/>
        </w:rPr>
        <w:t xml:space="preserve"> a</w:t>
      </w:r>
      <w:r>
        <w:rPr>
          <w:sz w:val="22"/>
          <w:szCs w:val="22"/>
        </w:rPr>
        <w:t xml:space="preserve"> zvýšenie</w:t>
      </w:r>
      <w:r w:rsidRPr="00B715C0">
        <w:rPr>
          <w:sz w:val="22"/>
          <w:szCs w:val="22"/>
        </w:rPr>
        <w:t xml:space="preserve"> potenciálu </w:t>
      </w:r>
      <w:r>
        <w:rPr>
          <w:sz w:val="22"/>
          <w:szCs w:val="22"/>
        </w:rPr>
        <w:t>rastu zamestnanosti.</w:t>
      </w:r>
    </w:p>
    <w:p w14:paraId="794704A9" w14:textId="77777777" w:rsidR="00105418" w:rsidRDefault="00105418" w:rsidP="004402B6">
      <w:pPr>
        <w:pStyle w:val="Tab"/>
      </w:pPr>
      <w:r w:rsidRPr="004F0234">
        <w:t>Výsledkové ukazovatele zodpovedajúce špecifickému cieľu</w:t>
      </w:r>
      <w:r>
        <w:t xml:space="preserve"> 2.1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105418" w:rsidRPr="008C1732" w14:paraId="107D01C6" w14:textId="77777777" w:rsidTr="00105418">
        <w:trPr>
          <w:trHeight w:val="487"/>
          <w:jc w:val="center"/>
        </w:trPr>
        <w:tc>
          <w:tcPr>
            <w:tcW w:w="598" w:type="dxa"/>
            <w:shd w:val="clear" w:color="auto" w:fill="C6D9F1" w:themeFill="text2" w:themeFillTint="33"/>
            <w:vAlign w:val="center"/>
          </w:tcPr>
          <w:p w14:paraId="348AC80C" w14:textId="77777777" w:rsidR="00105418" w:rsidRPr="008C1732" w:rsidRDefault="00105418" w:rsidP="00105418">
            <w:pPr>
              <w:ind w:left="0"/>
              <w:jc w:val="center"/>
              <w:rPr>
                <w:b/>
                <w:sz w:val="18"/>
                <w:szCs w:val="18"/>
              </w:rPr>
            </w:pPr>
            <w:r>
              <w:rPr>
                <w:b/>
                <w:sz w:val="18"/>
                <w:szCs w:val="18"/>
              </w:rPr>
              <w:t>P. č.</w:t>
            </w:r>
          </w:p>
        </w:tc>
        <w:tc>
          <w:tcPr>
            <w:tcW w:w="1391" w:type="dxa"/>
            <w:shd w:val="clear" w:color="auto" w:fill="C6D9F1" w:themeFill="text2" w:themeFillTint="33"/>
            <w:vAlign w:val="center"/>
          </w:tcPr>
          <w:p w14:paraId="4B29498D" w14:textId="77777777" w:rsidR="00105418" w:rsidRPr="008C1732" w:rsidRDefault="00105418" w:rsidP="00105418">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09F79439" w14:textId="77777777" w:rsidR="00105418" w:rsidRPr="008C1732" w:rsidRDefault="00105418" w:rsidP="00105418">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79FDF4B1" w14:textId="77777777" w:rsidR="00105418" w:rsidRPr="008C1732" w:rsidRDefault="00105418" w:rsidP="00105418">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1EA12E07" w14:textId="77777777" w:rsidR="00105418" w:rsidRPr="008C1732" w:rsidRDefault="00105418" w:rsidP="00105418">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286F829C" w14:textId="77777777" w:rsidR="00105418" w:rsidRPr="008C1732" w:rsidRDefault="00105418" w:rsidP="00105418">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58F259C3" w14:textId="77777777" w:rsidR="00105418" w:rsidRPr="008C1732" w:rsidRDefault="00105418" w:rsidP="00105418">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646A656E" w14:textId="77777777" w:rsidR="00105418" w:rsidRPr="008C1732" w:rsidRDefault="00105418" w:rsidP="00105418">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60C213C3" w14:textId="77777777" w:rsidR="00105418" w:rsidRPr="008C1732" w:rsidRDefault="00105418" w:rsidP="00105418">
            <w:pPr>
              <w:ind w:left="0"/>
              <w:jc w:val="center"/>
              <w:rPr>
                <w:b/>
                <w:sz w:val="18"/>
                <w:szCs w:val="18"/>
              </w:rPr>
            </w:pPr>
            <w:r w:rsidRPr="008C1732">
              <w:rPr>
                <w:b/>
                <w:sz w:val="18"/>
                <w:szCs w:val="18"/>
              </w:rPr>
              <w:t>Frekvencia vykazovania</w:t>
            </w:r>
          </w:p>
        </w:tc>
      </w:tr>
      <w:tr w:rsidR="00105418" w:rsidRPr="00DA54A1" w14:paraId="6BDF69DD" w14:textId="77777777" w:rsidTr="00105418">
        <w:trPr>
          <w:trHeight w:val="680"/>
          <w:jc w:val="center"/>
        </w:trPr>
        <w:tc>
          <w:tcPr>
            <w:tcW w:w="598" w:type="dxa"/>
            <w:shd w:val="clear" w:color="auto" w:fill="auto"/>
            <w:vAlign w:val="center"/>
          </w:tcPr>
          <w:p w14:paraId="26B9CBEB" w14:textId="77777777" w:rsidR="00105418" w:rsidRPr="00336C1F" w:rsidRDefault="00105418" w:rsidP="00105418">
            <w:pPr>
              <w:ind w:left="0"/>
              <w:jc w:val="center"/>
              <w:rPr>
                <w:sz w:val="20"/>
                <w:szCs w:val="20"/>
              </w:rPr>
            </w:pPr>
            <w:r>
              <w:rPr>
                <w:sz w:val="20"/>
                <w:szCs w:val="20"/>
              </w:rPr>
              <w:t>1.</w:t>
            </w:r>
          </w:p>
        </w:tc>
        <w:tc>
          <w:tcPr>
            <w:tcW w:w="1391" w:type="dxa"/>
            <w:shd w:val="clear" w:color="auto" w:fill="auto"/>
            <w:vAlign w:val="center"/>
          </w:tcPr>
          <w:p w14:paraId="40D0B8AF" w14:textId="77777777" w:rsidR="00105418" w:rsidRPr="00AB18C1" w:rsidRDefault="00105418" w:rsidP="00105418">
            <w:pPr>
              <w:ind w:left="0"/>
              <w:rPr>
                <w:sz w:val="20"/>
                <w:szCs w:val="20"/>
              </w:rPr>
            </w:pPr>
            <w:r w:rsidRPr="00336C1F">
              <w:rPr>
                <w:sz w:val="20"/>
                <w:szCs w:val="20"/>
              </w:rPr>
              <w:t>Úspora času v </w:t>
            </w:r>
            <w:r>
              <w:rPr>
                <w:sz w:val="20"/>
                <w:szCs w:val="20"/>
              </w:rPr>
              <w:t>cestnej</w:t>
            </w:r>
            <w:r w:rsidRPr="00336C1F">
              <w:rPr>
                <w:sz w:val="20"/>
                <w:szCs w:val="20"/>
              </w:rPr>
              <w:t xml:space="preserve"> doprave</w:t>
            </w:r>
            <w:r>
              <w:rPr>
                <w:sz w:val="20"/>
                <w:szCs w:val="20"/>
              </w:rPr>
              <w:t xml:space="preserve"> na diaľniciach a rýchlostných cestách</w:t>
            </w:r>
          </w:p>
        </w:tc>
        <w:tc>
          <w:tcPr>
            <w:tcW w:w="897" w:type="dxa"/>
            <w:shd w:val="clear" w:color="auto" w:fill="auto"/>
            <w:vAlign w:val="center"/>
          </w:tcPr>
          <w:p w14:paraId="2249E1E6" w14:textId="77777777" w:rsidR="00105418" w:rsidRPr="00DA54A1" w:rsidRDefault="00105418" w:rsidP="00105418">
            <w:pPr>
              <w:ind w:left="0"/>
              <w:jc w:val="center"/>
              <w:rPr>
                <w:i/>
                <w:sz w:val="20"/>
                <w:szCs w:val="20"/>
              </w:rPr>
            </w:pPr>
            <w:r>
              <w:rPr>
                <w:i/>
                <w:sz w:val="20"/>
                <w:szCs w:val="20"/>
              </w:rPr>
              <w:t>EUR</w:t>
            </w:r>
          </w:p>
        </w:tc>
        <w:tc>
          <w:tcPr>
            <w:tcW w:w="997" w:type="dxa"/>
            <w:shd w:val="clear" w:color="auto" w:fill="auto"/>
            <w:vAlign w:val="center"/>
          </w:tcPr>
          <w:p w14:paraId="076C039C" w14:textId="77777777" w:rsidR="00105418" w:rsidRPr="00DA54A1" w:rsidRDefault="00105418" w:rsidP="00105418">
            <w:pPr>
              <w:ind w:left="0"/>
              <w:jc w:val="center"/>
              <w:rPr>
                <w:i/>
                <w:sz w:val="20"/>
                <w:szCs w:val="20"/>
              </w:rPr>
            </w:pPr>
            <w:r w:rsidRPr="00DA54A1">
              <w:rPr>
                <w:i/>
                <w:sz w:val="20"/>
                <w:szCs w:val="20"/>
              </w:rPr>
              <w:t>N/A</w:t>
            </w:r>
          </w:p>
        </w:tc>
        <w:tc>
          <w:tcPr>
            <w:tcW w:w="1297" w:type="dxa"/>
            <w:vAlign w:val="center"/>
          </w:tcPr>
          <w:p w14:paraId="55D31CFC" w14:textId="77777777" w:rsidR="00105418" w:rsidRPr="00DA54A1" w:rsidRDefault="00105418" w:rsidP="00105418">
            <w:pPr>
              <w:ind w:left="0"/>
              <w:jc w:val="center"/>
              <w:rPr>
                <w:i/>
                <w:sz w:val="20"/>
                <w:szCs w:val="20"/>
              </w:rPr>
            </w:pPr>
            <w:r>
              <w:rPr>
                <w:i/>
                <w:sz w:val="20"/>
                <w:szCs w:val="20"/>
              </w:rPr>
              <w:t>588 684 851</w:t>
            </w:r>
          </w:p>
        </w:tc>
        <w:tc>
          <w:tcPr>
            <w:tcW w:w="1297" w:type="dxa"/>
            <w:vAlign w:val="center"/>
          </w:tcPr>
          <w:p w14:paraId="1F0BDAEC" w14:textId="77777777" w:rsidR="00105418" w:rsidRPr="00DA54A1" w:rsidRDefault="00105418" w:rsidP="00105418">
            <w:pPr>
              <w:ind w:left="0"/>
              <w:jc w:val="center"/>
              <w:rPr>
                <w:i/>
                <w:sz w:val="20"/>
                <w:szCs w:val="20"/>
              </w:rPr>
            </w:pPr>
            <w:r w:rsidRPr="00DA54A1">
              <w:rPr>
                <w:i/>
                <w:sz w:val="20"/>
                <w:szCs w:val="20"/>
              </w:rPr>
              <w:t>2013</w:t>
            </w:r>
          </w:p>
        </w:tc>
        <w:tc>
          <w:tcPr>
            <w:tcW w:w="865" w:type="dxa"/>
            <w:shd w:val="clear" w:color="auto" w:fill="auto"/>
            <w:vAlign w:val="center"/>
          </w:tcPr>
          <w:p w14:paraId="24DA4E60" w14:textId="77777777" w:rsidR="00105418" w:rsidRPr="00DA54A1" w:rsidRDefault="00105418" w:rsidP="00105418">
            <w:pPr>
              <w:ind w:left="0"/>
              <w:jc w:val="center"/>
              <w:rPr>
                <w:i/>
                <w:sz w:val="20"/>
                <w:szCs w:val="20"/>
              </w:rPr>
            </w:pPr>
            <w:r>
              <w:rPr>
                <w:i/>
                <w:sz w:val="20"/>
                <w:szCs w:val="20"/>
              </w:rPr>
              <w:t>343 475 242</w:t>
            </w:r>
          </w:p>
        </w:tc>
        <w:tc>
          <w:tcPr>
            <w:tcW w:w="759" w:type="dxa"/>
            <w:vAlign w:val="center"/>
          </w:tcPr>
          <w:p w14:paraId="65FD8D04" w14:textId="77777777" w:rsidR="00105418" w:rsidRPr="00DA54A1" w:rsidRDefault="00105418" w:rsidP="00105418">
            <w:pPr>
              <w:ind w:left="0"/>
              <w:jc w:val="center"/>
              <w:rPr>
                <w:i/>
                <w:sz w:val="20"/>
                <w:szCs w:val="20"/>
              </w:rPr>
            </w:pPr>
            <w:r w:rsidRPr="00DA54A1">
              <w:rPr>
                <w:i/>
                <w:sz w:val="20"/>
                <w:szCs w:val="20"/>
              </w:rPr>
              <w:t>RO OPII</w:t>
            </w:r>
          </w:p>
        </w:tc>
        <w:tc>
          <w:tcPr>
            <w:tcW w:w="1186" w:type="dxa"/>
            <w:vAlign w:val="center"/>
          </w:tcPr>
          <w:p w14:paraId="4B17D1FB" w14:textId="77777777" w:rsidR="00105418" w:rsidRPr="00DA54A1" w:rsidRDefault="00105418" w:rsidP="00105418">
            <w:pPr>
              <w:ind w:left="0"/>
              <w:jc w:val="center"/>
              <w:rPr>
                <w:i/>
                <w:sz w:val="20"/>
                <w:szCs w:val="20"/>
              </w:rPr>
            </w:pPr>
            <w:r w:rsidRPr="00DA54A1">
              <w:rPr>
                <w:i/>
                <w:sz w:val="20"/>
                <w:szCs w:val="20"/>
              </w:rPr>
              <w:t>Ročne</w:t>
            </w:r>
          </w:p>
        </w:tc>
      </w:tr>
      <w:tr w:rsidR="00105418" w:rsidRPr="00DA54A1" w14:paraId="7FC04420" w14:textId="77777777" w:rsidTr="004E341B">
        <w:trPr>
          <w:trHeight w:val="1300"/>
          <w:jc w:val="center"/>
        </w:trPr>
        <w:tc>
          <w:tcPr>
            <w:tcW w:w="598" w:type="dxa"/>
            <w:shd w:val="clear" w:color="auto" w:fill="auto"/>
            <w:vAlign w:val="center"/>
          </w:tcPr>
          <w:p w14:paraId="74ED41C3" w14:textId="77777777" w:rsidR="00105418" w:rsidRDefault="00105418" w:rsidP="00105418">
            <w:pPr>
              <w:ind w:left="0"/>
              <w:jc w:val="center"/>
              <w:rPr>
                <w:sz w:val="20"/>
                <w:szCs w:val="20"/>
              </w:rPr>
            </w:pPr>
            <w:r>
              <w:rPr>
                <w:sz w:val="20"/>
                <w:szCs w:val="20"/>
              </w:rPr>
              <w:t>2.</w:t>
            </w:r>
          </w:p>
        </w:tc>
        <w:tc>
          <w:tcPr>
            <w:tcW w:w="1391" w:type="dxa"/>
            <w:shd w:val="clear" w:color="auto" w:fill="auto"/>
            <w:vAlign w:val="center"/>
          </w:tcPr>
          <w:p w14:paraId="4D00C70E" w14:textId="77777777" w:rsidR="00105418" w:rsidRPr="00336C1F" w:rsidRDefault="00105418" w:rsidP="00105418">
            <w:pPr>
              <w:ind w:left="0"/>
              <w:rPr>
                <w:sz w:val="20"/>
                <w:szCs w:val="20"/>
              </w:rPr>
            </w:pPr>
            <w:r>
              <w:rPr>
                <w:sz w:val="20"/>
                <w:szCs w:val="20"/>
              </w:rPr>
              <w:t>Úspora produkcie emisií PM</w:t>
            </w:r>
            <w:r w:rsidRPr="001814E9">
              <w:rPr>
                <w:sz w:val="20"/>
                <w:szCs w:val="20"/>
                <w:vertAlign w:val="subscript"/>
              </w:rPr>
              <w:t>10</w:t>
            </w:r>
            <w:r>
              <w:rPr>
                <w:sz w:val="20"/>
                <w:szCs w:val="20"/>
              </w:rPr>
              <w:t xml:space="preserve"> (vplyvom výstavby diaľnic)</w:t>
            </w:r>
          </w:p>
        </w:tc>
        <w:tc>
          <w:tcPr>
            <w:tcW w:w="897" w:type="dxa"/>
            <w:shd w:val="clear" w:color="auto" w:fill="auto"/>
            <w:vAlign w:val="center"/>
          </w:tcPr>
          <w:p w14:paraId="31E14F9C" w14:textId="77777777" w:rsidR="00105418" w:rsidRDefault="00105418" w:rsidP="004E341B">
            <w:pPr>
              <w:ind w:left="0"/>
              <w:jc w:val="center"/>
              <w:rPr>
                <w:i/>
                <w:sz w:val="20"/>
                <w:szCs w:val="20"/>
              </w:rPr>
            </w:pPr>
            <w:r>
              <w:rPr>
                <w:i/>
                <w:sz w:val="20"/>
                <w:szCs w:val="20"/>
              </w:rPr>
              <w:t>tona</w:t>
            </w:r>
          </w:p>
        </w:tc>
        <w:tc>
          <w:tcPr>
            <w:tcW w:w="997" w:type="dxa"/>
            <w:shd w:val="clear" w:color="auto" w:fill="auto"/>
            <w:vAlign w:val="center"/>
          </w:tcPr>
          <w:p w14:paraId="2BB7E040" w14:textId="77777777" w:rsidR="00105418" w:rsidRPr="00DA54A1" w:rsidRDefault="00105418" w:rsidP="00105418">
            <w:pPr>
              <w:ind w:left="0"/>
              <w:jc w:val="center"/>
              <w:rPr>
                <w:i/>
                <w:sz w:val="20"/>
                <w:szCs w:val="20"/>
              </w:rPr>
            </w:pPr>
            <w:r>
              <w:rPr>
                <w:i/>
                <w:sz w:val="20"/>
                <w:szCs w:val="20"/>
              </w:rPr>
              <w:t>N/A</w:t>
            </w:r>
          </w:p>
        </w:tc>
        <w:tc>
          <w:tcPr>
            <w:tcW w:w="1297" w:type="dxa"/>
            <w:vAlign w:val="center"/>
          </w:tcPr>
          <w:p w14:paraId="4822C327" w14:textId="77777777" w:rsidR="00105418" w:rsidDel="008E6686" w:rsidRDefault="00105418" w:rsidP="00105418">
            <w:pPr>
              <w:ind w:left="0"/>
              <w:jc w:val="center"/>
              <w:rPr>
                <w:i/>
                <w:sz w:val="20"/>
                <w:szCs w:val="20"/>
              </w:rPr>
            </w:pPr>
            <w:r>
              <w:rPr>
                <w:i/>
                <w:sz w:val="20"/>
                <w:szCs w:val="20"/>
              </w:rPr>
              <w:t>30,11</w:t>
            </w:r>
          </w:p>
        </w:tc>
        <w:tc>
          <w:tcPr>
            <w:tcW w:w="1297" w:type="dxa"/>
            <w:vAlign w:val="center"/>
          </w:tcPr>
          <w:p w14:paraId="78A58914" w14:textId="77777777" w:rsidR="00105418" w:rsidRPr="00DA54A1" w:rsidRDefault="00105418" w:rsidP="00105418">
            <w:pPr>
              <w:ind w:left="0"/>
              <w:jc w:val="center"/>
              <w:rPr>
                <w:i/>
                <w:sz w:val="20"/>
                <w:szCs w:val="20"/>
              </w:rPr>
            </w:pPr>
            <w:r>
              <w:rPr>
                <w:i/>
                <w:sz w:val="20"/>
                <w:szCs w:val="20"/>
              </w:rPr>
              <w:t>2013</w:t>
            </w:r>
          </w:p>
        </w:tc>
        <w:tc>
          <w:tcPr>
            <w:tcW w:w="865" w:type="dxa"/>
            <w:shd w:val="clear" w:color="auto" w:fill="auto"/>
            <w:vAlign w:val="center"/>
          </w:tcPr>
          <w:p w14:paraId="0188C346" w14:textId="77777777" w:rsidR="00105418" w:rsidDel="008E6686" w:rsidRDefault="00105418" w:rsidP="00105418">
            <w:pPr>
              <w:ind w:left="0"/>
              <w:jc w:val="center"/>
              <w:rPr>
                <w:i/>
                <w:sz w:val="20"/>
                <w:szCs w:val="20"/>
              </w:rPr>
            </w:pPr>
            <w:r>
              <w:rPr>
                <w:i/>
                <w:sz w:val="20"/>
                <w:szCs w:val="20"/>
              </w:rPr>
              <w:t>8,46</w:t>
            </w:r>
          </w:p>
        </w:tc>
        <w:tc>
          <w:tcPr>
            <w:tcW w:w="759" w:type="dxa"/>
            <w:vAlign w:val="center"/>
          </w:tcPr>
          <w:p w14:paraId="76B80368" w14:textId="77777777" w:rsidR="00105418" w:rsidRPr="00DA54A1" w:rsidRDefault="00105418" w:rsidP="00105418">
            <w:pPr>
              <w:ind w:left="0"/>
              <w:jc w:val="center"/>
              <w:rPr>
                <w:i/>
                <w:sz w:val="20"/>
                <w:szCs w:val="20"/>
              </w:rPr>
            </w:pPr>
            <w:r>
              <w:rPr>
                <w:i/>
                <w:sz w:val="20"/>
                <w:szCs w:val="20"/>
              </w:rPr>
              <w:t>RO OPII</w:t>
            </w:r>
          </w:p>
        </w:tc>
        <w:tc>
          <w:tcPr>
            <w:tcW w:w="1186" w:type="dxa"/>
            <w:vAlign w:val="center"/>
          </w:tcPr>
          <w:p w14:paraId="0C67A8B8" w14:textId="77777777" w:rsidR="00105418" w:rsidRPr="00DA54A1" w:rsidRDefault="00105418" w:rsidP="00105418">
            <w:pPr>
              <w:ind w:left="0"/>
              <w:jc w:val="center"/>
              <w:rPr>
                <w:i/>
                <w:sz w:val="20"/>
                <w:szCs w:val="20"/>
              </w:rPr>
            </w:pPr>
            <w:r>
              <w:rPr>
                <w:i/>
                <w:sz w:val="20"/>
                <w:szCs w:val="20"/>
              </w:rPr>
              <w:t>Ročne</w:t>
            </w:r>
          </w:p>
        </w:tc>
      </w:tr>
      <w:tr w:rsidR="00105418" w:rsidRPr="00DA54A1" w14:paraId="4C4A136F" w14:textId="77777777" w:rsidTr="004E341B">
        <w:trPr>
          <w:trHeight w:val="1461"/>
          <w:jc w:val="center"/>
        </w:trPr>
        <w:tc>
          <w:tcPr>
            <w:tcW w:w="598" w:type="dxa"/>
            <w:shd w:val="clear" w:color="auto" w:fill="auto"/>
            <w:vAlign w:val="center"/>
          </w:tcPr>
          <w:p w14:paraId="0E02830D" w14:textId="77777777" w:rsidR="00105418" w:rsidRPr="00110C1D" w:rsidRDefault="00307AAF" w:rsidP="00110C1D">
            <w:pPr>
              <w:ind w:left="0"/>
              <w:jc w:val="center"/>
              <w:rPr>
                <w:sz w:val="20"/>
              </w:rPr>
            </w:pPr>
            <w:r w:rsidRPr="00110C1D">
              <w:rPr>
                <w:sz w:val="20"/>
              </w:rPr>
              <w:t>3.</w:t>
            </w:r>
          </w:p>
        </w:tc>
        <w:tc>
          <w:tcPr>
            <w:tcW w:w="1391" w:type="dxa"/>
            <w:shd w:val="clear" w:color="auto" w:fill="auto"/>
            <w:vAlign w:val="center"/>
          </w:tcPr>
          <w:p w14:paraId="116A5448" w14:textId="77777777" w:rsidR="004E341B" w:rsidRPr="00110C1D" w:rsidRDefault="00307AAF" w:rsidP="00110C1D">
            <w:pPr>
              <w:ind w:left="0"/>
              <w:rPr>
                <w:sz w:val="20"/>
              </w:rPr>
            </w:pPr>
            <w:r w:rsidRPr="00110C1D">
              <w:rPr>
                <w:sz w:val="20"/>
              </w:rPr>
              <w:t>Úspora produkcie emisií NO</w:t>
            </w:r>
            <w:r w:rsidRPr="00110C1D">
              <w:rPr>
                <w:sz w:val="20"/>
                <w:vertAlign w:val="subscript"/>
              </w:rPr>
              <w:t>2</w:t>
            </w:r>
            <w:r w:rsidRPr="00110C1D">
              <w:rPr>
                <w:sz w:val="20"/>
              </w:rPr>
              <w:t xml:space="preserve"> (vplyvom výstavby diaľnic)</w:t>
            </w:r>
          </w:p>
        </w:tc>
        <w:tc>
          <w:tcPr>
            <w:tcW w:w="897" w:type="dxa"/>
            <w:shd w:val="clear" w:color="auto" w:fill="auto"/>
            <w:vAlign w:val="center"/>
          </w:tcPr>
          <w:p w14:paraId="372FF75E" w14:textId="77777777" w:rsidR="00105418" w:rsidRPr="00110C1D" w:rsidRDefault="00307AAF" w:rsidP="00110C1D">
            <w:pPr>
              <w:ind w:left="0"/>
              <w:jc w:val="center"/>
              <w:rPr>
                <w:i/>
                <w:sz w:val="20"/>
              </w:rPr>
            </w:pPr>
            <w:r w:rsidRPr="00110C1D">
              <w:rPr>
                <w:i/>
                <w:sz w:val="20"/>
              </w:rPr>
              <w:t>tona</w:t>
            </w:r>
          </w:p>
        </w:tc>
        <w:tc>
          <w:tcPr>
            <w:tcW w:w="997" w:type="dxa"/>
            <w:shd w:val="clear" w:color="auto" w:fill="auto"/>
            <w:vAlign w:val="center"/>
          </w:tcPr>
          <w:p w14:paraId="4631A73E" w14:textId="77777777" w:rsidR="00105418" w:rsidRPr="00110C1D" w:rsidRDefault="00307AAF" w:rsidP="00110C1D">
            <w:pPr>
              <w:ind w:left="0"/>
              <w:jc w:val="center"/>
              <w:rPr>
                <w:i/>
                <w:sz w:val="20"/>
              </w:rPr>
            </w:pPr>
            <w:r w:rsidRPr="00110C1D">
              <w:rPr>
                <w:i/>
                <w:sz w:val="20"/>
              </w:rPr>
              <w:t>N/A</w:t>
            </w:r>
          </w:p>
        </w:tc>
        <w:tc>
          <w:tcPr>
            <w:tcW w:w="1297" w:type="dxa"/>
            <w:vAlign w:val="center"/>
          </w:tcPr>
          <w:p w14:paraId="79E9C40C" w14:textId="77777777" w:rsidR="00105418" w:rsidRPr="00110C1D" w:rsidRDefault="00307AAF" w:rsidP="00110C1D">
            <w:pPr>
              <w:ind w:left="0"/>
              <w:jc w:val="center"/>
              <w:rPr>
                <w:i/>
                <w:sz w:val="20"/>
              </w:rPr>
            </w:pPr>
            <w:r w:rsidRPr="00110C1D">
              <w:rPr>
                <w:i/>
                <w:sz w:val="20"/>
              </w:rPr>
              <w:t>129,18</w:t>
            </w:r>
          </w:p>
        </w:tc>
        <w:tc>
          <w:tcPr>
            <w:tcW w:w="1297" w:type="dxa"/>
            <w:vAlign w:val="center"/>
          </w:tcPr>
          <w:p w14:paraId="1812E7FD" w14:textId="77777777" w:rsidR="00105418" w:rsidRPr="00110C1D" w:rsidRDefault="00307AAF" w:rsidP="00110C1D">
            <w:pPr>
              <w:ind w:left="0"/>
              <w:jc w:val="center"/>
              <w:rPr>
                <w:i/>
                <w:sz w:val="20"/>
              </w:rPr>
            </w:pPr>
            <w:r w:rsidRPr="00110C1D">
              <w:rPr>
                <w:i/>
                <w:sz w:val="20"/>
              </w:rPr>
              <w:t>2013</w:t>
            </w:r>
          </w:p>
        </w:tc>
        <w:tc>
          <w:tcPr>
            <w:tcW w:w="865" w:type="dxa"/>
            <w:shd w:val="clear" w:color="auto" w:fill="auto"/>
            <w:vAlign w:val="center"/>
          </w:tcPr>
          <w:p w14:paraId="285A907B" w14:textId="77777777" w:rsidR="00105418" w:rsidRPr="00110C1D" w:rsidRDefault="00307AAF" w:rsidP="00110C1D">
            <w:pPr>
              <w:ind w:left="0"/>
              <w:jc w:val="center"/>
              <w:rPr>
                <w:i/>
                <w:sz w:val="20"/>
              </w:rPr>
            </w:pPr>
            <w:r w:rsidRPr="00110C1D">
              <w:rPr>
                <w:i/>
                <w:sz w:val="20"/>
              </w:rPr>
              <w:t>33,02</w:t>
            </w:r>
          </w:p>
        </w:tc>
        <w:tc>
          <w:tcPr>
            <w:tcW w:w="759" w:type="dxa"/>
            <w:vAlign w:val="center"/>
          </w:tcPr>
          <w:p w14:paraId="356581AC" w14:textId="77777777" w:rsidR="00105418" w:rsidRPr="00110C1D" w:rsidRDefault="00307AAF" w:rsidP="00110C1D">
            <w:pPr>
              <w:ind w:left="0"/>
              <w:jc w:val="center"/>
              <w:rPr>
                <w:i/>
                <w:sz w:val="20"/>
              </w:rPr>
            </w:pPr>
            <w:r w:rsidRPr="00110C1D">
              <w:rPr>
                <w:i/>
                <w:sz w:val="20"/>
              </w:rPr>
              <w:t>RO OPII</w:t>
            </w:r>
          </w:p>
        </w:tc>
        <w:tc>
          <w:tcPr>
            <w:tcW w:w="1186" w:type="dxa"/>
            <w:vAlign w:val="center"/>
          </w:tcPr>
          <w:p w14:paraId="122C65CD" w14:textId="77777777" w:rsidR="00105418" w:rsidRPr="00110C1D" w:rsidRDefault="00307AAF" w:rsidP="00110C1D">
            <w:pPr>
              <w:ind w:left="0"/>
              <w:jc w:val="center"/>
              <w:rPr>
                <w:i/>
                <w:sz w:val="20"/>
              </w:rPr>
            </w:pPr>
            <w:r w:rsidRPr="00110C1D">
              <w:rPr>
                <w:i/>
                <w:sz w:val="20"/>
              </w:rPr>
              <w:t>Ročne</w:t>
            </w:r>
          </w:p>
        </w:tc>
      </w:tr>
    </w:tbl>
    <w:p w14:paraId="50D8585F" w14:textId="77777777" w:rsidR="00105418" w:rsidRPr="00151195" w:rsidRDefault="004773A0" w:rsidP="00151195">
      <w:pPr>
        <w:pStyle w:val="tl3"/>
      </w:pPr>
      <w:r w:rsidRPr="00151195">
        <w:t>Opis typu a príklady aktivít</w:t>
      </w:r>
    </w:p>
    <w:p w14:paraId="16C3268E" w14:textId="77777777" w:rsidR="00D94757" w:rsidRPr="00336C1F" w:rsidRDefault="004773A0" w:rsidP="00D94757">
      <w:pPr>
        <w:spacing w:before="180" w:after="120"/>
        <w:rPr>
          <w:sz w:val="22"/>
          <w:szCs w:val="22"/>
        </w:rPr>
      </w:pPr>
      <w:r>
        <w:rPr>
          <w:sz w:val="22"/>
          <w:szCs w:val="22"/>
          <w:u w:val="single"/>
        </w:rPr>
        <w:t>Investičná priorita 7</w:t>
      </w:r>
      <w:r w:rsidR="00305A3F">
        <w:rPr>
          <w:sz w:val="22"/>
          <w:szCs w:val="22"/>
          <w:u w:val="single"/>
        </w:rPr>
        <w:t>i</w:t>
      </w:r>
      <w:r>
        <w:rPr>
          <w:sz w:val="22"/>
          <w:szCs w:val="22"/>
          <w:u w:val="single"/>
        </w:rPr>
        <w:t>) bude napĺňaná</w:t>
      </w:r>
      <w:r w:rsidR="00D94757" w:rsidRPr="00404A68">
        <w:rPr>
          <w:sz w:val="22"/>
          <w:szCs w:val="22"/>
          <w:u w:val="single"/>
        </w:rPr>
        <w:t xml:space="preserve"> prostredníctvom nasledujúcich aktivít</w:t>
      </w:r>
      <w:r w:rsidR="00D94757" w:rsidRPr="00336C1F">
        <w:rPr>
          <w:sz w:val="22"/>
          <w:szCs w:val="22"/>
        </w:rPr>
        <w:t>:</w:t>
      </w:r>
    </w:p>
    <w:p w14:paraId="57AADA98" w14:textId="77777777" w:rsidR="009E0158" w:rsidRDefault="00D94757" w:rsidP="00C35D0B">
      <w:pPr>
        <w:numPr>
          <w:ilvl w:val="2"/>
          <w:numId w:val="25"/>
        </w:numPr>
        <w:shd w:val="clear" w:color="auto" w:fill="E5DFEC" w:themeFill="accent4" w:themeFillTint="33"/>
        <w:tabs>
          <w:tab w:val="clear" w:pos="360"/>
        </w:tabs>
        <w:ind w:left="426" w:hanging="426"/>
        <w:jc w:val="both"/>
        <w:rPr>
          <w:sz w:val="22"/>
          <w:szCs w:val="22"/>
        </w:rPr>
      </w:pPr>
      <w:r>
        <w:rPr>
          <w:sz w:val="22"/>
          <w:szCs w:val="22"/>
        </w:rPr>
        <w:t>Výstavba diaľnic a rýchlostných ciest</w:t>
      </w:r>
      <w:r w:rsidR="00B468F6">
        <w:rPr>
          <w:sz w:val="22"/>
          <w:szCs w:val="22"/>
        </w:rPr>
        <w:t xml:space="preserve"> vrátane privádzačov</w:t>
      </w:r>
      <w:r>
        <w:rPr>
          <w:sz w:val="22"/>
          <w:szCs w:val="22"/>
        </w:rPr>
        <w:t xml:space="preserve"> (TEN-T),</w:t>
      </w:r>
    </w:p>
    <w:p w14:paraId="5090DE39" w14:textId="77777777" w:rsidR="009E0158" w:rsidRDefault="00D94757" w:rsidP="00C35D0B">
      <w:pPr>
        <w:numPr>
          <w:ilvl w:val="2"/>
          <w:numId w:val="25"/>
        </w:numPr>
        <w:shd w:val="clear" w:color="auto" w:fill="E5DFEC" w:themeFill="accent4" w:themeFillTint="33"/>
        <w:tabs>
          <w:tab w:val="clear" w:pos="360"/>
        </w:tabs>
        <w:ind w:left="426" w:hanging="426"/>
        <w:jc w:val="both"/>
        <w:rPr>
          <w:sz w:val="22"/>
          <w:szCs w:val="22"/>
        </w:rPr>
      </w:pPr>
      <w:r w:rsidRPr="00001DBB">
        <w:rPr>
          <w:sz w:val="22"/>
          <w:szCs w:val="22"/>
        </w:rPr>
        <w:t>Budovanie inteligentných dopravných systémov,</w:t>
      </w:r>
    </w:p>
    <w:p w14:paraId="60AA04DA" w14:textId="77777777" w:rsidR="009E0158" w:rsidRDefault="00D94757" w:rsidP="00C35D0B">
      <w:pPr>
        <w:numPr>
          <w:ilvl w:val="2"/>
          <w:numId w:val="25"/>
        </w:numPr>
        <w:shd w:val="clear" w:color="auto" w:fill="E5DFEC" w:themeFill="accent4" w:themeFillTint="33"/>
        <w:tabs>
          <w:tab w:val="clear" w:pos="360"/>
        </w:tabs>
        <w:ind w:left="426" w:hanging="426"/>
        <w:jc w:val="both"/>
        <w:rPr>
          <w:sz w:val="22"/>
          <w:szCs w:val="22"/>
        </w:rPr>
      </w:pPr>
      <w:r w:rsidRPr="00001DBB">
        <w:rPr>
          <w:sz w:val="22"/>
          <w:szCs w:val="22"/>
        </w:rPr>
        <w:t>Zvyšovanie bezpečnosti cestnej dopravy,</w:t>
      </w:r>
    </w:p>
    <w:p w14:paraId="7588F85B" w14:textId="77777777" w:rsidR="009E0158" w:rsidRDefault="006E03F4" w:rsidP="00C35D0B">
      <w:pPr>
        <w:numPr>
          <w:ilvl w:val="2"/>
          <w:numId w:val="25"/>
        </w:numPr>
        <w:shd w:val="clear" w:color="auto" w:fill="E5DFEC" w:themeFill="accent4" w:themeFillTint="33"/>
        <w:tabs>
          <w:tab w:val="clear" w:pos="360"/>
        </w:tabs>
        <w:ind w:left="426" w:hanging="426"/>
        <w:jc w:val="both"/>
        <w:rPr>
          <w:sz w:val="22"/>
          <w:szCs w:val="22"/>
        </w:rPr>
      </w:pPr>
      <w:r>
        <w:rPr>
          <w:sz w:val="22"/>
          <w:szCs w:val="22"/>
        </w:rPr>
        <w:t>Projektová príprava</w:t>
      </w:r>
      <w:r w:rsidR="00591638">
        <w:rPr>
          <w:sz w:val="22"/>
          <w:szCs w:val="22"/>
        </w:rPr>
        <w:t>.</w:t>
      </w:r>
    </w:p>
    <w:p w14:paraId="22ACC11C" w14:textId="77777777" w:rsidR="009E0158" w:rsidRDefault="006E03F4" w:rsidP="00C35D0B">
      <w:pPr>
        <w:numPr>
          <w:ilvl w:val="2"/>
          <w:numId w:val="26"/>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Výstavba diaľnic a</w:t>
      </w:r>
      <w:r w:rsidR="004167C1" w:rsidRPr="00A34DD1">
        <w:rPr>
          <w:b/>
          <w:i/>
          <w:color w:val="548DD4" w:themeColor="text2" w:themeTint="99"/>
          <w:sz w:val="22"/>
          <w:szCs w:val="22"/>
        </w:rPr>
        <w:t> rýchlostných ciest</w:t>
      </w:r>
      <w:r w:rsidR="00A67F3C">
        <w:rPr>
          <w:b/>
          <w:i/>
          <w:color w:val="548DD4" w:themeColor="text2" w:themeTint="99"/>
          <w:sz w:val="22"/>
          <w:szCs w:val="22"/>
        </w:rPr>
        <w:t xml:space="preserve"> vrátane privádzačov</w:t>
      </w:r>
      <w:r w:rsidR="004167C1" w:rsidRPr="00A34DD1">
        <w:rPr>
          <w:b/>
          <w:i/>
          <w:color w:val="548DD4" w:themeColor="text2" w:themeTint="99"/>
          <w:sz w:val="22"/>
          <w:szCs w:val="22"/>
        </w:rPr>
        <w:t xml:space="preserve"> (TEN-T)</w:t>
      </w:r>
    </w:p>
    <w:p w14:paraId="587900FF" w14:textId="77777777" w:rsidR="009553A0" w:rsidRDefault="004167C1" w:rsidP="004167C1">
      <w:pPr>
        <w:autoSpaceDE w:val="0"/>
        <w:autoSpaceDN w:val="0"/>
        <w:adjustRightInd w:val="0"/>
        <w:jc w:val="both"/>
        <w:rPr>
          <w:sz w:val="22"/>
          <w:szCs w:val="22"/>
        </w:rPr>
      </w:pPr>
      <w:r w:rsidRPr="004167C1">
        <w:rPr>
          <w:bCs/>
          <w:sz w:val="22"/>
          <w:szCs w:val="22"/>
        </w:rPr>
        <w:t>Pokrok dosiahnutý pri budovaní dopravnej infraštruktúry zaostáva z</w:t>
      </w:r>
      <w:r w:rsidR="001A701A">
        <w:rPr>
          <w:bCs/>
          <w:sz w:val="22"/>
          <w:szCs w:val="22"/>
        </w:rPr>
        <w:t xml:space="preserve">a dynamikou rozvoja ekonomiky, </w:t>
      </w:r>
      <w:r w:rsidRPr="004167C1">
        <w:rPr>
          <w:bCs/>
          <w:sz w:val="22"/>
          <w:szCs w:val="22"/>
        </w:rPr>
        <w:t>rastom prepravných nárokov</w:t>
      </w:r>
      <w:r w:rsidR="001A701A">
        <w:rPr>
          <w:bCs/>
          <w:sz w:val="22"/>
          <w:szCs w:val="22"/>
        </w:rPr>
        <w:t xml:space="preserve"> a spoločenskou objednávkou</w:t>
      </w:r>
      <w:r w:rsidRPr="004167C1">
        <w:rPr>
          <w:bCs/>
          <w:sz w:val="22"/>
          <w:szCs w:val="22"/>
        </w:rPr>
        <w:t xml:space="preserve"> a predstavuje významnú bariéru rastu a rozvoja zamestnanosti. Dopravná infraštruktúra tak nenapĺňa funkciu nástroja na zvýšenie atraktivity </w:t>
      </w:r>
      <w:r w:rsidRPr="004167C1">
        <w:rPr>
          <w:bCs/>
          <w:sz w:val="22"/>
          <w:szCs w:val="22"/>
        </w:rPr>
        <w:lastRenderedPageBreak/>
        <w:t>územia, jeho ekonomického potenciálu a kvality života obyvateľov</w:t>
      </w:r>
      <w:r w:rsidRPr="004167C1">
        <w:rPr>
          <w:sz w:val="22"/>
          <w:szCs w:val="22"/>
        </w:rPr>
        <w:t xml:space="preserve">. </w:t>
      </w:r>
      <w:r w:rsidRPr="00AD2EF1">
        <w:rPr>
          <w:sz w:val="22"/>
          <w:szCs w:val="22"/>
        </w:rPr>
        <w:t>Naopak, skôr brzdí integráciu slabších regiónov do širších územných a</w:t>
      </w:r>
      <w:r>
        <w:rPr>
          <w:sz w:val="22"/>
          <w:szCs w:val="22"/>
        </w:rPr>
        <w:t> </w:t>
      </w:r>
      <w:r w:rsidRPr="00AD2EF1">
        <w:rPr>
          <w:sz w:val="22"/>
          <w:szCs w:val="22"/>
        </w:rPr>
        <w:t xml:space="preserve">hospodárskych vzťahov. </w:t>
      </w:r>
    </w:p>
    <w:p w14:paraId="35282ED3" w14:textId="77777777" w:rsidR="008D1467" w:rsidRDefault="004167C1" w:rsidP="009553A0">
      <w:pPr>
        <w:autoSpaceDE w:val="0"/>
        <w:autoSpaceDN w:val="0"/>
        <w:adjustRightInd w:val="0"/>
        <w:spacing w:before="180"/>
        <w:jc w:val="both"/>
        <w:rPr>
          <w:sz w:val="22"/>
          <w:szCs w:val="22"/>
        </w:rPr>
      </w:pPr>
      <w:r w:rsidRPr="00AD2EF1">
        <w:rPr>
          <w:sz w:val="22"/>
          <w:szCs w:val="22"/>
        </w:rPr>
        <w:t>Ra</w:t>
      </w:r>
      <w:r>
        <w:rPr>
          <w:sz w:val="22"/>
          <w:szCs w:val="22"/>
        </w:rPr>
        <w:t>stúce požiadavky na mobilitu sú </w:t>
      </w:r>
      <w:r w:rsidRPr="00AD2EF1">
        <w:rPr>
          <w:sz w:val="22"/>
          <w:szCs w:val="22"/>
        </w:rPr>
        <w:t>totiž na väčšine ťahov</w:t>
      </w:r>
      <w:r>
        <w:rPr>
          <w:sz w:val="22"/>
          <w:szCs w:val="22"/>
        </w:rPr>
        <w:t>,</w:t>
      </w:r>
      <w:r w:rsidRPr="00AD2EF1">
        <w:rPr>
          <w:sz w:val="22"/>
          <w:szCs w:val="22"/>
        </w:rPr>
        <w:t xml:space="preserve"> aj tých, ktoré sú súčasťou transeurópskej </w:t>
      </w:r>
      <w:r>
        <w:rPr>
          <w:sz w:val="22"/>
          <w:szCs w:val="22"/>
        </w:rPr>
        <w:t>cestnej</w:t>
      </w:r>
      <w:r w:rsidRPr="00AD2EF1">
        <w:rPr>
          <w:sz w:val="22"/>
          <w:szCs w:val="22"/>
        </w:rPr>
        <w:t xml:space="preserve"> siete (TEN-T)</w:t>
      </w:r>
      <w:r>
        <w:rPr>
          <w:sz w:val="22"/>
          <w:szCs w:val="22"/>
        </w:rPr>
        <w:t>,</w:t>
      </w:r>
      <w:r w:rsidRPr="00AD2EF1">
        <w:rPr>
          <w:sz w:val="22"/>
          <w:szCs w:val="22"/>
        </w:rPr>
        <w:t xml:space="preserve"> naďalej zabezpečované dominantne prostredníctvom ciest I. triedy</w:t>
      </w:r>
      <w:r w:rsidR="009553A0">
        <w:rPr>
          <w:sz w:val="22"/>
          <w:szCs w:val="22"/>
        </w:rPr>
        <w:t xml:space="preserve">. </w:t>
      </w:r>
      <w:r w:rsidR="003676B4">
        <w:rPr>
          <w:sz w:val="22"/>
          <w:szCs w:val="22"/>
        </w:rPr>
        <w:t>Problémom je preťaženie ciest I. triedy, prostredníctvom ktorých</w:t>
      </w:r>
      <w:r w:rsidR="003676B4" w:rsidRPr="005B798A">
        <w:rPr>
          <w:sz w:val="22"/>
          <w:szCs w:val="22"/>
        </w:rPr>
        <w:t xml:space="preserve"> sa </w:t>
      </w:r>
      <w:r w:rsidR="003676B4">
        <w:rPr>
          <w:sz w:val="22"/>
          <w:szCs w:val="22"/>
        </w:rPr>
        <w:t>realizuje</w:t>
      </w:r>
      <w:r w:rsidR="003676B4" w:rsidRPr="005B798A">
        <w:rPr>
          <w:sz w:val="22"/>
          <w:szCs w:val="22"/>
        </w:rPr>
        <w:t xml:space="preserve"> takmer 44 % dopravných výkonov</w:t>
      </w:r>
      <w:r w:rsidR="003676B4">
        <w:rPr>
          <w:sz w:val="22"/>
          <w:szCs w:val="22"/>
        </w:rPr>
        <w:t xml:space="preserve">. </w:t>
      </w:r>
      <w:r w:rsidR="003676B4" w:rsidRPr="005B798A">
        <w:rPr>
          <w:sz w:val="22"/>
          <w:szCs w:val="22"/>
        </w:rPr>
        <w:t>V</w:t>
      </w:r>
      <w:r w:rsidR="003676B4">
        <w:rPr>
          <w:sz w:val="22"/>
          <w:szCs w:val="22"/>
        </w:rPr>
        <w:t> </w:t>
      </w:r>
      <w:r w:rsidR="003676B4" w:rsidRPr="005B798A">
        <w:rPr>
          <w:sz w:val="22"/>
          <w:szCs w:val="22"/>
        </w:rPr>
        <w:t>porovnaní s</w:t>
      </w:r>
      <w:r w:rsidR="003676B4">
        <w:rPr>
          <w:sz w:val="22"/>
          <w:szCs w:val="22"/>
        </w:rPr>
        <w:t> </w:t>
      </w:r>
      <w:r w:rsidR="003676B4" w:rsidRPr="005B798A">
        <w:rPr>
          <w:sz w:val="22"/>
          <w:szCs w:val="22"/>
        </w:rPr>
        <w:t>diaľnicami a</w:t>
      </w:r>
      <w:r w:rsidR="003676B4">
        <w:rPr>
          <w:sz w:val="22"/>
          <w:szCs w:val="22"/>
        </w:rPr>
        <w:t> </w:t>
      </w:r>
      <w:r w:rsidR="003676B4" w:rsidRPr="005B798A">
        <w:rPr>
          <w:sz w:val="22"/>
          <w:szCs w:val="22"/>
        </w:rPr>
        <w:t>rýchlostnými cestami je to približne o</w:t>
      </w:r>
      <w:r w:rsidR="003676B4">
        <w:rPr>
          <w:sz w:val="22"/>
          <w:szCs w:val="22"/>
        </w:rPr>
        <w:t> 21 % viac.</w:t>
      </w:r>
    </w:p>
    <w:p w14:paraId="6199159D" w14:textId="77777777" w:rsidR="004167C1" w:rsidRDefault="004167C1" w:rsidP="009553A0">
      <w:pPr>
        <w:autoSpaceDE w:val="0"/>
        <w:autoSpaceDN w:val="0"/>
        <w:adjustRightInd w:val="0"/>
        <w:spacing w:before="180"/>
        <w:jc w:val="both"/>
        <w:rPr>
          <w:sz w:val="22"/>
          <w:szCs w:val="22"/>
        </w:rPr>
      </w:pPr>
      <w:r>
        <w:rPr>
          <w:sz w:val="22"/>
          <w:szCs w:val="22"/>
        </w:rPr>
        <w:t>Pre porovnanie, n</w:t>
      </w:r>
      <w:r w:rsidRPr="005B798A">
        <w:rPr>
          <w:sz w:val="22"/>
          <w:szCs w:val="22"/>
        </w:rPr>
        <w:t>a cestách II. a</w:t>
      </w:r>
      <w:r>
        <w:rPr>
          <w:sz w:val="22"/>
          <w:szCs w:val="22"/>
        </w:rPr>
        <w:t> </w:t>
      </w:r>
      <w:r w:rsidR="00AE12DF">
        <w:rPr>
          <w:sz w:val="22"/>
          <w:szCs w:val="22"/>
        </w:rPr>
        <w:t>III. triedy sa realizuje takmer 21</w:t>
      </w:r>
      <w:r w:rsidRPr="005B798A">
        <w:rPr>
          <w:sz w:val="22"/>
          <w:szCs w:val="22"/>
        </w:rPr>
        <w:t xml:space="preserve"> %, resp. 13 % dopravných výkonov</w:t>
      </w:r>
      <w:r w:rsidR="00AE12DF">
        <w:rPr>
          <w:rStyle w:val="Odkaznapoznmkupodiarou"/>
          <w:sz w:val="22"/>
          <w:szCs w:val="22"/>
        </w:rPr>
        <w:footnoteReference w:id="24"/>
      </w:r>
      <w:r w:rsidRPr="005B798A">
        <w:rPr>
          <w:sz w:val="22"/>
          <w:szCs w:val="22"/>
        </w:rPr>
        <w:t>.</w:t>
      </w:r>
      <w:r>
        <w:rPr>
          <w:sz w:val="22"/>
          <w:szCs w:val="22"/>
        </w:rPr>
        <w:t xml:space="preserve"> Mnohé</w:t>
      </w:r>
      <w:r w:rsidRPr="00AD2EF1">
        <w:rPr>
          <w:sz w:val="22"/>
          <w:szCs w:val="22"/>
        </w:rPr>
        <w:t xml:space="preserve"> </w:t>
      </w:r>
      <w:r>
        <w:rPr>
          <w:sz w:val="22"/>
          <w:szCs w:val="22"/>
        </w:rPr>
        <w:t xml:space="preserve">z ciest I. triedy sú pritom </w:t>
      </w:r>
      <w:r w:rsidRPr="00AD2EF1">
        <w:rPr>
          <w:sz w:val="22"/>
          <w:szCs w:val="22"/>
        </w:rPr>
        <w:t>trasované intravilánom miest a</w:t>
      </w:r>
      <w:r>
        <w:rPr>
          <w:sz w:val="22"/>
          <w:szCs w:val="22"/>
        </w:rPr>
        <w:t> </w:t>
      </w:r>
      <w:r w:rsidRPr="00AD2EF1">
        <w:rPr>
          <w:sz w:val="22"/>
          <w:szCs w:val="22"/>
        </w:rPr>
        <w:t xml:space="preserve">obcí, nespĺňajú </w:t>
      </w:r>
      <w:r w:rsidR="00814C84">
        <w:rPr>
          <w:sz w:val="22"/>
          <w:szCs w:val="22"/>
        </w:rPr>
        <w:t>základné</w:t>
      </w:r>
      <w:r>
        <w:rPr>
          <w:sz w:val="22"/>
          <w:szCs w:val="22"/>
        </w:rPr>
        <w:t xml:space="preserve"> štandardy v oblasti kapacity, bezpečnosti </w:t>
      </w:r>
      <w:r w:rsidRPr="00AD2EF1">
        <w:rPr>
          <w:sz w:val="22"/>
          <w:szCs w:val="22"/>
        </w:rPr>
        <w:t>a</w:t>
      </w:r>
      <w:r>
        <w:rPr>
          <w:sz w:val="22"/>
          <w:szCs w:val="22"/>
        </w:rPr>
        <w:t> </w:t>
      </w:r>
      <w:r w:rsidRPr="00AD2EF1">
        <w:rPr>
          <w:sz w:val="22"/>
          <w:szCs w:val="22"/>
        </w:rPr>
        <w:t>v</w:t>
      </w:r>
      <w:r>
        <w:rPr>
          <w:sz w:val="22"/>
          <w:szCs w:val="22"/>
        </w:rPr>
        <w:t> </w:t>
      </w:r>
      <w:r w:rsidRPr="00AD2EF1">
        <w:rPr>
          <w:sz w:val="22"/>
          <w:szCs w:val="22"/>
        </w:rPr>
        <w:t xml:space="preserve">dôsledku dlhodobého preťaženia </w:t>
      </w:r>
      <w:r>
        <w:rPr>
          <w:sz w:val="22"/>
          <w:szCs w:val="22"/>
        </w:rPr>
        <w:t xml:space="preserve">už </w:t>
      </w:r>
      <w:r w:rsidRPr="00AD2EF1">
        <w:rPr>
          <w:sz w:val="22"/>
          <w:szCs w:val="22"/>
        </w:rPr>
        <w:t>ani kvalitatívne parametre.</w:t>
      </w:r>
    </w:p>
    <w:p w14:paraId="48DF1462" w14:textId="77777777" w:rsidR="009D2BD5" w:rsidRDefault="009D2BD5" w:rsidP="009D2BD5">
      <w:pPr>
        <w:spacing w:before="180"/>
        <w:jc w:val="both"/>
        <w:rPr>
          <w:sz w:val="22"/>
          <w:szCs w:val="22"/>
        </w:rPr>
      </w:pPr>
      <w:r w:rsidRPr="00956CF4">
        <w:rPr>
          <w:b/>
          <w:sz w:val="22"/>
          <w:szCs w:val="22"/>
        </w:rPr>
        <w:t>Celková plánovaná dĺžka diaľničnej siete SR predstavuje 705 km a je definovaná ťahmi D1, D2, D3 a D4. K 01.01.2013 bolo z plánovaného rozsahu diaľnic v prevádzke necelých 62 %.</w:t>
      </w:r>
      <w:r w:rsidRPr="004901C9">
        <w:rPr>
          <w:sz w:val="22"/>
          <w:szCs w:val="22"/>
        </w:rPr>
        <w:t xml:space="preserve"> V</w:t>
      </w:r>
      <w:r>
        <w:rPr>
          <w:sz w:val="22"/>
          <w:szCs w:val="22"/>
        </w:rPr>
        <w:t> celej dĺžke je v prevádzke</w:t>
      </w:r>
      <w:r w:rsidRPr="004901C9">
        <w:rPr>
          <w:sz w:val="22"/>
          <w:szCs w:val="22"/>
        </w:rPr>
        <w:t xml:space="preserve"> len diaľnica D2 </w:t>
      </w:r>
      <w:r>
        <w:rPr>
          <w:sz w:val="22"/>
          <w:szCs w:val="22"/>
        </w:rPr>
        <w:t xml:space="preserve">o dĺžke </w:t>
      </w:r>
      <w:r w:rsidRPr="004901C9">
        <w:rPr>
          <w:sz w:val="22"/>
          <w:szCs w:val="22"/>
        </w:rPr>
        <w:t>cca 80 km</w:t>
      </w:r>
      <w:r>
        <w:rPr>
          <w:sz w:val="22"/>
          <w:szCs w:val="22"/>
        </w:rPr>
        <w:t>.</w:t>
      </w:r>
      <w:r w:rsidRPr="004901C9">
        <w:rPr>
          <w:sz w:val="22"/>
          <w:szCs w:val="22"/>
        </w:rPr>
        <w:t xml:space="preserve"> </w:t>
      </w:r>
      <w:r>
        <w:rPr>
          <w:sz w:val="22"/>
          <w:szCs w:val="22"/>
        </w:rPr>
        <w:t>Projektové a realizačné práce na ostatných diaľničných ťahoch sú v rôznom štádiu rozpracovanosti.</w:t>
      </w:r>
    </w:p>
    <w:p w14:paraId="311DC01B" w14:textId="77777777" w:rsidR="008D1467" w:rsidRPr="005B798A" w:rsidRDefault="008D1467" w:rsidP="008D1467">
      <w:pPr>
        <w:spacing w:before="180"/>
        <w:jc w:val="both"/>
        <w:rPr>
          <w:sz w:val="22"/>
          <w:szCs w:val="22"/>
        </w:rPr>
      </w:pPr>
      <w:r>
        <w:rPr>
          <w:sz w:val="22"/>
          <w:szCs w:val="22"/>
        </w:rPr>
        <w:t>P</w:t>
      </w:r>
      <w:r w:rsidRPr="005B798A">
        <w:rPr>
          <w:sz w:val="22"/>
          <w:szCs w:val="22"/>
        </w:rPr>
        <w:t>riemerný ročný prírastok diaľnic a</w:t>
      </w:r>
      <w:r>
        <w:rPr>
          <w:sz w:val="22"/>
          <w:szCs w:val="22"/>
        </w:rPr>
        <w:t> </w:t>
      </w:r>
      <w:r w:rsidRPr="005B798A">
        <w:rPr>
          <w:sz w:val="22"/>
          <w:szCs w:val="22"/>
        </w:rPr>
        <w:t xml:space="preserve">diaľničných privádzačov </w:t>
      </w:r>
      <w:r>
        <w:rPr>
          <w:sz w:val="22"/>
          <w:szCs w:val="22"/>
        </w:rPr>
        <w:t xml:space="preserve">na Slovensku </w:t>
      </w:r>
      <w:r w:rsidR="00A50DEB" w:rsidRPr="005B798A">
        <w:rPr>
          <w:sz w:val="22"/>
          <w:szCs w:val="22"/>
        </w:rPr>
        <w:t xml:space="preserve">od roku 2006 </w:t>
      </w:r>
      <w:r>
        <w:rPr>
          <w:sz w:val="22"/>
          <w:szCs w:val="22"/>
        </w:rPr>
        <w:t xml:space="preserve">predstavuje </w:t>
      </w:r>
      <w:r w:rsidRPr="005B798A">
        <w:rPr>
          <w:sz w:val="22"/>
          <w:szCs w:val="22"/>
        </w:rPr>
        <w:t>len 12,3 km</w:t>
      </w:r>
      <w:r w:rsidR="007B4B46">
        <w:rPr>
          <w:rStyle w:val="Odkaznapoznmkupodiarou"/>
          <w:sz w:val="22"/>
          <w:szCs w:val="22"/>
        </w:rPr>
        <w:footnoteReference w:id="25"/>
      </w:r>
      <w:r w:rsidRPr="005B798A">
        <w:rPr>
          <w:sz w:val="22"/>
          <w:szCs w:val="22"/>
        </w:rPr>
        <w:t>. Po ukončení úsekov, ktoré sú vo výstavbe od roku 2011</w:t>
      </w:r>
      <w:r>
        <w:rPr>
          <w:sz w:val="22"/>
          <w:szCs w:val="22"/>
        </w:rPr>
        <w:t xml:space="preserve"> (spolufinancované zo zdrojov Operačného programu Doprava)</w:t>
      </w:r>
      <w:r w:rsidRPr="005B798A">
        <w:rPr>
          <w:sz w:val="22"/>
          <w:szCs w:val="22"/>
        </w:rPr>
        <w:t xml:space="preserve"> sa tempo výstavby zvýši na 18 km/rok.</w:t>
      </w:r>
    </w:p>
    <w:p w14:paraId="5D5F90BE" w14:textId="77777777" w:rsidR="008D1467" w:rsidRDefault="008D1467" w:rsidP="008D1467">
      <w:pPr>
        <w:spacing w:before="180"/>
        <w:jc w:val="both"/>
        <w:rPr>
          <w:sz w:val="22"/>
          <w:szCs w:val="22"/>
        </w:rPr>
      </w:pPr>
      <w:r w:rsidRPr="00515ED4">
        <w:rPr>
          <w:sz w:val="22"/>
          <w:szCs w:val="22"/>
        </w:rPr>
        <w:t>Z</w:t>
      </w:r>
      <w:r>
        <w:rPr>
          <w:sz w:val="22"/>
          <w:szCs w:val="22"/>
        </w:rPr>
        <w:t> </w:t>
      </w:r>
      <w:r w:rsidRPr="00515ED4">
        <w:rPr>
          <w:sz w:val="22"/>
          <w:szCs w:val="22"/>
        </w:rPr>
        <w:t>pohľadu hustoty diaľnic patrí Slovenská republika stále ku krajinám s</w:t>
      </w:r>
      <w:r>
        <w:rPr>
          <w:sz w:val="22"/>
          <w:szCs w:val="22"/>
        </w:rPr>
        <w:t> </w:t>
      </w:r>
      <w:r w:rsidRPr="00515ED4">
        <w:rPr>
          <w:sz w:val="22"/>
          <w:szCs w:val="22"/>
        </w:rPr>
        <w:t>najnižšou hustotou tohto</w:t>
      </w:r>
      <w:r>
        <w:rPr>
          <w:sz w:val="22"/>
          <w:szCs w:val="22"/>
        </w:rPr>
        <w:t xml:space="preserve"> typu dopravnej infraštruktúry a </w:t>
      </w:r>
      <w:r w:rsidRPr="00515ED4">
        <w:rPr>
          <w:sz w:val="22"/>
          <w:szCs w:val="22"/>
        </w:rPr>
        <w:t xml:space="preserve">svojou hustotou diaľničnej siete značne zaostáva za priemerom </w:t>
      </w:r>
      <w:r>
        <w:rPr>
          <w:sz w:val="22"/>
          <w:szCs w:val="22"/>
        </w:rPr>
        <w:t xml:space="preserve">krajín </w:t>
      </w:r>
      <w:r w:rsidRPr="00515ED4">
        <w:rPr>
          <w:sz w:val="22"/>
          <w:szCs w:val="22"/>
        </w:rPr>
        <w:t>EÚ 28. Priemerná hustota v</w:t>
      </w:r>
      <w:r>
        <w:rPr>
          <w:sz w:val="22"/>
          <w:szCs w:val="22"/>
        </w:rPr>
        <w:t> </w:t>
      </w:r>
      <w:r w:rsidRPr="00515ED4">
        <w:rPr>
          <w:sz w:val="22"/>
          <w:szCs w:val="22"/>
        </w:rPr>
        <w:t>týchto krajinách (bez Malty a</w:t>
      </w:r>
      <w:r>
        <w:rPr>
          <w:sz w:val="22"/>
          <w:szCs w:val="22"/>
        </w:rPr>
        <w:t> </w:t>
      </w:r>
      <w:r w:rsidRPr="00515ED4">
        <w:rPr>
          <w:sz w:val="22"/>
          <w:szCs w:val="22"/>
        </w:rPr>
        <w:t>Lotyšska) je na úrovni 16,4 km/</w:t>
      </w:r>
      <w:r>
        <w:rPr>
          <w:sz w:val="22"/>
          <w:szCs w:val="22"/>
        </w:rPr>
        <w:t xml:space="preserve">tis. </w:t>
      </w:r>
      <w:r w:rsidRPr="00515ED4">
        <w:rPr>
          <w:sz w:val="22"/>
          <w:szCs w:val="22"/>
        </w:rPr>
        <w:t>km</w:t>
      </w:r>
      <w:r w:rsidRPr="00515ED4">
        <w:rPr>
          <w:sz w:val="22"/>
          <w:szCs w:val="22"/>
          <w:vertAlign w:val="superscript"/>
        </w:rPr>
        <w:t>2</w:t>
      </w:r>
      <w:r w:rsidRPr="00515ED4">
        <w:rPr>
          <w:sz w:val="22"/>
          <w:szCs w:val="22"/>
        </w:rPr>
        <w:t xml:space="preserve"> (zdroj: Eurostat).</w:t>
      </w:r>
      <w:r w:rsidRPr="008D1467">
        <w:rPr>
          <w:sz w:val="22"/>
          <w:szCs w:val="22"/>
        </w:rPr>
        <w:t xml:space="preserve"> </w:t>
      </w:r>
      <w:r>
        <w:rPr>
          <w:sz w:val="22"/>
          <w:szCs w:val="22"/>
        </w:rPr>
        <w:t>K 01.01.2012 bola</w:t>
      </w:r>
      <w:r w:rsidRPr="00515ED4">
        <w:rPr>
          <w:sz w:val="22"/>
          <w:szCs w:val="22"/>
        </w:rPr>
        <w:t xml:space="preserve"> hustota diaľnic trasovaných v</w:t>
      </w:r>
      <w:r>
        <w:rPr>
          <w:sz w:val="22"/>
          <w:szCs w:val="22"/>
        </w:rPr>
        <w:t> </w:t>
      </w:r>
      <w:r w:rsidRPr="00515ED4">
        <w:rPr>
          <w:sz w:val="22"/>
          <w:szCs w:val="22"/>
        </w:rPr>
        <w:t xml:space="preserve">koridoroch TEN-T </w:t>
      </w:r>
      <w:r>
        <w:rPr>
          <w:sz w:val="22"/>
          <w:szCs w:val="22"/>
        </w:rPr>
        <w:t>na Slovensku na úrovni cca 8,55 </w:t>
      </w:r>
      <w:r w:rsidRPr="00515ED4">
        <w:rPr>
          <w:sz w:val="22"/>
          <w:szCs w:val="22"/>
        </w:rPr>
        <w:t>km/tis. km</w:t>
      </w:r>
      <w:r w:rsidRPr="00515ED4">
        <w:rPr>
          <w:sz w:val="22"/>
          <w:szCs w:val="22"/>
          <w:vertAlign w:val="superscript"/>
        </w:rPr>
        <w:t>2</w:t>
      </w:r>
      <w:r>
        <w:rPr>
          <w:sz w:val="22"/>
          <w:szCs w:val="22"/>
        </w:rPr>
        <w:t xml:space="preserve"> (Graf 1).</w:t>
      </w:r>
    </w:p>
    <w:p w14:paraId="3640A70F" w14:textId="77777777" w:rsidR="009D2BD5" w:rsidRDefault="009D2BD5" w:rsidP="008B2833">
      <w:pPr>
        <w:pStyle w:val="Graf"/>
        <w:spacing w:after="0"/>
      </w:pPr>
      <w:r>
        <w:t>Hustota diaľničnej siete k 1.1.2012 (km/tis. km</w:t>
      </w:r>
      <w:r w:rsidRPr="00015053">
        <w:rPr>
          <w:vertAlign w:val="superscript"/>
        </w:rPr>
        <w:t>2</w:t>
      </w:r>
      <w:r>
        <w:t>) – medzinárodné porovnanie</w:t>
      </w:r>
      <w:r w:rsidR="0085663E">
        <w:t xml:space="preserve"> – Pozri Prílohu 8</w:t>
      </w:r>
    </w:p>
    <w:p w14:paraId="6955C2B6" w14:textId="77777777" w:rsidR="009D2BD5" w:rsidRDefault="009D2BD5" w:rsidP="009D2BD5">
      <w:pPr>
        <w:spacing w:before="180"/>
        <w:jc w:val="both"/>
        <w:rPr>
          <w:sz w:val="22"/>
          <w:szCs w:val="22"/>
        </w:rPr>
      </w:pPr>
      <w:r w:rsidRPr="004901C9">
        <w:rPr>
          <w:sz w:val="22"/>
          <w:szCs w:val="22"/>
        </w:rPr>
        <w:t>Čo sa týka siete rýchlostných ciest, tá je definovaná ťahmi R1, R2, R3, R4, R5, R6, R7 a</w:t>
      </w:r>
      <w:r>
        <w:rPr>
          <w:sz w:val="22"/>
          <w:szCs w:val="22"/>
        </w:rPr>
        <w:t> </w:t>
      </w:r>
      <w:r w:rsidRPr="004901C9">
        <w:rPr>
          <w:sz w:val="22"/>
          <w:szCs w:val="22"/>
        </w:rPr>
        <w:t>R8, pričom jej celková dĺžka aj s</w:t>
      </w:r>
      <w:r>
        <w:rPr>
          <w:sz w:val="22"/>
          <w:szCs w:val="22"/>
        </w:rPr>
        <w:t> </w:t>
      </w:r>
      <w:r w:rsidRPr="004901C9">
        <w:rPr>
          <w:sz w:val="22"/>
          <w:szCs w:val="22"/>
        </w:rPr>
        <w:t>peážami (spoločnými úsekmi) predstavuje 1 263 km. Dobudovanosť siete rýchlostných ciest bola k</w:t>
      </w:r>
      <w:r>
        <w:rPr>
          <w:sz w:val="22"/>
          <w:szCs w:val="22"/>
        </w:rPr>
        <w:t> 01.01.2013</w:t>
      </w:r>
      <w:r w:rsidRPr="004901C9">
        <w:rPr>
          <w:sz w:val="22"/>
          <w:szCs w:val="22"/>
        </w:rPr>
        <w:t xml:space="preserve"> na úrovni 19,6 %. Najväčší stupeň dobudovanosti je </w:t>
      </w:r>
      <w:r>
        <w:rPr>
          <w:sz w:val="22"/>
          <w:szCs w:val="22"/>
        </w:rPr>
        <w:t xml:space="preserve">dosiahnutý </w:t>
      </w:r>
      <w:r w:rsidRPr="004901C9">
        <w:rPr>
          <w:sz w:val="22"/>
          <w:szCs w:val="22"/>
        </w:rPr>
        <w:t>na ťahu R1, na ktorom je v</w:t>
      </w:r>
      <w:r>
        <w:rPr>
          <w:sz w:val="22"/>
          <w:szCs w:val="22"/>
        </w:rPr>
        <w:t> </w:t>
      </w:r>
      <w:r w:rsidRPr="004901C9">
        <w:rPr>
          <w:sz w:val="22"/>
          <w:szCs w:val="22"/>
        </w:rPr>
        <w:t>prevádzke ucelený úsek Trnava – Banská Bystrica. Naproti tomu</w:t>
      </w:r>
      <w:r>
        <w:rPr>
          <w:sz w:val="22"/>
          <w:szCs w:val="22"/>
        </w:rPr>
        <w:t>, na </w:t>
      </w:r>
      <w:r w:rsidRPr="004901C9">
        <w:rPr>
          <w:sz w:val="22"/>
          <w:szCs w:val="22"/>
        </w:rPr>
        <w:t>rýchlostných cestách R5, R7 a</w:t>
      </w:r>
      <w:r>
        <w:rPr>
          <w:sz w:val="22"/>
          <w:szCs w:val="22"/>
        </w:rPr>
        <w:t> </w:t>
      </w:r>
      <w:r w:rsidRPr="004901C9">
        <w:rPr>
          <w:sz w:val="22"/>
          <w:szCs w:val="22"/>
        </w:rPr>
        <w:t>R8 nebola doposiaľ vôbec začatá</w:t>
      </w:r>
      <w:r>
        <w:rPr>
          <w:sz w:val="22"/>
          <w:szCs w:val="22"/>
        </w:rPr>
        <w:t xml:space="preserve"> výstavba a jednotlivé úseky sú </w:t>
      </w:r>
      <w:r w:rsidRPr="004901C9">
        <w:rPr>
          <w:sz w:val="22"/>
          <w:szCs w:val="22"/>
        </w:rPr>
        <w:t>zatiaľ len vo fáze prípravy.</w:t>
      </w:r>
    </w:p>
    <w:p w14:paraId="1A1BBF46" w14:textId="77777777" w:rsidR="009D2BD5" w:rsidRDefault="009D2BD5" w:rsidP="009D2BD5">
      <w:pPr>
        <w:autoSpaceDE w:val="0"/>
        <w:autoSpaceDN w:val="0"/>
        <w:adjustRightInd w:val="0"/>
        <w:spacing w:before="180"/>
        <w:jc w:val="both"/>
        <w:rPr>
          <w:sz w:val="22"/>
          <w:szCs w:val="22"/>
        </w:rPr>
      </w:pPr>
      <w:r w:rsidRPr="005B798A">
        <w:rPr>
          <w:sz w:val="22"/>
          <w:szCs w:val="22"/>
        </w:rPr>
        <w:t>Vedľa nesporných pozitívnych vplyvov cestnej dopravy je rozvoj motorizmu sprevádzaný celou škálou negatívnych javov. Medzi najzávažnejšie z</w:t>
      </w:r>
      <w:r>
        <w:rPr>
          <w:sz w:val="22"/>
          <w:szCs w:val="22"/>
        </w:rPr>
        <w:t> </w:t>
      </w:r>
      <w:r w:rsidRPr="005B798A">
        <w:rPr>
          <w:sz w:val="22"/>
          <w:szCs w:val="22"/>
        </w:rPr>
        <w:t>nich je možné zaradiť dopravné nehody a</w:t>
      </w:r>
      <w:r>
        <w:rPr>
          <w:sz w:val="22"/>
          <w:szCs w:val="22"/>
        </w:rPr>
        <w:t> </w:t>
      </w:r>
      <w:r w:rsidRPr="005B798A">
        <w:rPr>
          <w:sz w:val="22"/>
          <w:szCs w:val="22"/>
        </w:rPr>
        <w:t xml:space="preserve">ich následky. </w:t>
      </w:r>
      <w:r>
        <w:rPr>
          <w:color w:val="000000" w:themeColor="text1"/>
          <w:sz w:val="22"/>
          <w:szCs w:val="22"/>
        </w:rPr>
        <w:t>Tie</w:t>
      </w:r>
      <w:r>
        <w:rPr>
          <w:sz w:val="22"/>
          <w:szCs w:val="22"/>
        </w:rPr>
        <w:t xml:space="preserve"> sú závažným </w:t>
      </w:r>
      <w:r w:rsidRPr="005B798A">
        <w:rPr>
          <w:sz w:val="22"/>
          <w:szCs w:val="22"/>
        </w:rPr>
        <w:t xml:space="preserve">celospoločenským problémom premietajúcim sa vo všetkých sférach ľudskej činnosti. </w:t>
      </w:r>
      <w:r>
        <w:rPr>
          <w:sz w:val="22"/>
          <w:szCs w:val="22"/>
        </w:rPr>
        <w:t>Hlavným c</w:t>
      </w:r>
      <w:r w:rsidRPr="005B798A">
        <w:rPr>
          <w:sz w:val="22"/>
          <w:szCs w:val="22"/>
        </w:rPr>
        <w:t xml:space="preserve">ieľom každej spoločnosti by </w:t>
      </w:r>
      <w:r>
        <w:rPr>
          <w:sz w:val="22"/>
          <w:szCs w:val="22"/>
        </w:rPr>
        <w:t>preto</w:t>
      </w:r>
      <w:r w:rsidRPr="005B798A">
        <w:rPr>
          <w:sz w:val="22"/>
          <w:szCs w:val="22"/>
        </w:rPr>
        <w:t xml:space="preserve"> malo byť znižovanie počt</w:t>
      </w:r>
      <w:r>
        <w:rPr>
          <w:sz w:val="22"/>
          <w:szCs w:val="22"/>
        </w:rPr>
        <w:t>u a zmierňovanie následkov dopravných nehôd.</w:t>
      </w:r>
    </w:p>
    <w:p w14:paraId="35859D46" w14:textId="77777777" w:rsidR="004167C1" w:rsidRDefault="004167C1" w:rsidP="004167C1">
      <w:pPr>
        <w:autoSpaceDE w:val="0"/>
        <w:autoSpaceDN w:val="0"/>
        <w:adjustRightInd w:val="0"/>
        <w:spacing w:before="180"/>
        <w:jc w:val="both"/>
        <w:rPr>
          <w:sz w:val="22"/>
          <w:szCs w:val="22"/>
        </w:rPr>
      </w:pPr>
      <w:r w:rsidRPr="005B798A">
        <w:rPr>
          <w:sz w:val="22"/>
          <w:szCs w:val="22"/>
        </w:rPr>
        <w:t>Z</w:t>
      </w:r>
      <w:r>
        <w:rPr>
          <w:sz w:val="22"/>
          <w:szCs w:val="22"/>
        </w:rPr>
        <w:t> </w:t>
      </w:r>
      <w:r w:rsidRPr="005B798A">
        <w:rPr>
          <w:sz w:val="22"/>
          <w:szCs w:val="22"/>
        </w:rPr>
        <w:t>vývoja dopravných výkonov vidieť evidentný nárast cestnej doprav</w:t>
      </w:r>
      <w:r>
        <w:rPr>
          <w:sz w:val="22"/>
          <w:szCs w:val="22"/>
        </w:rPr>
        <w:t>y na všetkých kategóriách ciest.</w:t>
      </w:r>
      <w:r w:rsidRPr="005B798A">
        <w:rPr>
          <w:sz w:val="22"/>
          <w:szCs w:val="22"/>
        </w:rPr>
        <w:t xml:space="preserve"> </w:t>
      </w:r>
      <w:r>
        <w:rPr>
          <w:sz w:val="22"/>
          <w:szCs w:val="22"/>
        </w:rPr>
        <w:t>N</w:t>
      </w:r>
      <w:r w:rsidRPr="005B798A">
        <w:rPr>
          <w:sz w:val="22"/>
          <w:szCs w:val="22"/>
        </w:rPr>
        <w:t>ajväčší nárast však môžeme sledovať pri diaľniciach a</w:t>
      </w:r>
      <w:r>
        <w:rPr>
          <w:sz w:val="22"/>
          <w:szCs w:val="22"/>
        </w:rPr>
        <w:t> </w:t>
      </w:r>
      <w:r w:rsidRPr="005B798A">
        <w:rPr>
          <w:sz w:val="22"/>
          <w:szCs w:val="22"/>
        </w:rPr>
        <w:t>rýchlostných cestách, na ktorých došlo v</w:t>
      </w:r>
      <w:r>
        <w:rPr>
          <w:sz w:val="22"/>
          <w:szCs w:val="22"/>
        </w:rPr>
        <w:t> </w:t>
      </w:r>
      <w:r w:rsidRPr="005B798A">
        <w:rPr>
          <w:sz w:val="22"/>
          <w:szCs w:val="22"/>
        </w:rPr>
        <w:t>porovnaní s</w:t>
      </w:r>
      <w:r>
        <w:rPr>
          <w:sz w:val="22"/>
          <w:szCs w:val="22"/>
        </w:rPr>
        <w:t> </w:t>
      </w:r>
      <w:r w:rsidRPr="005B798A">
        <w:rPr>
          <w:sz w:val="22"/>
          <w:szCs w:val="22"/>
        </w:rPr>
        <w:t>rokom 2005 k</w:t>
      </w:r>
      <w:r>
        <w:rPr>
          <w:sz w:val="22"/>
          <w:szCs w:val="22"/>
        </w:rPr>
        <w:t> </w:t>
      </w:r>
      <w:r w:rsidRPr="005B798A">
        <w:rPr>
          <w:sz w:val="22"/>
          <w:szCs w:val="22"/>
        </w:rPr>
        <w:t>nárastu dopravných výkonov o</w:t>
      </w:r>
      <w:r>
        <w:rPr>
          <w:sz w:val="22"/>
          <w:szCs w:val="22"/>
        </w:rPr>
        <w:t> </w:t>
      </w:r>
      <w:r w:rsidRPr="005B798A">
        <w:rPr>
          <w:sz w:val="22"/>
          <w:szCs w:val="22"/>
        </w:rPr>
        <w:t>66 %. To súvisí najmä s</w:t>
      </w:r>
      <w:r>
        <w:rPr>
          <w:sz w:val="22"/>
          <w:szCs w:val="22"/>
        </w:rPr>
        <w:t> </w:t>
      </w:r>
      <w:r w:rsidRPr="005B798A">
        <w:rPr>
          <w:sz w:val="22"/>
          <w:szCs w:val="22"/>
        </w:rPr>
        <w:t>postupným dokončovaním nových úsekov diaľnic a</w:t>
      </w:r>
      <w:r>
        <w:rPr>
          <w:sz w:val="22"/>
          <w:szCs w:val="22"/>
        </w:rPr>
        <w:t> </w:t>
      </w:r>
      <w:r w:rsidRPr="005B798A">
        <w:rPr>
          <w:sz w:val="22"/>
          <w:szCs w:val="22"/>
        </w:rPr>
        <w:t>rýchlostných komunikácií. Ukazuje sa tak, že výstavba diaľnic a</w:t>
      </w:r>
      <w:r>
        <w:rPr>
          <w:sz w:val="22"/>
          <w:szCs w:val="22"/>
        </w:rPr>
        <w:t> </w:t>
      </w:r>
      <w:r w:rsidRPr="005B798A">
        <w:rPr>
          <w:sz w:val="22"/>
          <w:szCs w:val="22"/>
        </w:rPr>
        <w:t>rýchlostných ciest plní svoju úlohu a</w:t>
      </w:r>
      <w:r>
        <w:rPr>
          <w:sz w:val="22"/>
          <w:szCs w:val="22"/>
        </w:rPr>
        <w:t> </w:t>
      </w:r>
      <w:r w:rsidRPr="005B798A">
        <w:rPr>
          <w:sz w:val="22"/>
          <w:szCs w:val="22"/>
        </w:rPr>
        <w:t>po ich dokončení je na nich prevedená značná časť dopravných výkonov. Zároveň sa prejavuje vplyv indukcie dopravy, kedy novovybudovaná kvalitná cesta na seba prevezme aj časť výkonov realizovaných pred jej dostavbou po iných komunikáciách ako tých, ktoré diaľnice</w:t>
      </w:r>
      <w:r w:rsidR="00814C84">
        <w:rPr>
          <w:sz w:val="22"/>
          <w:szCs w:val="22"/>
        </w:rPr>
        <w:t xml:space="preserve"> primárne</w:t>
      </w:r>
      <w:r w:rsidRPr="005B798A">
        <w:rPr>
          <w:sz w:val="22"/>
          <w:szCs w:val="22"/>
        </w:rPr>
        <w:t xml:space="preserve"> nahradila.</w:t>
      </w:r>
    </w:p>
    <w:p w14:paraId="61EF4CC9" w14:textId="77777777" w:rsidR="003676B4" w:rsidRDefault="004167C1" w:rsidP="004167C1">
      <w:pPr>
        <w:autoSpaceDE w:val="0"/>
        <w:autoSpaceDN w:val="0"/>
        <w:adjustRightInd w:val="0"/>
        <w:spacing w:before="180"/>
        <w:jc w:val="both"/>
        <w:rPr>
          <w:sz w:val="22"/>
          <w:szCs w:val="22"/>
        </w:rPr>
      </w:pPr>
      <w:r w:rsidRPr="0040795B">
        <w:rPr>
          <w:sz w:val="22"/>
          <w:szCs w:val="22"/>
        </w:rPr>
        <w:t>Budovanie diaľničnej siete má dôležitý význam pri zvyšovaní dostupnosti regiónov, skracovaní prepravného času, úspore paliva</w:t>
      </w:r>
      <w:r w:rsidRPr="0044578F">
        <w:rPr>
          <w:sz w:val="22"/>
          <w:szCs w:val="22"/>
        </w:rPr>
        <w:t>, zvyšovaní produktivity práce</w:t>
      </w:r>
      <w:r>
        <w:rPr>
          <w:sz w:val="22"/>
          <w:szCs w:val="22"/>
        </w:rPr>
        <w:t xml:space="preserve">, </w:t>
      </w:r>
      <w:r w:rsidRPr="0040795B">
        <w:rPr>
          <w:sz w:val="22"/>
          <w:szCs w:val="22"/>
        </w:rPr>
        <w:t xml:space="preserve">znižovaní </w:t>
      </w:r>
      <w:r>
        <w:rPr>
          <w:sz w:val="22"/>
          <w:szCs w:val="22"/>
        </w:rPr>
        <w:t xml:space="preserve">nehodovosti a </w:t>
      </w:r>
      <w:r w:rsidRPr="0040795B">
        <w:rPr>
          <w:sz w:val="22"/>
          <w:szCs w:val="22"/>
        </w:rPr>
        <w:t xml:space="preserve">nepriaznivých </w:t>
      </w:r>
      <w:r w:rsidRPr="0040795B">
        <w:rPr>
          <w:sz w:val="22"/>
          <w:szCs w:val="22"/>
        </w:rPr>
        <w:lastRenderedPageBreak/>
        <w:t>vplyvov</w:t>
      </w:r>
      <w:r>
        <w:rPr>
          <w:sz w:val="22"/>
          <w:szCs w:val="22"/>
        </w:rPr>
        <w:t xml:space="preserve"> na </w:t>
      </w:r>
      <w:r w:rsidRPr="0040795B">
        <w:rPr>
          <w:sz w:val="22"/>
          <w:szCs w:val="22"/>
        </w:rPr>
        <w:t>životné prostredie</w:t>
      </w:r>
      <w:r>
        <w:rPr>
          <w:sz w:val="22"/>
          <w:szCs w:val="22"/>
        </w:rPr>
        <w:t xml:space="preserve"> </w:t>
      </w:r>
      <w:r w:rsidRPr="0040795B">
        <w:rPr>
          <w:sz w:val="22"/>
          <w:szCs w:val="22"/>
        </w:rPr>
        <w:t>a</w:t>
      </w:r>
      <w:r>
        <w:rPr>
          <w:sz w:val="22"/>
          <w:szCs w:val="22"/>
        </w:rPr>
        <w:t> </w:t>
      </w:r>
      <w:r w:rsidRPr="0040795B">
        <w:rPr>
          <w:sz w:val="22"/>
          <w:szCs w:val="22"/>
        </w:rPr>
        <w:t>v</w:t>
      </w:r>
      <w:r>
        <w:rPr>
          <w:sz w:val="22"/>
          <w:szCs w:val="22"/>
        </w:rPr>
        <w:t> </w:t>
      </w:r>
      <w:r w:rsidRPr="0040795B">
        <w:rPr>
          <w:sz w:val="22"/>
          <w:szCs w:val="22"/>
        </w:rPr>
        <w:t>neposlednom rade priaznivo vplýva na stav cestných komunikáci</w:t>
      </w:r>
      <w:r>
        <w:rPr>
          <w:sz w:val="22"/>
          <w:szCs w:val="22"/>
        </w:rPr>
        <w:t xml:space="preserve">í nižšieho dopravného významu. </w:t>
      </w:r>
    </w:p>
    <w:p w14:paraId="3461AA5D" w14:textId="77777777" w:rsidR="003676B4" w:rsidRDefault="003676B4" w:rsidP="004167C1">
      <w:pPr>
        <w:autoSpaceDE w:val="0"/>
        <w:autoSpaceDN w:val="0"/>
        <w:adjustRightInd w:val="0"/>
        <w:spacing w:before="180"/>
        <w:jc w:val="both"/>
        <w:rPr>
          <w:sz w:val="22"/>
          <w:szCs w:val="22"/>
        </w:rPr>
      </w:pPr>
      <w:r>
        <w:rPr>
          <w:sz w:val="22"/>
          <w:szCs w:val="22"/>
        </w:rPr>
        <w:t xml:space="preserve">Problematickou je intenzita tranzitnej prepravy. </w:t>
      </w:r>
      <w:r w:rsidRPr="00546E92">
        <w:rPr>
          <w:sz w:val="22"/>
          <w:szCs w:val="22"/>
        </w:rPr>
        <w:t>V súčasnosti medzi mestá s kritickými hodnotami vzdialeného tranzitu prechádzajúceho intravilánom (jeho podielom na celkovej doprave v meste) patria Košice (78 %), Trnava (73 %), Ružomberok (62 %), Šahy (51 %), Žiar nad Hronom (51 %), Levoča (50 %). Tranzitnú dopravu z týchto miest by mali pre</w:t>
      </w:r>
      <w:r>
        <w:rPr>
          <w:sz w:val="22"/>
          <w:szCs w:val="22"/>
        </w:rPr>
        <w:t>vziať plánované úseky diaľnic a </w:t>
      </w:r>
      <w:r w:rsidRPr="00546E92">
        <w:rPr>
          <w:sz w:val="22"/>
          <w:szCs w:val="22"/>
        </w:rPr>
        <w:t>rýchlostných ciest v ich priestore. Viac ako 40 % vzdialeného tranzitu prechádza tiež mestami Martin, Turčianske Teplice, Vranov nad Topľou, pri Bratislave sú to Šamorín a Dunajská Streda, kritická situácia s tranzitom je v Čadci. Podiel vzdialenej tranzit</w:t>
      </w:r>
      <w:r>
        <w:rPr>
          <w:sz w:val="22"/>
          <w:szCs w:val="22"/>
        </w:rPr>
        <w:t>nej dopravy tesne pod 40 % je v </w:t>
      </w:r>
      <w:r w:rsidRPr="00546E92">
        <w:rPr>
          <w:sz w:val="22"/>
          <w:szCs w:val="22"/>
        </w:rPr>
        <w:t>aglomeráciách Žiliny a Prešova, kde je potrebné bezodkladne začať riešiť túto neúnosnú situáciu.</w:t>
      </w:r>
      <w:r w:rsidR="00E512FB">
        <w:rPr>
          <w:sz w:val="22"/>
          <w:szCs w:val="22"/>
        </w:rPr>
        <w:t xml:space="preserve"> </w:t>
      </w:r>
      <w:r w:rsidR="00F0116F">
        <w:rPr>
          <w:sz w:val="22"/>
          <w:szCs w:val="22"/>
        </w:rPr>
        <w:t xml:space="preserve">Elimináciu negatívnych javov vyplývajúcich z dopravy v mestách a regiónoch je </w:t>
      </w:r>
      <w:r w:rsidR="00F0116F" w:rsidRPr="006F3295">
        <w:rPr>
          <w:sz w:val="22"/>
          <w:szCs w:val="22"/>
        </w:rPr>
        <w:t xml:space="preserve">možné dosiahnuť </w:t>
      </w:r>
      <w:r w:rsidR="00F0116F">
        <w:rPr>
          <w:sz w:val="22"/>
          <w:szCs w:val="22"/>
        </w:rPr>
        <w:t>realizáciou</w:t>
      </w:r>
      <w:r w:rsidR="00F0116F" w:rsidRPr="006F3295">
        <w:rPr>
          <w:sz w:val="22"/>
          <w:szCs w:val="22"/>
        </w:rPr>
        <w:t xml:space="preserve"> opatrení, ktoré boli stanovené v strategických dokumentoch</w:t>
      </w:r>
      <w:r w:rsidR="00F0116F">
        <w:rPr>
          <w:sz w:val="22"/>
          <w:szCs w:val="22"/>
        </w:rPr>
        <w:t xml:space="preserve"> MDV SR</w:t>
      </w:r>
      <w:r w:rsidR="00F0116F" w:rsidRPr="006F3295">
        <w:rPr>
          <w:sz w:val="22"/>
          <w:szCs w:val="22"/>
        </w:rPr>
        <w:t xml:space="preserve">, </w:t>
      </w:r>
      <w:r w:rsidR="00F0116F">
        <w:rPr>
          <w:sz w:val="22"/>
          <w:szCs w:val="22"/>
        </w:rPr>
        <w:t>Programoch a Akčných plánoch na zlepšenie kvality ovzdušia</w:t>
      </w:r>
      <w:r w:rsidR="00F0116F">
        <w:rPr>
          <w:rStyle w:val="Odkaznapoznmkupodiarou"/>
          <w:sz w:val="22"/>
          <w:szCs w:val="22"/>
        </w:rPr>
        <w:footnoteReference w:id="26"/>
      </w:r>
      <w:r w:rsidR="00F0116F">
        <w:rPr>
          <w:sz w:val="22"/>
          <w:szCs w:val="22"/>
        </w:rPr>
        <w:t xml:space="preserve">, </w:t>
      </w:r>
      <w:r w:rsidR="00F0116F" w:rsidRPr="006F3295">
        <w:rPr>
          <w:sz w:val="22"/>
          <w:szCs w:val="22"/>
        </w:rPr>
        <w:t xml:space="preserve">resp. </w:t>
      </w:r>
      <w:r w:rsidR="00F0116F">
        <w:rPr>
          <w:sz w:val="22"/>
          <w:szCs w:val="22"/>
        </w:rPr>
        <w:t>Plánoch udržateľnej mestskej mobility (ak už existujú)</w:t>
      </w:r>
      <w:r w:rsidR="00F04DC4">
        <w:rPr>
          <w:sz w:val="22"/>
          <w:szCs w:val="22"/>
        </w:rPr>
        <w:t>, ktoré by mali byť prepojené na plány kvality ovzdušia</w:t>
      </w:r>
      <w:r w:rsidR="005E42EE">
        <w:rPr>
          <w:sz w:val="22"/>
          <w:szCs w:val="22"/>
        </w:rPr>
        <w:t xml:space="preserve"> </w:t>
      </w:r>
      <w:r w:rsidR="009A642B">
        <w:rPr>
          <w:sz w:val="22"/>
          <w:szCs w:val="22"/>
        </w:rPr>
        <w:t>za účelom napĺňať ciele definované</w:t>
      </w:r>
      <w:r w:rsidR="005E42EE" w:rsidRPr="005E42EE">
        <w:rPr>
          <w:sz w:val="22"/>
          <w:szCs w:val="22"/>
        </w:rPr>
        <w:t xml:space="preserve"> </w:t>
      </w:r>
      <w:r w:rsidR="002E433C" w:rsidRPr="002E433C">
        <w:rPr>
          <w:sz w:val="22"/>
          <w:szCs w:val="22"/>
        </w:rPr>
        <w:t xml:space="preserve"> </w:t>
      </w:r>
      <w:r w:rsidR="002E433C">
        <w:rPr>
          <w:sz w:val="22"/>
          <w:szCs w:val="22"/>
        </w:rPr>
        <w:t>smernicou Európskeho parlamentu a rady 2008/50/ES o kvalite okolitého ovzdušia a čistejšom ovzduší v Európe; v rámci SR transponovanou zákonom č. 137/2010 Z. z. v znení neskorších predpisov a vyhláškou č. 360/2010 Z. z. Ministerstva pôdohospodárstva, životného prostredia a regionálneho rozvoja Slovenskej republiky o kvalite ovzdušia v znení vyhlášky č. 442/2013 Z. z.</w:t>
      </w:r>
    </w:p>
    <w:p w14:paraId="21D1887B" w14:textId="77777777" w:rsidR="004167C1" w:rsidRDefault="004167C1" w:rsidP="004167C1">
      <w:pPr>
        <w:autoSpaceDE w:val="0"/>
        <w:autoSpaceDN w:val="0"/>
        <w:adjustRightInd w:val="0"/>
        <w:spacing w:before="180"/>
        <w:jc w:val="both"/>
        <w:rPr>
          <w:sz w:val="22"/>
          <w:szCs w:val="22"/>
        </w:rPr>
      </w:pPr>
      <w:r w:rsidRPr="0040795B">
        <w:rPr>
          <w:sz w:val="22"/>
          <w:szCs w:val="22"/>
        </w:rPr>
        <w:t>Prínos realizácie veľkých projektov tejto prioritnej osi na zlepšenie časovej dostupnosti Slovenska a</w:t>
      </w:r>
      <w:r>
        <w:rPr>
          <w:sz w:val="22"/>
          <w:szCs w:val="22"/>
        </w:rPr>
        <w:t> </w:t>
      </w:r>
      <w:r w:rsidRPr="0040795B">
        <w:rPr>
          <w:sz w:val="22"/>
          <w:szCs w:val="22"/>
        </w:rPr>
        <w:t xml:space="preserve">jeho regionálnych </w:t>
      </w:r>
      <w:r>
        <w:rPr>
          <w:sz w:val="22"/>
          <w:szCs w:val="22"/>
        </w:rPr>
        <w:t xml:space="preserve">centier je </w:t>
      </w:r>
      <w:r w:rsidR="003844CC">
        <w:rPr>
          <w:sz w:val="22"/>
          <w:szCs w:val="22"/>
        </w:rPr>
        <w:t xml:space="preserve">uvedený </w:t>
      </w:r>
      <w:r w:rsidR="00686362">
        <w:rPr>
          <w:sz w:val="22"/>
          <w:szCs w:val="22"/>
        </w:rPr>
        <w:t>v Prílohe 5</w:t>
      </w:r>
      <w:r>
        <w:rPr>
          <w:sz w:val="22"/>
          <w:szCs w:val="22"/>
        </w:rPr>
        <w:t>.</w:t>
      </w:r>
    </w:p>
    <w:p w14:paraId="7E6D903A" w14:textId="77777777" w:rsidR="004167C1" w:rsidRPr="005B798A" w:rsidRDefault="00B468F6" w:rsidP="004167C1">
      <w:pPr>
        <w:autoSpaceDE w:val="0"/>
        <w:autoSpaceDN w:val="0"/>
        <w:adjustRightInd w:val="0"/>
        <w:spacing w:before="120" w:after="120"/>
        <w:jc w:val="both"/>
        <w:rPr>
          <w:sz w:val="23"/>
          <w:szCs w:val="23"/>
          <w:u w:val="single"/>
        </w:rPr>
      </w:pPr>
      <w:r>
        <w:rPr>
          <w:sz w:val="23"/>
          <w:szCs w:val="23"/>
          <w:u w:val="single"/>
        </w:rPr>
        <w:t>Výstavba diaľnic</w:t>
      </w:r>
    </w:p>
    <w:p w14:paraId="4C42EE17" w14:textId="77777777" w:rsidR="004167C1" w:rsidRDefault="004167C1" w:rsidP="004167C1">
      <w:pPr>
        <w:autoSpaceDE w:val="0"/>
        <w:autoSpaceDN w:val="0"/>
        <w:adjustRightInd w:val="0"/>
        <w:spacing w:before="120"/>
        <w:jc w:val="both"/>
        <w:rPr>
          <w:b/>
          <w:sz w:val="22"/>
          <w:szCs w:val="22"/>
        </w:rPr>
      </w:pPr>
      <w:r w:rsidRPr="00AD2EF1">
        <w:rPr>
          <w:b/>
          <w:sz w:val="22"/>
          <w:szCs w:val="22"/>
        </w:rPr>
        <w:t>V</w:t>
      </w:r>
      <w:r>
        <w:rPr>
          <w:b/>
          <w:sz w:val="22"/>
          <w:szCs w:val="22"/>
        </w:rPr>
        <w:t> </w:t>
      </w:r>
      <w:r w:rsidRPr="00AD2EF1">
        <w:rPr>
          <w:b/>
          <w:sz w:val="22"/>
          <w:szCs w:val="22"/>
        </w:rPr>
        <w:t>oblasti rozvoja diaľničnej siete budú investície smerovať do výstavby nových úsekov diaľnic D1 a</w:t>
      </w:r>
      <w:r>
        <w:rPr>
          <w:b/>
          <w:sz w:val="22"/>
          <w:szCs w:val="22"/>
        </w:rPr>
        <w:t> </w:t>
      </w:r>
      <w:r w:rsidRPr="00AD2EF1">
        <w:rPr>
          <w:b/>
          <w:sz w:val="22"/>
          <w:szCs w:val="22"/>
        </w:rPr>
        <w:t>D3</w:t>
      </w:r>
      <w:r>
        <w:rPr>
          <w:sz w:val="22"/>
          <w:szCs w:val="22"/>
        </w:rPr>
        <w:t xml:space="preserve">. </w:t>
      </w:r>
      <w:r w:rsidRPr="00D315C6">
        <w:rPr>
          <w:b/>
          <w:sz w:val="22"/>
          <w:szCs w:val="22"/>
        </w:rPr>
        <w:t>Tieto úseky budú viesť k ďalšiemu rozširovaniu diaľničnej siete v smere na východ a sever krajiny a odstránia kľúčové úzke mi</w:t>
      </w:r>
      <w:r w:rsidR="00724E8C">
        <w:rPr>
          <w:b/>
          <w:sz w:val="22"/>
          <w:szCs w:val="22"/>
        </w:rPr>
        <w:t>esta a prekážky na cestnej sieti</w:t>
      </w:r>
      <w:r w:rsidRPr="00D315C6">
        <w:rPr>
          <w:b/>
          <w:sz w:val="22"/>
          <w:szCs w:val="22"/>
        </w:rPr>
        <w:t xml:space="preserve"> </w:t>
      </w:r>
      <w:r>
        <w:rPr>
          <w:b/>
          <w:sz w:val="22"/>
          <w:szCs w:val="22"/>
        </w:rPr>
        <w:t xml:space="preserve">základnej siete </w:t>
      </w:r>
      <w:r w:rsidRPr="00D315C6">
        <w:rPr>
          <w:b/>
          <w:sz w:val="22"/>
          <w:szCs w:val="22"/>
        </w:rPr>
        <w:t>TEN-T.</w:t>
      </w:r>
      <w:r w:rsidR="00BB0E8D">
        <w:rPr>
          <w:b/>
          <w:sz w:val="22"/>
          <w:szCs w:val="22"/>
        </w:rPr>
        <w:t xml:space="preserve"> (pozri tiež Prílohu 8).</w:t>
      </w:r>
    </w:p>
    <w:p w14:paraId="3EB4CD49" w14:textId="77777777" w:rsidR="004167C1" w:rsidRPr="000F36B5" w:rsidRDefault="004167C1" w:rsidP="004167C1">
      <w:pPr>
        <w:autoSpaceDE w:val="0"/>
        <w:autoSpaceDN w:val="0"/>
        <w:adjustRightInd w:val="0"/>
        <w:spacing w:before="180"/>
        <w:jc w:val="both"/>
        <w:rPr>
          <w:sz w:val="22"/>
          <w:szCs w:val="22"/>
          <w:u w:val="single"/>
        </w:rPr>
      </w:pPr>
      <w:r w:rsidRPr="000F36B5">
        <w:rPr>
          <w:sz w:val="22"/>
          <w:szCs w:val="22"/>
          <w:u w:val="single"/>
        </w:rPr>
        <w:t>Diaľnica D1</w:t>
      </w:r>
    </w:p>
    <w:p w14:paraId="393436B2" w14:textId="77777777" w:rsidR="004167C1" w:rsidRDefault="004167C1" w:rsidP="004167C1">
      <w:pPr>
        <w:autoSpaceDE w:val="0"/>
        <w:autoSpaceDN w:val="0"/>
        <w:adjustRightInd w:val="0"/>
        <w:spacing w:before="120" w:after="120"/>
        <w:jc w:val="both"/>
        <w:rPr>
          <w:sz w:val="22"/>
          <w:szCs w:val="22"/>
        </w:rPr>
      </w:pPr>
      <w:r w:rsidRPr="001914FF">
        <w:rPr>
          <w:sz w:val="22"/>
          <w:szCs w:val="22"/>
        </w:rPr>
        <w:t>Nosnou časťou uceleného dopravného systému SR z pohľadu cestnej infraštruktúry je multimodálny koridor</w:t>
      </w:r>
      <w:r>
        <w:rPr>
          <w:sz w:val="22"/>
          <w:szCs w:val="22"/>
        </w:rPr>
        <w:t xml:space="preserve"> </w:t>
      </w:r>
      <w:r w:rsidRPr="001914FF">
        <w:rPr>
          <w:sz w:val="22"/>
          <w:szCs w:val="22"/>
        </w:rPr>
        <w:t>Va, ktorý je zároveň sídelnou rozvojovou osou I. stupňa lokalizovanou v koridore Bratislava – Trenčín – Žilina</w:t>
      </w:r>
      <w:r>
        <w:rPr>
          <w:sz w:val="22"/>
          <w:szCs w:val="22"/>
        </w:rPr>
        <w:t xml:space="preserve"> </w:t>
      </w:r>
      <w:r w:rsidRPr="001914FF">
        <w:rPr>
          <w:sz w:val="22"/>
          <w:szCs w:val="22"/>
        </w:rPr>
        <w:t>– Poprad – Prešov – Košice</w:t>
      </w:r>
      <w:r>
        <w:rPr>
          <w:sz w:val="22"/>
          <w:szCs w:val="22"/>
        </w:rPr>
        <w:t>. Hlavnú rozvojovú os kopíruje diaľnica D1, ktorá spája osem z </w:t>
      </w:r>
      <w:r w:rsidRPr="00DB55A3">
        <w:rPr>
          <w:sz w:val="22"/>
          <w:szCs w:val="22"/>
        </w:rPr>
        <w:t>desiatich najväčších miest Slovenska zo zápa</w:t>
      </w:r>
      <w:r>
        <w:rPr>
          <w:sz w:val="22"/>
          <w:szCs w:val="22"/>
        </w:rPr>
        <w:t xml:space="preserve">du cez sever krajiny na východ. </w:t>
      </w:r>
    </w:p>
    <w:p w14:paraId="232327F4" w14:textId="77777777" w:rsidR="004167C1" w:rsidRDefault="004167C1" w:rsidP="004167C1">
      <w:pPr>
        <w:autoSpaceDE w:val="0"/>
        <w:autoSpaceDN w:val="0"/>
        <w:adjustRightInd w:val="0"/>
        <w:spacing w:before="180"/>
        <w:jc w:val="both"/>
        <w:rPr>
          <w:sz w:val="22"/>
          <w:szCs w:val="22"/>
        </w:rPr>
      </w:pPr>
      <w:r w:rsidRPr="00DB55A3">
        <w:rPr>
          <w:sz w:val="22"/>
          <w:szCs w:val="22"/>
        </w:rPr>
        <w:t xml:space="preserve">Ide o najdlhšiu diaľnicu prechádzajúcu naprieč celou krajinou </w:t>
      </w:r>
      <w:r>
        <w:rPr>
          <w:sz w:val="22"/>
          <w:szCs w:val="22"/>
        </w:rPr>
        <w:t xml:space="preserve">o dĺžke 516 km. Diaľnica </w:t>
      </w:r>
      <w:r w:rsidRPr="00DB55A3">
        <w:rPr>
          <w:sz w:val="22"/>
          <w:szCs w:val="22"/>
        </w:rPr>
        <w:t>je predovšetkým vo svojej severnej časti trasovaná v náročných terénnych po</w:t>
      </w:r>
      <w:r>
        <w:rPr>
          <w:sz w:val="22"/>
          <w:szCs w:val="22"/>
        </w:rPr>
        <w:t>dmienkach s množstvom tunelov a </w:t>
      </w:r>
      <w:r w:rsidRPr="00DB55A3">
        <w:rPr>
          <w:sz w:val="22"/>
          <w:szCs w:val="22"/>
        </w:rPr>
        <w:t>mostných objektov</w:t>
      </w:r>
      <w:r>
        <w:rPr>
          <w:sz w:val="22"/>
          <w:szCs w:val="22"/>
        </w:rPr>
        <w:t xml:space="preserve">. Z tohto dôvodu je </w:t>
      </w:r>
      <w:r w:rsidRPr="00DB55A3">
        <w:rPr>
          <w:sz w:val="22"/>
          <w:szCs w:val="22"/>
        </w:rPr>
        <w:t xml:space="preserve">realizácia </w:t>
      </w:r>
      <w:r>
        <w:rPr>
          <w:sz w:val="22"/>
          <w:szCs w:val="22"/>
        </w:rPr>
        <w:t>D1 mimoriadne technicky, časovo a </w:t>
      </w:r>
      <w:r w:rsidRPr="00DB55A3">
        <w:rPr>
          <w:sz w:val="22"/>
          <w:szCs w:val="22"/>
        </w:rPr>
        <w:t xml:space="preserve">finančne náročná. </w:t>
      </w:r>
      <w:r>
        <w:rPr>
          <w:sz w:val="22"/>
          <w:szCs w:val="22"/>
        </w:rPr>
        <w:t>K 01.01.2013 bolo v prevádzke 312 km a vo výstavbe 72 km diaľnice. Ako kľúčové úzke miesto na diaľnici D1 je možné označiť úsek medzi Žilinou a Liptovským Mikulášom, kde je doprava prevádzkovaná</w:t>
      </w:r>
      <w:r w:rsidR="00724E8C">
        <w:rPr>
          <w:sz w:val="22"/>
          <w:szCs w:val="22"/>
        </w:rPr>
        <w:t xml:space="preserve"> na ceste</w:t>
      </w:r>
      <w:r>
        <w:rPr>
          <w:sz w:val="22"/>
          <w:szCs w:val="22"/>
        </w:rPr>
        <w:t xml:space="preserve"> I. triedy (I/18), pričom na niektorých úsekoch je dosahovaná intenzita dopravy na úrovni 20</w:t>
      </w:r>
      <w:r w:rsidR="00600731">
        <w:rPr>
          <w:sz w:val="22"/>
          <w:szCs w:val="22"/>
        </w:rPr>
        <w:t xml:space="preserve"> až </w:t>
      </w:r>
      <w:r>
        <w:rPr>
          <w:sz w:val="22"/>
          <w:szCs w:val="22"/>
        </w:rPr>
        <w:t>37 tis. voz./24 hod.</w:t>
      </w:r>
    </w:p>
    <w:p w14:paraId="16C07497" w14:textId="77777777" w:rsidR="004167C1" w:rsidRDefault="004167C1" w:rsidP="004167C1">
      <w:pPr>
        <w:autoSpaceDE w:val="0"/>
        <w:autoSpaceDN w:val="0"/>
        <w:adjustRightInd w:val="0"/>
        <w:spacing w:before="180"/>
        <w:jc w:val="both"/>
        <w:rPr>
          <w:sz w:val="22"/>
          <w:szCs w:val="22"/>
        </w:rPr>
      </w:pPr>
      <w:r w:rsidRPr="00EA5186">
        <w:rPr>
          <w:b/>
          <w:sz w:val="22"/>
          <w:szCs w:val="22"/>
        </w:rPr>
        <w:t xml:space="preserve">Stratégia rozvoja </w:t>
      </w:r>
      <w:r>
        <w:rPr>
          <w:b/>
          <w:sz w:val="22"/>
          <w:szCs w:val="22"/>
        </w:rPr>
        <w:t>diaľnice D1</w:t>
      </w:r>
      <w:r w:rsidRPr="00EA5186">
        <w:rPr>
          <w:b/>
          <w:sz w:val="22"/>
          <w:szCs w:val="22"/>
        </w:rPr>
        <w:t xml:space="preserve"> kontinuálne nadviaže na programové obdobie </w:t>
      </w:r>
      <w:r w:rsidR="00FC7AF9">
        <w:rPr>
          <w:b/>
          <w:sz w:val="22"/>
          <w:szCs w:val="22"/>
        </w:rPr>
        <w:t>2007</w:t>
      </w:r>
      <w:r w:rsidRPr="00EA5186">
        <w:rPr>
          <w:b/>
          <w:sz w:val="22"/>
          <w:szCs w:val="22"/>
        </w:rPr>
        <w:t xml:space="preserve"> – 2013</w:t>
      </w:r>
      <w:r>
        <w:rPr>
          <w:b/>
          <w:sz w:val="22"/>
          <w:szCs w:val="22"/>
        </w:rPr>
        <w:t>, resp. predchádzajúcu pomoc a finančné prostriedky budú</w:t>
      </w:r>
      <w:r w:rsidRPr="00EA5186">
        <w:rPr>
          <w:b/>
          <w:sz w:val="22"/>
          <w:szCs w:val="22"/>
        </w:rPr>
        <w:t> </w:t>
      </w:r>
      <w:r>
        <w:rPr>
          <w:b/>
          <w:sz w:val="22"/>
          <w:szCs w:val="22"/>
        </w:rPr>
        <w:t xml:space="preserve">smerované </w:t>
      </w:r>
      <w:r w:rsidRPr="00EA5186">
        <w:rPr>
          <w:b/>
          <w:sz w:val="22"/>
          <w:szCs w:val="22"/>
        </w:rPr>
        <w:t xml:space="preserve">prioritne </w:t>
      </w:r>
      <w:r>
        <w:rPr>
          <w:b/>
          <w:sz w:val="22"/>
          <w:szCs w:val="22"/>
        </w:rPr>
        <w:t>na</w:t>
      </w:r>
      <w:r w:rsidRPr="00EA5186">
        <w:rPr>
          <w:b/>
          <w:sz w:val="22"/>
          <w:szCs w:val="22"/>
        </w:rPr>
        <w:t xml:space="preserve"> </w:t>
      </w:r>
      <w:r>
        <w:rPr>
          <w:b/>
          <w:sz w:val="22"/>
          <w:szCs w:val="22"/>
        </w:rPr>
        <w:t>spolufinancovanie veľkých projektov, ktoré sa realizujú vo fázach</w:t>
      </w:r>
      <w:r w:rsidRPr="00EA5186">
        <w:rPr>
          <w:b/>
          <w:sz w:val="22"/>
          <w:szCs w:val="22"/>
        </w:rPr>
        <w:t>.</w:t>
      </w:r>
      <w:r>
        <w:rPr>
          <w:b/>
          <w:sz w:val="22"/>
          <w:szCs w:val="22"/>
        </w:rPr>
        <w:t xml:space="preserve"> </w:t>
      </w:r>
      <w:r>
        <w:rPr>
          <w:sz w:val="22"/>
          <w:szCs w:val="22"/>
        </w:rPr>
        <w:t>Zo zdrojov prioritnej osi bude prioritne financovaná projektová príprava a výstavba týchto úsekov:</w:t>
      </w:r>
    </w:p>
    <w:p w14:paraId="70457A20"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Hričovské Podhradie – Lietavská Lúčka (2. fáza),</w:t>
      </w:r>
    </w:p>
    <w:p w14:paraId="346B2373"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Lietavská Lúčka – Višňové – Dubná Skala</w:t>
      </w:r>
      <w:r w:rsidR="00724E8C">
        <w:rPr>
          <w:sz w:val="22"/>
          <w:szCs w:val="22"/>
        </w:rPr>
        <w:t xml:space="preserve"> (2. fáza)</w:t>
      </w:r>
      <w:r>
        <w:rPr>
          <w:sz w:val="22"/>
          <w:szCs w:val="22"/>
        </w:rPr>
        <w:t>,</w:t>
      </w:r>
    </w:p>
    <w:p w14:paraId="0D3BB624"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Hubová – Ivachnová (2. fáza),</w:t>
      </w:r>
    </w:p>
    <w:p w14:paraId="46C741DE"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Turany – Hubová,</w:t>
      </w:r>
    </w:p>
    <w:p w14:paraId="6536C3BA"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Budimír – Bidovce,</w:t>
      </w:r>
    </w:p>
    <w:p w14:paraId="00FFADDC"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D1 Prešov, západ – Prešov, juh.</w:t>
      </w:r>
    </w:p>
    <w:p w14:paraId="6BBD8AFD" w14:textId="77777777" w:rsidR="004167C1" w:rsidRDefault="004167C1" w:rsidP="004167C1">
      <w:pPr>
        <w:autoSpaceDE w:val="0"/>
        <w:autoSpaceDN w:val="0"/>
        <w:adjustRightInd w:val="0"/>
        <w:spacing w:before="240"/>
        <w:jc w:val="both"/>
        <w:rPr>
          <w:sz w:val="22"/>
          <w:szCs w:val="22"/>
        </w:rPr>
      </w:pPr>
      <w:r>
        <w:rPr>
          <w:sz w:val="22"/>
          <w:szCs w:val="22"/>
        </w:rPr>
        <w:lastRenderedPageBreak/>
        <w:t>Ukončením výstavby všetkých úsekov diaľnice D1, rozostavaných pred rokom 2014, ako aj tých, ktoré budú spolufinancované z OPII, dôjde v horizonte niekoľkých rokov k súvislému prepojeniu dvoch najväčších miest SR (Bratislavy a Košíc) kvalitnou cestnou infraštruktúrou o celkovej dĺžke cca 442 km.</w:t>
      </w:r>
    </w:p>
    <w:p w14:paraId="618A0358" w14:textId="77777777" w:rsidR="004167C1" w:rsidRPr="000F36B5" w:rsidRDefault="004167C1" w:rsidP="004167C1">
      <w:pPr>
        <w:autoSpaceDE w:val="0"/>
        <w:autoSpaceDN w:val="0"/>
        <w:adjustRightInd w:val="0"/>
        <w:spacing w:before="120" w:after="120"/>
        <w:jc w:val="both"/>
        <w:rPr>
          <w:sz w:val="22"/>
          <w:szCs w:val="22"/>
          <w:u w:val="single"/>
        </w:rPr>
      </w:pPr>
      <w:r>
        <w:rPr>
          <w:sz w:val="22"/>
          <w:szCs w:val="22"/>
          <w:u w:val="single"/>
        </w:rPr>
        <w:t>Diaľnica D3</w:t>
      </w:r>
    </w:p>
    <w:p w14:paraId="06AF40E2" w14:textId="77777777" w:rsidR="004167C1" w:rsidRDefault="004167C1" w:rsidP="004167C1">
      <w:pPr>
        <w:autoSpaceDE w:val="0"/>
        <w:autoSpaceDN w:val="0"/>
        <w:adjustRightInd w:val="0"/>
        <w:jc w:val="both"/>
        <w:rPr>
          <w:sz w:val="22"/>
          <w:szCs w:val="22"/>
        </w:rPr>
      </w:pPr>
      <w:r w:rsidRPr="00221562">
        <w:rPr>
          <w:sz w:val="22"/>
          <w:szCs w:val="22"/>
        </w:rPr>
        <w:t>Diaľnica D3 je dôležitá z pohľadu se</w:t>
      </w:r>
      <w:r>
        <w:rPr>
          <w:sz w:val="22"/>
          <w:szCs w:val="22"/>
        </w:rPr>
        <w:t>verojužného prepojenia na Poľskú</w:t>
      </w:r>
      <w:r w:rsidRPr="00221562">
        <w:rPr>
          <w:sz w:val="22"/>
          <w:szCs w:val="22"/>
        </w:rPr>
        <w:t xml:space="preserve"> a Českú republiku. </w:t>
      </w:r>
      <w:r>
        <w:rPr>
          <w:sz w:val="22"/>
          <w:szCs w:val="22"/>
        </w:rPr>
        <w:t xml:space="preserve">Celková plánovaná dĺžka diaľnice D3 je 59,8 km, z toho k 01.01.2013 bolo potrebné </w:t>
      </w:r>
      <w:r w:rsidRPr="00221562">
        <w:rPr>
          <w:sz w:val="22"/>
          <w:szCs w:val="22"/>
        </w:rPr>
        <w:t>dokončiť viac ako 5</w:t>
      </w:r>
      <w:r>
        <w:rPr>
          <w:sz w:val="22"/>
          <w:szCs w:val="22"/>
        </w:rPr>
        <w:t>0 </w:t>
      </w:r>
      <w:r w:rsidRPr="00221562">
        <w:rPr>
          <w:sz w:val="22"/>
          <w:szCs w:val="22"/>
        </w:rPr>
        <w:t>km.</w:t>
      </w:r>
    </w:p>
    <w:p w14:paraId="0C58BF86" w14:textId="77777777" w:rsidR="004167C1" w:rsidRPr="00A21DD4" w:rsidRDefault="004205D7" w:rsidP="004167C1">
      <w:pPr>
        <w:autoSpaceDE w:val="0"/>
        <w:autoSpaceDN w:val="0"/>
        <w:adjustRightInd w:val="0"/>
        <w:spacing w:before="180"/>
        <w:jc w:val="both"/>
        <w:rPr>
          <w:sz w:val="22"/>
          <w:szCs w:val="22"/>
        </w:rPr>
      </w:pPr>
      <w:r w:rsidRPr="00A21DD4">
        <w:rPr>
          <w:sz w:val="22"/>
          <w:szCs w:val="22"/>
        </w:rPr>
        <w:t>Spolufinancovanie úsekov D3</w:t>
      </w:r>
      <w:r w:rsidR="006F24FD" w:rsidRPr="00A21DD4">
        <w:rPr>
          <w:sz w:val="22"/>
          <w:szCs w:val="22"/>
        </w:rPr>
        <w:t xml:space="preserve"> </w:t>
      </w:r>
      <w:r w:rsidRPr="00A21DD4">
        <w:rPr>
          <w:sz w:val="22"/>
          <w:szCs w:val="22"/>
        </w:rPr>
        <w:t>je podmienené realizáciou sm</w:t>
      </w:r>
      <w:r w:rsidR="002B6EB5">
        <w:rPr>
          <w:sz w:val="22"/>
          <w:szCs w:val="22"/>
        </w:rPr>
        <w:t>erového dopravného prieskumu na </w:t>
      </w:r>
      <w:r w:rsidRPr="00A21DD4">
        <w:rPr>
          <w:sz w:val="22"/>
          <w:szCs w:val="22"/>
        </w:rPr>
        <w:t>cezhraničných prechodoch s Českou a Poľskou republikou</w:t>
      </w:r>
      <w:r w:rsidR="00385B89" w:rsidRPr="00A21DD4">
        <w:rPr>
          <w:sz w:val="22"/>
          <w:szCs w:val="22"/>
        </w:rPr>
        <w:t xml:space="preserve"> a nadväzujúceho dopravného modelu</w:t>
      </w:r>
      <w:r w:rsidRPr="00A21DD4">
        <w:rPr>
          <w:sz w:val="22"/>
          <w:szCs w:val="22"/>
        </w:rPr>
        <w:t>. Výstavba úsekov bude možná až po potvrdení, že dopravné intenzity na D3 sú dostatočné pre splnenie podmienok ekonomickej miery návratnosti. Z PO</w:t>
      </w:r>
      <w:r w:rsidR="00631CDB" w:rsidRPr="00A21DD4">
        <w:rPr>
          <w:sz w:val="22"/>
          <w:szCs w:val="22"/>
        </w:rPr>
        <w:t> </w:t>
      </w:r>
      <w:r w:rsidRPr="00A21DD4">
        <w:rPr>
          <w:sz w:val="22"/>
          <w:szCs w:val="22"/>
        </w:rPr>
        <w:t>2 sa prioritne uvažuje s</w:t>
      </w:r>
      <w:r w:rsidR="00EA334D" w:rsidRPr="00A21DD4">
        <w:rPr>
          <w:sz w:val="22"/>
          <w:szCs w:val="22"/>
        </w:rPr>
        <w:t>o spolu</w:t>
      </w:r>
      <w:r w:rsidRPr="00A21DD4">
        <w:rPr>
          <w:sz w:val="22"/>
          <w:szCs w:val="22"/>
        </w:rPr>
        <w:t>financovaním týchto úsekov:</w:t>
      </w:r>
    </w:p>
    <w:p w14:paraId="43B82B9B" w14:textId="77777777" w:rsidR="009E0158" w:rsidRDefault="004167C1" w:rsidP="00C35D0B">
      <w:pPr>
        <w:pStyle w:val="Odsekzoznamu"/>
        <w:numPr>
          <w:ilvl w:val="0"/>
          <w:numId w:val="27"/>
        </w:numPr>
        <w:autoSpaceDE w:val="0"/>
        <w:autoSpaceDN w:val="0"/>
        <w:adjustRightInd w:val="0"/>
        <w:spacing w:before="120"/>
        <w:jc w:val="both"/>
        <w:rPr>
          <w:sz w:val="22"/>
          <w:szCs w:val="22"/>
        </w:rPr>
      </w:pPr>
      <w:r w:rsidRPr="00A21DD4">
        <w:rPr>
          <w:sz w:val="22"/>
          <w:szCs w:val="22"/>
        </w:rPr>
        <w:t>D3 Svrčinovec – Skalité (2.</w:t>
      </w:r>
      <w:r>
        <w:rPr>
          <w:sz w:val="22"/>
          <w:szCs w:val="22"/>
        </w:rPr>
        <w:t xml:space="preserve"> fáza)</w:t>
      </w:r>
      <w:r w:rsidR="00372D6D">
        <w:rPr>
          <w:sz w:val="22"/>
          <w:szCs w:val="22"/>
        </w:rPr>
        <w:t>,</w:t>
      </w:r>
    </w:p>
    <w:p w14:paraId="0B6DAE6E" w14:textId="01EC3FF2"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D3 Čadca, Bukov – Svrčinovec</w:t>
      </w:r>
      <w:r w:rsidR="00DB7333">
        <w:rPr>
          <w:sz w:val="22"/>
          <w:szCs w:val="22"/>
        </w:rPr>
        <w:t xml:space="preserve"> (financované</w:t>
      </w:r>
      <w:r w:rsidR="00372D6D">
        <w:rPr>
          <w:sz w:val="22"/>
          <w:szCs w:val="22"/>
        </w:rPr>
        <w:t xml:space="preserve"> zo zdrojov </w:t>
      </w:r>
      <w:r w:rsidR="00DB7333">
        <w:rPr>
          <w:sz w:val="22"/>
          <w:szCs w:val="22"/>
        </w:rPr>
        <w:t>OPII a </w:t>
      </w:r>
      <w:r w:rsidR="00372D6D">
        <w:rPr>
          <w:sz w:val="22"/>
          <w:szCs w:val="22"/>
        </w:rPr>
        <w:t>NPE</w:t>
      </w:r>
      <w:r w:rsidR="00DB7333">
        <w:rPr>
          <w:sz w:val="22"/>
          <w:szCs w:val="22"/>
        </w:rPr>
        <w:t>)</w:t>
      </w:r>
      <w:r>
        <w:rPr>
          <w:sz w:val="22"/>
          <w:szCs w:val="22"/>
        </w:rPr>
        <w:t>,</w:t>
      </w:r>
    </w:p>
    <w:p w14:paraId="09C972A1" w14:textId="5F5DD31F"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D3 Žilina, Strážov – Žilina, Brodno (2. fáza)</w:t>
      </w:r>
      <w:r w:rsidR="00DB7333">
        <w:rPr>
          <w:sz w:val="22"/>
          <w:szCs w:val="22"/>
        </w:rPr>
        <w:t>.</w:t>
      </w:r>
    </w:p>
    <w:p w14:paraId="103F349A"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D3 Žilina, Brodno – Kysucké Nové Mesto,</w:t>
      </w:r>
    </w:p>
    <w:p w14:paraId="63D1AE91" w14:textId="77777777" w:rsidR="009E0158" w:rsidRDefault="004167C1" w:rsidP="00C35D0B">
      <w:pPr>
        <w:pStyle w:val="Odsekzoznamu"/>
        <w:numPr>
          <w:ilvl w:val="0"/>
          <w:numId w:val="27"/>
        </w:numPr>
        <w:autoSpaceDE w:val="0"/>
        <w:autoSpaceDN w:val="0"/>
        <w:adjustRightInd w:val="0"/>
        <w:spacing w:before="120"/>
        <w:jc w:val="both"/>
        <w:rPr>
          <w:sz w:val="22"/>
          <w:szCs w:val="22"/>
        </w:rPr>
      </w:pPr>
      <w:r>
        <w:rPr>
          <w:sz w:val="22"/>
          <w:szCs w:val="22"/>
        </w:rPr>
        <w:t>D3 Kysucké Nové Mesto – Oščadnica</w:t>
      </w:r>
      <w:r w:rsidR="00CD70FE">
        <w:rPr>
          <w:sz w:val="22"/>
          <w:szCs w:val="22"/>
        </w:rPr>
        <w:t>.</w:t>
      </w:r>
    </w:p>
    <w:p w14:paraId="7E22DA79" w14:textId="77777777" w:rsidR="004167C1" w:rsidRDefault="004167C1" w:rsidP="004167C1">
      <w:pPr>
        <w:autoSpaceDE w:val="0"/>
        <w:autoSpaceDN w:val="0"/>
        <w:adjustRightInd w:val="0"/>
        <w:spacing w:before="240"/>
        <w:jc w:val="both"/>
        <w:rPr>
          <w:sz w:val="22"/>
          <w:szCs w:val="22"/>
        </w:rPr>
      </w:pPr>
      <w:r w:rsidRPr="00AD2EF1">
        <w:rPr>
          <w:sz w:val="22"/>
          <w:szCs w:val="22"/>
        </w:rPr>
        <w:t xml:space="preserve">Konkrétny zoznam úsekov, vrátane harmonogramu ich výstavby </w:t>
      </w:r>
      <w:r>
        <w:rPr>
          <w:sz w:val="22"/>
          <w:szCs w:val="22"/>
        </w:rPr>
        <w:t>bol</w:t>
      </w:r>
      <w:r w:rsidRPr="00AD2EF1">
        <w:rPr>
          <w:sz w:val="22"/>
          <w:szCs w:val="22"/>
        </w:rPr>
        <w:t xml:space="preserve"> definovaný </w:t>
      </w:r>
      <w:r>
        <w:rPr>
          <w:sz w:val="22"/>
          <w:szCs w:val="22"/>
        </w:rPr>
        <w:t>v Strategickom pláne</w:t>
      </w:r>
      <w:r w:rsidR="00BE0B89">
        <w:rPr>
          <w:sz w:val="22"/>
          <w:szCs w:val="22"/>
        </w:rPr>
        <w:t>.</w:t>
      </w:r>
    </w:p>
    <w:p w14:paraId="1A244015" w14:textId="77777777" w:rsidR="00BB0E8D" w:rsidRDefault="00BB0E8D" w:rsidP="004167C1">
      <w:pPr>
        <w:autoSpaceDE w:val="0"/>
        <w:autoSpaceDN w:val="0"/>
        <w:adjustRightInd w:val="0"/>
        <w:spacing w:before="180"/>
        <w:jc w:val="both"/>
        <w:rPr>
          <w:sz w:val="23"/>
          <w:szCs w:val="23"/>
          <w:u w:val="single"/>
        </w:rPr>
      </w:pPr>
      <w:r>
        <w:rPr>
          <w:sz w:val="23"/>
          <w:szCs w:val="23"/>
          <w:u w:val="single"/>
        </w:rPr>
        <w:t>Diaľnica D4</w:t>
      </w:r>
    </w:p>
    <w:p w14:paraId="7BBB1D4C" w14:textId="77777777" w:rsidR="00BB0E8D" w:rsidRPr="00BB0E8D" w:rsidRDefault="00BB0E8D" w:rsidP="004167C1">
      <w:pPr>
        <w:autoSpaceDE w:val="0"/>
        <w:autoSpaceDN w:val="0"/>
        <w:adjustRightInd w:val="0"/>
        <w:spacing w:before="180"/>
        <w:jc w:val="both"/>
        <w:rPr>
          <w:sz w:val="23"/>
          <w:szCs w:val="23"/>
        </w:rPr>
      </w:pPr>
      <w:r w:rsidRPr="00BB0E8D">
        <w:rPr>
          <w:sz w:val="23"/>
          <w:szCs w:val="23"/>
        </w:rPr>
        <w:t>(pozri tiež Prílohu 8).</w:t>
      </w:r>
    </w:p>
    <w:p w14:paraId="545FEB3D" w14:textId="77777777" w:rsidR="004167C1" w:rsidRPr="005B798A" w:rsidRDefault="00B468F6" w:rsidP="004167C1">
      <w:pPr>
        <w:autoSpaceDE w:val="0"/>
        <w:autoSpaceDN w:val="0"/>
        <w:adjustRightInd w:val="0"/>
        <w:spacing w:before="180"/>
        <w:jc w:val="both"/>
        <w:rPr>
          <w:sz w:val="23"/>
          <w:szCs w:val="23"/>
          <w:u w:val="single"/>
        </w:rPr>
      </w:pPr>
      <w:r>
        <w:rPr>
          <w:sz w:val="23"/>
          <w:szCs w:val="23"/>
          <w:u w:val="single"/>
        </w:rPr>
        <w:t>Výstavba rýchlostných ciest</w:t>
      </w:r>
    </w:p>
    <w:p w14:paraId="7ED05C19" w14:textId="7994B42E" w:rsidR="004167C1" w:rsidRPr="00872A41" w:rsidRDefault="004167C1" w:rsidP="004167C1">
      <w:pPr>
        <w:autoSpaceDE w:val="0"/>
        <w:autoSpaceDN w:val="0"/>
        <w:adjustRightInd w:val="0"/>
        <w:spacing w:before="120"/>
        <w:jc w:val="both"/>
        <w:rPr>
          <w:sz w:val="22"/>
          <w:szCs w:val="22"/>
        </w:rPr>
      </w:pPr>
      <w:r w:rsidRPr="00D30920">
        <w:rPr>
          <w:b/>
          <w:sz w:val="22"/>
          <w:szCs w:val="22"/>
        </w:rPr>
        <w:t>V</w:t>
      </w:r>
      <w:r>
        <w:rPr>
          <w:b/>
          <w:sz w:val="22"/>
          <w:szCs w:val="22"/>
        </w:rPr>
        <w:t> </w:t>
      </w:r>
      <w:r w:rsidRPr="00D30920">
        <w:rPr>
          <w:b/>
          <w:sz w:val="22"/>
          <w:szCs w:val="22"/>
        </w:rPr>
        <w:t>oblasti rýchlostných ciest sa v</w:t>
      </w:r>
      <w:r>
        <w:rPr>
          <w:b/>
          <w:sz w:val="22"/>
          <w:szCs w:val="22"/>
        </w:rPr>
        <w:t> </w:t>
      </w:r>
      <w:r w:rsidRPr="00D30920">
        <w:rPr>
          <w:b/>
          <w:sz w:val="22"/>
          <w:szCs w:val="22"/>
        </w:rPr>
        <w:t xml:space="preserve">nasledujúcom období 2014 – 2020 bude </w:t>
      </w:r>
      <w:r>
        <w:rPr>
          <w:b/>
          <w:sz w:val="22"/>
          <w:szCs w:val="22"/>
        </w:rPr>
        <w:t xml:space="preserve">zo zdrojov KF </w:t>
      </w:r>
      <w:r w:rsidRPr="003C7A11">
        <w:rPr>
          <w:b/>
          <w:color w:val="000000" w:themeColor="text1"/>
          <w:sz w:val="22"/>
          <w:szCs w:val="22"/>
        </w:rPr>
        <w:t>preferovať</w:t>
      </w:r>
      <w:r w:rsidR="000D1994">
        <w:rPr>
          <w:b/>
          <w:color w:val="000000" w:themeColor="text1"/>
          <w:sz w:val="22"/>
          <w:szCs w:val="22"/>
        </w:rPr>
        <w:t xml:space="preserve"> predovšetkým</w:t>
      </w:r>
      <w:r w:rsidRPr="003C7A11">
        <w:rPr>
          <w:b/>
          <w:color w:val="000000" w:themeColor="text1"/>
          <w:sz w:val="22"/>
          <w:szCs w:val="22"/>
        </w:rPr>
        <w:t xml:space="preserve"> príprava</w:t>
      </w:r>
      <w:r w:rsidR="003F4F12">
        <w:rPr>
          <w:b/>
          <w:color w:val="000000" w:themeColor="text1"/>
          <w:sz w:val="22"/>
          <w:szCs w:val="22"/>
        </w:rPr>
        <w:t xml:space="preserve"> projektovej dokumentácie</w:t>
      </w:r>
      <w:r>
        <w:rPr>
          <w:b/>
          <w:sz w:val="22"/>
          <w:szCs w:val="22"/>
        </w:rPr>
        <w:t xml:space="preserve"> </w:t>
      </w:r>
      <w:r w:rsidRPr="00D30920">
        <w:rPr>
          <w:b/>
          <w:sz w:val="22"/>
          <w:szCs w:val="22"/>
        </w:rPr>
        <w:t>úsekov ciest na R3</w:t>
      </w:r>
      <w:r>
        <w:rPr>
          <w:b/>
          <w:sz w:val="22"/>
          <w:szCs w:val="22"/>
        </w:rPr>
        <w:t xml:space="preserve"> a </w:t>
      </w:r>
      <w:r w:rsidRPr="00D30920">
        <w:rPr>
          <w:b/>
          <w:sz w:val="22"/>
          <w:szCs w:val="22"/>
        </w:rPr>
        <w:t>R6</w:t>
      </w:r>
      <w:r w:rsidR="00F0116F">
        <w:rPr>
          <w:b/>
          <w:sz w:val="22"/>
          <w:szCs w:val="22"/>
        </w:rPr>
        <w:t xml:space="preserve">. </w:t>
      </w:r>
      <w:r w:rsidR="00F0116F" w:rsidRPr="00872A41">
        <w:rPr>
          <w:sz w:val="22"/>
          <w:szCs w:val="22"/>
        </w:rPr>
        <w:t xml:space="preserve">Výstavbe konkrétnych úsekov bude predchádzať </w:t>
      </w:r>
      <w:r w:rsidR="00F0116F">
        <w:rPr>
          <w:sz w:val="22"/>
          <w:szCs w:val="22"/>
        </w:rPr>
        <w:t xml:space="preserve">taktiež </w:t>
      </w:r>
      <w:r w:rsidR="00F0116F" w:rsidRPr="00872A41">
        <w:rPr>
          <w:sz w:val="22"/>
          <w:szCs w:val="22"/>
        </w:rPr>
        <w:t xml:space="preserve">spracovanie štúdií realizovateľnosti, ktoré komplexným spôsobom posúdia </w:t>
      </w:r>
      <w:r w:rsidR="00F0116F">
        <w:rPr>
          <w:sz w:val="22"/>
          <w:szCs w:val="22"/>
        </w:rPr>
        <w:t>tieto koridory (</w:t>
      </w:r>
      <w:r w:rsidR="00F0116F" w:rsidRPr="00872A41">
        <w:rPr>
          <w:sz w:val="22"/>
          <w:szCs w:val="22"/>
        </w:rPr>
        <w:t>možnosti trasovania</w:t>
      </w:r>
      <w:r w:rsidR="00F0116F">
        <w:rPr>
          <w:sz w:val="22"/>
          <w:szCs w:val="22"/>
        </w:rPr>
        <w:t xml:space="preserve">, optimálnosť objektovej skladby a pod.). </w:t>
      </w:r>
      <w:r w:rsidR="00724E8C">
        <w:rPr>
          <w:sz w:val="22"/>
          <w:szCs w:val="22"/>
        </w:rPr>
        <w:t>Uvedené komunikácie</w:t>
      </w:r>
      <w:r w:rsidRPr="00872A41">
        <w:rPr>
          <w:sz w:val="22"/>
          <w:szCs w:val="22"/>
        </w:rPr>
        <w:t xml:space="preserve"> sú </w:t>
      </w:r>
      <w:r w:rsidR="00F0116F">
        <w:rPr>
          <w:sz w:val="22"/>
          <w:szCs w:val="22"/>
        </w:rPr>
        <w:t xml:space="preserve">súčasťou základnej siete TEN-T a sú </w:t>
      </w:r>
      <w:r w:rsidRPr="00872A41">
        <w:rPr>
          <w:sz w:val="22"/>
          <w:szCs w:val="22"/>
        </w:rPr>
        <w:t>dôležité pre</w:t>
      </w:r>
      <w:r w:rsidR="003F4F12">
        <w:rPr>
          <w:sz w:val="22"/>
          <w:szCs w:val="22"/>
        </w:rPr>
        <w:t xml:space="preserve"> budúce</w:t>
      </w:r>
      <w:r w:rsidRPr="00872A41">
        <w:rPr>
          <w:sz w:val="22"/>
          <w:szCs w:val="22"/>
        </w:rPr>
        <w:t xml:space="preserve"> zabezpečenie kvalitných</w:t>
      </w:r>
      <w:r w:rsidR="00F0116F">
        <w:rPr>
          <w:sz w:val="22"/>
          <w:szCs w:val="22"/>
        </w:rPr>
        <w:t xml:space="preserve"> </w:t>
      </w:r>
      <w:r w:rsidRPr="00872A41">
        <w:rPr>
          <w:sz w:val="22"/>
          <w:szCs w:val="22"/>
        </w:rPr>
        <w:t xml:space="preserve">cezhraničných spojení v smere </w:t>
      </w:r>
      <w:r w:rsidR="00F0116F">
        <w:rPr>
          <w:sz w:val="22"/>
          <w:szCs w:val="22"/>
        </w:rPr>
        <w:t xml:space="preserve">sever – juh (R3) a </w:t>
      </w:r>
      <w:r w:rsidRPr="00872A41">
        <w:rPr>
          <w:sz w:val="22"/>
          <w:szCs w:val="22"/>
        </w:rPr>
        <w:t>západ</w:t>
      </w:r>
      <w:r>
        <w:rPr>
          <w:sz w:val="22"/>
          <w:szCs w:val="22"/>
        </w:rPr>
        <w:t xml:space="preserve"> </w:t>
      </w:r>
      <w:r w:rsidRPr="00872A41">
        <w:rPr>
          <w:sz w:val="22"/>
          <w:szCs w:val="22"/>
        </w:rPr>
        <w:t>-</w:t>
      </w:r>
      <w:r>
        <w:rPr>
          <w:sz w:val="22"/>
          <w:szCs w:val="22"/>
        </w:rPr>
        <w:t xml:space="preserve"> </w:t>
      </w:r>
      <w:r w:rsidRPr="00872A41">
        <w:rPr>
          <w:sz w:val="22"/>
          <w:szCs w:val="22"/>
        </w:rPr>
        <w:t xml:space="preserve">východ </w:t>
      </w:r>
      <w:r w:rsidR="002B6EB5">
        <w:rPr>
          <w:sz w:val="22"/>
          <w:szCs w:val="22"/>
        </w:rPr>
        <w:t>(R6)</w:t>
      </w:r>
      <w:r w:rsidRPr="00872A41">
        <w:rPr>
          <w:sz w:val="22"/>
          <w:szCs w:val="22"/>
        </w:rPr>
        <w:t>.</w:t>
      </w:r>
      <w:r>
        <w:rPr>
          <w:sz w:val="22"/>
          <w:szCs w:val="22"/>
        </w:rPr>
        <w:t xml:space="preserve"> </w:t>
      </w:r>
    </w:p>
    <w:p w14:paraId="1A6A1C3A" w14:textId="77777777" w:rsidR="00D94757" w:rsidRDefault="004167C1" w:rsidP="009553A0">
      <w:pPr>
        <w:autoSpaceDE w:val="0"/>
        <w:autoSpaceDN w:val="0"/>
        <w:adjustRightInd w:val="0"/>
        <w:spacing w:before="180" w:after="120"/>
        <w:jc w:val="both"/>
        <w:rPr>
          <w:sz w:val="22"/>
          <w:szCs w:val="22"/>
        </w:rPr>
      </w:pPr>
      <w:r w:rsidRPr="005B798A">
        <w:rPr>
          <w:sz w:val="22"/>
          <w:szCs w:val="22"/>
        </w:rPr>
        <w:t xml:space="preserve">Pri </w:t>
      </w:r>
      <w:r w:rsidR="00F04DC4">
        <w:rPr>
          <w:sz w:val="22"/>
          <w:szCs w:val="22"/>
        </w:rPr>
        <w:t xml:space="preserve">prípadnej </w:t>
      </w:r>
      <w:r w:rsidRPr="005B798A">
        <w:rPr>
          <w:sz w:val="22"/>
          <w:szCs w:val="22"/>
        </w:rPr>
        <w:t xml:space="preserve">výstavbe nových úsekov rýchlostných ciest </w:t>
      </w:r>
      <w:r>
        <w:rPr>
          <w:sz w:val="22"/>
          <w:szCs w:val="22"/>
        </w:rPr>
        <w:t xml:space="preserve">TEN-T </w:t>
      </w:r>
      <w:r w:rsidRPr="005B798A">
        <w:rPr>
          <w:sz w:val="22"/>
          <w:szCs w:val="22"/>
        </w:rPr>
        <w:t>bude MDV SR venovať náležitú pozornosť zabezpečeniu nákladovej efektívnosti. Vzhľadom na súčasné intenzity paralelných úsekov ciest I. triedy, ako aj prognózovaný vývoj v</w:t>
      </w:r>
      <w:r>
        <w:rPr>
          <w:sz w:val="22"/>
          <w:szCs w:val="22"/>
        </w:rPr>
        <w:t> </w:t>
      </w:r>
      <w:r w:rsidRPr="005B798A">
        <w:rPr>
          <w:sz w:val="22"/>
          <w:szCs w:val="22"/>
        </w:rPr>
        <w:t>území, budú niektoré úseky realizované v</w:t>
      </w:r>
      <w:r>
        <w:rPr>
          <w:sz w:val="22"/>
          <w:szCs w:val="22"/>
        </w:rPr>
        <w:t> </w:t>
      </w:r>
      <w:r w:rsidRPr="005B798A">
        <w:rPr>
          <w:sz w:val="22"/>
          <w:szCs w:val="22"/>
        </w:rPr>
        <w:t>polovičnom profile.</w:t>
      </w:r>
    </w:p>
    <w:p w14:paraId="73C99B55" w14:textId="77777777" w:rsidR="00E759A7" w:rsidRDefault="00BC6870" w:rsidP="009553A0">
      <w:pPr>
        <w:autoSpaceDE w:val="0"/>
        <w:autoSpaceDN w:val="0"/>
        <w:adjustRightInd w:val="0"/>
        <w:spacing w:before="180" w:after="120"/>
        <w:jc w:val="both"/>
        <w:rPr>
          <w:sz w:val="22"/>
          <w:szCs w:val="22"/>
        </w:rPr>
      </w:pPr>
      <w:r>
        <w:rPr>
          <w:sz w:val="22"/>
          <w:szCs w:val="22"/>
        </w:rPr>
        <w:t>Výstavba ciest bude mať pozitívny vplyv na celý priľahlý podunajský región a prispeje k napĺňaniu cieľov makroregionálnej Stratégie EÚ pre dunajský región</w:t>
      </w:r>
      <w:r w:rsidR="00A54DDC">
        <w:rPr>
          <w:rStyle w:val="Odkaznapoznmkupodiarou"/>
          <w:sz w:val="22"/>
          <w:szCs w:val="22"/>
        </w:rPr>
        <w:footnoteReference w:id="27"/>
      </w:r>
      <w:r>
        <w:rPr>
          <w:sz w:val="22"/>
          <w:szCs w:val="22"/>
        </w:rPr>
        <w:t xml:space="preserve"> (ďalej len „dunajská stratégia“), prioritne pre plnenie cieľa „</w:t>
      </w:r>
      <w:r>
        <w:rPr>
          <w:i/>
          <w:iCs/>
          <w:sz w:val="22"/>
          <w:szCs w:val="22"/>
        </w:rPr>
        <w:t>1. Zlepšenie mobility a</w:t>
      </w:r>
      <w:r w:rsidR="008F1A11">
        <w:rPr>
          <w:i/>
          <w:iCs/>
          <w:sz w:val="22"/>
          <w:szCs w:val="22"/>
        </w:rPr>
        <w:t> </w:t>
      </w:r>
      <w:r>
        <w:rPr>
          <w:i/>
          <w:iCs/>
          <w:sz w:val="22"/>
          <w:szCs w:val="22"/>
        </w:rPr>
        <w:t>multimodality</w:t>
      </w:r>
      <w:r w:rsidR="008F1A11">
        <w:rPr>
          <w:i/>
          <w:iCs/>
          <w:sz w:val="22"/>
          <w:szCs w:val="22"/>
        </w:rPr>
        <w:t>, 1b Cestné, železničné a letecké spojenia</w:t>
      </w:r>
      <w:r>
        <w:rPr>
          <w:sz w:val="22"/>
          <w:szCs w:val="22"/>
        </w:rPr>
        <w:t xml:space="preserve">“. </w:t>
      </w:r>
      <w:r>
        <w:rPr>
          <w:sz w:val="23"/>
          <w:szCs w:val="23"/>
        </w:rPr>
        <w:t>S</w:t>
      </w:r>
      <w:r>
        <w:rPr>
          <w:sz w:val="22"/>
          <w:szCs w:val="22"/>
        </w:rPr>
        <w:t>ynergické prepojenia medzi prioritnými oblasťami dunajskej stratégie a hlavnými programami EŠIF sú uvedené v kap. 3.1.4 PD SR.</w:t>
      </w:r>
    </w:p>
    <w:p w14:paraId="185909E9" w14:textId="77777777" w:rsidR="009E0158" w:rsidRDefault="009553A0" w:rsidP="00C35D0B">
      <w:pPr>
        <w:numPr>
          <w:ilvl w:val="2"/>
          <w:numId w:val="26"/>
        </w:numPr>
        <w:tabs>
          <w:tab w:val="clear" w:pos="360"/>
        </w:tabs>
        <w:spacing w:before="180" w:after="120"/>
        <w:ind w:left="851" w:hanging="425"/>
        <w:jc w:val="both"/>
        <w:rPr>
          <w:b/>
          <w:i/>
          <w:color w:val="548DD4" w:themeColor="text2" w:themeTint="99"/>
          <w:sz w:val="22"/>
          <w:szCs w:val="22"/>
        </w:rPr>
      </w:pPr>
      <w:r w:rsidRPr="00A34DD1">
        <w:rPr>
          <w:b/>
          <w:i/>
          <w:color w:val="548DD4" w:themeColor="text2" w:themeTint="99"/>
          <w:sz w:val="22"/>
          <w:szCs w:val="22"/>
        </w:rPr>
        <w:t>Budovanie inteligentných dopravných systémov</w:t>
      </w:r>
    </w:p>
    <w:p w14:paraId="2ADDF734" w14:textId="77777777" w:rsidR="009553A0" w:rsidRDefault="00382524" w:rsidP="009553A0">
      <w:pPr>
        <w:autoSpaceDE w:val="0"/>
        <w:autoSpaceDN w:val="0"/>
        <w:adjustRightInd w:val="0"/>
        <w:spacing w:before="120"/>
        <w:jc w:val="both"/>
        <w:rPr>
          <w:sz w:val="22"/>
          <w:szCs w:val="22"/>
        </w:rPr>
      </w:pPr>
      <w:r>
        <w:rPr>
          <w:sz w:val="22"/>
          <w:szCs w:val="22"/>
        </w:rPr>
        <w:t xml:space="preserve">V spojitosti s rastúcim objemom dopravy a vysokou mierou nehodovosti je kľúčovým problémom nedostatočné vybavenie cestnej infraštruktúry </w:t>
      </w:r>
      <w:r w:rsidRPr="007A1AAE">
        <w:rPr>
          <w:sz w:val="22"/>
          <w:szCs w:val="22"/>
        </w:rPr>
        <w:t>technologickými zariad</w:t>
      </w:r>
      <w:r>
        <w:rPr>
          <w:sz w:val="22"/>
          <w:szCs w:val="22"/>
        </w:rPr>
        <w:t xml:space="preserve">eniami na monitorovanie dopravy a </w:t>
      </w:r>
      <w:r w:rsidRPr="007A1AAE">
        <w:rPr>
          <w:sz w:val="22"/>
          <w:szCs w:val="22"/>
        </w:rPr>
        <w:t>prevádzkových podmienok</w:t>
      </w:r>
      <w:r>
        <w:rPr>
          <w:sz w:val="22"/>
          <w:szCs w:val="22"/>
        </w:rPr>
        <w:t xml:space="preserve">. </w:t>
      </w:r>
      <w:r w:rsidR="009553A0" w:rsidRPr="00AD2EF1">
        <w:rPr>
          <w:sz w:val="22"/>
          <w:szCs w:val="22"/>
        </w:rPr>
        <w:t>Riešením pre zvládnutie rastúcich objemov dopravy a</w:t>
      </w:r>
      <w:r w:rsidR="009553A0">
        <w:rPr>
          <w:sz w:val="22"/>
          <w:szCs w:val="22"/>
        </w:rPr>
        <w:t> </w:t>
      </w:r>
      <w:r w:rsidR="009553A0" w:rsidRPr="00D30920">
        <w:rPr>
          <w:sz w:val="22"/>
          <w:szCs w:val="22"/>
        </w:rPr>
        <w:t>vysokej</w:t>
      </w:r>
      <w:r w:rsidR="009553A0">
        <w:rPr>
          <w:color w:val="FF0000"/>
          <w:sz w:val="22"/>
          <w:szCs w:val="22"/>
        </w:rPr>
        <w:t xml:space="preserve"> </w:t>
      </w:r>
      <w:r w:rsidR="009553A0" w:rsidRPr="00AD2EF1">
        <w:rPr>
          <w:sz w:val="22"/>
          <w:szCs w:val="22"/>
        </w:rPr>
        <w:t xml:space="preserve">miery nehodovosti je </w:t>
      </w:r>
      <w:r w:rsidR="00750D9B">
        <w:rPr>
          <w:sz w:val="22"/>
          <w:szCs w:val="22"/>
        </w:rPr>
        <w:t>využívanie</w:t>
      </w:r>
      <w:r w:rsidR="009553A0" w:rsidRPr="00AD2EF1">
        <w:rPr>
          <w:sz w:val="22"/>
          <w:szCs w:val="22"/>
        </w:rPr>
        <w:t xml:space="preserve"> inteligentných dopravných systémov</w:t>
      </w:r>
      <w:r w:rsidR="009553A0">
        <w:rPr>
          <w:sz w:val="22"/>
          <w:szCs w:val="22"/>
        </w:rPr>
        <w:t xml:space="preserve"> a dopravnej telematiky</w:t>
      </w:r>
      <w:r w:rsidR="009553A0" w:rsidRPr="00AD2EF1">
        <w:rPr>
          <w:sz w:val="22"/>
          <w:szCs w:val="22"/>
        </w:rPr>
        <w:t>. Inteligentné dopravné sy</w:t>
      </w:r>
      <w:r w:rsidR="009553A0">
        <w:rPr>
          <w:sz w:val="22"/>
          <w:szCs w:val="22"/>
        </w:rPr>
        <w:t>stémy otvárajú nové možnosti na </w:t>
      </w:r>
      <w:r w:rsidR="009553A0" w:rsidRPr="00AD2EF1">
        <w:rPr>
          <w:sz w:val="22"/>
          <w:szCs w:val="22"/>
        </w:rPr>
        <w:t xml:space="preserve">dosiahnutie trvaloudržateľnej </w:t>
      </w:r>
      <w:r w:rsidR="009553A0" w:rsidRPr="00D30920">
        <w:rPr>
          <w:sz w:val="22"/>
          <w:szCs w:val="22"/>
        </w:rPr>
        <w:t xml:space="preserve">mobility </w:t>
      </w:r>
      <w:r w:rsidR="009553A0" w:rsidRPr="00D30920">
        <w:rPr>
          <w:sz w:val="22"/>
          <w:szCs w:val="22"/>
        </w:rPr>
        <w:lastRenderedPageBreak/>
        <w:t>a</w:t>
      </w:r>
      <w:r w:rsidR="009553A0">
        <w:rPr>
          <w:color w:val="FF0000"/>
          <w:sz w:val="22"/>
          <w:szCs w:val="22"/>
        </w:rPr>
        <w:t> </w:t>
      </w:r>
      <w:r w:rsidR="009553A0" w:rsidRPr="00AD2EF1">
        <w:rPr>
          <w:sz w:val="22"/>
          <w:szCs w:val="22"/>
        </w:rPr>
        <w:t>vytvárajú základné podmienky pre kvalitnú komunikačnú a</w:t>
      </w:r>
      <w:r w:rsidR="009553A0">
        <w:rPr>
          <w:sz w:val="22"/>
          <w:szCs w:val="22"/>
        </w:rPr>
        <w:t> </w:t>
      </w:r>
      <w:r w:rsidR="009553A0" w:rsidRPr="00AD2EF1">
        <w:rPr>
          <w:sz w:val="22"/>
          <w:szCs w:val="22"/>
        </w:rPr>
        <w:t>informačnú spoločnosť</w:t>
      </w:r>
      <w:r w:rsidR="009553A0">
        <w:rPr>
          <w:sz w:val="22"/>
          <w:szCs w:val="22"/>
        </w:rPr>
        <w:t xml:space="preserve">. </w:t>
      </w:r>
      <w:r w:rsidR="009553A0" w:rsidRPr="00AD2EF1">
        <w:rPr>
          <w:sz w:val="22"/>
          <w:szCs w:val="22"/>
        </w:rPr>
        <w:t xml:space="preserve">Zámerom </w:t>
      </w:r>
      <w:r w:rsidR="009553A0">
        <w:rPr>
          <w:sz w:val="22"/>
          <w:szCs w:val="22"/>
        </w:rPr>
        <w:t>EK</w:t>
      </w:r>
      <w:r>
        <w:rPr>
          <w:sz w:val="22"/>
          <w:szCs w:val="22"/>
        </w:rPr>
        <w:t xml:space="preserve"> je, </w:t>
      </w:r>
      <w:r w:rsidR="009553A0" w:rsidRPr="00AD2EF1">
        <w:rPr>
          <w:sz w:val="22"/>
          <w:szCs w:val="22"/>
        </w:rPr>
        <w:t>aby</w:t>
      </w:r>
      <w:r w:rsidR="0097314E">
        <w:rPr>
          <w:sz w:val="22"/>
          <w:szCs w:val="22"/>
        </w:rPr>
        <w:t> </w:t>
      </w:r>
      <w:r w:rsidR="00FC7AF9">
        <w:rPr>
          <w:sz w:val="22"/>
          <w:szCs w:val="22"/>
        </w:rPr>
        <w:t>členské krajiny EÚ</w:t>
      </w:r>
      <w:r w:rsidR="009553A0" w:rsidRPr="00AD2EF1">
        <w:rPr>
          <w:sz w:val="22"/>
          <w:szCs w:val="22"/>
        </w:rPr>
        <w:t xml:space="preserve"> v</w:t>
      </w:r>
      <w:r w:rsidR="009553A0">
        <w:rPr>
          <w:sz w:val="22"/>
          <w:szCs w:val="22"/>
        </w:rPr>
        <w:t> </w:t>
      </w:r>
      <w:r w:rsidR="009553A0" w:rsidRPr="00AD2EF1">
        <w:rPr>
          <w:sz w:val="22"/>
          <w:szCs w:val="22"/>
        </w:rPr>
        <w:t>priebehu niekoľkých rokov fungovali v</w:t>
      </w:r>
      <w:r w:rsidR="009553A0">
        <w:rPr>
          <w:sz w:val="22"/>
          <w:szCs w:val="22"/>
        </w:rPr>
        <w:t> </w:t>
      </w:r>
      <w:r w:rsidR="009553A0" w:rsidRPr="00AD2EF1">
        <w:rPr>
          <w:sz w:val="22"/>
          <w:szCs w:val="22"/>
        </w:rPr>
        <w:t>rámci jednotného inteligentného dopravného systému, pričom takéto riešenie je možné zabezpečiť formou realizácie parciálnych národných projektov. EÚ preto nabáda členské štáty k</w:t>
      </w:r>
      <w:r w:rsidR="009553A0">
        <w:rPr>
          <w:sz w:val="22"/>
          <w:szCs w:val="22"/>
        </w:rPr>
        <w:t> </w:t>
      </w:r>
      <w:r w:rsidR="009553A0" w:rsidRPr="00AD2EF1">
        <w:rPr>
          <w:sz w:val="22"/>
          <w:szCs w:val="22"/>
        </w:rPr>
        <w:t>tomu, aby inteligentn</w:t>
      </w:r>
      <w:r>
        <w:rPr>
          <w:sz w:val="22"/>
          <w:szCs w:val="22"/>
        </w:rPr>
        <w:t>é dopravné systémy rozvíjali vo </w:t>
      </w:r>
      <w:r w:rsidR="009553A0" w:rsidRPr="00AD2EF1">
        <w:rPr>
          <w:sz w:val="22"/>
          <w:szCs w:val="22"/>
        </w:rPr>
        <w:t>vzájomne kompatibilných aplikáciách a</w:t>
      </w:r>
      <w:r w:rsidR="009553A0">
        <w:rPr>
          <w:sz w:val="22"/>
          <w:szCs w:val="22"/>
        </w:rPr>
        <w:t> </w:t>
      </w:r>
      <w:r w:rsidR="009553A0" w:rsidRPr="00AD2EF1">
        <w:rPr>
          <w:sz w:val="22"/>
          <w:szCs w:val="22"/>
        </w:rPr>
        <w:t>aby užívateľské informácie z</w:t>
      </w:r>
      <w:r w:rsidR="009553A0">
        <w:rPr>
          <w:sz w:val="22"/>
          <w:szCs w:val="22"/>
        </w:rPr>
        <w:t> </w:t>
      </w:r>
      <w:r w:rsidR="009553A0" w:rsidRPr="00AD2EF1">
        <w:rPr>
          <w:sz w:val="22"/>
          <w:szCs w:val="22"/>
        </w:rPr>
        <w:t>jednotlivých národných systémov boli dostupné aj občanom z</w:t>
      </w:r>
      <w:r w:rsidR="009553A0">
        <w:rPr>
          <w:sz w:val="22"/>
          <w:szCs w:val="22"/>
        </w:rPr>
        <w:t> </w:t>
      </w:r>
      <w:r w:rsidR="009553A0" w:rsidRPr="00AD2EF1">
        <w:rPr>
          <w:sz w:val="22"/>
          <w:szCs w:val="22"/>
        </w:rPr>
        <w:t xml:space="preserve">ostatných štátov </w:t>
      </w:r>
      <w:r w:rsidR="009553A0">
        <w:rPr>
          <w:sz w:val="22"/>
          <w:szCs w:val="22"/>
        </w:rPr>
        <w:t>EÚ</w:t>
      </w:r>
      <w:r w:rsidR="00E641FB">
        <w:rPr>
          <w:sz w:val="22"/>
          <w:szCs w:val="22"/>
        </w:rPr>
        <w:t>.</w:t>
      </w:r>
    </w:p>
    <w:p w14:paraId="20614B47" w14:textId="69EB3DB8" w:rsidR="00D93894" w:rsidRPr="00AD2EF1" w:rsidRDefault="0053602F" w:rsidP="009553A0">
      <w:pPr>
        <w:autoSpaceDE w:val="0"/>
        <w:autoSpaceDN w:val="0"/>
        <w:adjustRightInd w:val="0"/>
        <w:spacing w:before="120"/>
        <w:jc w:val="both"/>
        <w:rPr>
          <w:sz w:val="22"/>
          <w:szCs w:val="22"/>
        </w:rPr>
      </w:pPr>
      <w:r>
        <w:rPr>
          <w:b/>
          <w:sz w:val="22"/>
          <w:szCs w:val="22"/>
        </w:rPr>
        <w:t>Cieľom MDV</w:t>
      </w:r>
      <w:r w:rsidR="009553A0" w:rsidRPr="00D315C6">
        <w:rPr>
          <w:b/>
          <w:sz w:val="22"/>
          <w:szCs w:val="22"/>
        </w:rPr>
        <w:t xml:space="preserve"> SR je </w:t>
      </w:r>
      <w:r w:rsidR="00DB7333">
        <w:rPr>
          <w:b/>
          <w:sz w:val="22"/>
          <w:szCs w:val="22"/>
        </w:rPr>
        <w:t xml:space="preserve">nadviazať na aktivity OPD 2007 – 2013 a v prípade potreby podporiť ďalší </w:t>
      </w:r>
      <w:r w:rsidR="00495ECB">
        <w:rPr>
          <w:b/>
          <w:sz w:val="22"/>
          <w:szCs w:val="22"/>
        </w:rPr>
        <w:t xml:space="preserve">rozvoj </w:t>
      </w:r>
      <w:r w:rsidR="009553A0" w:rsidRPr="00D315C6">
        <w:rPr>
          <w:b/>
          <w:sz w:val="22"/>
          <w:szCs w:val="22"/>
        </w:rPr>
        <w:t>Národného dopravného informačného centra</w:t>
      </w:r>
      <w:r w:rsidR="00A50DEB">
        <w:rPr>
          <w:b/>
          <w:sz w:val="22"/>
          <w:szCs w:val="22"/>
        </w:rPr>
        <w:t xml:space="preserve"> (NDIC)</w:t>
      </w:r>
      <w:r w:rsidR="00DB7333">
        <w:rPr>
          <w:b/>
          <w:sz w:val="22"/>
          <w:szCs w:val="22"/>
        </w:rPr>
        <w:t xml:space="preserve"> so sídlom v Žiline. NDCI predstavuje </w:t>
      </w:r>
      <w:r w:rsidR="009553A0" w:rsidRPr="00D315C6">
        <w:rPr>
          <w:b/>
          <w:sz w:val="22"/>
          <w:szCs w:val="22"/>
        </w:rPr>
        <w:t>operačn</w:t>
      </w:r>
      <w:r w:rsidR="00E3353D">
        <w:rPr>
          <w:b/>
          <w:sz w:val="22"/>
          <w:szCs w:val="22"/>
        </w:rPr>
        <w:t>é</w:t>
      </w:r>
      <w:r w:rsidR="009553A0" w:rsidRPr="00D315C6">
        <w:rPr>
          <w:b/>
          <w:sz w:val="22"/>
          <w:szCs w:val="22"/>
        </w:rPr>
        <w:t xml:space="preserve"> a informačn</w:t>
      </w:r>
      <w:r w:rsidR="00E3353D">
        <w:rPr>
          <w:b/>
          <w:sz w:val="22"/>
          <w:szCs w:val="22"/>
        </w:rPr>
        <w:t>é</w:t>
      </w:r>
      <w:r w:rsidR="009553A0" w:rsidRPr="00D315C6">
        <w:rPr>
          <w:b/>
          <w:sz w:val="22"/>
          <w:szCs w:val="22"/>
        </w:rPr>
        <w:t xml:space="preserve"> pracovisko zabezpečujúc</w:t>
      </w:r>
      <w:r w:rsidR="00E3353D">
        <w:rPr>
          <w:b/>
          <w:sz w:val="22"/>
          <w:szCs w:val="22"/>
        </w:rPr>
        <w:t>e</w:t>
      </w:r>
      <w:r w:rsidR="009553A0" w:rsidRPr="00D315C6">
        <w:rPr>
          <w:b/>
          <w:sz w:val="22"/>
          <w:szCs w:val="22"/>
        </w:rPr>
        <w:t xml:space="preserve"> zber, spracovanie a poskytovanie dopravných</w:t>
      </w:r>
      <w:r w:rsidR="00E3353D">
        <w:rPr>
          <w:b/>
          <w:sz w:val="22"/>
          <w:szCs w:val="22"/>
        </w:rPr>
        <w:t>, ako</w:t>
      </w:r>
      <w:r w:rsidR="00263E07">
        <w:rPr>
          <w:b/>
          <w:sz w:val="22"/>
          <w:szCs w:val="22"/>
        </w:rPr>
        <w:t xml:space="preserve"> </w:t>
      </w:r>
      <w:r w:rsidR="009934DB">
        <w:rPr>
          <w:b/>
          <w:sz w:val="22"/>
          <w:szCs w:val="22"/>
        </w:rPr>
        <w:t xml:space="preserve">aj </w:t>
      </w:r>
      <w:r w:rsidR="00F40D24">
        <w:rPr>
          <w:b/>
          <w:sz w:val="22"/>
          <w:szCs w:val="22"/>
        </w:rPr>
        <w:t>iných celospoločensky</w:t>
      </w:r>
      <w:r w:rsidR="00263E07">
        <w:rPr>
          <w:b/>
          <w:sz w:val="22"/>
          <w:szCs w:val="22"/>
        </w:rPr>
        <w:t>, regionálne a/alebo lokálne</w:t>
      </w:r>
      <w:r w:rsidR="00F40D24">
        <w:rPr>
          <w:b/>
          <w:sz w:val="22"/>
          <w:szCs w:val="22"/>
        </w:rPr>
        <w:t xml:space="preserve"> dôležitých</w:t>
      </w:r>
      <w:r w:rsidR="009553A0" w:rsidRPr="00D315C6">
        <w:rPr>
          <w:b/>
          <w:sz w:val="22"/>
          <w:szCs w:val="22"/>
        </w:rPr>
        <w:t xml:space="preserve"> informácií cestujúcej verejnosti</w:t>
      </w:r>
      <w:r w:rsidR="009553A0">
        <w:rPr>
          <w:sz w:val="22"/>
          <w:szCs w:val="22"/>
        </w:rPr>
        <w:t>.</w:t>
      </w:r>
    </w:p>
    <w:p w14:paraId="4F919DE9" w14:textId="77777777" w:rsidR="009553A0" w:rsidRDefault="009553A0" w:rsidP="00C26329">
      <w:pPr>
        <w:autoSpaceDE w:val="0"/>
        <w:autoSpaceDN w:val="0"/>
        <w:adjustRightInd w:val="0"/>
        <w:spacing w:before="180" w:after="120"/>
        <w:jc w:val="both"/>
        <w:rPr>
          <w:sz w:val="22"/>
          <w:szCs w:val="22"/>
        </w:rPr>
      </w:pPr>
      <w:r w:rsidRPr="00470036">
        <w:rPr>
          <w:sz w:val="22"/>
          <w:szCs w:val="22"/>
        </w:rPr>
        <w:t>Z</w:t>
      </w:r>
      <w:r>
        <w:rPr>
          <w:sz w:val="22"/>
          <w:szCs w:val="22"/>
        </w:rPr>
        <w:t> </w:t>
      </w:r>
      <w:r w:rsidRPr="00470036">
        <w:rPr>
          <w:sz w:val="22"/>
          <w:szCs w:val="22"/>
        </w:rPr>
        <w:t>ďalších aktivít plánovaných v</w:t>
      </w:r>
      <w:r>
        <w:rPr>
          <w:sz w:val="22"/>
          <w:szCs w:val="22"/>
        </w:rPr>
        <w:t> </w:t>
      </w:r>
      <w:r w:rsidRPr="00470036">
        <w:rPr>
          <w:sz w:val="22"/>
          <w:szCs w:val="22"/>
        </w:rPr>
        <w:t>oblasti využívania dopravnej telematiky je možné spomenúť zámer doplniť príslušenstvo diaľnic a</w:t>
      </w:r>
      <w:r>
        <w:rPr>
          <w:sz w:val="22"/>
          <w:szCs w:val="22"/>
        </w:rPr>
        <w:t> </w:t>
      </w:r>
      <w:r w:rsidRPr="00470036">
        <w:rPr>
          <w:sz w:val="22"/>
          <w:szCs w:val="22"/>
        </w:rPr>
        <w:t xml:space="preserve">rýchlostných ciest </w:t>
      </w:r>
      <w:r w:rsidRPr="00470036">
        <w:rPr>
          <w:b/>
          <w:sz w:val="22"/>
          <w:szCs w:val="22"/>
        </w:rPr>
        <w:t>dopravnými zariadeniami pre monitorovanie a</w:t>
      </w:r>
      <w:r>
        <w:rPr>
          <w:b/>
          <w:sz w:val="22"/>
          <w:szCs w:val="22"/>
        </w:rPr>
        <w:t> </w:t>
      </w:r>
      <w:r w:rsidRPr="00470036">
        <w:rPr>
          <w:b/>
          <w:sz w:val="22"/>
          <w:szCs w:val="22"/>
        </w:rPr>
        <w:t>riadenie dopravy</w:t>
      </w:r>
      <w:r w:rsidRPr="00470036">
        <w:rPr>
          <w:sz w:val="22"/>
          <w:szCs w:val="22"/>
        </w:rPr>
        <w:t xml:space="preserve"> </w:t>
      </w:r>
      <w:r>
        <w:rPr>
          <w:sz w:val="22"/>
          <w:szCs w:val="22"/>
        </w:rPr>
        <w:t>–</w:t>
      </w:r>
      <w:r w:rsidRPr="00470036">
        <w:rPr>
          <w:sz w:val="22"/>
          <w:szCs w:val="22"/>
        </w:rPr>
        <w:t xml:space="preserve"> zariadenia dopravného prieskumu s</w:t>
      </w:r>
      <w:r>
        <w:rPr>
          <w:sz w:val="22"/>
          <w:szCs w:val="22"/>
        </w:rPr>
        <w:t> </w:t>
      </w:r>
      <w:r w:rsidRPr="00470036">
        <w:rPr>
          <w:sz w:val="22"/>
          <w:szCs w:val="22"/>
        </w:rPr>
        <w:t>funkciou automatického sčítania dopravy a</w:t>
      </w:r>
      <w:r>
        <w:rPr>
          <w:sz w:val="22"/>
          <w:szCs w:val="22"/>
        </w:rPr>
        <w:t> </w:t>
      </w:r>
      <w:r w:rsidRPr="00470036">
        <w:rPr>
          <w:sz w:val="22"/>
          <w:szCs w:val="22"/>
        </w:rPr>
        <w:t>analyzátora dopravného prúdu, premenné dopravné značky, zariadenia pr</w:t>
      </w:r>
      <w:r>
        <w:rPr>
          <w:sz w:val="22"/>
          <w:szCs w:val="22"/>
        </w:rPr>
        <w:t xml:space="preserve">e prevádzkové informácie, </w:t>
      </w:r>
      <w:r w:rsidR="00814C84">
        <w:rPr>
          <w:sz w:val="22"/>
          <w:szCs w:val="22"/>
        </w:rPr>
        <w:t>kamerové systémy</w:t>
      </w:r>
      <w:r w:rsidR="00495ECB">
        <w:rPr>
          <w:sz w:val="22"/>
          <w:szCs w:val="22"/>
        </w:rPr>
        <w:t>, riadiace, dohľadové a komunikačné systémy</w:t>
      </w:r>
      <w:r w:rsidR="00814C84">
        <w:rPr>
          <w:sz w:val="22"/>
          <w:szCs w:val="22"/>
        </w:rPr>
        <w:t xml:space="preserve"> a pod.</w:t>
      </w:r>
      <w:r w:rsidRPr="0044578F">
        <w:rPr>
          <w:sz w:val="22"/>
          <w:szCs w:val="22"/>
        </w:rPr>
        <w:t xml:space="preserve"> Tieto zariadenia nebudú slúžiť len pre reálny manažment dopravy, ale taktiež pre zber dát, plánovanie</w:t>
      </w:r>
      <w:r>
        <w:rPr>
          <w:sz w:val="22"/>
          <w:szCs w:val="22"/>
        </w:rPr>
        <w:t xml:space="preserve"> a optimalizáciu budúcich prepravných nárokov.</w:t>
      </w:r>
    </w:p>
    <w:p w14:paraId="2063D98D" w14:textId="77777777" w:rsidR="009E0158" w:rsidRDefault="009553A0" w:rsidP="00C35D0B">
      <w:pPr>
        <w:numPr>
          <w:ilvl w:val="2"/>
          <w:numId w:val="26"/>
        </w:numPr>
        <w:tabs>
          <w:tab w:val="clear" w:pos="360"/>
        </w:tabs>
        <w:spacing w:before="180" w:after="120"/>
        <w:ind w:left="851" w:hanging="425"/>
        <w:jc w:val="both"/>
        <w:rPr>
          <w:b/>
          <w:i/>
          <w:color w:val="548DD4" w:themeColor="text2" w:themeTint="99"/>
          <w:sz w:val="22"/>
          <w:szCs w:val="22"/>
        </w:rPr>
      </w:pPr>
      <w:r w:rsidRPr="00A34DD1">
        <w:rPr>
          <w:b/>
          <w:i/>
          <w:color w:val="548DD4" w:themeColor="text2" w:themeTint="99"/>
          <w:sz w:val="22"/>
          <w:szCs w:val="22"/>
        </w:rPr>
        <w:t>Zvyšovanie bezpečnosti cestnej dopravy</w:t>
      </w:r>
    </w:p>
    <w:p w14:paraId="319DAAE6" w14:textId="77777777" w:rsidR="009D2BD5" w:rsidRPr="009D2BD5" w:rsidRDefault="009D2BD5" w:rsidP="009D2BD5">
      <w:pPr>
        <w:spacing w:before="120"/>
        <w:jc w:val="both"/>
        <w:rPr>
          <w:sz w:val="22"/>
          <w:szCs w:val="22"/>
        </w:rPr>
      </w:pPr>
      <w:r w:rsidRPr="009D2BD5">
        <w:rPr>
          <w:sz w:val="22"/>
          <w:szCs w:val="22"/>
        </w:rPr>
        <w:t>Dopravná nehodovosť v cestnej doprave je ovplyvňovaná predovšetkým ľudským faktorom, bezpečnosťou cestných vozidiel a kvalitou cestnej siete. Z hľadiska vývoja dopravnej nehodovosti v rokoch 2005 až 2011 bolo toto obdobie charakteristické najmä nárastom motorizácie cestnej dopravy, ktorý so sebou priniesol veľký rast zaťaženia cestnej siete a výrazne ovplyvnil vývoj dopravno-bezpečnostnej situácie.</w:t>
      </w:r>
    </w:p>
    <w:p w14:paraId="08B207A2" w14:textId="77777777" w:rsidR="009D2BD5" w:rsidRPr="00657CBE" w:rsidRDefault="009D2BD5" w:rsidP="009D2BD5">
      <w:pPr>
        <w:spacing w:before="180"/>
        <w:jc w:val="both"/>
        <w:rPr>
          <w:sz w:val="22"/>
          <w:szCs w:val="22"/>
        </w:rPr>
      </w:pPr>
      <w:r w:rsidRPr="00657CBE">
        <w:rPr>
          <w:sz w:val="22"/>
          <w:szCs w:val="22"/>
        </w:rPr>
        <w:t>V </w:t>
      </w:r>
      <w:r w:rsidRPr="009D2BD5">
        <w:rPr>
          <w:sz w:val="22"/>
          <w:szCs w:val="22"/>
        </w:rPr>
        <w:t xml:space="preserve">súvislosti so záväzkami SR týkajúcich sa znižovania počtu </w:t>
      </w:r>
      <w:r w:rsidRPr="009D2BD5">
        <w:rPr>
          <w:iCs/>
          <w:sz w:val="22"/>
          <w:szCs w:val="22"/>
        </w:rPr>
        <w:t>usmrtených osôb v dôsledku dopravnej nehody v cestnej doprave</w:t>
      </w:r>
      <w:r w:rsidRPr="009D2BD5">
        <w:rPr>
          <w:sz w:val="22"/>
          <w:szCs w:val="22"/>
        </w:rPr>
        <w:t xml:space="preserve"> je možné konštatovať, že stanovené ciele sú priebežne napĺňané a počet usmrtených osôb v dôsledku dopravnej nehody má klesajúcu tendenciu. Od roku 2007 klesal počet usmrtených na cestác</w:t>
      </w:r>
      <w:r w:rsidR="00197539">
        <w:rPr>
          <w:sz w:val="22"/>
          <w:szCs w:val="22"/>
        </w:rPr>
        <w:t xml:space="preserve">h z hodnoty 627 až na 223 osôb </w:t>
      </w:r>
      <w:r w:rsidRPr="009D2BD5">
        <w:rPr>
          <w:sz w:val="22"/>
          <w:szCs w:val="22"/>
        </w:rPr>
        <w:t>v roku 2013, čo bola historicky najnižšia hodnota počtu usmrtených na slovenských cestách. To predstavuje 4,1</w:t>
      </w:r>
      <w:r w:rsidRPr="009D2BD5">
        <w:rPr>
          <w:bCs/>
          <w:sz w:val="22"/>
          <w:szCs w:val="22"/>
        </w:rPr>
        <w:t xml:space="preserve"> usmrtených na 100 tis. obyvateľov. </w:t>
      </w:r>
      <w:r w:rsidRPr="009D2BD5">
        <w:rPr>
          <w:b/>
          <w:sz w:val="22"/>
          <w:szCs w:val="22"/>
        </w:rPr>
        <w:t xml:space="preserve">Zámerom </w:t>
      </w:r>
      <w:r w:rsidR="007F7370">
        <w:rPr>
          <w:b/>
          <w:sz w:val="22"/>
          <w:szCs w:val="22"/>
        </w:rPr>
        <w:t xml:space="preserve">MDV </w:t>
      </w:r>
      <w:r w:rsidRPr="009D2BD5">
        <w:rPr>
          <w:b/>
          <w:sz w:val="22"/>
          <w:szCs w:val="22"/>
        </w:rPr>
        <w:t>SR je pokračovať v realizácii opatrení na znižovanie počtu a závažnosti dopravných nehôd a znížiť počet usmrtených o 50 % oproti roku 2010, t.</w:t>
      </w:r>
      <w:r w:rsidR="009F5E58">
        <w:rPr>
          <w:b/>
          <w:sz w:val="22"/>
          <w:szCs w:val="22"/>
        </w:rPr>
        <w:t> </w:t>
      </w:r>
      <w:r w:rsidRPr="009D2BD5">
        <w:rPr>
          <w:b/>
          <w:sz w:val="22"/>
          <w:szCs w:val="22"/>
        </w:rPr>
        <w:t>j. pod 173</w:t>
      </w:r>
      <w:r w:rsidRPr="009D2BD5">
        <w:rPr>
          <w:sz w:val="22"/>
          <w:szCs w:val="22"/>
        </w:rPr>
        <w:t>.</w:t>
      </w:r>
      <w:r w:rsidR="007F7370">
        <w:rPr>
          <w:sz w:val="22"/>
          <w:szCs w:val="22"/>
        </w:rPr>
        <w:t xml:space="preserve"> </w:t>
      </w:r>
      <w:r w:rsidR="00645909" w:rsidRPr="000D7BF3">
        <w:rPr>
          <w:sz w:val="22"/>
          <w:szCs w:val="22"/>
        </w:rPr>
        <w:t>Tento cieľ vychádza z Národného plánu na zvýšenie bezpečnosti cestnej premávky do roku 2020</w:t>
      </w:r>
      <w:r w:rsidR="0079404A">
        <w:rPr>
          <w:rStyle w:val="Odkaznapoznmkupodiarou"/>
          <w:sz w:val="22"/>
          <w:szCs w:val="22"/>
        </w:rPr>
        <w:footnoteReference w:id="28"/>
      </w:r>
      <w:r w:rsidR="00645909" w:rsidRPr="000D7BF3">
        <w:rPr>
          <w:sz w:val="22"/>
          <w:szCs w:val="22"/>
        </w:rPr>
        <w:t>.</w:t>
      </w:r>
    </w:p>
    <w:p w14:paraId="30DB8FAB" w14:textId="77777777" w:rsidR="009D2BD5" w:rsidRDefault="009D2BD5" w:rsidP="007A461E">
      <w:pPr>
        <w:autoSpaceDE w:val="0"/>
        <w:autoSpaceDN w:val="0"/>
        <w:adjustRightInd w:val="0"/>
        <w:spacing w:before="180"/>
        <w:jc w:val="both"/>
        <w:rPr>
          <w:sz w:val="22"/>
          <w:szCs w:val="22"/>
        </w:rPr>
      </w:pPr>
      <w:r w:rsidRPr="005B798A">
        <w:rPr>
          <w:sz w:val="22"/>
          <w:szCs w:val="22"/>
        </w:rPr>
        <w:t xml:space="preserve">Na základe </w:t>
      </w:r>
      <w:r>
        <w:rPr>
          <w:sz w:val="22"/>
          <w:szCs w:val="22"/>
        </w:rPr>
        <w:t>údajov o dopravných nehodách podľa druhu komunikácie j</w:t>
      </w:r>
      <w:r w:rsidRPr="005B798A">
        <w:rPr>
          <w:sz w:val="22"/>
          <w:szCs w:val="22"/>
        </w:rPr>
        <w:t>e možné skonštatovať, že najbezpečne</w:t>
      </w:r>
      <w:r>
        <w:rPr>
          <w:sz w:val="22"/>
          <w:szCs w:val="22"/>
        </w:rPr>
        <w:t>jšou kategóriou ciest</w:t>
      </w:r>
      <w:r w:rsidRPr="005B798A">
        <w:rPr>
          <w:sz w:val="22"/>
          <w:szCs w:val="22"/>
        </w:rPr>
        <w:t xml:space="preserve"> sú diaľnice</w:t>
      </w:r>
      <w:r>
        <w:rPr>
          <w:sz w:val="22"/>
          <w:szCs w:val="22"/>
        </w:rPr>
        <w:t xml:space="preserve"> a rýchlostné cesty.</w:t>
      </w:r>
      <w:r w:rsidRPr="000E0AF4">
        <w:rPr>
          <w:sz w:val="22"/>
          <w:szCs w:val="22"/>
        </w:rPr>
        <w:t xml:space="preserve"> </w:t>
      </w:r>
      <w:r w:rsidRPr="005B798A">
        <w:rPr>
          <w:sz w:val="22"/>
          <w:szCs w:val="22"/>
        </w:rPr>
        <w:t>Zámerom MDV SR je preto rozširovaním siete diaľnic a</w:t>
      </w:r>
      <w:r>
        <w:rPr>
          <w:sz w:val="22"/>
          <w:szCs w:val="22"/>
        </w:rPr>
        <w:t> </w:t>
      </w:r>
      <w:r w:rsidRPr="005B798A">
        <w:rPr>
          <w:sz w:val="22"/>
          <w:szCs w:val="22"/>
        </w:rPr>
        <w:t xml:space="preserve">rýchlostných ciest </w:t>
      </w:r>
      <w:r w:rsidRPr="005B798A">
        <w:rPr>
          <w:b/>
          <w:sz w:val="22"/>
          <w:szCs w:val="22"/>
        </w:rPr>
        <w:t>zabezpečiť postupný presun dopravných výkonov z</w:t>
      </w:r>
      <w:r>
        <w:rPr>
          <w:b/>
          <w:sz w:val="22"/>
          <w:szCs w:val="22"/>
        </w:rPr>
        <w:t> </w:t>
      </w:r>
      <w:r w:rsidRPr="005B798A">
        <w:rPr>
          <w:b/>
          <w:sz w:val="22"/>
          <w:szCs w:val="22"/>
        </w:rPr>
        <w:t>ciest nižšej kategórie na infraštruktúru, ktorá je na to z</w:t>
      </w:r>
      <w:r>
        <w:rPr>
          <w:b/>
          <w:sz w:val="22"/>
          <w:szCs w:val="22"/>
        </w:rPr>
        <w:t> </w:t>
      </w:r>
      <w:r w:rsidR="00A95966">
        <w:rPr>
          <w:b/>
          <w:sz w:val="22"/>
          <w:szCs w:val="22"/>
        </w:rPr>
        <w:t>hľadiska</w:t>
      </w:r>
      <w:r w:rsidR="00814C84">
        <w:rPr>
          <w:b/>
          <w:sz w:val="22"/>
          <w:szCs w:val="22"/>
        </w:rPr>
        <w:t xml:space="preserve"> prevádzkovo - technických</w:t>
      </w:r>
      <w:r w:rsidRPr="005B798A">
        <w:rPr>
          <w:b/>
          <w:sz w:val="22"/>
          <w:szCs w:val="22"/>
        </w:rPr>
        <w:t xml:space="preserve"> parametrov </w:t>
      </w:r>
      <w:r w:rsidR="00814C84">
        <w:rPr>
          <w:b/>
          <w:sz w:val="22"/>
          <w:szCs w:val="22"/>
        </w:rPr>
        <w:t>dimenzovaná</w:t>
      </w:r>
      <w:r w:rsidRPr="005B798A">
        <w:rPr>
          <w:sz w:val="22"/>
          <w:szCs w:val="22"/>
        </w:rPr>
        <w:t>.</w:t>
      </w:r>
      <w:r>
        <w:rPr>
          <w:sz w:val="22"/>
          <w:szCs w:val="22"/>
        </w:rPr>
        <w:t xml:space="preserve"> Tým dôjde k zlepšeniu stavu v oblasti bezpečnosti a</w:t>
      </w:r>
      <w:r w:rsidR="00724E8C">
        <w:rPr>
          <w:sz w:val="22"/>
          <w:szCs w:val="22"/>
        </w:rPr>
        <w:t> </w:t>
      </w:r>
      <w:r>
        <w:rPr>
          <w:sz w:val="22"/>
          <w:szCs w:val="22"/>
        </w:rPr>
        <w:t>plynulosti</w:t>
      </w:r>
      <w:r w:rsidR="00724E8C">
        <w:rPr>
          <w:sz w:val="22"/>
          <w:szCs w:val="22"/>
        </w:rPr>
        <w:t xml:space="preserve"> dopravy na celej cestnej sieti</w:t>
      </w:r>
      <w:r>
        <w:rPr>
          <w:sz w:val="22"/>
          <w:szCs w:val="22"/>
        </w:rPr>
        <w:t>.</w:t>
      </w:r>
    </w:p>
    <w:p w14:paraId="72236756" w14:textId="77777777" w:rsidR="009553A0" w:rsidRDefault="001124FB" w:rsidP="007A461E">
      <w:pPr>
        <w:autoSpaceDE w:val="0"/>
        <w:autoSpaceDN w:val="0"/>
        <w:adjustRightInd w:val="0"/>
        <w:spacing w:before="180"/>
        <w:jc w:val="both"/>
        <w:rPr>
          <w:sz w:val="22"/>
          <w:szCs w:val="22"/>
        </w:rPr>
      </w:pPr>
      <w:r>
        <w:rPr>
          <w:sz w:val="22"/>
          <w:szCs w:val="22"/>
        </w:rPr>
        <w:t>K znižovaniu nehodovosti</w:t>
      </w:r>
      <w:r w:rsidR="009553A0" w:rsidRPr="00430B9D">
        <w:rPr>
          <w:sz w:val="22"/>
          <w:szCs w:val="22"/>
        </w:rPr>
        <w:t xml:space="preserve"> na</w:t>
      </w:r>
      <w:r>
        <w:rPr>
          <w:sz w:val="22"/>
          <w:szCs w:val="22"/>
        </w:rPr>
        <w:t xml:space="preserve"> pozemných komunikáciách</w:t>
      </w:r>
      <w:r w:rsidR="009553A0" w:rsidRPr="00430B9D">
        <w:rPr>
          <w:sz w:val="22"/>
          <w:szCs w:val="22"/>
        </w:rPr>
        <w:t xml:space="preserve"> má prispieť aj smernica Európskeho parlamentu a Rady 2008/96/ES o riadení bezpečnosti cestnej infra</w:t>
      </w:r>
      <w:r>
        <w:rPr>
          <w:sz w:val="22"/>
          <w:szCs w:val="22"/>
        </w:rPr>
        <w:t>štruktúry. Bezpečnostný audit a </w:t>
      </w:r>
      <w:r w:rsidR="009553A0" w:rsidRPr="00430B9D">
        <w:rPr>
          <w:sz w:val="22"/>
          <w:szCs w:val="22"/>
        </w:rPr>
        <w:t xml:space="preserve">inšpekcia </w:t>
      </w:r>
      <w:r w:rsidR="009553A0">
        <w:rPr>
          <w:sz w:val="22"/>
          <w:szCs w:val="22"/>
        </w:rPr>
        <w:t xml:space="preserve">v SR </w:t>
      </w:r>
      <w:r w:rsidR="009553A0" w:rsidRPr="00430B9D">
        <w:rPr>
          <w:sz w:val="22"/>
          <w:szCs w:val="22"/>
        </w:rPr>
        <w:t>sa vykonávajú na základe</w:t>
      </w:r>
      <w:r w:rsidR="00EB05E6">
        <w:rPr>
          <w:sz w:val="22"/>
          <w:szCs w:val="22"/>
        </w:rPr>
        <w:t xml:space="preserve"> príslušného</w:t>
      </w:r>
      <w:r w:rsidR="009553A0" w:rsidRPr="00430B9D">
        <w:rPr>
          <w:sz w:val="22"/>
          <w:szCs w:val="22"/>
        </w:rPr>
        <w:t xml:space="preserve"> zákona</w:t>
      </w:r>
      <w:r w:rsidR="0014353C">
        <w:rPr>
          <w:sz w:val="22"/>
          <w:szCs w:val="22"/>
        </w:rPr>
        <w:t xml:space="preserve"> a vyhlášok</w:t>
      </w:r>
      <w:r w:rsidR="00EB05E6">
        <w:rPr>
          <w:rStyle w:val="Odkaznapoznmkupodiarou"/>
          <w:sz w:val="22"/>
          <w:szCs w:val="22"/>
        </w:rPr>
        <w:footnoteReference w:id="29"/>
      </w:r>
      <w:r w:rsidR="00EB05E6">
        <w:rPr>
          <w:sz w:val="22"/>
          <w:szCs w:val="22"/>
        </w:rPr>
        <w:t>.</w:t>
      </w:r>
      <w:r w:rsidR="009553A0" w:rsidRPr="00430B9D">
        <w:rPr>
          <w:sz w:val="22"/>
          <w:szCs w:val="22"/>
        </w:rPr>
        <w:t xml:space="preserve"> </w:t>
      </w:r>
      <w:r w:rsidR="009553A0" w:rsidRPr="007A461E">
        <w:rPr>
          <w:sz w:val="22"/>
          <w:szCs w:val="22"/>
        </w:rPr>
        <w:t>V súlade so smernicou boli stanovené postupy, ktoré by mali byť významným nástrojom na zlepšenie bezpečnosti cestnej infraštruktúry</w:t>
      </w:r>
      <w:r w:rsidR="00EB05E6">
        <w:rPr>
          <w:sz w:val="22"/>
          <w:szCs w:val="22"/>
        </w:rPr>
        <w:t xml:space="preserve">, a to v rámci celého projektového cyklu – plánovania, prípravy </w:t>
      </w:r>
      <w:r w:rsidR="001756E5">
        <w:rPr>
          <w:sz w:val="22"/>
          <w:szCs w:val="22"/>
        </w:rPr>
        <w:t xml:space="preserve">projektovej </w:t>
      </w:r>
      <w:r w:rsidR="00EB05E6">
        <w:rPr>
          <w:sz w:val="22"/>
          <w:szCs w:val="22"/>
        </w:rPr>
        <w:lastRenderedPageBreak/>
        <w:t>dokumentácie, výstavby, prevádzky a údržby komunikácie</w:t>
      </w:r>
      <w:r w:rsidR="009553A0" w:rsidRPr="007A461E">
        <w:rPr>
          <w:sz w:val="22"/>
          <w:szCs w:val="22"/>
        </w:rPr>
        <w:t>.</w:t>
      </w:r>
      <w:r w:rsidR="00801B55">
        <w:rPr>
          <w:sz w:val="22"/>
          <w:szCs w:val="22"/>
        </w:rPr>
        <w:t xml:space="preserve"> Vykonávanie bezpečnostného auditu a inšpekcie pri projektoch PO 2 bude osobitne monitorované RO OPII.</w:t>
      </w:r>
      <w:r w:rsidR="009553A0" w:rsidRPr="007A461E">
        <w:rPr>
          <w:sz w:val="22"/>
          <w:szCs w:val="22"/>
        </w:rPr>
        <w:t xml:space="preserve"> </w:t>
      </w:r>
    </w:p>
    <w:p w14:paraId="534054BD" w14:textId="77777777" w:rsidR="009553A0" w:rsidRDefault="009553A0" w:rsidP="00E76508">
      <w:pPr>
        <w:spacing w:before="180" w:after="240"/>
        <w:jc w:val="both"/>
        <w:rPr>
          <w:sz w:val="22"/>
          <w:szCs w:val="22"/>
        </w:rPr>
      </w:pPr>
      <w:r w:rsidRPr="00470036">
        <w:rPr>
          <w:sz w:val="22"/>
          <w:szCs w:val="22"/>
        </w:rPr>
        <w:t>V</w:t>
      </w:r>
      <w:r>
        <w:rPr>
          <w:sz w:val="22"/>
          <w:szCs w:val="22"/>
        </w:rPr>
        <w:t> </w:t>
      </w:r>
      <w:r w:rsidRPr="00470036">
        <w:rPr>
          <w:sz w:val="22"/>
          <w:szCs w:val="22"/>
        </w:rPr>
        <w:t>oblasti zvyšovania bezpečnosti na existujúcich diaľniciach a</w:t>
      </w:r>
      <w:r>
        <w:rPr>
          <w:sz w:val="22"/>
          <w:szCs w:val="22"/>
        </w:rPr>
        <w:t> </w:t>
      </w:r>
      <w:r w:rsidRPr="00470036">
        <w:rPr>
          <w:sz w:val="22"/>
          <w:szCs w:val="22"/>
        </w:rPr>
        <w:t>rýchlostných cestách bude snahou MDV SR reagovať na aktuálne problémy cestnej premávky, a</w:t>
      </w:r>
      <w:r>
        <w:rPr>
          <w:sz w:val="22"/>
          <w:szCs w:val="22"/>
        </w:rPr>
        <w:t> </w:t>
      </w:r>
      <w:r w:rsidRPr="00470036">
        <w:rPr>
          <w:sz w:val="22"/>
          <w:szCs w:val="22"/>
        </w:rPr>
        <w:t>to</w:t>
      </w:r>
      <w:r w:rsidRPr="00FA4701">
        <w:rPr>
          <w:b/>
          <w:sz w:val="22"/>
          <w:szCs w:val="22"/>
        </w:rPr>
        <w:t xml:space="preserve"> budovaním bezpečných koridorov pre migráciu zveri (ekoduktov), výstavbou oplotenia v kritických úsekoch, zvýšením kapacity exponovaných úsekov</w:t>
      </w:r>
      <w:r w:rsidR="00B47DA8">
        <w:rPr>
          <w:b/>
          <w:sz w:val="22"/>
          <w:szCs w:val="22"/>
        </w:rPr>
        <w:t>, aplikáciou dopravnej telematiky</w:t>
      </w:r>
      <w:r w:rsidR="00C118DA">
        <w:rPr>
          <w:b/>
          <w:sz w:val="22"/>
          <w:szCs w:val="22"/>
        </w:rPr>
        <w:t>, obstaraním diagnostických vozidiel a ich využívaním v systéme hospodárenia s</w:t>
      </w:r>
      <w:r w:rsidR="005A4589">
        <w:rPr>
          <w:b/>
          <w:sz w:val="22"/>
          <w:szCs w:val="22"/>
        </w:rPr>
        <w:t xml:space="preserve"> </w:t>
      </w:r>
      <w:r w:rsidR="00C118DA">
        <w:rPr>
          <w:b/>
          <w:sz w:val="22"/>
          <w:szCs w:val="22"/>
        </w:rPr>
        <w:t>vozovkami</w:t>
      </w:r>
      <w:r w:rsidR="005A4589">
        <w:rPr>
          <w:b/>
          <w:sz w:val="22"/>
          <w:szCs w:val="22"/>
        </w:rPr>
        <w:t>, mostmi</w:t>
      </w:r>
      <w:r w:rsidR="00B47DA8">
        <w:rPr>
          <w:b/>
          <w:sz w:val="22"/>
          <w:szCs w:val="22"/>
        </w:rPr>
        <w:t xml:space="preserve"> </w:t>
      </w:r>
      <w:r w:rsidRPr="00470036">
        <w:rPr>
          <w:sz w:val="22"/>
          <w:szCs w:val="22"/>
        </w:rPr>
        <w:t>a</w:t>
      </w:r>
      <w:r>
        <w:rPr>
          <w:sz w:val="22"/>
          <w:szCs w:val="22"/>
        </w:rPr>
        <w:t> </w:t>
      </w:r>
      <w:r w:rsidRPr="00470036">
        <w:rPr>
          <w:sz w:val="22"/>
          <w:szCs w:val="22"/>
        </w:rPr>
        <w:t>pod.</w:t>
      </w:r>
    </w:p>
    <w:p w14:paraId="65FFB24C" w14:textId="77777777" w:rsidR="009E0158" w:rsidRDefault="009553A0" w:rsidP="00C35D0B">
      <w:pPr>
        <w:numPr>
          <w:ilvl w:val="2"/>
          <w:numId w:val="26"/>
        </w:numPr>
        <w:spacing w:before="180" w:after="120"/>
        <w:ind w:left="851" w:hanging="425"/>
        <w:jc w:val="both"/>
        <w:rPr>
          <w:b/>
          <w:i/>
          <w:color w:val="548DD4" w:themeColor="text2" w:themeTint="99"/>
          <w:sz w:val="22"/>
          <w:szCs w:val="22"/>
        </w:rPr>
      </w:pPr>
      <w:r w:rsidRPr="00A34DD1">
        <w:rPr>
          <w:b/>
          <w:i/>
          <w:color w:val="548DD4" w:themeColor="text2" w:themeTint="99"/>
          <w:sz w:val="22"/>
          <w:szCs w:val="22"/>
        </w:rPr>
        <w:t>Projektová príprava</w:t>
      </w:r>
    </w:p>
    <w:p w14:paraId="1D67ED12" w14:textId="77777777" w:rsidR="00661AD4" w:rsidRDefault="00A50DEB" w:rsidP="00A50DEB">
      <w:pPr>
        <w:spacing w:after="180"/>
        <w:jc w:val="both"/>
        <w:rPr>
          <w:color w:val="000000" w:themeColor="text1"/>
          <w:sz w:val="22"/>
          <w:szCs w:val="22"/>
        </w:rPr>
      </w:pPr>
      <w:r w:rsidRPr="009A7904">
        <w:rPr>
          <w:sz w:val="22"/>
          <w:szCs w:val="22"/>
        </w:rPr>
        <w:t xml:space="preserve">Zoznam stavieb, na ktoré je potrebné sústrediť pozornosť bol </w:t>
      </w:r>
      <w:r>
        <w:rPr>
          <w:sz w:val="22"/>
          <w:szCs w:val="22"/>
        </w:rPr>
        <w:t>identifikovaný</w:t>
      </w:r>
      <w:r w:rsidRPr="009A7904">
        <w:rPr>
          <w:sz w:val="22"/>
          <w:szCs w:val="22"/>
        </w:rPr>
        <w:t xml:space="preserve"> v Strategickom pláne. </w:t>
      </w:r>
      <w:r w:rsidRPr="009A7904">
        <w:rPr>
          <w:color w:val="000000" w:themeColor="text1"/>
          <w:sz w:val="22"/>
          <w:szCs w:val="22"/>
        </w:rPr>
        <w:t xml:space="preserve">Zoznam obsahuje </w:t>
      </w:r>
      <w:r>
        <w:rPr>
          <w:color w:val="000000" w:themeColor="text1"/>
          <w:sz w:val="22"/>
          <w:szCs w:val="22"/>
        </w:rPr>
        <w:t>priority</w:t>
      </w:r>
      <w:r w:rsidRPr="009A7904">
        <w:rPr>
          <w:color w:val="000000" w:themeColor="text1"/>
          <w:sz w:val="22"/>
          <w:szCs w:val="22"/>
        </w:rPr>
        <w:t xml:space="preserve"> súvisiace s realizačnými projektmi v rámci obdobia 2014 –</w:t>
      </w:r>
      <w:r>
        <w:rPr>
          <w:color w:val="000000" w:themeColor="text1"/>
          <w:sz w:val="22"/>
          <w:szCs w:val="22"/>
        </w:rPr>
        <w:t xml:space="preserve"> </w:t>
      </w:r>
      <w:r w:rsidR="0079404A">
        <w:rPr>
          <w:color w:val="000000" w:themeColor="text1"/>
          <w:sz w:val="22"/>
          <w:szCs w:val="22"/>
        </w:rPr>
        <w:t>2023, ako aj za </w:t>
      </w:r>
      <w:r w:rsidRPr="009A7904">
        <w:rPr>
          <w:color w:val="000000" w:themeColor="text1"/>
          <w:sz w:val="22"/>
          <w:szCs w:val="22"/>
        </w:rPr>
        <w:t>týmto horizontom.</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90"/>
        <w:gridCol w:w="5782"/>
      </w:tblGrid>
      <w:tr w:rsidR="00293C83" w14:paraId="352B180E" w14:textId="77777777" w:rsidTr="00532DA2">
        <w:trPr>
          <w:trHeight w:val="340"/>
          <w:jc w:val="center"/>
        </w:trPr>
        <w:tc>
          <w:tcPr>
            <w:tcW w:w="3290" w:type="dxa"/>
            <w:shd w:val="clear" w:color="auto" w:fill="DBE5F1" w:themeFill="accent1" w:themeFillTint="33"/>
            <w:vAlign w:val="center"/>
          </w:tcPr>
          <w:p w14:paraId="36FE8EC0" w14:textId="77777777" w:rsidR="00293C83" w:rsidRPr="009553A0" w:rsidRDefault="00293C83" w:rsidP="00DD5D6F">
            <w:pPr>
              <w:autoSpaceDE w:val="0"/>
              <w:autoSpaceDN w:val="0"/>
              <w:adjustRightInd w:val="0"/>
              <w:ind w:left="0"/>
              <w:jc w:val="both"/>
              <w:rPr>
                <w:i/>
                <w:sz w:val="22"/>
                <w:szCs w:val="22"/>
              </w:rPr>
            </w:pPr>
            <w:r w:rsidRPr="009553A0">
              <w:rPr>
                <w:i/>
                <w:sz w:val="22"/>
                <w:szCs w:val="22"/>
              </w:rPr>
              <w:t>Cieľové skupiny:</w:t>
            </w:r>
          </w:p>
        </w:tc>
        <w:tc>
          <w:tcPr>
            <w:tcW w:w="5782" w:type="dxa"/>
            <w:vAlign w:val="center"/>
          </w:tcPr>
          <w:p w14:paraId="5EB732F7" w14:textId="77777777" w:rsidR="009E0158" w:rsidRDefault="00293C83" w:rsidP="00C35D0B">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293C83" w14:paraId="68D95E0F" w14:textId="77777777" w:rsidTr="00532DA2">
        <w:trPr>
          <w:trHeight w:val="340"/>
          <w:jc w:val="center"/>
        </w:trPr>
        <w:tc>
          <w:tcPr>
            <w:tcW w:w="3290" w:type="dxa"/>
            <w:shd w:val="clear" w:color="auto" w:fill="DBE5F1" w:themeFill="accent1" w:themeFillTint="33"/>
            <w:vAlign w:val="center"/>
          </w:tcPr>
          <w:p w14:paraId="5146A142" w14:textId="77777777" w:rsidR="00293C83" w:rsidRPr="009553A0" w:rsidRDefault="00293C83" w:rsidP="00532DA2">
            <w:pPr>
              <w:autoSpaceDE w:val="0"/>
              <w:autoSpaceDN w:val="0"/>
              <w:adjustRightInd w:val="0"/>
              <w:ind w:left="0"/>
              <w:rPr>
                <w:i/>
                <w:sz w:val="22"/>
                <w:szCs w:val="22"/>
              </w:rPr>
            </w:pPr>
            <w:r w:rsidRPr="009553A0">
              <w:rPr>
                <w:i/>
                <w:sz w:val="22"/>
                <w:szCs w:val="22"/>
              </w:rPr>
              <w:t>Cieľové územia:</w:t>
            </w:r>
          </w:p>
        </w:tc>
        <w:tc>
          <w:tcPr>
            <w:tcW w:w="5782" w:type="dxa"/>
            <w:vAlign w:val="center"/>
          </w:tcPr>
          <w:p w14:paraId="1DA54874" w14:textId="77777777" w:rsidR="009E0158" w:rsidRDefault="00293C83" w:rsidP="00C35D0B">
            <w:pPr>
              <w:pStyle w:val="Odsekzoznamu"/>
              <w:numPr>
                <w:ilvl w:val="0"/>
                <w:numId w:val="27"/>
              </w:numPr>
              <w:autoSpaceDE w:val="0"/>
              <w:autoSpaceDN w:val="0"/>
              <w:adjustRightInd w:val="0"/>
              <w:ind w:left="284" w:hanging="284"/>
              <w:rPr>
                <w:sz w:val="22"/>
                <w:szCs w:val="22"/>
              </w:rPr>
            </w:pPr>
            <w:r>
              <w:rPr>
                <w:sz w:val="22"/>
                <w:szCs w:val="22"/>
              </w:rPr>
              <w:t>NUTS 1 (celé územie SR)</w:t>
            </w:r>
          </w:p>
        </w:tc>
      </w:tr>
      <w:tr w:rsidR="00293C83" w14:paraId="48A2068C" w14:textId="77777777" w:rsidTr="00532DA2">
        <w:trPr>
          <w:trHeight w:val="340"/>
          <w:jc w:val="center"/>
        </w:trPr>
        <w:tc>
          <w:tcPr>
            <w:tcW w:w="3290" w:type="dxa"/>
            <w:shd w:val="clear" w:color="auto" w:fill="DBE5F1" w:themeFill="accent1" w:themeFillTint="33"/>
            <w:vAlign w:val="center"/>
          </w:tcPr>
          <w:p w14:paraId="75FA5012" w14:textId="77777777" w:rsidR="00293C83" w:rsidRPr="009553A0" w:rsidRDefault="00293C83" w:rsidP="00532DA2">
            <w:pPr>
              <w:autoSpaceDE w:val="0"/>
              <w:autoSpaceDN w:val="0"/>
              <w:adjustRightInd w:val="0"/>
              <w:ind w:left="0"/>
              <w:rPr>
                <w:i/>
                <w:sz w:val="22"/>
                <w:szCs w:val="22"/>
              </w:rPr>
            </w:pPr>
            <w:r w:rsidRPr="009553A0">
              <w:rPr>
                <w:i/>
                <w:sz w:val="22"/>
                <w:szCs w:val="22"/>
              </w:rPr>
              <w:t>Prijímatelia:</w:t>
            </w:r>
          </w:p>
        </w:tc>
        <w:tc>
          <w:tcPr>
            <w:tcW w:w="5782" w:type="dxa"/>
            <w:vAlign w:val="center"/>
          </w:tcPr>
          <w:p w14:paraId="1EDEAE97" w14:textId="77777777" w:rsidR="009E0158" w:rsidRDefault="00293C83" w:rsidP="00C35D0B">
            <w:pPr>
              <w:pStyle w:val="Odsekzoznamu"/>
              <w:numPr>
                <w:ilvl w:val="0"/>
                <w:numId w:val="27"/>
              </w:numPr>
              <w:autoSpaceDE w:val="0"/>
              <w:autoSpaceDN w:val="0"/>
              <w:adjustRightInd w:val="0"/>
              <w:ind w:left="284" w:hanging="284"/>
              <w:rPr>
                <w:sz w:val="22"/>
                <w:szCs w:val="22"/>
              </w:rPr>
            </w:pPr>
            <w:r>
              <w:rPr>
                <w:sz w:val="22"/>
                <w:szCs w:val="22"/>
              </w:rPr>
              <w:t>Národná diaľničná spoločnosť, a.s.</w:t>
            </w:r>
          </w:p>
          <w:p w14:paraId="5FDC87A2" w14:textId="77777777" w:rsidR="009E0158" w:rsidRDefault="00293C83" w:rsidP="00C35D0B">
            <w:pPr>
              <w:pStyle w:val="Odsekzoznamu"/>
              <w:numPr>
                <w:ilvl w:val="0"/>
                <w:numId w:val="27"/>
              </w:numPr>
              <w:autoSpaceDE w:val="0"/>
              <w:autoSpaceDN w:val="0"/>
              <w:adjustRightInd w:val="0"/>
              <w:ind w:left="284" w:hanging="284"/>
              <w:rPr>
                <w:sz w:val="22"/>
                <w:szCs w:val="22"/>
              </w:rPr>
            </w:pPr>
            <w:r>
              <w:rPr>
                <w:sz w:val="22"/>
                <w:szCs w:val="22"/>
              </w:rPr>
              <w:t>MDV SR</w:t>
            </w:r>
          </w:p>
          <w:p w14:paraId="2A4C3535" w14:textId="77777777" w:rsidR="009E0158" w:rsidRDefault="006472E7" w:rsidP="00C35D0B">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0AE20FF7" w14:textId="77777777" w:rsidR="00105418" w:rsidRDefault="000001AA" w:rsidP="00105418">
      <w:pPr>
        <w:pStyle w:val="Nadpis4"/>
        <w:spacing w:before="240"/>
      </w:pPr>
      <w:r>
        <w:t>Hlavné princípy výberu projektov</w:t>
      </w:r>
    </w:p>
    <w:p w14:paraId="1D8B27D0" w14:textId="77777777" w:rsidR="000001AA" w:rsidRDefault="00010302" w:rsidP="000001AA">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0001AA" w:rsidRPr="00FE75AD">
        <w:rPr>
          <w:sz w:val="22"/>
          <w:szCs w:val="22"/>
        </w:rPr>
        <w:t xml:space="preserve">Výber </w:t>
      </w:r>
      <w:r w:rsidR="000001AA">
        <w:rPr>
          <w:sz w:val="22"/>
          <w:szCs w:val="22"/>
        </w:rPr>
        <w:t>projektov na </w:t>
      </w:r>
      <w:r w:rsidR="000001AA" w:rsidRPr="00FE75AD">
        <w:rPr>
          <w:sz w:val="22"/>
          <w:szCs w:val="22"/>
        </w:rPr>
        <w:t>implementáci</w:t>
      </w:r>
      <w:r w:rsidR="000001AA">
        <w:rPr>
          <w:sz w:val="22"/>
          <w:szCs w:val="22"/>
        </w:rPr>
        <w:t>u bude rešpektovať výstupy strategick</w:t>
      </w:r>
      <w:r w:rsidR="00A05CA8">
        <w:rPr>
          <w:sz w:val="22"/>
          <w:szCs w:val="22"/>
        </w:rPr>
        <w:t>ých dokumentov spracovaných pre </w:t>
      </w:r>
      <w:r w:rsidR="000001AA">
        <w:rPr>
          <w:sz w:val="22"/>
          <w:szCs w:val="22"/>
        </w:rPr>
        <w:t>potreby programového obdobia</w:t>
      </w:r>
      <w:r w:rsidR="00797F8A">
        <w:rPr>
          <w:sz w:val="22"/>
          <w:szCs w:val="22"/>
        </w:rPr>
        <w:t xml:space="preserve"> 2014 - 2020</w:t>
      </w:r>
      <w:r w:rsidR="000001AA">
        <w:rPr>
          <w:sz w:val="22"/>
          <w:szCs w:val="22"/>
        </w:rPr>
        <w:t>, ako aj ich prípad</w:t>
      </w:r>
      <w:r w:rsidR="00A95966">
        <w:rPr>
          <w:sz w:val="22"/>
          <w:szCs w:val="22"/>
        </w:rPr>
        <w:t xml:space="preserve">né aktualizácie, ktoré zohľadňujú </w:t>
      </w:r>
      <w:r w:rsidR="000001AA">
        <w:rPr>
          <w:sz w:val="22"/>
          <w:szCs w:val="22"/>
        </w:rPr>
        <w:t>rezortné potreby v širš</w:t>
      </w:r>
      <w:r>
        <w:rPr>
          <w:sz w:val="22"/>
          <w:szCs w:val="22"/>
        </w:rPr>
        <w:t>om kontexte. Ide predovšetkým o </w:t>
      </w:r>
      <w:r w:rsidR="000001AA">
        <w:rPr>
          <w:sz w:val="22"/>
          <w:szCs w:val="22"/>
        </w:rPr>
        <w:t xml:space="preserve">Strategický plán a Stratégiu </w:t>
      </w:r>
      <w:r w:rsidR="0079404A">
        <w:rPr>
          <w:sz w:val="22"/>
          <w:szCs w:val="22"/>
        </w:rPr>
        <w:t>VOD</w:t>
      </w:r>
      <w:r w:rsidR="000001AA">
        <w:rPr>
          <w:sz w:val="22"/>
          <w:szCs w:val="22"/>
        </w:rPr>
        <w:t>.</w:t>
      </w:r>
    </w:p>
    <w:p w14:paraId="7E830910" w14:textId="77777777" w:rsidR="00307AAF" w:rsidRPr="00A21DD4" w:rsidRDefault="00307AAF" w:rsidP="00307AAF">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40650A"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03FF94FD" w14:textId="77777777" w:rsidR="005D12F7" w:rsidRDefault="00307AAF" w:rsidP="005D12F7">
      <w:pPr>
        <w:spacing w:before="180"/>
        <w:jc w:val="both"/>
        <w:rPr>
          <w:sz w:val="22"/>
        </w:rPr>
      </w:pPr>
      <w:r w:rsidRPr="00A21DD4">
        <w:rPr>
          <w:sz w:val="22"/>
        </w:rPr>
        <w:t xml:space="preserve">Všetky plánované cestné projekty a projektové zámery </w:t>
      </w:r>
      <w:r w:rsidR="0040650A" w:rsidRPr="00A21DD4">
        <w:rPr>
          <w:sz w:val="22"/>
        </w:rPr>
        <w:t xml:space="preserve">PO 2 </w:t>
      </w:r>
      <w:r w:rsidRPr="00A21DD4">
        <w:rPr>
          <w:sz w:val="22"/>
        </w:rPr>
        <w:t xml:space="preserve">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5D12F7" w:rsidRPr="005D12F7">
        <w:rPr>
          <w:sz w:val="22"/>
        </w:rPr>
        <w:t xml:space="preserve">Závery stanoviska SEA OPII nenahrádzajú povinnosti/podmienky vyplývajúce zo smerníc EÚ pre dané plány a jednotlivé projekty. </w:t>
      </w:r>
      <w:r w:rsidR="001726F5">
        <w:rPr>
          <w:sz w:val="22"/>
        </w:rPr>
        <w:t>Plány a </w:t>
      </w:r>
      <w:r w:rsidR="005D12F7" w:rsidRPr="005D12F7">
        <w:rPr>
          <w:sz w:val="22"/>
        </w:rPr>
        <w:t>konkrétne projekty zahrnuté do výsledného indikatívneho zoznamu OPII budú zodpovedať výsledkom všetkých relevantných posúdení v súlade s legislatívou EU</w:t>
      </w:r>
      <w:r w:rsidR="005D12F7">
        <w:rPr>
          <w:sz w:val="22"/>
        </w:rPr>
        <w:t xml:space="preserve"> a budú predmetom revízie OPII.</w:t>
      </w:r>
    </w:p>
    <w:p w14:paraId="7F037038" w14:textId="77777777" w:rsidR="00307AAF" w:rsidRDefault="00C26329" w:rsidP="00110C1D">
      <w:pPr>
        <w:pStyle w:val="Nadpis4"/>
      </w:pPr>
      <w:r>
        <w:t>Plánované využitie finančných nástrojov</w:t>
      </w:r>
    </w:p>
    <w:p w14:paraId="41F50B08" w14:textId="77777777" w:rsidR="002F4803" w:rsidRPr="00182F14" w:rsidRDefault="002F4803" w:rsidP="002F4803">
      <w:pPr>
        <w:autoSpaceDE w:val="0"/>
        <w:autoSpaceDN w:val="0"/>
        <w:spacing w:after="120"/>
        <w:jc w:val="both"/>
        <w:rPr>
          <w:sz w:val="22"/>
          <w:szCs w:val="22"/>
        </w:rPr>
      </w:pPr>
      <w:r w:rsidRPr="002F480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financovanie, pri ktorom by ich realizácia bola efektívnou.</w:t>
      </w:r>
    </w:p>
    <w:p w14:paraId="70B500F4" w14:textId="77777777" w:rsidR="002F4803" w:rsidRPr="00182F14" w:rsidRDefault="002F4803" w:rsidP="002F4803">
      <w:pPr>
        <w:autoSpaceDE w:val="0"/>
        <w:autoSpaceDN w:val="0"/>
        <w:spacing w:after="120"/>
        <w:jc w:val="both"/>
        <w:rPr>
          <w:sz w:val="22"/>
          <w:szCs w:val="22"/>
        </w:rPr>
      </w:pPr>
      <w:r w:rsidRPr="00182F14">
        <w:rPr>
          <w:sz w:val="22"/>
          <w:szCs w:val="22"/>
        </w:rPr>
        <w:t xml:space="preserve">Možnosť opätovného využitia prostriedkov za súčasného prispievania k dosiahnutiu cieľov prioritných osí patrí medzi výhody využitia finančných nástrojov. Ďalšou výhodou využitia finančných nástrojov </w:t>
      </w:r>
      <w:r w:rsidRPr="00182F14">
        <w:rPr>
          <w:sz w:val="22"/>
          <w:szCs w:val="22"/>
        </w:rPr>
        <w:lastRenderedPageBreak/>
        <w:t>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14:paraId="6AF282AE" w14:textId="77777777" w:rsidR="00307AAF" w:rsidRDefault="005917D8" w:rsidP="00110C1D">
      <w:pPr>
        <w:pStyle w:val="Nadpis4"/>
      </w:pPr>
      <w:r>
        <w:t>Plánované využitie veľkých projektov</w:t>
      </w:r>
    </w:p>
    <w:p w14:paraId="748C38BB" w14:textId="77777777" w:rsidR="008F7F04" w:rsidRDefault="005917D8" w:rsidP="005917D8">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5F1686">
        <w:rPr>
          <w:sz w:val="22"/>
          <w:szCs w:val="22"/>
        </w:rPr>
        <w:t>Grafic</w:t>
      </w:r>
      <w:r w:rsidR="00724E8C">
        <w:rPr>
          <w:sz w:val="22"/>
          <w:szCs w:val="22"/>
        </w:rPr>
        <w:t>ké zobrazenie rozvoja cestne</w:t>
      </w:r>
      <w:r w:rsidRPr="005F1686">
        <w:rPr>
          <w:sz w:val="22"/>
          <w:szCs w:val="22"/>
        </w:rPr>
        <w:t>j infraštruktúry na Slovensku zabezpečené realizáciou zadefinovaných veľkých projektov je uvedené v</w:t>
      </w:r>
      <w:r>
        <w:rPr>
          <w:sz w:val="22"/>
          <w:szCs w:val="22"/>
        </w:rPr>
        <w:t> </w:t>
      </w:r>
      <w:r w:rsidR="006473FF" w:rsidRPr="006473FF">
        <w:rPr>
          <w:sz w:val="22"/>
          <w:szCs w:val="22"/>
        </w:rPr>
        <w:t>Prílohe 7</w:t>
      </w:r>
      <w:r w:rsidRPr="006473FF">
        <w:rPr>
          <w:sz w:val="22"/>
          <w:szCs w:val="22"/>
        </w:rPr>
        <w:t>.</w:t>
      </w:r>
    </w:p>
    <w:p w14:paraId="426950F3" w14:textId="77777777" w:rsidR="00307AAF" w:rsidRDefault="005917D8" w:rsidP="00110C1D">
      <w:pPr>
        <w:pStyle w:val="Nadpis4"/>
      </w:pPr>
      <w:r>
        <w:t>Ukazovatele výstupu na úrovni investičnej priority a kategórie regiónu</w:t>
      </w:r>
    </w:p>
    <w:p w14:paraId="5D534D39" w14:textId="77777777" w:rsidR="005917D8" w:rsidRPr="008C1732" w:rsidRDefault="005917D8" w:rsidP="004402B6">
      <w:pPr>
        <w:pStyle w:val="Tab"/>
      </w:pPr>
      <w:r>
        <w:t>Spoločné a špecifické ukazovatele výstupu</w:t>
      </w:r>
      <w:r w:rsidR="004570F8">
        <w:t xml:space="preserve"> investičnej priority 7</w:t>
      </w:r>
      <w:r w:rsidR="00D42D2B">
        <w:t>i</w:t>
      </w:r>
      <w:r w:rsidR="004570F8">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B2263B" w14:paraId="388CBB96" w14:textId="77777777" w:rsidTr="0095191D">
        <w:trPr>
          <w:trHeight w:val="487"/>
          <w:jc w:val="center"/>
        </w:trPr>
        <w:tc>
          <w:tcPr>
            <w:tcW w:w="578" w:type="dxa"/>
            <w:shd w:val="clear" w:color="auto" w:fill="C6D9F1" w:themeFill="text2" w:themeFillTint="33"/>
            <w:vAlign w:val="center"/>
          </w:tcPr>
          <w:p w14:paraId="5FC66077" w14:textId="77777777" w:rsidR="005917D8" w:rsidRPr="008C1732" w:rsidRDefault="00854EA5"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14:paraId="586FB07D" w14:textId="77777777" w:rsidR="005917D8" w:rsidRPr="008C1732" w:rsidRDefault="005917D8" w:rsidP="00350B96">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4FD27D88" w14:textId="77777777" w:rsidR="005917D8" w:rsidRPr="008C1732" w:rsidRDefault="005917D8" w:rsidP="00350B96">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14:paraId="5926A73E" w14:textId="77777777" w:rsidR="005917D8" w:rsidRPr="008C1732" w:rsidRDefault="005917D8" w:rsidP="00350B96">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14:paraId="3AEAD163" w14:textId="77777777" w:rsidR="005917D8" w:rsidRPr="008C1732" w:rsidRDefault="005917D8" w:rsidP="00350B96">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14:paraId="5D6F90F7" w14:textId="77777777" w:rsidR="005917D8" w:rsidRPr="008C1732" w:rsidRDefault="005917D8" w:rsidP="00350B96">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14:paraId="1C1930F2" w14:textId="77777777" w:rsidR="005917D8" w:rsidRPr="008C1732" w:rsidRDefault="005917D8" w:rsidP="00350B96">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14:paraId="0D7765E5" w14:textId="77777777" w:rsidR="005917D8" w:rsidRPr="008C1732" w:rsidRDefault="005917D8" w:rsidP="00350B96">
            <w:pPr>
              <w:ind w:left="0"/>
              <w:jc w:val="center"/>
              <w:rPr>
                <w:b/>
                <w:sz w:val="18"/>
                <w:szCs w:val="18"/>
              </w:rPr>
            </w:pPr>
            <w:r w:rsidRPr="008C1732">
              <w:rPr>
                <w:b/>
                <w:sz w:val="18"/>
                <w:szCs w:val="18"/>
              </w:rPr>
              <w:t>Frekvencia vykazovania</w:t>
            </w:r>
          </w:p>
        </w:tc>
      </w:tr>
      <w:tr w:rsidR="00B2263B" w14:paraId="091DAABC" w14:textId="77777777" w:rsidTr="0095191D">
        <w:trPr>
          <w:trHeight w:val="680"/>
          <w:jc w:val="center"/>
        </w:trPr>
        <w:tc>
          <w:tcPr>
            <w:tcW w:w="578" w:type="dxa"/>
            <w:shd w:val="clear" w:color="auto" w:fill="auto"/>
            <w:vAlign w:val="center"/>
          </w:tcPr>
          <w:p w14:paraId="0A054894" w14:textId="77777777" w:rsidR="005917D8" w:rsidRDefault="00724E8C" w:rsidP="005917D8">
            <w:pPr>
              <w:ind w:left="0"/>
              <w:jc w:val="center"/>
              <w:rPr>
                <w:sz w:val="18"/>
                <w:szCs w:val="18"/>
              </w:rPr>
            </w:pPr>
            <w:r>
              <w:rPr>
                <w:sz w:val="18"/>
                <w:szCs w:val="18"/>
              </w:rPr>
              <w:t>1</w:t>
            </w:r>
            <w:r w:rsidR="005917D8">
              <w:rPr>
                <w:sz w:val="18"/>
                <w:szCs w:val="18"/>
              </w:rPr>
              <w:t>.</w:t>
            </w:r>
          </w:p>
        </w:tc>
        <w:tc>
          <w:tcPr>
            <w:tcW w:w="2425" w:type="dxa"/>
            <w:shd w:val="clear" w:color="auto" w:fill="auto"/>
            <w:vAlign w:val="center"/>
          </w:tcPr>
          <w:p w14:paraId="07BE1C80" w14:textId="77777777" w:rsidR="00DE568C" w:rsidRDefault="005917D8" w:rsidP="00ED7FB4">
            <w:pPr>
              <w:keepNext/>
              <w:tabs>
                <w:tab w:val="left" w:pos="709"/>
              </w:tabs>
              <w:ind w:left="0"/>
              <w:rPr>
                <w:rFonts w:ascii="Arial Narrow" w:hAnsi="Arial Narrow" w:cs="Arial"/>
                <w:b/>
                <w:bCs/>
                <w:iCs/>
                <w:color w:val="4F81BD" w:themeColor="accent1"/>
                <w:sz w:val="18"/>
                <w:szCs w:val="18"/>
              </w:rPr>
            </w:pPr>
            <w:r>
              <w:rPr>
                <w:sz w:val="18"/>
                <w:szCs w:val="18"/>
              </w:rPr>
              <w:t>Celková dĺžka novovybudovaných ciest</w:t>
            </w:r>
            <w:r w:rsidR="00225C2F">
              <w:rPr>
                <w:sz w:val="18"/>
                <w:szCs w:val="18"/>
              </w:rPr>
              <w:t xml:space="preserve"> </w:t>
            </w:r>
            <w:r w:rsidR="00D42D2B">
              <w:rPr>
                <w:sz w:val="18"/>
                <w:szCs w:val="18"/>
              </w:rPr>
              <w:t>v sieti TEN-T</w:t>
            </w:r>
          </w:p>
        </w:tc>
        <w:tc>
          <w:tcPr>
            <w:tcW w:w="903" w:type="dxa"/>
            <w:shd w:val="clear" w:color="auto" w:fill="auto"/>
            <w:vAlign w:val="center"/>
          </w:tcPr>
          <w:p w14:paraId="23581FF6" w14:textId="77777777" w:rsidR="005917D8" w:rsidRPr="004F0234" w:rsidRDefault="005917D8" w:rsidP="004570F8">
            <w:pPr>
              <w:ind w:left="0"/>
              <w:jc w:val="center"/>
              <w:rPr>
                <w:i/>
                <w:sz w:val="18"/>
                <w:szCs w:val="18"/>
              </w:rPr>
            </w:pPr>
            <w:r w:rsidRPr="004F0234">
              <w:rPr>
                <w:i/>
                <w:sz w:val="18"/>
                <w:szCs w:val="18"/>
              </w:rPr>
              <w:t>km</w:t>
            </w:r>
          </w:p>
        </w:tc>
        <w:tc>
          <w:tcPr>
            <w:tcW w:w="621" w:type="dxa"/>
            <w:shd w:val="clear" w:color="auto" w:fill="auto"/>
            <w:vAlign w:val="center"/>
          </w:tcPr>
          <w:p w14:paraId="06CEE275" w14:textId="77777777" w:rsidR="005917D8" w:rsidRPr="004F0234" w:rsidRDefault="005917D8" w:rsidP="004570F8">
            <w:pPr>
              <w:ind w:left="0"/>
              <w:jc w:val="center"/>
              <w:rPr>
                <w:i/>
                <w:sz w:val="18"/>
                <w:szCs w:val="18"/>
              </w:rPr>
            </w:pPr>
            <w:r w:rsidRPr="004F0234">
              <w:rPr>
                <w:i/>
                <w:sz w:val="18"/>
                <w:szCs w:val="18"/>
              </w:rPr>
              <w:t>KF</w:t>
            </w:r>
          </w:p>
        </w:tc>
        <w:tc>
          <w:tcPr>
            <w:tcW w:w="1229" w:type="dxa"/>
            <w:shd w:val="clear" w:color="auto" w:fill="auto"/>
            <w:vAlign w:val="center"/>
          </w:tcPr>
          <w:p w14:paraId="49D25DEC" w14:textId="77777777" w:rsidR="005917D8" w:rsidRPr="004F0234" w:rsidRDefault="005917D8" w:rsidP="004570F8">
            <w:pPr>
              <w:ind w:left="0"/>
              <w:jc w:val="center"/>
              <w:rPr>
                <w:i/>
                <w:sz w:val="18"/>
                <w:szCs w:val="18"/>
              </w:rPr>
            </w:pPr>
            <w:r w:rsidRPr="00F55678">
              <w:rPr>
                <w:i/>
                <w:sz w:val="18"/>
                <w:szCs w:val="18"/>
              </w:rPr>
              <w:t>N/A</w:t>
            </w:r>
          </w:p>
        </w:tc>
        <w:tc>
          <w:tcPr>
            <w:tcW w:w="1253" w:type="dxa"/>
            <w:shd w:val="clear" w:color="auto" w:fill="auto"/>
            <w:vAlign w:val="center"/>
          </w:tcPr>
          <w:p w14:paraId="266A0226" w14:textId="00ABB827" w:rsidR="005917D8" w:rsidRPr="004F0234" w:rsidRDefault="00FF04AB" w:rsidP="00A73FAE">
            <w:pPr>
              <w:ind w:left="0"/>
              <w:jc w:val="center"/>
              <w:rPr>
                <w:i/>
                <w:sz w:val="18"/>
                <w:szCs w:val="18"/>
              </w:rPr>
            </w:pPr>
            <w:r>
              <w:rPr>
                <w:i/>
                <w:sz w:val="18"/>
                <w:szCs w:val="18"/>
              </w:rPr>
              <w:t>11</w:t>
            </w:r>
            <w:r w:rsidR="003B3476">
              <w:rPr>
                <w:i/>
                <w:sz w:val="18"/>
                <w:szCs w:val="18"/>
              </w:rPr>
              <w:t>1</w:t>
            </w:r>
            <w:r w:rsidR="00B2263B">
              <w:rPr>
                <w:i/>
                <w:sz w:val="18"/>
                <w:szCs w:val="18"/>
              </w:rPr>
              <w:t>,7</w:t>
            </w:r>
          </w:p>
        </w:tc>
        <w:tc>
          <w:tcPr>
            <w:tcW w:w="1015" w:type="dxa"/>
            <w:vAlign w:val="center"/>
          </w:tcPr>
          <w:p w14:paraId="4BE1365C" w14:textId="77777777" w:rsidR="005917D8" w:rsidRPr="004F0234" w:rsidRDefault="005917D8" w:rsidP="004570F8">
            <w:pPr>
              <w:ind w:left="0"/>
              <w:jc w:val="center"/>
              <w:rPr>
                <w:i/>
                <w:sz w:val="18"/>
                <w:szCs w:val="18"/>
              </w:rPr>
            </w:pPr>
            <w:r w:rsidRPr="004F0234">
              <w:rPr>
                <w:i/>
                <w:sz w:val="18"/>
                <w:szCs w:val="18"/>
              </w:rPr>
              <w:t>RO OPII</w:t>
            </w:r>
          </w:p>
        </w:tc>
        <w:tc>
          <w:tcPr>
            <w:tcW w:w="1388" w:type="dxa"/>
            <w:vAlign w:val="center"/>
          </w:tcPr>
          <w:p w14:paraId="19EF3700" w14:textId="77777777" w:rsidR="005917D8" w:rsidRPr="004F0234" w:rsidRDefault="005917D8" w:rsidP="004570F8">
            <w:pPr>
              <w:ind w:left="0"/>
              <w:jc w:val="center"/>
              <w:rPr>
                <w:i/>
                <w:sz w:val="18"/>
                <w:szCs w:val="18"/>
              </w:rPr>
            </w:pPr>
            <w:r>
              <w:rPr>
                <w:i/>
                <w:sz w:val="18"/>
                <w:szCs w:val="18"/>
              </w:rPr>
              <w:t>Ročne</w:t>
            </w:r>
          </w:p>
        </w:tc>
      </w:tr>
    </w:tbl>
    <w:p w14:paraId="522B9675" w14:textId="77777777" w:rsidR="00840A3D" w:rsidRDefault="006B762B" w:rsidP="00ED7FB4">
      <w:pPr>
        <w:pStyle w:val="Nadpis3"/>
      </w:pPr>
      <w:bookmarkStart w:id="32" w:name="_Toc403551435"/>
      <w:r>
        <w:t>Výkonnostný rámec prioritnej osi</w:t>
      </w:r>
      <w:bookmarkEnd w:id="32"/>
    </w:p>
    <w:p w14:paraId="6D37EE21" w14:textId="77777777" w:rsidR="006B762B" w:rsidRPr="007B3B80" w:rsidRDefault="006B762B" w:rsidP="004402B6">
      <w:pPr>
        <w:pStyle w:val="Tab"/>
      </w:pPr>
      <w:r>
        <w:t>Výkonnostný rámec Prioritnej osi 2</w:t>
      </w:r>
    </w:p>
    <w:tbl>
      <w:tblPr>
        <w:tblStyle w:val="Mriekatabuky"/>
        <w:tblW w:w="985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17"/>
        <w:gridCol w:w="1576"/>
        <w:gridCol w:w="897"/>
        <w:gridCol w:w="617"/>
        <w:gridCol w:w="986"/>
        <w:gridCol w:w="987"/>
        <w:gridCol w:w="936"/>
        <w:gridCol w:w="747"/>
        <w:gridCol w:w="1217"/>
      </w:tblGrid>
      <w:tr w:rsidR="006B762B" w14:paraId="6B184A92" w14:textId="77777777" w:rsidTr="00ED7FB4">
        <w:trPr>
          <w:trHeight w:val="340"/>
          <w:jc w:val="center"/>
        </w:trPr>
        <w:tc>
          <w:tcPr>
            <w:tcW w:w="1476" w:type="dxa"/>
            <w:shd w:val="clear" w:color="auto" w:fill="C6D9F1" w:themeFill="text2" w:themeFillTint="33"/>
          </w:tcPr>
          <w:p w14:paraId="15B749D9" w14:textId="77777777" w:rsidR="006B762B" w:rsidRPr="008C1732" w:rsidRDefault="006B762B" w:rsidP="005917D8">
            <w:pPr>
              <w:ind w:left="0"/>
              <w:rPr>
                <w:b/>
                <w:sz w:val="18"/>
                <w:szCs w:val="18"/>
              </w:rPr>
            </w:pPr>
            <w:r w:rsidRPr="008C1732">
              <w:rPr>
                <w:b/>
                <w:sz w:val="18"/>
                <w:szCs w:val="18"/>
              </w:rPr>
              <w:t>Typ ukazovateľa</w:t>
            </w:r>
          </w:p>
          <w:p w14:paraId="3398C600" w14:textId="77777777" w:rsidR="006B762B" w:rsidRPr="008C1732" w:rsidRDefault="006B762B" w:rsidP="005917D8">
            <w:pPr>
              <w:ind w:left="0"/>
              <w:rPr>
                <w:b/>
                <w:sz w:val="18"/>
                <w:szCs w:val="18"/>
              </w:rPr>
            </w:pPr>
          </w:p>
          <w:p w14:paraId="06F0C260" w14:textId="77777777" w:rsidR="006B762B" w:rsidRPr="008C1732" w:rsidRDefault="006B762B" w:rsidP="005917D8">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17" w:type="dxa"/>
            <w:shd w:val="clear" w:color="auto" w:fill="C6D9F1" w:themeFill="text2" w:themeFillTint="33"/>
          </w:tcPr>
          <w:p w14:paraId="5D5D7E37" w14:textId="77777777" w:rsidR="006B762B" w:rsidRPr="008C1732" w:rsidRDefault="006B762B" w:rsidP="005917D8">
            <w:pPr>
              <w:ind w:left="0"/>
              <w:rPr>
                <w:b/>
                <w:sz w:val="18"/>
                <w:szCs w:val="18"/>
              </w:rPr>
            </w:pPr>
            <w:r w:rsidRPr="008C1732">
              <w:rPr>
                <w:b/>
                <w:sz w:val="18"/>
                <w:szCs w:val="18"/>
              </w:rPr>
              <w:t>ID</w:t>
            </w:r>
          </w:p>
        </w:tc>
        <w:tc>
          <w:tcPr>
            <w:tcW w:w="1576" w:type="dxa"/>
            <w:shd w:val="clear" w:color="auto" w:fill="C6D9F1" w:themeFill="text2" w:themeFillTint="33"/>
          </w:tcPr>
          <w:p w14:paraId="66BFFDA9" w14:textId="77777777" w:rsidR="006B762B" w:rsidRPr="008C1732" w:rsidRDefault="006B762B" w:rsidP="005917D8">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6E733BFF" w14:textId="77777777" w:rsidR="006B762B" w:rsidRPr="008C1732" w:rsidRDefault="006B762B" w:rsidP="005917D8">
            <w:pPr>
              <w:ind w:left="0"/>
              <w:rPr>
                <w:b/>
                <w:sz w:val="18"/>
                <w:szCs w:val="18"/>
              </w:rPr>
            </w:pPr>
            <w:r w:rsidRPr="008C1732">
              <w:rPr>
                <w:b/>
                <w:sz w:val="18"/>
                <w:szCs w:val="18"/>
              </w:rPr>
              <w:t>Merná jednotka</w:t>
            </w:r>
          </w:p>
        </w:tc>
        <w:tc>
          <w:tcPr>
            <w:tcW w:w="617" w:type="dxa"/>
            <w:shd w:val="clear" w:color="auto" w:fill="C6D9F1" w:themeFill="text2" w:themeFillTint="33"/>
          </w:tcPr>
          <w:p w14:paraId="55D18C4A" w14:textId="77777777" w:rsidR="006B762B" w:rsidRPr="008C1732" w:rsidRDefault="006B762B" w:rsidP="005917D8">
            <w:pPr>
              <w:ind w:left="0"/>
              <w:rPr>
                <w:b/>
                <w:sz w:val="18"/>
                <w:szCs w:val="18"/>
              </w:rPr>
            </w:pPr>
            <w:r w:rsidRPr="008C1732">
              <w:rPr>
                <w:b/>
                <w:sz w:val="18"/>
                <w:szCs w:val="18"/>
              </w:rPr>
              <w:t>Fond</w:t>
            </w:r>
          </w:p>
        </w:tc>
        <w:tc>
          <w:tcPr>
            <w:tcW w:w="986" w:type="dxa"/>
            <w:shd w:val="clear" w:color="auto" w:fill="C6D9F1" w:themeFill="text2" w:themeFillTint="33"/>
          </w:tcPr>
          <w:p w14:paraId="62FFC707" w14:textId="77777777" w:rsidR="006B762B" w:rsidRPr="008C1732" w:rsidRDefault="006B762B" w:rsidP="005917D8">
            <w:pPr>
              <w:ind w:left="0"/>
              <w:rPr>
                <w:b/>
                <w:sz w:val="18"/>
                <w:szCs w:val="18"/>
              </w:rPr>
            </w:pPr>
            <w:r w:rsidRPr="008C1732">
              <w:rPr>
                <w:b/>
                <w:sz w:val="18"/>
                <w:szCs w:val="18"/>
              </w:rPr>
              <w:t>Kategória regiónu</w:t>
            </w:r>
          </w:p>
        </w:tc>
        <w:tc>
          <w:tcPr>
            <w:tcW w:w="987" w:type="dxa"/>
            <w:shd w:val="clear" w:color="auto" w:fill="C6D9F1" w:themeFill="text2" w:themeFillTint="33"/>
          </w:tcPr>
          <w:p w14:paraId="098330B6" w14:textId="77777777" w:rsidR="006B762B" w:rsidRPr="008C1732" w:rsidRDefault="006B762B" w:rsidP="005917D8">
            <w:pPr>
              <w:ind w:left="0"/>
              <w:rPr>
                <w:b/>
                <w:sz w:val="18"/>
                <w:szCs w:val="18"/>
              </w:rPr>
            </w:pPr>
            <w:r w:rsidRPr="008C1732">
              <w:rPr>
                <w:b/>
                <w:sz w:val="18"/>
                <w:szCs w:val="18"/>
              </w:rPr>
              <w:t>Čiastkový cieľ pre rok 2018</w:t>
            </w:r>
          </w:p>
        </w:tc>
        <w:tc>
          <w:tcPr>
            <w:tcW w:w="936" w:type="dxa"/>
            <w:shd w:val="clear" w:color="auto" w:fill="C6D9F1" w:themeFill="text2" w:themeFillTint="33"/>
          </w:tcPr>
          <w:p w14:paraId="08F06F71" w14:textId="77777777" w:rsidR="006B762B" w:rsidRPr="008C1732" w:rsidRDefault="006B762B" w:rsidP="005917D8">
            <w:pPr>
              <w:ind w:left="0"/>
              <w:rPr>
                <w:b/>
                <w:sz w:val="18"/>
                <w:szCs w:val="18"/>
              </w:rPr>
            </w:pPr>
            <w:r w:rsidRPr="008C1732">
              <w:rPr>
                <w:b/>
                <w:sz w:val="18"/>
                <w:szCs w:val="18"/>
              </w:rPr>
              <w:t>Zámer</w:t>
            </w:r>
          </w:p>
          <w:p w14:paraId="0AEFF3CF" w14:textId="77777777" w:rsidR="006B762B" w:rsidRPr="008C1732" w:rsidRDefault="006B762B" w:rsidP="005917D8">
            <w:pPr>
              <w:ind w:left="0"/>
              <w:rPr>
                <w:b/>
                <w:sz w:val="18"/>
                <w:szCs w:val="18"/>
              </w:rPr>
            </w:pPr>
            <w:r w:rsidRPr="008C1732">
              <w:rPr>
                <w:b/>
                <w:sz w:val="18"/>
                <w:szCs w:val="18"/>
              </w:rPr>
              <w:t>(2023)</w:t>
            </w:r>
          </w:p>
        </w:tc>
        <w:tc>
          <w:tcPr>
            <w:tcW w:w="747" w:type="dxa"/>
            <w:shd w:val="clear" w:color="auto" w:fill="C6D9F1" w:themeFill="text2" w:themeFillTint="33"/>
          </w:tcPr>
          <w:p w14:paraId="3268F0B1" w14:textId="77777777" w:rsidR="006B762B" w:rsidRPr="008C1732" w:rsidRDefault="006B762B" w:rsidP="005917D8">
            <w:pPr>
              <w:ind w:left="0"/>
              <w:rPr>
                <w:b/>
                <w:sz w:val="18"/>
                <w:szCs w:val="18"/>
              </w:rPr>
            </w:pPr>
            <w:r w:rsidRPr="008C1732">
              <w:rPr>
                <w:b/>
                <w:sz w:val="18"/>
                <w:szCs w:val="18"/>
              </w:rPr>
              <w:t>Zdroj údajov</w:t>
            </w:r>
          </w:p>
        </w:tc>
        <w:tc>
          <w:tcPr>
            <w:tcW w:w="1217" w:type="dxa"/>
            <w:shd w:val="clear" w:color="auto" w:fill="C6D9F1" w:themeFill="text2" w:themeFillTint="33"/>
          </w:tcPr>
          <w:p w14:paraId="7EE67B62" w14:textId="77777777" w:rsidR="006B762B" w:rsidRPr="008C1732" w:rsidRDefault="006B762B" w:rsidP="005917D8">
            <w:pPr>
              <w:ind w:left="0"/>
              <w:rPr>
                <w:b/>
                <w:sz w:val="18"/>
                <w:szCs w:val="18"/>
              </w:rPr>
            </w:pPr>
            <w:r w:rsidRPr="008C1732">
              <w:rPr>
                <w:b/>
                <w:sz w:val="18"/>
                <w:szCs w:val="18"/>
              </w:rPr>
              <w:t>Zdôvodnenie výberu ukazovateľa</w:t>
            </w:r>
          </w:p>
        </w:tc>
      </w:tr>
      <w:tr w:rsidR="006B762B" w14:paraId="1BB8D2F2" w14:textId="77777777" w:rsidTr="00ED7FB4">
        <w:trPr>
          <w:trHeight w:val="454"/>
          <w:jc w:val="center"/>
        </w:trPr>
        <w:tc>
          <w:tcPr>
            <w:tcW w:w="1476" w:type="dxa"/>
          </w:tcPr>
          <w:p w14:paraId="1DF1B981" w14:textId="77777777" w:rsidR="006B762B" w:rsidRPr="00D9570C" w:rsidRDefault="006B762B" w:rsidP="005917D8">
            <w:pPr>
              <w:ind w:left="0"/>
              <w:rPr>
                <w:i/>
                <w:sz w:val="18"/>
                <w:szCs w:val="18"/>
              </w:rPr>
            </w:pPr>
            <w:r w:rsidRPr="00D9570C">
              <w:rPr>
                <w:i/>
                <w:sz w:val="18"/>
                <w:szCs w:val="18"/>
              </w:rPr>
              <w:t>výstupový ukazovateľ</w:t>
            </w:r>
          </w:p>
        </w:tc>
        <w:tc>
          <w:tcPr>
            <w:tcW w:w="417" w:type="dxa"/>
          </w:tcPr>
          <w:p w14:paraId="5D664415" w14:textId="77777777" w:rsidR="006B762B" w:rsidRPr="00D9570C" w:rsidRDefault="006B762B" w:rsidP="005917D8">
            <w:pPr>
              <w:rPr>
                <w:sz w:val="18"/>
                <w:szCs w:val="18"/>
              </w:rPr>
            </w:pPr>
          </w:p>
        </w:tc>
        <w:tc>
          <w:tcPr>
            <w:tcW w:w="1576" w:type="dxa"/>
            <w:vAlign w:val="center"/>
          </w:tcPr>
          <w:p w14:paraId="374EB8A4" w14:textId="77777777" w:rsidR="00814F0C" w:rsidRPr="00D9570C" w:rsidRDefault="006B762B" w:rsidP="00303565">
            <w:pPr>
              <w:ind w:left="0"/>
              <w:rPr>
                <w:sz w:val="18"/>
                <w:szCs w:val="18"/>
              </w:rPr>
            </w:pPr>
            <w:r w:rsidRPr="00D9570C">
              <w:rPr>
                <w:sz w:val="18"/>
                <w:szCs w:val="18"/>
              </w:rPr>
              <w:t>Celková dĺžka novo vybudovaných ciest</w:t>
            </w:r>
            <w:r w:rsidR="004E4DC3">
              <w:rPr>
                <w:sz w:val="18"/>
                <w:szCs w:val="18"/>
              </w:rPr>
              <w:t xml:space="preserve"> v</w:t>
            </w:r>
            <w:r w:rsidR="00303565">
              <w:rPr>
                <w:sz w:val="18"/>
                <w:szCs w:val="18"/>
              </w:rPr>
              <w:t> sieti TEN-T</w:t>
            </w:r>
          </w:p>
        </w:tc>
        <w:tc>
          <w:tcPr>
            <w:tcW w:w="897" w:type="dxa"/>
          </w:tcPr>
          <w:p w14:paraId="620E2B57" w14:textId="77777777" w:rsidR="006B762B" w:rsidRPr="00D9570C" w:rsidRDefault="006B762B" w:rsidP="005917D8">
            <w:pPr>
              <w:ind w:left="0"/>
              <w:rPr>
                <w:i/>
                <w:sz w:val="18"/>
                <w:szCs w:val="18"/>
              </w:rPr>
            </w:pPr>
            <w:r w:rsidRPr="00D9570C">
              <w:rPr>
                <w:i/>
                <w:sz w:val="18"/>
                <w:szCs w:val="18"/>
              </w:rPr>
              <w:t>km</w:t>
            </w:r>
          </w:p>
        </w:tc>
        <w:tc>
          <w:tcPr>
            <w:tcW w:w="617" w:type="dxa"/>
          </w:tcPr>
          <w:p w14:paraId="54A1988C" w14:textId="77777777" w:rsidR="006B762B" w:rsidRPr="00D9570C" w:rsidRDefault="006B762B" w:rsidP="005917D8">
            <w:pPr>
              <w:ind w:left="0"/>
              <w:rPr>
                <w:i/>
                <w:sz w:val="18"/>
                <w:szCs w:val="18"/>
              </w:rPr>
            </w:pPr>
            <w:r w:rsidRPr="00D9570C">
              <w:rPr>
                <w:i/>
                <w:sz w:val="18"/>
                <w:szCs w:val="18"/>
              </w:rPr>
              <w:t>KF</w:t>
            </w:r>
          </w:p>
        </w:tc>
        <w:tc>
          <w:tcPr>
            <w:tcW w:w="986" w:type="dxa"/>
          </w:tcPr>
          <w:p w14:paraId="56661AEF" w14:textId="77777777" w:rsidR="006B762B" w:rsidRPr="00D9570C" w:rsidRDefault="006B762B" w:rsidP="005917D8">
            <w:pPr>
              <w:ind w:left="0"/>
              <w:rPr>
                <w:i/>
                <w:sz w:val="18"/>
                <w:szCs w:val="18"/>
              </w:rPr>
            </w:pPr>
            <w:r w:rsidRPr="00D9570C">
              <w:rPr>
                <w:i/>
                <w:sz w:val="18"/>
                <w:szCs w:val="18"/>
              </w:rPr>
              <w:t>N/A</w:t>
            </w:r>
          </w:p>
        </w:tc>
        <w:tc>
          <w:tcPr>
            <w:tcW w:w="987" w:type="dxa"/>
          </w:tcPr>
          <w:p w14:paraId="26242821" w14:textId="56C470C1" w:rsidR="006B762B" w:rsidRPr="00D9570C" w:rsidRDefault="00E476DB" w:rsidP="0006525C">
            <w:pPr>
              <w:ind w:left="0"/>
              <w:jc w:val="center"/>
              <w:rPr>
                <w:i/>
                <w:sz w:val="18"/>
                <w:szCs w:val="18"/>
              </w:rPr>
            </w:pPr>
            <w:r>
              <w:rPr>
                <w:i/>
                <w:sz w:val="18"/>
                <w:szCs w:val="18"/>
              </w:rPr>
              <w:t>1</w:t>
            </w:r>
            <w:r w:rsidR="00064895">
              <w:rPr>
                <w:i/>
                <w:sz w:val="18"/>
                <w:szCs w:val="18"/>
              </w:rPr>
              <w:t>6</w:t>
            </w:r>
            <w:r>
              <w:rPr>
                <w:i/>
                <w:sz w:val="18"/>
                <w:szCs w:val="18"/>
              </w:rPr>
              <w:t>,</w:t>
            </w:r>
            <w:r w:rsidR="0006525C">
              <w:rPr>
                <w:i/>
                <w:sz w:val="18"/>
                <w:szCs w:val="18"/>
              </w:rPr>
              <w:t>6</w:t>
            </w:r>
          </w:p>
        </w:tc>
        <w:tc>
          <w:tcPr>
            <w:tcW w:w="936" w:type="dxa"/>
          </w:tcPr>
          <w:p w14:paraId="542443A4" w14:textId="49268BFB" w:rsidR="006B762B" w:rsidRPr="00D9570C" w:rsidRDefault="00E476DB" w:rsidP="0006525C">
            <w:pPr>
              <w:ind w:left="0"/>
              <w:jc w:val="center"/>
              <w:rPr>
                <w:i/>
                <w:sz w:val="18"/>
                <w:szCs w:val="18"/>
              </w:rPr>
            </w:pPr>
            <w:r>
              <w:rPr>
                <w:i/>
                <w:sz w:val="18"/>
                <w:szCs w:val="18"/>
              </w:rPr>
              <w:t>1</w:t>
            </w:r>
            <w:r w:rsidR="00F77F29">
              <w:rPr>
                <w:i/>
                <w:sz w:val="18"/>
                <w:szCs w:val="18"/>
              </w:rPr>
              <w:t>1</w:t>
            </w:r>
            <w:r w:rsidR="00E86D4C">
              <w:rPr>
                <w:i/>
                <w:sz w:val="18"/>
                <w:szCs w:val="18"/>
              </w:rPr>
              <w:t>1</w:t>
            </w:r>
            <w:r w:rsidR="00F77F29">
              <w:rPr>
                <w:i/>
                <w:sz w:val="18"/>
                <w:szCs w:val="18"/>
              </w:rPr>
              <w:t>,7</w:t>
            </w:r>
          </w:p>
        </w:tc>
        <w:tc>
          <w:tcPr>
            <w:tcW w:w="747" w:type="dxa"/>
          </w:tcPr>
          <w:p w14:paraId="0E43D9A0" w14:textId="77777777" w:rsidR="006B762B" w:rsidRPr="00D9570C" w:rsidRDefault="006B762B" w:rsidP="005917D8">
            <w:pPr>
              <w:ind w:left="0"/>
              <w:rPr>
                <w:i/>
                <w:sz w:val="18"/>
                <w:szCs w:val="18"/>
              </w:rPr>
            </w:pPr>
            <w:r w:rsidRPr="00D9570C">
              <w:rPr>
                <w:i/>
                <w:sz w:val="18"/>
                <w:szCs w:val="18"/>
              </w:rPr>
              <w:t>RO OPII</w:t>
            </w:r>
          </w:p>
        </w:tc>
        <w:tc>
          <w:tcPr>
            <w:tcW w:w="1217" w:type="dxa"/>
          </w:tcPr>
          <w:p w14:paraId="5C0089F1" w14:textId="77777777" w:rsidR="006B762B" w:rsidRPr="00D9570C" w:rsidRDefault="00285164" w:rsidP="006B762B">
            <w:pPr>
              <w:ind w:left="0"/>
              <w:rPr>
                <w:i/>
                <w:sz w:val="18"/>
                <w:szCs w:val="18"/>
              </w:rPr>
            </w:pPr>
            <w:r>
              <w:rPr>
                <w:i/>
                <w:sz w:val="18"/>
                <w:szCs w:val="18"/>
              </w:rPr>
              <w:t xml:space="preserve">Nosná investičná aktivita v rámci </w:t>
            </w:r>
            <w:r w:rsidR="00A95296">
              <w:rPr>
                <w:i/>
                <w:sz w:val="18"/>
                <w:szCs w:val="18"/>
              </w:rPr>
              <w:t>PO2</w:t>
            </w:r>
          </w:p>
        </w:tc>
      </w:tr>
      <w:tr w:rsidR="006B762B" w14:paraId="79D55934" w14:textId="77777777" w:rsidTr="00ED7FB4">
        <w:trPr>
          <w:trHeight w:val="454"/>
          <w:jc w:val="center"/>
        </w:trPr>
        <w:tc>
          <w:tcPr>
            <w:tcW w:w="1476" w:type="dxa"/>
          </w:tcPr>
          <w:p w14:paraId="1C815313" w14:textId="77777777" w:rsidR="006B762B" w:rsidRPr="00D9570C" w:rsidRDefault="006B762B" w:rsidP="005917D8">
            <w:pPr>
              <w:ind w:left="0"/>
              <w:rPr>
                <w:sz w:val="18"/>
                <w:szCs w:val="18"/>
              </w:rPr>
            </w:pPr>
            <w:r w:rsidRPr="00D9570C">
              <w:rPr>
                <w:i/>
                <w:sz w:val="18"/>
                <w:szCs w:val="18"/>
              </w:rPr>
              <w:t xml:space="preserve"> finančný ukazovateľ</w:t>
            </w:r>
          </w:p>
        </w:tc>
        <w:tc>
          <w:tcPr>
            <w:tcW w:w="417" w:type="dxa"/>
          </w:tcPr>
          <w:p w14:paraId="285CCC7B" w14:textId="77777777" w:rsidR="006B762B" w:rsidRPr="00D9570C" w:rsidRDefault="006B762B" w:rsidP="005917D8">
            <w:pPr>
              <w:rPr>
                <w:sz w:val="18"/>
                <w:szCs w:val="18"/>
              </w:rPr>
            </w:pPr>
          </w:p>
        </w:tc>
        <w:tc>
          <w:tcPr>
            <w:tcW w:w="1576" w:type="dxa"/>
            <w:vAlign w:val="center"/>
          </w:tcPr>
          <w:p w14:paraId="0B1D5697" w14:textId="52B98D90" w:rsidR="006B762B" w:rsidRPr="00D9570C" w:rsidRDefault="006B762B" w:rsidP="005917D8">
            <w:pPr>
              <w:ind w:left="0"/>
              <w:rPr>
                <w:sz w:val="18"/>
                <w:szCs w:val="18"/>
              </w:rPr>
            </w:pPr>
            <w:r w:rsidRPr="00D9570C">
              <w:rPr>
                <w:sz w:val="18"/>
                <w:szCs w:val="18"/>
              </w:rPr>
              <w:t>Celková suma oprávnených výdavk</w:t>
            </w:r>
            <w:r w:rsidR="009660F8">
              <w:rPr>
                <w:sz w:val="18"/>
                <w:szCs w:val="18"/>
              </w:rPr>
              <w:t>ov po ich certifikácii certifikačným orgánom</w:t>
            </w:r>
            <w:r w:rsidR="00670358">
              <w:rPr>
                <w:sz w:val="18"/>
                <w:szCs w:val="18"/>
              </w:rPr>
              <w:t xml:space="preserve"> a predložení žiadostí o platby Európskej komisii</w:t>
            </w:r>
          </w:p>
        </w:tc>
        <w:tc>
          <w:tcPr>
            <w:tcW w:w="897" w:type="dxa"/>
          </w:tcPr>
          <w:p w14:paraId="7F8F9267" w14:textId="77777777" w:rsidR="006B762B" w:rsidRPr="00D9570C" w:rsidRDefault="00A84867" w:rsidP="005917D8">
            <w:pPr>
              <w:ind w:left="0"/>
              <w:rPr>
                <w:i/>
                <w:sz w:val="18"/>
                <w:szCs w:val="18"/>
              </w:rPr>
            </w:pPr>
            <w:r>
              <w:rPr>
                <w:i/>
                <w:sz w:val="18"/>
                <w:szCs w:val="18"/>
              </w:rPr>
              <w:t>EUR</w:t>
            </w:r>
          </w:p>
        </w:tc>
        <w:tc>
          <w:tcPr>
            <w:tcW w:w="617" w:type="dxa"/>
          </w:tcPr>
          <w:p w14:paraId="41F0786C" w14:textId="77777777" w:rsidR="006B762B" w:rsidRPr="00D9570C" w:rsidRDefault="006B762B" w:rsidP="005917D8">
            <w:pPr>
              <w:ind w:left="0"/>
              <w:rPr>
                <w:i/>
                <w:sz w:val="18"/>
                <w:szCs w:val="18"/>
              </w:rPr>
            </w:pPr>
            <w:r w:rsidRPr="00D9570C">
              <w:rPr>
                <w:i/>
                <w:sz w:val="18"/>
                <w:szCs w:val="18"/>
              </w:rPr>
              <w:t>KF</w:t>
            </w:r>
          </w:p>
        </w:tc>
        <w:tc>
          <w:tcPr>
            <w:tcW w:w="986" w:type="dxa"/>
          </w:tcPr>
          <w:p w14:paraId="41489C94" w14:textId="77777777" w:rsidR="006B762B" w:rsidRPr="00D9570C" w:rsidRDefault="006B762B" w:rsidP="005917D8">
            <w:pPr>
              <w:ind w:left="0"/>
              <w:rPr>
                <w:i/>
                <w:sz w:val="18"/>
                <w:szCs w:val="18"/>
              </w:rPr>
            </w:pPr>
            <w:r w:rsidRPr="00D9570C">
              <w:rPr>
                <w:i/>
                <w:sz w:val="18"/>
                <w:szCs w:val="18"/>
              </w:rPr>
              <w:t>N/A</w:t>
            </w:r>
          </w:p>
        </w:tc>
        <w:tc>
          <w:tcPr>
            <w:tcW w:w="987" w:type="dxa"/>
          </w:tcPr>
          <w:p w14:paraId="19ABAF56" w14:textId="77777777" w:rsidR="006B762B" w:rsidRPr="00D9570C" w:rsidRDefault="00A84867" w:rsidP="009F00C0">
            <w:pPr>
              <w:ind w:left="0"/>
              <w:jc w:val="center"/>
              <w:rPr>
                <w:i/>
                <w:sz w:val="18"/>
                <w:szCs w:val="18"/>
              </w:rPr>
            </w:pPr>
            <w:r>
              <w:rPr>
                <w:i/>
                <w:sz w:val="18"/>
                <w:szCs w:val="18"/>
              </w:rPr>
              <w:t> </w:t>
            </w:r>
            <w:r w:rsidR="009F00C0">
              <w:rPr>
                <w:i/>
                <w:sz w:val="18"/>
                <w:szCs w:val="18"/>
              </w:rPr>
              <w:t>470 441 177</w:t>
            </w:r>
          </w:p>
        </w:tc>
        <w:tc>
          <w:tcPr>
            <w:tcW w:w="936" w:type="dxa"/>
          </w:tcPr>
          <w:p w14:paraId="6A723A5A" w14:textId="77777777" w:rsidR="006B762B" w:rsidRPr="00D9570C" w:rsidRDefault="009F00C0" w:rsidP="009F00C0">
            <w:pPr>
              <w:ind w:left="0"/>
              <w:jc w:val="center"/>
              <w:rPr>
                <w:i/>
                <w:sz w:val="18"/>
                <w:szCs w:val="18"/>
              </w:rPr>
            </w:pPr>
            <w:r>
              <w:rPr>
                <w:i/>
                <w:sz w:val="18"/>
                <w:szCs w:val="18"/>
              </w:rPr>
              <w:t>1 344 117 648</w:t>
            </w:r>
            <w:r w:rsidR="00A84867">
              <w:rPr>
                <w:i/>
                <w:sz w:val="18"/>
                <w:szCs w:val="18"/>
              </w:rPr>
              <w:t xml:space="preserve"> </w:t>
            </w:r>
          </w:p>
        </w:tc>
        <w:tc>
          <w:tcPr>
            <w:tcW w:w="747" w:type="dxa"/>
          </w:tcPr>
          <w:p w14:paraId="3B356CCE" w14:textId="77777777" w:rsidR="006B762B" w:rsidRPr="00D9570C" w:rsidRDefault="006B762B" w:rsidP="005917D8">
            <w:pPr>
              <w:ind w:left="0"/>
              <w:rPr>
                <w:i/>
                <w:sz w:val="18"/>
                <w:szCs w:val="18"/>
              </w:rPr>
            </w:pPr>
            <w:r w:rsidRPr="00D9570C">
              <w:rPr>
                <w:i/>
                <w:sz w:val="18"/>
                <w:szCs w:val="18"/>
              </w:rPr>
              <w:t>RO OPII</w:t>
            </w:r>
          </w:p>
        </w:tc>
        <w:tc>
          <w:tcPr>
            <w:tcW w:w="1217" w:type="dxa"/>
          </w:tcPr>
          <w:p w14:paraId="0B9BFA13" w14:textId="77777777" w:rsidR="006B762B" w:rsidRPr="00D9570C" w:rsidRDefault="006B762B" w:rsidP="005917D8">
            <w:pPr>
              <w:ind w:left="0"/>
              <w:rPr>
                <w:i/>
                <w:sz w:val="18"/>
                <w:szCs w:val="18"/>
              </w:rPr>
            </w:pPr>
            <w:r w:rsidRPr="00D9570C">
              <w:rPr>
                <w:i/>
                <w:sz w:val="18"/>
                <w:szCs w:val="18"/>
              </w:rPr>
              <w:t>Základný finančný ukazovateľ</w:t>
            </w:r>
          </w:p>
        </w:tc>
      </w:tr>
    </w:tbl>
    <w:p w14:paraId="725A5C54" w14:textId="77777777" w:rsidR="007C424B" w:rsidRDefault="007C424B" w:rsidP="007C424B">
      <w:pPr>
        <w:pStyle w:val="Nadpis3"/>
        <w:numPr>
          <w:ilvl w:val="0"/>
          <w:numId w:val="0"/>
        </w:numPr>
        <w:ind w:left="851" w:hanging="851"/>
      </w:pPr>
      <w:bookmarkStart w:id="33" w:name="_Toc403551436"/>
    </w:p>
    <w:p w14:paraId="0F94F90E" w14:textId="77777777" w:rsidR="007C424B" w:rsidRDefault="007C424B" w:rsidP="007C424B"/>
    <w:p w14:paraId="61234F59" w14:textId="77777777" w:rsidR="007C424B" w:rsidRPr="007C424B" w:rsidRDefault="007C424B" w:rsidP="007C424B"/>
    <w:p w14:paraId="08CC29D6" w14:textId="77777777" w:rsidR="00840A3D" w:rsidRDefault="006B762B" w:rsidP="00ED7FB4">
      <w:pPr>
        <w:pStyle w:val="Nadpis3"/>
      </w:pPr>
      <w:r>
        <w:lastRenderedPageBreak/>
        <w:t>Kategórie intervencií</w:t>
      </w:r>
      <w:bookmarkEnd w:id="33"/>
    </w:p>
    <w:p w14:paraId="1B6DB9A8" w14:textId="77777777" w:rsidR="006B762B" w:rsidRPr="006579CE" w:rsidRDefault="006B762B" w:rsidP="004402B6">
      <w:pPr>
        <w:pStyle w:val="Tab"/>
        <w:ind w:left="871" w:hanging="871"/>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6B762B" w14:paraId="2A0BC052" w14:textId="77777777" w:rsidTr="006B68A4">
        <w:trPr>
          <w:trHeight w:val="255"/>
          <w:jc w:val="center"/>
        </w:trPr>
        <w:tc>
          <w:tcPr>
            <w:tcW w:w="9098" w:type="dxa"/>
            <w:gridSpan w:val="3"/>
            <w:shd w:val="clear" w:color="auto" w:fill="DBE5F1" w:themeFill="accent1" w:themeFillTint="33"/>
            <w:vAlign w:val="center"/>
          </w:tcPr>
          <w:p w14:paraId="5B781D60" w14:textId="77777777" w:rsidR="006B762B" w:rsidRPr="006579CE" w:rsidRDefault="006B762B" w:rsidP="0095191D">
            <w:pPr>
              <w:pStyle w:val="Default"/>
              <w:autoSpaceDE/>
              <w:autoSpaceDN/>
              <w:adjustRightInd/>
              <w:ind w:left="0"/>
              <w:rPr>
                <w:sz w:val="20"/>
                <w:szCs w:val="20"/>
              </w:rPr>
            </w:pPr>
            <w:r>
              <w:rPr>
                <w:b/>
                <w:bCs/>
                <w:sz w:val="20"/>
                <w:szCs w:val="20"/>
              </w:rPr>
              <w:t>Rozmer 1 – Oblasť intervencie</w:t>
            </w:r>
          </w:p>
        </w:tc>
      </w:tr>
      <w:tr w:rsidR="006B762B" w14:paraId="773D8192" w14:textId="77777777" w:rsidTr="006B68A4">
        <w:trPr>
          <w:trHeight w:val="255"/>
          <w:jc w:val="center"/>
        </w:trPr>
        <w:tc>
          <w:tcPr>
            <w:tcW w:w="4928" w:type="dxa"/>
            <w:shd w:val="clear" w:color="auto" w:fill="DBE5F1" w:themeFill="accent1" w:themeFillTint="33"/>
            <w:vAlign w:val="center"/>
          </w:tcPr>
          <w:p w14:paraId="1FDDD877" w14:textId="77777777"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1CC61C6F" w14:textId="77777777"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14:paraId="45DDDBDE" w14:textId="77777777" w:rsidTr="006B68A4">
        <w:trPr>
          <w:trHeight w:val="255"/>
          <w:jc w:val="center"/>
        </w:trPr>
        <w:tc>
          <w:tcPr>
            <w:tcW w:w="4928" w:type="dxa"/>
            <w:shd w:val="clear" w:color="auto" w:fill="DBE5F1" w:themeFill="accent1" w:themeFillTint="33"/>
            <w:vAlign w:val="center"/>
          </w:tcPr>
          <w:p w14:paraId="0DA0C789" w14:textId="77777777"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6C13923B" w14:textId="77777777" w:rsidR="006B762B" w:rsidRPr="006579CE" w:rsidRDefault="006B762B" w:rsidP="005917D8">
            <w:pPr>
              <w:ind w:left="0"/>
              <w:rPr>
                <w:sz w:val="20"/>
                <w:szCs w:val="20"/>
              </w:rPr>
            </w:pPr>
            <w:r w:rsidRPr="006579CE">
              <w:rPr>
                <w:sz w:val="20"/>
                <w:szCs w:val="20"/>
              </w:rPr>
              <w:t>N/A</w:t>
            </w:r>
          </w:p>
        </w:tc>
      </w:tr>
      <w:tr w:rsidR="006B762B" w14:paraId="465FB282" w14:textId="77777777" w:rsidTr="006B68A4">
        <w:trPr>
          <w:trHeight w:val="255"/>
          <w:jc w:val="center"/>
        </w:trPr>
        <w:tc>
          <w:tcPr>
            <w:tcW w:w="4928" w:type="dxa"/>
            <w:vAlign w:val="center"/>
          </w:tcPr>
          <w:p w14:paraId="6B48A5FE" w14:textId="77777777"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14:paraId="5D14F303" w14:textId="77777777"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14:paraId="07BBB01B" w14:textId="77777777" w:rsidR="006B762B" w:rsidRPr="00D479A4" w:rsidRDefault="006B762B" w:rsidP="005917D8">
            <w:pPr>
              <w:ind w:left="0"/>
              <w:jc w:val="center"/>
              <w:rPr>
                <w:b/>
                <w:sz w:val="20"/>
                <w:szCs w:val="20"/>
              </w:rPr>
            </w:pPr>
            <w:r w:rsidRPr="00D479A4">
              <w:rPr>
                <w:b/>
                <w:sz w:val="20"/>
                <w:szCs w:val="20"/>
              </w:rPr>
              <w:t>Suma (v EUR)</w:t>
            </w:r>
          </w:p>
        </w:tc>
      </w:tr>
      <w:tr w:rsidR="006B762B" w14:paraId="169CF53D" w14:textId="77777777" w:rsidTr="006B68A4">
        <w:trPr>
          <w:trHeight w:val="255"/>
          <w:jc w:val="center"/>
        </w:trPr>
        <w:tc>
          <w:tcPr>
            <w:tcW w:w="4928" w:type="dxa"/>
            <w:vMerge w:val="restart"/>
            <w:vAlign w:val="center"/>
          </w:tcPr>
          <w:p w14:paraId="604FEFA1" w14:textId="77777777" w:rsidR="006B762B" w:rsidRPr="00D479A4" w:rsidRDefault="006B68A4" w:rsidP="00303565">
            <w:pPr>
              <w:ind w:left="0"/>
              <w:rPr>
                <w:sz w:val="20"/>
                <w:szCs w:val="20"/>
              </w:rPr>
            </w:pPr>
            <w:r>
              <w:rPr>
                <w:sz w:val="20"/>
                <w:szCs w:val="20"/>
              </w:rPr>
              <w:t xml:space="preserve">Prioritná os 2 - </w:t>
            </w:r>
            <w:r w:rsidR="006B762B">
              <w:rPr>
                <w:sz w:val="20"/>
                <w:szCs w:val="20"/>
              </w:rPr>
              <w:t>Cestná</w:t>
            </w:r>
            <w:r w:rsidR="006B762B" w:rsidRPr="00D479A4">
              <w:rPr>
                <w:sz w:val="20"/>
                <w:szCs w:val="20"/>
              </w:rPr>
              <w:t xml:space="preserve"> infraštruktúra (TEN-T)</w:t>
            </w:r>
          </w:p>
        </w:tc>
        <w:tc>
          <w:tcPr>
            <w:tcW w:w="2126" w:type="dxa"/>
            <w:vAlign w:val="center"/>
          </w:tcPr>
          <w:p w14:paraId="75A8DB7C" w14:textId="77777777" w:rsidR="006B762B" w:rsidRPr="00D479A4" w:rsidRDefault="006B762B" w:rsidP="00B468F6">
            <w:pPr>
              <w:ind w:left="0"/>
              <w:jc w:val="center"/>
              <w:rPr>
                <w:sz w:val="20"/>
                <w:szCs w:val="20"/>
              </w:rPr>
            </w:pPr>
            <w:r>
              <w:rPr>
                <w:sz w:val="20"/>
                <w:szCs w:val="20"/>
              </w:rPr>
              <w:t>028</w:t>
            </w:r>
          </w:p>
        </w:tc>
        <w:tc>
          <w:tcPr>
            <w:tcW w:w="2044" w:type="dxa"/>
            <w:vAlign w:val="center"/>
          </w:tcPr>
          <w:p w14:paraId="69F928BE" w14:textId="77777777" w:rsidR="006B762B" w:rsidRPr="006B762B" w:rsidRDefault="00111279" w:rsidP="00B468F6">
            <w:pPr>
              <w:ind w:left="0"/>
              <w:jc w:val="center"/>
              <w:rPr>
                <w:sz w:val="20"/>
                <w:szCs w:val="20"/>
              </w:rPr>
            </w:pPr>
            <w:r>
              <w:rPr>
                <w:sz w:val="20"/>
                <w:szCs w:val="20"/>
              </w:rPr>
              <w:t>1 078 554 499</w:t>
            </w:r>
          </w:p>
        </w:tc>
      </w:tr>
      <w:tr w:rsidR="00303565" w14:paraId="51BA0A02" w14:textId="77777777" w:rsidTr="006B68A4">
        <w:trPr>
          <w:trHeight w:val="255"/>
          <w:jc w:val="center"/>
        </w:trPr>
        <w:tc>
          <w:tcPr>
            <w:tcW w:w="4928" w:type="dxa"/>
            <w:vMerge/>
            <w:vAlign w:val="center"/>
          </w:tcPr>
          <w:p w14:paraId="1E78F470" w14:textId="77777777" w:rsidR="00303565" w:rsidRDefault="00303565" w:rsidP="006B68A4">
            <w:pPr>
              <w:rPr>
                <w:sz w:val="20"/>
                <w:szCs w:val="20"/>
              </w:rPr>
            </w:pPr>
          </w:p>
        </w:tc>
        <w:tc>
          <w:tcPr>
            <w:tcW w:w="2126" w:type="dxa"/>
            <w:vAlign w:val="center"/>
          </w:tcPr>
          <w:p w14:paraId="214626E9" w14:textId="77777777" w:rsidR="00303565" w:rsidRDefault="00303565" w:rsidP="00303565">
            <w:pPr>
              <w:ind w:left="0"/>
              <w:jc w:val="center"/>
              <w:rPr>
                <w:sz w:val="20"/>
                <w:szCs w:val="20"/>
              </w:rPr>
            </w:pPr>
            <w:r>
              <w:rPr>
                <w:sz w:val="20"/>
                <w:szCs w:val="20"/>
              </w:rPr>
              <w:t>029</w:t>
            </w:r>
          </w:p>
        </w:tc>
        <w:tc>
          <w:tcPr>
            <w:tcW w:w="2044" w:type="dxa"/>
            <w:vAlign w:val="center"/>
          </w:tcPr>
          <w:p w14:paraId="1B4F714B" w14:textId="77777777" w:rsidR="00303565" w:rsidRPr="006B762B" w:rsidRDefault="00111279" w:rsidP="00303565">
            <w:pPr>
              <w:ind w:left="0"/>
              <w:jc w:val="center"/>
              <w:rPr>
                <w:sz w:val="20"/>
                <w:szCs w:val="20"/>
              </w:rPr>
            </w:pPr>
            <w:r>
              <w:rPr>
                <w:sz w:val="20"/>
                <w:szCs w:val="20"/>
              </w:rPr>
              <w:t>43 945 501</w:t>
            </w:r>
          </w:p>
        </w:tc>
      </w:tr>
      <w:tr w:rsidR="006B762B" w14:paraId="58EBDA3F" w14:textId="77777777" w:rsidTr="006B68A4">
        <w:trPr>
          <w:trHeight w:val="255"/>
          <w:jc w:val="center"/>
        </w:trPr>
        <w:tc>
          <w:tcPr>
            <w:tcW w:w="4928" w:type="dxa"/>
            <w:vMerge/>
            <w:vAlign w:val="center"/>
          </w:tcPr>
          <w:p w14:paraId="691EDEAB" w14:textId="77777777" w:rsidR="006B762B" w:rsidRPr="00D479A4" w:rsidRDefault="006B762B" w:rsidP="005917D8">
            <w:pPr>
              <w:ind w:left="0"/>
              <w:rPr>
                <w:sz w:val="20"/>
                <w:szCs w:val="20"/>
              </w:rPr>
            </w:pPr>
          </w:p>
        </w:tc>
        <w:tc>
          <w:tcPr>
            <w:tcW w:w="2126" w:type="dxa"/>
            <w:vAlign w:val="center"/>
          </w:tcPr>
          <w:p w14:paraId="60512E32" w14:textId="77777777" w:rsidR="006B762B" w:rsidRPr="00D479A4" w:rsidRDefault="006B762B" w:rsidP="00B468F6">
            <w:pPr>
              <w:ind w:left="0"/>
              <w:jc w:val="center"/>
              <w:rPr>
                <w:sz w:val="20"/>
                <w:szCs w:val="20"/>
              </w:rPr>
            </w:pPr>
            <w:r>
              <w:rPr>
                <w:sz w:val="20"/>
                <w:szCs w:val="20"/>
              </w:rPr>
              <w:t>044</w:t>
            </w:r>
          </w:p>
        </w:tc>
        <w:tc>
          <w:tcPr>
            <w:tcW w:w="2044" w:type="dxa"/>
            <w:vAlign w:val="center"/>
          </w:tcPr>
          <w:p w14:paraId="25661978" w14:textId="77777777" w:rsidR="006B762B" w:rsidRPr="00D479A4" w:rsidRDefault="006B762B" w:rsidP="00B468F6">
            <w:pPr>
              <w:ind w:left="0"/>
              <w:jc w:val="center"/>
              <w:rPr>
                <w:sz w:val="20"/>
                <w:szCs w:val="20"/>
                <w:lang w:val="en-US"/>
              </w:rPr>
            </w:pPr>
            <w:r>
              <w:rPr>
                <w:sz w:val="20"/>
                <w:szCs w:val="20"/>
                <w:lang w:val="en-US"/>
              </w:rPr>
              <w:t>20 000 000</w:t>
            </w:r>
          </w:p>
        </w:tc>
      </w:tr>
    </w:tbl>
    <w:p w14:paraId="6B2091EE" w14:textId="77777777" w:rsidR="006B762B" w:rsidRPr="006579CE" w:rsidRDefault="006B762B"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6B762B" w14:paraId="0708DC0D" w14:textId="77777777" w:rsidTr="006B68A4">
        <w:trPr>
          <w:trHeight w:val="255"/>
          <w:jc w:val="center"/>
        </w:trPr>
        <w:tc>
          <w:tcPr>
            <w:tcW w:w="9098" w:type="dxa"/>
            <w:gridSpan w:val="3"/>
            <w:shd w:val="clear" w:color="auto" w:fill="DBE5F1" w:themeFill="accent1" w:themeFillTint="33"/>
            <w:vAlign w:val="center"/>
          </w:tcPr>
          <w:p w14:paraId="5B8B38A4" w14:textId="77777777" w:rsidR="006B762B" w:rsidRPr="006579CE" w:rsidRDefault="006B762B" w:rsidP="0095191D">
            <w:pPr>
              <w:pStyle w:val="Default"/>
              <w:autoSpaceDE/>
              <w:autoSpaceDN/>
              <w:adjustRightInd/>
              <w:ind w:left="0"/>
              <w:rPr>
                <w:sz w:val="20"/>
                <w:szCs w:val="20"/>
              </w:rPr>
            </w:pPr>
            <w:r>
              <w:rPr>
                <w:b/>
                <w:bCs/>
                <w:sz w:val="20"/>
                <w:szCs w:val="20"/>
              </w:rPr>
              <w:t>Rozmer 2 – Forma financovania</w:t>
            </w:r>
          </w:p>
        </w:tc>
      </w:tr>
      <w:tr w:rsidR="006B762B" w14:paraId="72CC4BFF" w14:textId="77777777" w:rsidTr="006B68A4">
        <w:trPr>
          <w:trHeight w:val="255"/>
          <w:jc w:val="center"/>
        </w:trPr>
        <w:tc>
          <w:tcPr>
            <w:tcW w:w="4928" w:type="dxa"/>
            <w:shd w:val="clear" w:color="auto" w:fill="DBE5F1" w:themeFill="accent1" w:themeFillTint="33"/>
            <w:vAlign w:val="center"/>
          </w:tcPr>
          <w:p w14:paraId="79EE847C" w14:textId="77777777"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4E5D77DE" w14:textId="77777777"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14:paraId="0678FE4A" w14:textId="77777777" w:rsidTr="006B68A4">
        <w:trPr>
          <w:trHeight w:val="255"/>
          <w:jc w:val="center"/>
        </w:trPr>
        <w:tc>
          <w:tcPr>
            <w:tcW w:w="4928" w:type="dxa"/>
            <w:shd w:val="clear" w:color="auto" w:fill="DBE5F1" w:themeFill="accent1" w:themeFillTint="33"/>
            <w:vAlign w:val="center"/>
          </w:tcPr>
          <w:p w14:paraId="228C795D" w14:textId="77777777"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0218A4DA" w14:textId="77777777" w:rsidR="006B762B" w:rsidRPr="006579CE" w:rsidRDefault="006B762B" w:rsidP="005917D8">
            <w:pPr>
              <w:ind w:left="0"/>
              <w:rPr>
                <w:sz w:val="20"/>
                <w:szCs w:val="20"/>
              </w:rPr>
            </w:pPr>
            <w:r w:rsidRPr="006579CE">
              <w:rPr>
                <w:sz w:val="20"/>
                <w:szCs w:val="20"/>
              </w:rPr>
              <w:t>N/A</w:t>
            </w:r>
          </w:p>
        </w:tc>
      </w:tr>
      <w:tr w:rsidR="006B762B" w14:paraId="123F2290" w14:textId="77777777" w:rsidTr="006B68A4">
        <w:trPr>
          <w:trHeight w:val="255"/>
          <w:jc w:val="center"/>
        </w:trPr>
        <w:tc>
          <w:tcPr>
            <w:tcW w:w="4928" w:type="dxa"/>
            <w:vAlign w:val="center"/>
          </w:tcPr>
          <w:p w14:paraId="6AC00E1C" w14:textId="77777777"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14:paraId="64EA45F7" w14:textId="77777777"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14:paraId="0A8B04AD" w14:textId="77777777" w:rsidR="006B762B" w:rsidRPr="00D479A4" w:rsidRDefault="006B762B" w:rsidP="005917D8">
            <w:pPr>
              <w:ind w:left="0"/>
              <w:jc w:val="center"/>
              <w:rPr>
                <w:b/>
                <w:sz w:val="20"/>
                <w:szCs w:val="20"/>
              </w:rPr>
            </w:pPr>
            <w:r w:rsidRPr="00D479A4">
              <w:rPr>
                <w:b/>
                <w:sz w:val="20"/>
                <w:szCs w:val="20"/>
              </w:rPr>
              <w:t>Suma (v EUR)</w:t>
            </w:r>
          </w:p>
        </w:tc>
      </w:tr>
      <w:tr w:rsidR="006B762B" w14:paraId="4E412391" w14:textId="77777777" w:rsidTr="006B68A4">
        <w:trPr>
          <w:trHeight w:val="255"/>
          <w:jc w:val="center"/>
        </w:trPr>
        <w:tc>
          <w:tcPr>
            <w:tcW w:w="4928" w:type="dxa"/>
            <w:vMerge w:val="restart"/>
            <w:vAlign w:val="center"/>
          </w:tcPr>
          <w:p w14:paraId="1B1DAD41" w14:textId="77777777" w:rsidR="006B762B" w:rsidRPr="00D479A4" w:rsidRDefault="006B68A4" w:rsidP="00C67BCE">
            <w:pPr>
              <w:ind w:left="0"/>
              <w:rPr>
                <w:sz w:val="20"/>
                <w:szCs w:val="20"/>
              </w:rPr>
            </w:pPr>
            <w:r>
              <w:rPr>
                <w:sz w:val="20"/>
                <w:szCs w:val="20"/>
              </w:rPr>
              <w:t xml:space="preserve">Prioritná os 2 - </w:t>
            </w:r>
            <w:r w:rsidR="006B762B">
              <w:rPr>
                <w:sz w:val="20"/>
                <w:szCs w:val="20"/>
              </w:rPr>
              <w:t>Cestná</w:t>
            </w:r>
            <w:r w:rsidR="006B762B" w:rsidRPr="00D479A4">
              <w:rPr>
                <w:sz w:val="20"/>
                <w:szCs w:val="20"/>
              </w:rPr>
              <w:t xml:space="preserve"> infraštruktúra (TEN-T)</w:t>
            </w:r>
          </w:p>
        </w:tc>
        <w:tc>
          <w:tcPr>
            <w:tcW w:w="2126" w:type="dxa"/>
            <w:vAlign w:val="center"/>
          </w:tcPr>
          <w:p w14:paraId="5C8C6044" w14:textId="77777777" w:rsidR="006B762B" w:rsidRPr="00D479A4" w:rsidRDefault="006B762B" w:rsidP="005917D8">
            <w:pPr>
              <w:ind w:left="0"/>
              <w:jc w:val="center"/>
              <w:rPr>
                <w:sz w:val="20"/>
                <w:szCs w:val="20"/>
              </w:rPr>
            </w:pPr>
            <w:r>
              <w:rPr>
                <w:sz w:val="20"/>
                <w:szCs w:val="20"/>
              </w:rPr>
              <w:t>01</w:t>
            </w:r>
          </w:p>
        </w:tc>
        <w:tc>
          <w:tcPr>
            <w:tcW w:w="2044" w:type="dxa"/>
            <w:vAlign w:val="center"/>
          </w:tcPr>
          <w:p w14:paraId="1055FFC0" w14:textId="77777777" w:rsidR="006B762B" w:rsidRPr="006B762B" w:rsidRDefault="006B762B" w:rsidP="00C67BCE">
            <w:pPr>
              <w:ind w:left="0"/>
              <w:jc w:val="center"/>
              <w:rPr>
                <w:sz w:val="20"/>
                <w:szCs w:val="20"/>
              </w:rPr>
            </w:pPr>
            <w:r w:rsidRPr="006B762B">
              <w:rPr>
                <w:sz w:val="20"/>
                <w:szCs w:val="20"/>
              </w:rPr>
              <w:t>1</w:t>
            </w:r>
            <w:r w:rsidR="00C67BCE">
              <w:rPr>
                <w:sz w:val="20"/>
                <w:szCs w:val="20"/>
              </w:rPr>
              <w:t> 098 554 499</w:t>
            </w:r>
          </w:p>
        </w:tc>
      </w:tr>
      <w:tr w:rsidR="006B762B" w14:paraId="53AA2236" w14:textId="77777777" w:rsidTr="006B68A4">
        <w:trPr>
          <w:trHeight w:val="255"/>
          <w:jc w:val="center"/>
        </w:trPr>
        <w:tc>
          <w:tcPr>
            <w:tcW w:w="4928" w:type="dxa"/>
            <w:vMerge/>
            <w:vAlign w:val="center"/>
          </w:tcPr>
          <w:p w14:paraId="33FE6212" w14:textId="77777777" w:rsidR="006B762B" w:rsidRPr="00D479A4" w:rsidRDefault="006B762B" w:rsidP="005917D8">
            <w:pPr>
              <w:ind w:left="0"/>
              <w:rPr>
                <w:sz w:val="20"/>
                <w:szCs w:val="20"/>
              </w:rPr>
            </w:pPr>
          </w:p>
        </w:tc>
        <w:tc>
          <w:tcPr>
            <w:tcW w:w="2126" w:type="dxa"/>
            <w:vAlign w:val="center"/>
          </w:tcPr>
          <w:p w14:paraId="410511B3" w14:textId="77777777" w:rsidR="006B762B" w:rsidRPr="00D479A4" w:rsidRDefault="00C67BCE" w:rsidP="005917D8">
            <w:pPr>
              <w:ind w:left="0"/>
              <w:jc w:val="center"/>
              <w:rPr>
                <w:sz w:val="20"/>
                <w:szCs w:val="20"/>
              </w:rPr>
            </w:pPr>
            <w:r>
              <w:rPr>
                <w:sz w:val="20"/>
                <w:szCs w:val="20"/>
              </w:rPr>
              <w:t>03</w:t>
            </w:r>
          </w:p>
        </w:tc>
        <w:tc>
          <w:tcPr>
            <w:tcW w:w="2044" w:type="dxa"/>
            <w:vAlign w:val="center"/>
          </w:tcPr>
          <w:p w14:paraId="7A84CC9A" w14:textId="77777777" w:rsidR="006B762B" w:rsidRPr="006B762B" w:rsidRDefault="00C67BCE" w:rsidP="006B762B">
            <w:pPr>
              <w:ind w:left="0"/>
              <w:jc w:val="center"/>
              <w:rPr>
                <w:sz w:val="20"/>
                <w:szCs w:val="20"/>
              </w:rPr>
            </w:pPr>
            <w:r>
              <w:rPr>
                <w:sz w:val="20"/>
                <w:szCs w:val="20"/>
              </w:rPr>
              <w:t>43 945 501</w:t>
            </w:r>
          </w:p>
        </w:tc>
      </w:tr>
    </w:tbl>
    <w:p w14:paraId="40EF4B9B" w14:textId="77777777" w:rsidR="00B8623A" w:rsidRPr="00B8623A" w:rsidRDefault="00B8623A"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B762B" w14:paraId="6E440084" w14:textId="77777777" w:rsidTr="006B68A4">
        <w:trPr>
          <w:trHeight w:val="255"/>
          <w:jc w:val="center"/>
        </w:trPr>
        <w:tc>
          <w:tcPr>
            <w:tcW w:w="9098" w:type="dxa"/>
            <w:gridSpan w:val="3"/>
            <w:shd w:val="clear" w:color="auto" w:fill="DBE5F1" w:themeFill="accent1" w:themeFillTint="33"/>
            <w:vAlign w:val="center"/>
          </w:tcPr>
          <w:p w14:paraId="373458EB" w14:textId="77777777" w:rsidR="006B762B" w:rsidRPr="006579CE" w:rsidRDefault="006B762B" w:rsidP="005917D8">
            <w:pPr>
              <w:pStyle w:val="Default"/>
              <w:autoSpaceDE/>
              <w:autoSpaceDN/>
              <w:adjustRightInd/>
              <w:ind w:left="0"/>
              <w:rPr>
                <w:sz w:val="20"/>
                <w:szCs w:val="20"/>
              </w:rPr>
            </w:pPr>
            <w:r>
              <w:rPr>
                <w:b/>
                <w:bCs/>
                <w:sz w:val="20"/>
                <w:szCs w:val="20"/>
              </w:rPr>
              <w:t>Rozmer 3 – Druh územia</w:t>
            </w:r>
          </w:p>
        </w:tc>
      </w:tr>
      <w:tr w:rsidR="006B762B" w14:paraId="45A701E0" w14:textId="77777777" w:rsidTr="006B68A4">
        <w:trPr>
          <w:trHeight w:val="255"/>
          <w:jc w:val="center"/>
        </w:trPr>
        <w:tc>
          <w:tcPr>
            <w:tcW w:w="4928" w:type="dxa"/>
            <w:shd w:val="clear" w:color="auto" w:fill="DBE5F1" w:themeFill="accent1" w:themeFillTint="33"/>
            <w:vAlign w:val="center"/>
          </w:tcPr>
          <w:p w14:paraId="41D4BD4B" w14:textId="77777777"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196EAB1C" w14:textId="77777777"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14:paraId="50DC6B57" w14:textId="77777777" w:rsidTr="006B68A4">
        <w:trPr>
          <w:trHeight w:val="255"/>
          <w:jc w:val="center"/>
        </w:trPr>
        <w:tc>
          <w:tcPr>
            <w:tcW w:w="4928" w:type="dxa"/>
            <w:shd w:val="clear" w:color="auto" w:fill="DBE5F1" w:themeFill="accent1" w:themeFillTint="33"/>
            <w:vAlign w:val="center"/>
          </w:tcPr>
          <w:p w14:paraId="32FFCAC3" w14:textId="77777777"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1A127342" w14:textId="77777777" w:rsidR="006B762B" w:rsidRPr="006579CE" w:rsidRDefault="006B762B" w:rsidP="005917D8">
            <w:pPr>
              <w:ind w:left="0"/>
              <w:rPr>
                <w:sz w:val="20"/>
                <w:szCs w:val="20"/>
              </w:rPr>
            </w:pPr>
            <w:r w:rsidRPr="006579CE">
              <w:rPr>
                <w:sz w:val="20"/>
                <w:szCs w:val="20"/>
              </w:rPr>
              <w:t>N/A</w:t>
            </w:r>
          </w:p>
        </w:tc>
      </w:tr>
      <w:tr w:rsidR="006B762B" w14:paraId="2ACECADF" w14:textId="77777777" w:rsidTr="006B68A4">
        <w:trPr>
          <w:trHeight w:val="255"/>
          <w:jc w:val="center"/>
        </w:trPr>
        <w:tc>
          <w:tcPr>
            <w:tcW w:w="4928" w:type="dxa"/>
            <w:vAlign w:val="center"/>
          </w:tcPr>
          <w:p w14:paraId="330EC392" w14:textId="77777777" w:rsidR="006B762B" w:rsidRPr="00D479A4" w:rsidRDefault="006B762B" w:rsidP="005917D8">
            <w:pPr>
              <w:ind w:left="0"/>
              <w:jc w:val="center"/>
              <w:rPr>
                <w:b/>
                <w:sz w:val="20"/>
                <w:szCs w:val="20"/>
              </w:rPr>
            </w:pPr>
            <w:r w:rsidRPr="00D479A4">
              <w:rPr>
                <w:b/>
                <w:sz w:val="20"/>
                <w:szCs w:val="20"/>
              </w:rPr>
              <w:t>Prioritná os</w:t>
            </w:r>
          </w:p>
        </w:tc>
        <w:tc>
          <w:tcPr>
            <w:tcW w:w="2126" w:type="dxa"/>
            <w:vAlign w:val="center"/>
          </w:tcPr>
          <w:p w14:paraId="58717F25" w14:textId="77777777" w:rsidR="006B762B" w:rsidRPr="00D479A4" w:rsidRDefault="006B762B" w:rsidP="005917D8">
            <w:pPr>
              <w:ind w:left="0"/>
              <w:jc w:val="center"/>
              <w:rPr>
                <w:b/>
                <w:sz w:val="20"/>
                <w:szCs w:val="20"/>
              </w:rPr>
            </w:pPr>
            <w:r w:rsidRPr="00D479A4">
              <w:rPr>
                <w:b/>
                <w:sz w:val="20"/>
                <w:szCs w:val="20"/>
              </w:rPr>
              <w:t>Kód</w:t>
            </w:r>
          </w:p>
        </w:tc>
        <w:tc>
          <w:tcPr>
            <w:tcW w:w="2044" w:type="dxa"/>
            <w:vAlign w:val="center"/>
          </w:tcPr>
          <w:p w14:paraId="152796BF" w14:textId="77777777" w:rsidR="006B762B" w:rsidRPr="00D479A4" w:rsidRDefault="006B762B" w:rsidP="005917D8">
            <w:pPr>
              <w:ind w:left="0"/>
              <w:jc w:val="center"/>
              <w:rPr>
                <w:b/>
                <w:sz w:val="20"/>
                <w:szCs w:val="20"/>
              </w:rPr>
            </w:pPr>
            <w:r w:rsidRPr="00D479A4">
              <w:rPr>
                <w:b/>
                <w:sz w:val="20"/>
                <w:szCs w:val="20"/>
              </w:rPr>
              <w:t>Suma (v EUR)</w:t>
            </w:r>
          </w:p>
        </w:tc>
      </w:tr>
      <w:tr w:rsidR="00B468F6" w14:paraId="7912709A" w14:textId="77777777" w:rsidTr="006B68A4">
        <w:trPr>
          <w:trHeight w:val="255"/>
          <w:jc w:val="center"/>
        </w:trPr>
        <w:tc>
          <w:tcPr>
            <w:tcW w:w="4928" w:type="dxa"/>
            <w:vAlign w:val="center"/>
          </w:tcPr>
          <w:p w14:paraId="5A498A4D" w14:textId="77777777" w:rsidR="00B468F6" w:rsidRPr="00D479A4" w:rsidRDefault="006B68A4" w:rsidP="00DA69E0">
            <w:pPr>
              <w:ind w:left="0"/>
              <w:rPr>
                <w:sz w:val="20"/>
                <w:szCs w:val="20"/>
              </w:rPr>
            </w:pPr>
            <w:r>
              <w:rPr>
                <w:sz w:val="20"/>
                <w:szCs w:val="20"/>
              </w:rPr>
              <w:t xml:space="preserve">Prioritná os 2 - </w:t>
            </w:r>
            <w:r w:rsidR="00B468F6">
              <w:rPr>
                <w:sz w:val="20"/>
                <w:szCs w:val="20"/>
              </w:rPr>
              <w:t>Cestná</w:t>
            </w:r>
            <w:r w:rsidR="00B468F6" w:rsidRPr="00D479A4">
              <w:rPr>
                <w:sz w:val="20"/>
                <w:szCs w:val="20"/>
              </w:rPr>
              <w:t xml:space="preserve"> infraštruktúra (TEN-T)</w:t>
            </w:r>
          </w:p>
        </w:tc>
        <w:tc>
          <w:tcPr>
            <w:tcW w:w="2126" w:type="dxa"/>
            <w:vAlign w:val="center"/>
          </w:tcPr>
          <w:p w14:paraId="524B9C24" w14:textId="77777777" w:rsidR="00B468F6" w:rsidRPr="00D479A4" w:rsidRDefault="00B468F6" w:rsidP="00B468F6">
            <w:pPr>
              <w:ind w:left="0"/>
              <w:jc w:val="center"/>
              <w:rPr>
                <w:sz w:val="20"/>
                <w:szCs w:val="20"/>
              </w:rPr>
            </w:pPr>
            <w:r>
              <w:rPr>
                <w:sz w:val="20"/>
                <w:szCs w:val="20"/>
              </w:rPr>
              <w:t>0</w:t>
            </w:r>
            <w:r w:rsidR="002F56BA">
              <w:rPr>
                <w:sz w:val="20"/>
                <w:szCs w:val="20"/>
              </w:rPr>
              <w:t>7</w:t>
            </w:r>
          </w:p>
        </w:tc>
        <w:tc>
          <w:tcPr>
            <w:tcW w:w="2044" w:type="dxa"/>
            <w:vAlign w:val="center"/>
          </w:tcPr>
          <w:p w14:paraId="39B1E7B2" w14:textId="77777777" w:rsidR="00B468F6" w:rsidRPr="006B762B" w:rsidRDefault="00B468F6" w:rsidP="00B468F6">
            <w:pPr>
              <w:ind w:left="0"/>
              <w:jc w:val="center"/>
              <w:rPr>
                <w:sz w:val="20"/>
                <w:szCs w:val="20"/>
                <w:lang w:val="en-US"/>
              </w:rPr>
            </w:pPr>
            <w:r>
              <w:rPr>
                <w:sz w:val="20"/>
                <w:szCs w:val="20"/>
                <w:lang w:val="en-US"/>
              </w:rPr>
              <w:t>1 142 500 000</w:t>
            </w:r>
          </w:p>
        </w:tc>
      </w:tr>
    </w:tbl>
    <w:p w14:paraId="5376B516" w14:textId="77777777" w:rsidR="006B762B" w:rsidRPr="006579CE" w:rsidRDefault="006B762B" w:rsidP="002C144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B762B" w14:paraId="0DFB386E" w14:textId="77777777" w:rsidTr="006B68A4">
        <w:trPr>
          <w:trHeight w:val="255"/>
          <w:jc w:val="center"/>
        </w:trPr>
        <w:tc>
          <w:tcPr>
            <w:tcW w:w="9098" w:type="dxa"/>
            <w:gridSpan w:val="3"/>
            <w:shd w:val="clear" w:color="auto" w:fill="DBE5F1" w:themeFill="accent1" w:themeFillTint="33"/>
            <w:vAlign w:val="center"/>
          </w:tcPr>
          <w:p w14:paraId="0C0DF1A0" w14:textId="77777777" w:rsidR="006B762B" w:rsidRPr="008C1732" w:rsidRDefault="006B762B" w:rsidP="005917D8">
            <w:pPr>
              <w:pStyle w:val="Default"/>
              <w:autoSpaceDE/>
              <w:autoSpaceDN/>
              <w:adjustRightInd/>
              <w:ind w:left="0"/>
              <w:rPr>
                <w:b/>
                <w:bCs/>
                <w:sz w:val="20"/>
                <w:szCs w:val="20"/>
              </w:rPr>
            </w:pPr>
            <w:r>
              <w:rPr>
                <w:b/>
                <w:bCs/>
                <w:sz w:val="20"/>
                <w:szCs w:val="20"/>
              </w:rPr>
              <w:t>Rozmer 4 – Územné mechanizmy realizácie</w:t>
            </w:r>
          </w:p>
        </w:tc>
      </w:tr>
      <w:tr w:rsidR="006B762B" w14:paraId="07269ABB" w14:textId="77777777" w:rsidTr="006B68A4">
        <w:trPr>
          <w:trHeight w:val="255"/>
          <w:jc w:val="center"/>
        </w:trPr>
        <w:tc>
          <w:tcPr>
            <w:tcW w:w="4928" w:type="dxa"/>
            <w:shd w:val="clear" w:color="auto" w:fill="DBE5F1" w:themeFill="accent1" w:themeFillTint="33"/>
            <w:vAlign w:val="center"/>
          </w:tcPr>
          <w:p w14:paraId="79B09B5D" w14:textId="77777777" w:rsidR="006B762B" w:rsidRPr="006579CE" w:rsidRDefault="006B762B" w:rsidP="005917D8">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074542F6" w14:textId="77777777" w:rsidR="006B762B" w:rsidRPr="006579CE" w:rsidRDefault="006B762B" w:rsidP="005917D8">
            <w:pPr>
              <w:pStyle w:val="Default"/>
              <w:autoSpaceDE/>
              <w:autoSpaceDN/>
              <w:adjustRightInd/>
              <w:ind w:left="0"/>
              <w:rPr>
                <w:bCs/>
                <w:sz w:val="20"/>
                <w:szCs w:val="20"/>
              </w:rPr>
            </w:pPr>
            <w:r w:rsidRPr="006579CE">
              <w:rPr>
                <w:bCs/>
                <w:sz w:val="20"/>
                <w:szCs w:val="20"/>
              </w:rPr>
              <w:t>Kohézny fond</w:t>
            </w:r>
          </w:p>
        </w:tc>
      </w:tr>
      <w:tr w:rsidR="006B762B" w14:paraId="61A11CE1" w14:textId="77777777" w:rsidTr="006B68A4">
        <w:trPr>
          <w:trHeight w:val="255"/>
          <w:jc w:val="center"/>
        </w:trPr>
        <w:tc>
          <w:tcPr>
            <w:tcW w:w="4928" w:type="dxa"/>
            <w:shd w:val="clear" w:color="auto" w:fill="DBE5F1" w:themeFill="accent1" w:themeFillTint="33"/>
            <w:vAlign w:val="center"/>
          </w:tcPr>
          <w:p w14:paraId="6F0AB6B9" w14:textId="77777777" w:rsidR="006B762B" w:rsidRPr="006579CE" w:rsidRDefault="006B762B" w:rsidP="005917D8">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0910B94B" w14:textId="77777777" w:rsidR="006B762B" w:rsidRPr="006579CE" w:rsidRDefault="006B762B" w:rsidP="005917D8">
            <w:pPr>
              <w:ind w:left="0"/>
              <w:rPr>
                <w:sz w:val="20"/>
                <w:szCs w:val="20"/>
              </w:rPr>
            </w:pPr>
            <w:r w:rsidRPr="006579CE">
              <w:rPr>
                <w:sz w:val="20"/>
                <w:szCs w:val="20"/>
              </w:rPr>
              <w:t>N/A</w:t>
            </w:r>
          </w:p>
        </w:tc>
      </w:tr>
      <w:tr w:rsidR="006B762B" w14:paraId="08912411" w14:textId="77777777" w:rsidTr="00720946">
        <w:trPr>
          <w:trHeight w:val="255"/>
          <w:jc w:val="center"/>
        </w:trPr>
        <w:tc>
          <w:tcPr>
            <w:tcW w:w="4928" w:type="dxa"/>
            <w:tcBorders>
              <w:bottom w:val="single" w:sz="2" w:space="0" w:color="auto"/>
            </w:tcBorders>
            <w:vAlign w:val="center"/>
          </w:tcPr>
          <w:p w14:paraId="7CDDCB23" w14:textId="77777777" w:rsidR="006B762B" w:rsidRPr="00D479A4" w:rsidRDefault="006B762B" w:rsidP="005917D8">
            <w:pPr>
              <w:ind w:left="0"/>
              <w:jc w:val="center"/>
              <w:rPr>
                <w:b/>
                <w:sz w:val="20"/>
                <w:szCs w:val="20"/>
              </w:rPr>
            </w:pPr>
            <w:r w:rsidRPr="00D479A4">
              <w:rPr>
                <w:b/>
                <w:sz w:val="20"/>
                <w:szCs w:val="20"/>
              </w:rPr>
              <w:t>Prioritná os</w:t>
            </w:r>
          </w:p>
        </w:tc>
        <w:tc>
          <w:tcPr>
            <w:tcW w:w="2126" w:type="dxa"/>
            <w:tcBorders>
              <w:bottom w:val="single" w:sz="2" w:space="0" w:color="auto"/>
            </w:tcBorders>
            <w:vAlign w:val="center"/>
          </w:tcPr>
          <w:p w14:paraId="63C6F107" w14:textId="77777777" w:rsidR="006B762B" w:rsidRPr="00D479A4" w:rsidRDefault="006B762B" w:rsidP="005917D8">
            <w:pPr>
              <w:ind w:left="0"/>
              <w:jc w:val="center"/>
              <w:rPr>
                <w:b/>
                <w:sz w:val="20"/>
                <w:szCs w:val="20"/>
              </w:rPr>
            </w:pPr>
            <w:r w:rsidRPr="00D479A4">
              <w:rPr>
                <w:b/>
                <w:sz w:val="20"/>
                <w:szCs w:val="20"/>
              </w:rPr>
              <w:t>Kód</w:t>
            </w:r>
          </w:p>
        </w:tc>
        <w:tc>
          <w:tcPr>
            <w:tcW w:w="2044" w:type="dxa"/>
            <w:tcBorders>
              <w:bottom w:val="single" w:sz="2" w:space="0" w:color="auto"/>
            </w:tcBorders>
            <w:vAlign w:val="center"/>
          </w:tcPr>
          <w:p w14:paraId="6219885C" w14:textId="77777777" w:rsidR="006B762B" w:rsidRPr="00D479A4" w:rsidRDefault="006B762B" w:rsidP="005917D8">
            <w:pPr>
              <w:ind w:left="0"/>
              <w:jc w:val="center"/>
              <w:rPr>
                <w:b/>
                <w:sz w:val="20"/>
                <w:szCs w:val="20"/>
              </w:rPr>
            </w:pPr>
            <w:r w:rsidRPr="00D479A4">
              <w:rPr>
                <w:b/>
                <w:sz w:val="20"/>
                <w:szCs w:val="20"/>
              </w:rPr>
              <w:t>Suma (v EUR)</w:t>
            </w:r>
          </w:p>
        </w:tc>
      </w:tr>
      <w:tr w:rsidR="00B468F6" w14:paraId="5E1CEC9C" w14:textId="77777777" w:rsidTr="00720946">
        <w:trPr>
          <w:trHeight w:val="255"/>
          <w:jc w:val="center"/>
        </w:trPr>
        <w:tc>
          <w:tcPr>
            <w:tcW w:w="4928" w:type="dxa"/>
            <w:tcBorders>
              <w:bottom w:val="single" w:sz="4" w:space="0" w:color="auto"/>
            </w:tcBorders>
            <w:vAlign w:val="center"/>
          </w:tcPr>
          <w:p w14:paraId="43215034" w14:textId="77777777" w:rsidR="00B468F6" w:rsidRPr="00D479A4" w:rsidRDefault="006B68A4" w:rsidP="00DA69E0">
            <w:pPr>
              <w:ind w:left="0"/>
              <w:rPr>
                <w:sz w:val="20"/>
                <w:szCs w:val="20"/>
              </w:rPr>
            </w:pPr>
            <w:r>
              <w:rPr>
                <w:sz w:val="20"/>
                <w:szCs w:val="20"/>
              </w:rPr>
              <w:t xml:space="preserve">Prioritná os 2 - </w:t>
            </w:r>
            <w:r w:rsidR="00B468F6">
              <w:rPr>
                <w:sz w:val="20"/>
                <w:szCs w:val="20"/>
              </w:rPr>
              <w:t>Cestná</w:t>
            </w:r>
            <w:r w:rsidR="00B468F6" w:rsidRPr="00D479A4">
              <w:rPr>
                <w:sz w:val="20"/>
                <w:szCs w:val="20"/>
              </w:rPr>
              <w:t xml:space="preserve"> infraštruktúra (TEN-T)</w:t>
            </w:r>
          </w:p>
        </w:tc>
        <w:tc>
          <w:tcPr>
            <w:tcW w:w="2126" w:type="dxa"/>
            <w:tcBorders>
              <w:bottom w:val="single" w:sz="4" w:space="0" w:color="auto"/>
            </w:tcBorders>
            <w:vAlign w:val="center"/>
          </w:tcPr>
          <w:p w14:paraId="700EC549" w14:textId="77777777" w:rsidR="00B468F6" w:rsidRPr="00D479A4" w:rsidRDefault="00B468F6" w:rsidP="00B468F6">
            <w:pPr>
              <w:ind w:left="0"/>
              <w:jc w:val="center"/>
              <w:rPr>
                <w:sz w:val="20"/>
                <w:szCs w:val="20"/>
              </w:rPr>
            </w:pPr>
            <w:r>
              <w:rPr>
                <w:sz w:val="20"/>
                <w:szCs w:val="20"/>
              </w:rPr>
              <w:t>0</w:t>
            </w:r>
            <w:r w:rsidR="002F56BA">
              <w:rPr>
                <w:sz w:val="20"/>
                <w:szCs w:val="20"/>
              </w:rPr>
              <w:t>7</w:t>
            </w:r>
          </w:p>
        </w:tc>
        <w:tc>
          <w:tcPr>
            <w:tcW w:w="2044" w:type="dxa"/>
            <w:tcBorders>
              <w:bottom w:val="single" w:sz="4" w:space="0" w:color="auto"/>
            </w:tcBorders>
            <w:vAlign w:val="center"/>
          </w:tcPr>
          <w:p w14:paraId="01B37F07" w14:textId="77777777" w:rsidR="00B468F6" w:rsidRPr="00D479A4" w:rsidRDefault="00B468F6" w:rsidP="00B468F6">
            <w:pPr>
              <w:ind w:left="0"/>
              <w:jc w:val="center"/>
              <w:rPr>
                <w:sz w:val="20"/>
                <w:szCs w:val="20"/>
              </w:rPr>
            </w:pPr>
            <w:r>
              <w:rPr>
                <w:sz w:val="20"/>
                <w:szCs w:val="20"/>
                <w:lang w:val="en-US"/>
              </w:rPr>
              <w:t>1 142 500 000</w:t>
            </w:r>
          </w:p>
        </w:tc>
      </w:tr>
    </w:tbl>
    <w:p w14:paraId="16ADF7F1" w14:textId="77777777" w:rsidR="00307AAF" w:rsidRDefault="006B762B" w:rsidP="004402B6">
      <w:pPr>
        <w:pStyle w:val="Nadpis3"/>
        <w:tabs>
          <w:tab w:val="clear" w:pos="709"/>
          <w:tab w:val="clear" w:pos="851"/>
        </w:tabs>
        <w:jc w:val="both"/>
      </w:pPr>
      <w:bookmarkStart w:id="34" w:name="_Toc403551437"/>
      <w:r>
        <w:t>Súhrn plánovaného využitia technickej pomoci vrátane, ak je to vhodné, akcií na posilnenie administratívnej kapacity orgánov zapojených do riadenia a kontroly programu a prijímateľov (ak</w:t>
      </w:r>
      <w:r w:rsidR="00631CDB">
        <w:t> </w:t>
      </w:r>
      <w:r>
        <w:t>je to vhodné)</w:t>
      </w:r>
      <w:bookmarkEnd w:id="34"/>
    </w:p>
    <w:p w14:paraId="2B0D85CF" w14:textId="77777777" w:rsidR="008726AE" w:rsidRDefault="005342FD" w:rsidP="008726AE">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w:t>
      </w:r>
      <w:r w:rsidR="008726AE">
        <w:rPr>
          <w:sz w:val="22"/>
          <w:szCs w:val="22"/>
        </w:rPr>
        <w:t xml:space="preserve">enie projektov budú stanovené v </w:t>
      </w:r>
      <w:r w:rsidRPr="00A21DD4">
        <w:rPr>
          <w:sz w:val="22"/>
          <w:szCs w:val="22"/>
        </w:rPr>
        <w:t>riadiacej dokumentácii RO OPII</w:t>
      </w:r>
      <w:r w:rsidR="00A21DD4">
        <w:rPr>
          <w:sz w:val="22"/>
          <w:szCs w:val="22"/>
        </w:rPr>
        <w:t>.</w:t>
      </w:r>
    </w:p>
    <w:p w14:paraId="40D324F3" w14:textId="77777777" w:rsidR="00EE7ED9" w:rsidRDefault="00EE7ED9" w:rsidP="008726AE">
      <w:pPr>
        <w:jc w:val="both"/>
        <w:rPr>
          <w:sz w:val="22"/>
          <w:szCs w:val="22"/>
        </w:rPr>
        <w:sectPr w:rsidR="00EE7ED9" w:rsidSect="00D1658B">
          <w:headerReference w:type="default" r:id="rId23"/>
          <w:pgSz w:w="11906" w:h="16838"/>
          <w:pgMar w:top="1418" w:right="1361" w:bottom="1304" w:left="1474" w:header="709" w:footer="709" w:gutter="0"/>
          <w:cols w:space="708"/>
          <w:docGrid w:linePitch="360"/>
        </w:sectPr>
      </w:pPr>
    </w:p>
    <w:p w14:paraId="7F3D5471" w14:textId="77777777" w:rsidR="00307AAF" w:rsidRDefault="00373F09" w:rsidP="00ED7FB4">
      <w:pPr>
        <w:pStyle w:val="Nadpis2"/>
      </w:pPr>
      <w:bookmarkStart w:id="35" w:name="_Toc403551438"/>
      <w:r w:rsidRPr="00105418">
        <w:lastRenderedPageBreak/>
        <w:t>PRIORITNÁ OS 3</w:t>
      </w:r>
      <w:r w:rsidR="00266DA8" w:rsidRPr="00105418">
        <w:t xml:space="preserve">: </w:t>
      </w:r>
      <w:r w:rsidRPr="00105418">
        <w:t>VEREJNÁ OSOBNÁ DOPRAVA</w:t>
      </w:r>
      <w:bookmarkEnd w:id="35"/>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04"/>
        <w:gridCol w:w="3534"/>
      </w:tblGrid>
      <w:tr w:rsidR="00997578" w14:paraId="2658EA33" w14:textId="77777777" w:rsidTr="0095191D">
        <w:trPr>
          <w:trHeight w:hRule="exact" w:val="284"/>
          <w:jc w:val="center"/>
        </w:trPr>
        <w:tc>
          <w:tcPr>
            <w:tcW w:w="4404" w:type="dxa"/>
            <w:shd w:val="clear" w:color="auto" w:fill="DBE5F1" w:themeFill="accent1" w:themeFillTint="33"/>
            <w:vAlign w:val="center"/>
          </w:tcPr>
          <w:p w14:paraId="6EDD6EE8" w14:textId="77777777" w:rsidR="00997578" w:rsidRDefault="00997578" w:rsidP="005139F6">
            <w:pPr>
              <w:ind w:left="0"/>
            </w:pPr>
            <w:r w:rsidRPr="00863337">
              <w:rPr>
                <w:b/>
                <w:i/>
                <w:sz w:val="20"/>
                <w:szCs w:val="20"/>
              </w:rPr>
              <w:t>ID prioritnej osi</w:t>
            </w:r>
          </w:p>
        </w:tc>
        <w:tc>
          <w:tcPr>
            <w:tcW w:w="3534" w:type="dxa"/>
            <w:vAlign w:val="center"/>
          </w:tcPr>
          <w:p w14:paraId="3FF49DDC" w14:textId="77777777" w:rsidR="00997578" w:rsidRDefault="000A60F9" w:rsidP="00D83282">
            <w:pPr>
              <w:pStyle w:val="PRIORITNA"/>
              <w:numPr>
                <w:ilvl w:val="0"/>
                <w:numId w:val="0"/>
              </w:numPr>
              <w:jc w:val="left"/>
            </w:pPr>
            <w:r>
              <w:t>3</w:t>
            </w:r>
          </w:p>
        </w:tc>
      </w:tr>
      <w:tr w:rsidR="00997578" w14:paraId="1AF3632E" w14:textId="77777777" w:rsidTr="0095191D">
        <w:trPr>
          <w:trHeight w:hRule="exact" w:val="284"/>
          <w:jc w:val="center"/>
        </w:trPr>
        <w:tc>
          <w:tcPr>
            <w:tcW w:w="4404" w:type="dxa"/>
            <w:shd w:val="clear" w:color="auto" w:fill="DBE5F1" w:themeFill="accent1" w:themeFillTint="33"/>
            <w:vAlign w:val="center"/>
          </w:tcPr>
          <w:p w14:paraId="3C1D61DF" w14:textId="77777777" w:rsidR="00997578" w:rsidRPr="003D6170" w:rsidRDefault="00997578" w:rsidP="003D6170">
            <w:pPr>
              <w:ind w:left="0"/>
            </w:pPr>
            <w:r w:rsidRPr="003D6170">
              <w:rPr>
                <w:b/>
                <w:i/>
                <w:sz w:val="20"/>
                <w:szCs w:val="20"/>
              </w:rPr>
              <w:t>Názov prioritnej osi</w:t>
            </w:r>
          </w:p>
        </w:tc>
        <w:tc>
          <w:tcPr>
            <w:tcW w:w="3534" w:type="dxa"/>
            <w:vAlign w:val="center"/>
          </w:tcPr>
          <w:p w14:paraId="4E407C75" w14:textId="77777777" w:rsidR="00997578" w:rsidRPr="00750A42" w:rsidRDefault="00997578" w:rsidP="00D83282">
            <w:pPr>
              <w:ind w:left="0"/>
              <w:rPr>
                <w:sz w:val="20"/>
                <w:szCs w:val="20"/>
              </w:rPr>
            </w:pPr>
            <w:r>
              <w:rPr>
                <w:sz w:val="20"/>
                <w:szCs w:val="20"/>
              </w:rPr>
              <w:t>Verejná osobná doprava</w:t>
            </w:r>
          </w:p>
        </w:tc>
      </w:tr>
    </w:tbl>
    <w:p w14:paraId="0630AAEA" w14:textId="77777777" w:rsidR="00997578" w:rsidRDefault="00997578" w:rsidP="00E01D5B">
      <w:pPr>
        <w:pStyle w:val="PRIORITNA"/>
        <w:numPr>
          <w:ilvl w:val="0"/>
          <w:numId w:val="0"/>
        </w:numPr>
        <w:spacing w:after="0"/>
      </w:pPr>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997578" w:rsidRPr="00765DFA" w14:paraId="6DD9728F" w14:textId="77777777" w:rsidTr="0095191D">
        <w:trPr>
          <w:trHeight w:val="255"/>
          <w:jc w:val="center"/>
        </w:trPr>
        <w:tc>
          <w:tcPr>
            <w:tcW w:w="4396" w:type="dxa"/>
            <w:shd w:val="clear" w:color="auto" w:fill="DBE5F1" w:themeFill="accent1" w:themeFillTint="33"/>
            <w:vAlign w:val="center"/>
          </w:tcPr>
          <w:p w14:paraId="14198643" w14:textId="77777777" w:rsidR="00997578" w:rsidRPr="00765DFA" w:rsidRDefault="00997578"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3240751C" w14:textId="77777777" w:rsidR="00997578" w:rsidRPr="00765DFA" w:rsidRDefault="00997578" w:rsidP="005139F6">
            <w:pPr>
              <w:ind w:left="0"/>
              <w:rPr>
                <w:sz w:val="20"/>
                <w:szCs w:val="20"/>
              </w:rPr>
            </w:pPr>
            <w:r>
              <w:rPr>
                <w:sz w:val="20"/>
                <w:szCs w:val="20"/>
              </w:rPr>
              <w:t>Nie</w:t>
            </w:r>
          </w:p>
        </w:tc>
      </w:tr>
      <w:tr w:rsidR="00997578" w:rsidRPr="00765DFA" w14:paraId="42D89CF4" w14:textId="77777777" w:rsidTr="0095191D">
        <w:trPr>
          <w:trHeight w:val="255"/>
          <w:jc w:val="center"/>
        </w:trPr>
        <w:tc>
          <w:tcPr>
            <w:tcW w:w="4396" w:type="dxa"/>
            <w:shd w:val="clear" w:color="auto" w:fill="DBE5F1" w:themeFill="accent1" w:themeFillTint="33"/>
            <w:vAlign w:val="center"/>
          </w:tcPr>
          <w:p w14:paraId="4A0CCB6A" w14:textId="77777777" w:rsidR="00997578" w:rsidRPr="00765DFA" w:rsidRDefault="00997578"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67E477E6" w14:textId="77777777" w:rsidR="00997578" w:rsidRPr="00765DFA" w:rsidRDefault="00997578" w:rsidP="005139F6">
            <w:pPr>
              <w:ind w:left="0"/>
              <w:rPr>
                <w:sz w:val="20"/>
                <w:szCs w:val="20"/>
              </w:rPr>
            </w:pPr>
            <w:r>
              <w:rPr>
                <w:sz w:val="20"/>
                <w:szCs w:val="20"/>
              </w:rPr>
              <w:t>Nie</w:t>
            </w:r>
          </w:p>
        </w:tc>
      </w:tr>
      <w:tr w:rsidR="00997578" w:rsidRPr="00750A42" w14:paraId="1E371E63" w14:textId="77777777" w:rsidTr="0095191D">
        <w:trPr>
          <w:trHeight w:val="70"/>
          <w:jc w:val="center"/>
        </w:trPr>
        <w:tc>
          <w:tcPr>
            <w:tcW w:w="4396" w:type="dxa"/>
            <w:shd w:val="clear" w:color="auto" w:fill="DBE5F1" w:themeFill="accent1" w:themeFillTint="33"/>
            <w:vAlign w:val="center"/>
          </w:tcPr>
          <w:p w14:paraId="0B0A13C9" w14:textId="77777777" w:rsidR="00997578" w:rsidRPr="00765DFA" w:rsidRDefault="00997578"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1CA5C303" w14:textId="77777777" w:rsidR="00997578" w:rsidRPr="00750A42" w:rsidRDefault="00997578" w:rsidP="005139F6">
            <w:pPr>
              <w:ind w:left="0"/>
              <w:rPr>
                <w:sz w:val="20"/>
                <w:szCs w:val="20"/>
              </w:rPr>
            </w:pPr>
            <w:r>
              <w:rPr>
                <w:sz w:val="20"/>
                <w:szCs w:val="20"/>
              </w:rPr>
              <w:t>Nie</w:t>
            </w:r>
          </w:p>
        </w:tc>
      </w:tr>
      <w:tr w:rsidR="00997578" w:rsidRPr="00765DFA" w14:paraId="526DB03E" w14:textId="77777777" w:rsidTr="0095191D">
        <w:trPr>
          <w:jc w:val="center"/>
        </w:trPr>
        <w:tc>
          <w:tcPr>
            <w:tcW w:w="4396" w:type="dxa"/>
            <w:shd w:val="clear" w:color="auto" w:fill="DBE5F1" w:themeFill="accent1" w:themeFillTint="33"/>
          </w:tcPr>
          <w:p w14:paraId="43957CB4" w14:textId="77777777" w:rsidR="00997578" w:rsidRPr="00765DFA" w:rsidRDefault="00997578"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58DDDCD5" w14:textId="77777777" w:rsidR="00997578" w:rsidRPr="00765DFA" w:rsidRDefault="00997578" w:rsidP="005139F6">
            <w:pPr>
              <w:ind w:left="0"/>
              <w:rPr>
                <w:sz w:val="20"/>
                <w:szCs w:val="20"/>
              </w:rPr>
            </w:pPr>
            <w:r>
              <w:rPr>
                <w:sz w:val="20"/>
                <w:szCs w:val="20"/>
              </w:rPr>
              <w:t>N/A</w:t>
            </w:r>
          </w:p>
        </w:tc>
      </w:tr>
    </w:tbl>
    <w:p w14:paraId="550F24B2" w14:textId="77777777" w:rsidR="00307AAF" w:rsidRDefault="00266DA8" w:rsidP="00ED7FB4">
      <w:pPr>
        <w:pStyle w:val="Nadpis3"/>
      </w:pPr>
      <w:bookmarkStart w:id="36" w:name="_Toc403551439"/>
      <w:r>
        <w:t>Fond, kategória regiónu a základ pre výpočet podpory Únie</w:t>
      </w:r>
      <w:bookmarkEnd w:id="36"/>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266DA8" w14:paraId="3B04959F" w14:textId="77777777" w:rsidTr="0095191D">
        <w:trPr>
          <w:trHeight w:val="255"/>
          <w:jc w:val="center"/>
        </w:trPr>
        <w:tc>
          <w:tcPr>
            <w:tcW w:w="4042" w:type="dxa"/>
            <w:shd w:val="clear" w:color="auto" w:fill="DBE5F1" w:themeFill="accent1" w:themeFillTint="33"/>
            <w:vAlign w:val="center"/>
          </w:tcPr>
          <w:p w14:paraId="40FFA944" w14:textId="77777777" w:rsidR="00266DA8" w:rsidRPr="007A461E" w:rsidRDefault="00266DA8" w:rsidP="007A461E">
            <w:pPr>
              <w:ind w:left="0"/>
              <w:rPr>
                <w:b/>
                <w:i/>
                <w:sz w:val="20"/>
                <w:szCs w:val="20"/>
              </w:rPr>
            </w:pPr>
            <w:r w:rsidRPr="007A461E">
              <w:rPr>
                <w:b/>
                <w:i/>
                <w:sz w:val="20"/>
                <w:szCs w:val="20"/>
              </w:rPr>
              <w:t>Fond</w:t>
            </w:r>
          </w:p>
        </w:tc>
        <w:tc>
          <w:tcPr>
            <w:tcW w:w="3361" w:type="dxa"/>
            <w:vAlign w:val="center"/>
          </w:tcPr>
          <w:p w14:paraId="2B0D5F0F" w14:textId="77777777" w:rsidR="00266DA8" w:rsidRPr="007A461E" w:rsidRDefault="00266DA8" w:rsidP="007A461E">
            <w:pPr>
              <w:ind w:left="0"/>
              <w:rPr>
                <w:sz w:val="20"/>
                <w:szCs w:val="20"/>
              </w:rPr>
            </w:pPr>
            <w:r w:rsidRPr="007A461E">
              <w:rPr>
                <w:sz w:val="20"/>
                <w:szCs w:val="20"/>
              </w:rPr>
              <w:t>Kohézny fond</w:t>
            </w:r>
          </w:p>
        </w:tc>
      </w:tr>
      <w:tr w:rsidR="00266DA8" w14:paraId="3AD43700" w14:textId="77777777" w:rsidTr="0095191D">
        <w:trPr>
          <w:trHeight w:val="255"/>
          <w:jc w:val="center"/>
        </w:trPr>
        <w:tc>
          <w:tcPr>
            <w:tcW w:w="4042" w:type="dxa"/>
            <w:shd w:val="clear" w:color="auto" w:fill="DBE5F1" w:themeFill="accent1" w:themeFillTint="33"/>
            <w:vAlign w:val="center"/>
          </w:tcPr>
          <w:p w14:paraId="39ECC011" w14:textId="77777777" w:rsidR="00266DA8" w:rsidRPr="007A461E" w:rsidRDefault="00266DA8" w:rsidP="007A461E">
            <w:pPr>
              <w:ind w:left="0"/>
              <w:rPr>
                <w:b/>
                <w:i/>
                <w:sz w:val="20"/>
                <w:szCs w:val="20"/>
              </w:rPr>
            </w:pPr>
            <w:r w:rsidRPr="007A461E">
              <w:rPr>
                <w:b/>
                <w:i/>
                <w:sz w:val="20"/>
                <w:szCs w:val="20"/>
              </w:rPr>
              <w:t>Kategória regiónu</w:t>
            </w:r>
          </w:p>
        </w:tc>
        <w:tc>
          <w:tcPr>
            <w:tcW w:w="3361" w:type="dxa"/>
            <w:vAlign w:val="center"/>
          </w:tcPr>
          <w:p w14:paraId="4A9114B5" w14:textId="77777777" w:rsidR="00266DA8" w:rsidRPr="007A461E" w:rsidRDefault="00266DA8" w:rsidP="007A461E">
            <w:pPr>
              <w:ind w:left="0"/>
              <w:rPr>
                <w:sz w:val="20"/>
                <w:szCs w:val="20"/>
              </w:rPr>
            </w:pPr>
            <w:r w:rsidRPr="007A461E">
              <w:rPr>
                <w:sz w:val="20"/>
                <w:szCs w:val="20"/>
              </w:rPr>
              <w:t>N/A</w:t>
            </w:r>
          </w:p>
        </w:tc>
      </w:tr>
      <w:tr w:rsidR="00266DA8" w14:paraId="0E7D9DCE" w14:textId="77777777" w:rsidTr="0095191D">
        <w:trPr>
          <w:trHeight w:val="255"/>
          <w:jc w:val="center"/>
        </w:trPr>
        <w:tc>
          <w:tcPr>
            <w:tcW w:w="4042" w:type="dxa"/>
            <w:shd w:val="clear" w:color="auto" w:fill="DBE5F1" w:themeFill="accent1" w:themeFillTint="33"/>
            <w:vAlign w:val="center"/>
          </w:tcPr>
          <w:p w14:paraId="7A4ECD45" w14:textId="77777777" w:rsidR="00266DA8" w:rsidRPr="007A461E" w:rsidRDefault="00266DA8" w:rsidP="007A461E">
            <w:pPr>
              <w:ind w:left="0"/>
              <w:rPr>
                <w:b/>
                <w:i/>
                <w:sz w:val="20"/>
                <w:szCs w:val="20"/>
              </w:rPr>
            </w:pPr>
            <w:r w:rsidRPr="007A461E">
              <w:rPr>
                <w:b/>
                <w:i/>
                <w:sz w:val="20"/>
                <w:szCs w:val="20"/>
              </w:rPr>
              <w:t>Základ pre výpočet (celkový príspevok)</w:t>
            </w:r>
          </w:p>
        </w:tc>
        <w:tc>
          <w:tcPr>
            <w:tcW w:w="3361" w:type="dxa"/>
            <w:vAlign w:val="center"/>
          </w:tcPr>
          <w:p w14:paraId="3C25BAD7" w14:textId="77777777" w:rsidR="00266DA8" w:rsidRPr="007A461E" w:rsidRDefault="00373F09" w:rsidP="007A461E">
            <w:pPr>
              <w:ind w:left="0"/>
              <w:rPr>
                <w:sz w:val="20"/>
                <w:szCs w:val="20"/>
                <w:lang w:val="en-US"/>
              </w:rPr>
            </w:pPr>
            <w:r>
              <w:rPr>
                <w:sz w:val="20"/>
                <w:szCs w:val="20"/>
                <w:lang w:val="en-US"/>
              </w:rPr>
              <w:t>379 235</w:t>
            </w:r>
            <w:r w:rsidR="00662EB4">
              <w:rPr>
                <w:sz w:val="20"/>
                <w:szCs w:val="20"/>
                <w:lang w:val="en-US"/>
              </w:rPr>
              <w:t> </w:t>
            </w:r>
            <w:r>
              <w:rPr>
                <w:sz w:val="20"/>
                <w:szCs w:val="20"/>
                <w:lang w:val="en-US"/>
              </w:rPr>
              <w:t>295</w:t>
            </w:r>
            <w:r w:rsidR="00662EB4">
              <w:rPr>
                <w:sz w:val="20"/>
                <w:szCs w:val="20"/>
                <w:lang w:val="en-US"/>
              </w:rPr>
              <w:t xml:space="preserve"> EUR</w:t>
            </w:r>
          </w:p>
        </w:tc>
      </w:tr>
      <w:tr w:rsidR="00266DA8" w14:paraId="30BACEB3" w14:textId="77777777" w:rsidTr="00C63371">
        <w:trPr>
          <w:trHeight w:val="255"/>
          <w:jc w:val="center"/>
        </w:trPr>
        <w:tc>
          <w:tcPr>
            <w:tcW w:w="4042" w:type="dxa"/>
            <w:shd w:val="clear" w:color="auto" w:fill="DBE5F1" w:themeFill="accent1" w:themeFillTint="33"/>
          </w:tcPr>
          <w:p w14:paraId="041B9732" w14:textId="77777777" w:rsidR="00266DA8" w:rsidRPr="007A461E" w:rsidRDefault="00266DA8" w:rsidP="00017B79">
            <w:pPr>
              <w:ind w:left="0"/>
              <w:rPr>
                <w:b/>
                <w:i/>
                <w:sz w:val="20"/>
                <w:szCs w:val="20"/>
              </w:rPr>
            </w:pPr>
            <w:r w:rsidRPr="007A461E">
              <w:rPr>
                <w:b/>
                <w:i/>
                <w:sz w:val="20"/>
                <w:szCs w:val="20"/>
              </w:rPr>
              <w:t>Kategória regiónu pre najvzdialenejšie a severné riedko osídlené regióny (ak je to vhodné)</w:t>
            </w:r>
          </w:p>
        </w:tc>
        <w:tc>
          <w:tcPr>
            <w:tcW w:w="3361" w:type="dxa"/>
            <w:vAlign w:val="center"/>
          </w:tcPr>
          <w:p w14:paraId="318404D9" w14:textId="77777777" w:rsidR="00266DA8" w:rsidRPr="007A461E" w:rsidRDefault="00266DA8" w:rsidP="00C63371">
            <w:pPr>
              <w:ind w:left="0"/>
              <w:rPr>
                <w:sz w:val="20"/>
                <w:szCs w:val="20"/>
              </w:rPr>
            </w:pPr>
            <w:r w:rsidRPr="007A461E">
              <w:rPr>
                <w:sz w:val="20"/>
                <w:szCs w:val="20"/>
              </w:rPr>
              <w:t>N/A</w:t>
            </w:r>
          </w:p>
        </w:tc>
      </w:tr>
    </w:tbl>
    <w:p w14:paraId="09988904" w14:textId="77777777" w:rsidR="00307AAF" w:rsidRDefault="00266DA8" w:rsidP="00ED7FB4">
      <w:pPr>
        <w:pStyle w:val="Nadpis3"/>
        <w:tabs>
          <w:tab w:val="clear" w:pos="851"/>
          <w:tab w:val="num" w:pos="709"/>
        </w:tabs>
        <w:ind w:left="709" w:hanging="709"/>
      </w:pPr>
      <w:bookmarkStart w:id="37" w:name="_Toc403551440"/>
      <w:r>
        <w:t>INVEST</w:t>
      </w:r>
      <w:r w:rsidR="00E9201F">
        <w:t xml:space="preserve">IČNÁ PRIORITA </w:t>
      </w:r>
      <w:r w:rsidR="002B58BC">
        <w:t>7ii</w:t>
      </w:r>
      <w:r w:rsidR="00997578">
        <w:t>)</w:t>
      </w:r>
      <w:r>
        <w:t xml:space="preserve">: </w:t>
      </w:r>
      <w:r w:rsidR="00373F09" w:rsidRPr="00373F09">
        <w:t>Vývoj a zlepšovanie ekologicky priaznivých, vrátane nízkohlukových, a nízkouhlíkových dopravných systémov vrátane vnútrozemských vodných ciest a námornej dopravy, prístavov, multimodálnych prepojen</w:t>
      </w:r>
      <w:r w:rsidR="00373F09">
        <w:t>í a letiskovej infraštruktúry v </w:t>
      </w:r>
      <w:r w:rsidR="00373F09" w:rsidRPr="00373F09">
        <w:t>záujme podpory udržateľnej regionálnej a miestnej mobility</w:t>
      </w:r>
      <w:bookmarkEnd w:id="37"/>
    </w:p>
    <w:p w14:paraId="3BCD05B7" w14:textId="77777777" w:rsidR="00307AAF" w:rsidRDefault="00266DA8" w:rsidP="00ED7FB4">
      <w:pPr>
        <w:pStyle w:val="Nadpis4"/>
      </w:pPr>
      <w:r>
        <w:t>Špecifické ciele investičnej priority a očakávané výsledky</w:t>
      </w:r>
    </w:p>
    <w:p w14:paraId="43611E37" w14:textId="77777777" w:rsidR="00266DA8" w:rsidRPr="006B762B" w:rsidRDefault="00266DA8" w:rsidP="002E1021">
      <w:pPr>
        <w:shd w:val="clear" w:color="auto" w:fill="FFFFCC"/>
        <w:jc w:val="both"/>
        <w:rPr>
          <w:b/>
          <w:i/>
        </w:rPr>
      </w:pPr>
      <w:r w:rsidRPr="004F0234">
        <w:rPr>
          <w:i/>
        </w:rPr>
        <w:t xml:space="preserve">ŠPECIFICKÝ CIEĽ </w:t>
      </w:r>
      <w:r w:rsidR="00E87153">
        <w:rPr>
          <w:i/>
        </w:rPr>
        <w:t>3.</w:t>
      </w:r>
      <w:r>
        <w:rPr>
          <w:i/>
        </w:rPr>
        <w:t>1</w:t>
      </w:r>
      <w:r w:rsidRPr="004F0234">
        <w:rPr>
          <w:i/>
        </w:rPr>
        <w:t>:</w:t>
      </w:r>
      <w:r>
        <w:rPr>
          <w:i/>
        </w:rPr>
        <w:t xml:space="preserve"> </w:t>
      </w:r>
      <w:r w:rsidR="00225C2F" w:rsidRPr="00225C2F">
        <w:rPr>
          <w:b/>
          <w:i/>
        </w:rPr>
        <w:t xml:space="preserve">Zvýšenie atraktivity verejnej osobnej dopravy prostredníctvom </w:t>
      </w:r>
      <w:r w:rsidR="00D03E06">
        <w:rPr>
          <w:b/>
          <w:i/>
        </w:rPr>
        <w:t xml:space="preserve">modernizácie a rekonštrukcie </w:t>
      </w:r>
      <w:r w:rsidR="00225C2F" w:rsidRPr="00225C2F">
        <w:rPr>
          <w:b/>
          <w:i/>
        </w:rPr>
        <w:t>infraštruktúr</w:t>
      </w:r>
      <w:r w:rsidR="00225C2F">
        <w:rPr>
          <w:b/>
          <w:i/>
        </w:rPr>
        <w:t>y pre</w:t>
      </w:r>
      <w:r w:rsidR="005B631E" w:rsidRPr="005B631E">
        <w:rPr>
          <w:b/>
          <w:i/>
        </w:rPr>
        <w:t xml:space="preserve"> IDS a</w:t>
      </w:r>
      <w:r w:rsidR="00225C2F">
        <w:rPr>
          <w:b/>
          <w:i/>
        </w:rPr>
        <w:t> mestskú dráhovú dopravu</w:t>
      </w:r>
    </w:p>
    <w:p w14:paraId="7FD0EA8F" w14:textId="77777777" w:rsidR="00507A88" w:rsidRPr="00A21DD4" w:rsidRDefault="00BD3F53" w:rsidP="005B631E">
      <w:pPr>
        <w:autoSpaceDE w:val="0"/>
        <w:autoSpaceDN w:val="0"/>
        <w:adjustRightInd w:val="0"/>
        <w:spacing w:before="180"/>
        <w:jc w:val="both"/>
        <w:rPr>
          <w:sz w:val="22"/>
          <w:szCs w:val="22"/>
        </w:rPr>
      </w:pPr>
      <w:r w:rsidRPr="00A21DD4">
        <w:rPr>
          <w:b/>
          <w:sz w:val="22"/>
          <w:szCs w:val="22"/>
        </w:rPr>
        <w:t>N</w:t>
      </w:r>
      <w:r w:rsidR="0019490B" w:rsidRPr="00A21DD4">
        <w:rPr>
          <w:b/>
          <w:sz w:val="22"/>
          <w:szCs w:val="22"/>
        </w:rPr>
        <w:t>a </w:t>
      </w:r>
      <w:r w:rsidR="005B631E" w:rsidRPr="00A21DD4">
        <w:rPr>
          <w:b/>
          <w:sz w:val="22"/>
          <w:szCs w:val="22"/>
        </w:rPr>
        <w:t xml:space="preserve">rozšírenie </w:t>
      </w:r>
      <w:r w:rsidRPr="00A21DD4">
        <w:rPr>
          <w:b/>
          <w:sz w:val="22"/>
          <w:szCs w:val="22"/>
        </w:rPr>
        <w:t>IDS</w:t>
      </w:r>
      <w:r w:rsidR="005B631E" w:rsidRPr="00A21DD4">
        <w:rPr>
          <w:b/>
          <w:sz w:val="22"/>
          <w:szCs w:val="22"/>
        </w:rPr>
        <w:t xml:space="preserve"> chýba nielen realizácia zmien v organizovaní a prevádzke </w:t>
      </w:r>
      <w:r w:rsidRPr="00A21DD4">
        <w:rPr>
          <w:b/>
          <w:sz w:val="22"/>
          <w:szCs w:val="22"/>
        </w:rPr>
        <w:t>VOD</w:t>
      </w:r>
      <w:r w:rsidR="0019490B" w:rsidRPr="00A21DD4">
        <w:rPr>
          <w:b/>
          <w:sz w:val="22"/>
          <w:szCs w:val="22"/>
        </w:rPr>
        <w:t xml:space="preserve">, ale aj </w:t>
      </w:r>
      <w:r w:rsidRPr="00A21DD4">
        <w:rPr>
          <w:b/>
          <w:sz w:val="22"/>
          <w:szCs w:val="22"/>
        </w:rPr>
        <w:t>nadväzná</w:t>
      </w:r>
      <w:r w:rsidR="0019490B" w:rsidRPr="00A21DD4">
        <w:rPr>
          <w:b/>
          <w:sz w:val="22"/>
          <w:szCs w:val="22"/>
        </w:rPr>
        <w:t xml:space="preserve"> dopravn</w:t>
      </w:r>
      <w:r w:rsidRPr="00A21DD4">
        <w:rPr>
          <w:b/>
          <w:sz w:val="22"/>
          <w:szCs w:val="22"/>
        </w:rPr>
        <w:t>á</w:t>
      </w:r>
      <w:r w:rsidR="0019490B" w:rsidRPr="00A21DD4">
        <w:rPr>
          <w:b/>
          <w:sz w:val="22"/>
          <w:szCs w:val="22"/>
        </w:rPr>
        <w:t xml:space="preserve"> infraštruktúr</w:t>
      </w:r>
      <w:r w:rsidRPr="00A21DD4">
        <w:rPr>
          <w:b/>
          <w:sz w:val="22"/>
          <w:szCs w:val="22"/>
        </w:rPr>
        <w:t>a</w:t>
      </w:r>
      <w:r w:rsidR="005B631E" w:rsidRPr="00A21DD4">
        <w:rPr>
          <w:sz w:val="22"/>
          <w:szCs w:val="22"/>
        </w:rPr>
        <w:t>. Aktivity v oblasti mestskej dráhovej dopravy</w:t>
      </w:r>
      <w:r w:rsidRPr="00A21DD4">
        <w:rPr>
          <w:sz w:val="22"/>
          <w:szCs w:val="22"/>
        </w:rPr>
        <w:t xml:space="preserve"> (električková a trolejbusová doprava)</w:t>
      </w:r>
      <w:r w:rsidR="005B631E" w:rsidRPr="00A21DD4">
        <w:rPr>
          <w:sz w:val="22"/>
          <w:szCs w:val="22"/>
        </w:rPr>
        <w:t xml:space="preserve"> </w:t>
      </w:r>
      <w:r w:rsidR="00507A88" w:rsidRPr="00A21DD4">
        <w:rPr>
          <w:sz w:val="22"/>
          <w:szCs w:val="22"/>
        </w:rPr>
        <w:t>vychádzajú</w:t>
      </w:r>
      <w:r w:rsidR="005B631E" w:rsidRPr="00A21DD4">
        <w:rPr>
          <w:sz w:val="22"/>
          <w:szCs w:val="22"/>
        </w:rPr>
        <w:t xml:space="preserve"> z nedostatkov identifikovaných v Stratégii </w:t>
      </w:r>
      <w:r w:rsidR="0079404A" w:rsidRPr="00A21DD4">
        <w:rPr>
          <w:sz w:val="22"/>
          <w:szCs w:val="22"/>
        </w:rPr>
        <w:t>VOD</w:t>
      </w:r>
      <w:r w:rsidR="005B631E" w:rsidRPr="00A21DD4">
        <w:rPr>
          <w:sz w:val="22"/>
          <w:szCs w:val="22"/>
        </w:rPr>
        <w:t>.</w:t>
      </w:r>
    </w:p>
    <w:p w14:paraId="0CC37433" w14:textId="77777777" w:rsidR="006272CE" w:rsidRPr="00A21DD4" w:rsidRDefault="006272CE" w:rsidP="006272CE">
      <w:pPr>
        <w:spacing w:before="180"/>
        <w:jc w:val="both"/>
        <w:rPr>
          <w:b/>
          <w:sz w:val="22"/>
          <w:szCs w:val="22"/>
        </w:rPr>
      </w:pPr>
      <w:r w:rsidRPr="00A21DD4">
        <w:rPr>
          <w:b/>
          <w:sz w:val="22"/>
          <w:szCs w:val="22"/>
        </w:rPr>
        <w:t xml:space="preserve">Podpora potenciálnych projektov bude podmienená existenciou komplexného strategického plánu udržateľného rozvoja dopravy v jednotlivých mestách, resp. regiónoch (generel dopravy, </w:t>
      </w:r>
      <w:r w:rsidR="00D45E43" w:rsidRPr="00A21DD4">
        <w:rPr>
          <w:b/>
          <w:sz w:val="22"/>
          <w:szCs w:val="22"/>
        </w:rPr>
        <w:t>PUMM</w:t>
      </w:r>
      <w:r w:rsidRPr="00A21DD4">
        <w:rPr>
          <w:b/>
          <w:sz w:val="22"/>
          <w:szCs w:val="22"/>
        </w:rPr>
        <w:t>).</w:t>
      </w:r>
    </w:p>
    <w:p w14:paraId="414D92EE" w14:textId="77777777" w:rsidR="00266DA8" w:rsidRPr="00A21DD4" w:rsidRDefault="00266DA8" w:rsidP="001B2070">
      <w:pPr>
        <w:spacing w:before="180" w:after="120"/>
        <w:rPr>
          <w:rFonts w:ascii="Arial Narrow" w:hAnsi="Arial Narrow"/>
          <w:b/>
          <w:i/>
          <w:color w:val="548DD4" w:themeColor="text2" w:themeTint="99"/>
          <w:sz w:val="22"/>
          <w:szCs w:val="22"/>
        </w:rPr>
      </w:pPr>
      <w:r w:rsidRPr="00A21DD4">
        <w:rPr>
          <w:rFonts w:ascii="Arial Narrow" w:hAnsi="Arial Narrow"/>
          <w:b/>
          <w:i/>
          <w:color w:val="548DD4" w:themeColor="text2" w:themeTint="99"/>
          <w:sz w:val="22"/>
          <w:szCs w:val="22"/>
        </w:rPr>
        <w:t>VÝSLEDKY</w:t>
      </w:r>
    </w:p>
    <w:p w14:paraId="580A9C76" w14:textId="77777777" w:rsidR="009E0158" w:rsidRDefault="000D7807" w:rsidP="00CF7857">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zvýšenie atraktívnosti verejnej osobnej dopravy,</w:t>
      </w:r>
    </w:p>
    <w:p w14:paraId="2A213934" w14:textId="77777777" w:rsidR="009E0158" w:rsidRDefault="008A66A2" w:rsidP="00CF7857">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zlepšenie kvality služieb poskytovaných v MHD vo veľkých aglomeráciách (úspora času, rozšírenie ponuky služieb, zvýšenie komfortu a spoľahlivosti a pod.),</w:t>
      </w:r>
    </w:p>
    <w:p w14:paraId="579C4DAA" w14:textId="77777777" w:rsidR="009E0158" w:rsidRDefault="00BD3F53" w:rsidP="00CF7857">
      <w:pPr>
        <w:pStyle w:val="Odsekzoznamu"/>
        <w:numPr>
          <w:ilvl w:val="0"/>
          <w:numId w:val="46"/>
        </w:numPr>
        <w:autoSpaceDE w:val="0"/>
        <w:autoSpaceDN w:val="0"/>
        <w:adjustRightInd w:val="0"/>
        <w:ind w:left="851" w:hanging="425"/>
        <w:jc w:val="both"/>
        <w:rPr>
          <w:color w:val="000000" w:themeColor="text1"/>
          <w:sz w:val="22"/>
          <w:szCs w:val="22"/>
        </w:rPr>
      </w:pPr>
      <w:r w:rsidRPr="00A21DD4">
        <w:rPr>
          <w:color w:val="000000" w:themeColor="text1"/>
          <w:sz w:val="22"/>
          <w:szCs w:val="22"/>
        </w:rPr>
        <w:t>zlepšenie kvality údržby dráhových vozidiel MHD,</w:t>
      </w:r>
    </w:p>
    <w:p w14:paraId="225C616E" w14:textId="77777777" w:rsidR="009E0158" w:rsidRDefault="008A66A2" w:rsidP="00CF7857">
      <w:pPr>
        <w:pStyle w:val="Odsekzoznamu"/>
        <w:numPr>
          <w:ilvl w:val="0"/>
          <w:numId w:val="46"/>
        </w:numPr>
        <w:autoSpaceDE w:val="0"/>
        <w:autoSpaceDN w:val="0"/>
        <w:adjustRightInd w:val="0"/>
        <w:spacing w:before="120"/>
        <w:ind w:left="851" w:hanging="425"/>
        <w:jc w:val="both"/>
        <w:rPr>
          <w:sz w:val="22"/>
          <w:szCs w:val="22"/>
        </w:rPr>
      </w:pPr>
      <w:r w:rsidRPr="00A21DD4">
        <w:rPr>
          <w:sz w:val="22"/>
          <w:szCs w:val="22"/>
        </w:rPr>
        <w:t>infraštruktúra umožňujúca zvýšenie podielu cestujúcich verejnej</w:t>
      </w:r>
      <w:r w:rsidRPr="008A66A2">
        <w:rPr>
          <w:sz w:val="22"/>
          <w:szCs w:val="22"/>
        </w:rPr>
        <w:t xml:space="preserve"> osobnej dopravy na deľbe prepravnej prác</w:t>
      </w:r>
      <w:r>
        <w:rPr>
          <w:sz w:val="22"/>
          <w:szCs w:val="22"/>
        </w:rPr>
        <w:t>e,</w:t>
      </w:r>
    </w:p>
    <w:p w14:paraId="4D12774D" w14:textId="77777777" w:rsidR="009E0158" w:rsidRDefault="008A66A2" w:rsidP="00CF7857">
      <w:pPr>
        <w:pStyle w:val="Odsekzoznamu"/>
        <w:numPr>
          <w:ilvl w:val="0"/>
          <w:numId w:val="46"/>
        </w:numPr>
        <w:autoSpaceDE w:val="0"/>
        <w:autoSpaceDN w:val="0"/>
        <w:adjustRightInd w:val="0"/>
        <w:spacing w:before="180"/>
        <w:ind w:left="851" w:hanging="425"/>
        <w:jc w:val="both"/>
        <w:rPr>
          <w:sz w:val="22"/>
          <w:szCs w:val="22"/>
        </w:rPr>
      </w:pPr>
      <w:r>
        <w:rPr>
          <w:sz w:val="22"/>
          <w:szCs w:val="22"/>
        </w:rPr>
        <w:t>zníženie negatívnych vplyvov na životné prostredie (zníženie hlukovej</w:t>
      </w:r>
      <w:r w:rsidR="00695031">
        <w:rPr>
          <w:sz w:val="22"/>
          <w:szCs w:val="22"/>
        </w:rPr>
        <w:t xml:space="preserve"> záťaže</w:t>
      </w:r>
      <w:r>
        <w:rPr>
          <w:sz w:val="22"/>
          <w:szCs w:val="22"/>
        </w:rPr>
        <w:t xml:space="preserve"> a</w:t>
      </w:r>
      <w:r w:rsidR="00695031">
        <w:rPr>
          <w:sz w:val="22"/>
          <w:szCs w:val="22"/>
        </w:rPr>
        <w:t> </w:t>
      </w:r>
      <w:r>
        <w:rPr>
          <w:sz w:val="22"/>
          <w:szCs w:val="22"/>
        </w:rPr>
        <w:t>emi</w:t>
      </w:r>
      <w:r w:rsidR="00695031">
        <w:rPr>
          <w:sz w:val="22"/>
          <w:szCs w:val="22"/>
        </w:rPr>
        <w:t>sií CO</w:t>
      </w:r>
      <w:r w:rsidR="00695031">
        <w:rPr>
          <w:sz w:val="22"/>
          <w:szCs w:val="22"/>
          <w:vertAlign w:val="subscript"/>
        </w:rPr>
        <w:t>2</w:t>
      </w:r>
      <w:r w:rsidR="00695031">
        <w:rPr>
          <w:sz w:val="22"/>
          <w:szCs w:val="22"/>
        </w:rPr>
        <w:t>, NO</w:t>
      </w:r>
      <w:r w:rsidR="00695031">
        <w:rPr>
          <w:sz w:val="22"/>
          <w:szCs w:val="22"/>
          <w:vertAlign w:val="subscript"/>
        </w:rPr>
        <w:t>2</w:t>
      </w:r>
      <w:r w:rsidR="00695031">
        <w:rPr>
          <w:sz w:val="22"/>
          <w:szCs w:val="22"/>
        </w:rPr>
        <w:t xml:space="preserve"> a</w:t>
      </w:r>
      <w:r w:rsidR="00FB648D">
        <w:rPr>
          <w:sz w:val="22"/>
          <w:szCs w:val="22"/>
        </w:rPr>
        <w:t> </w:t>
      </w:r>
      <w:r w:rsidR="00695031">
        <w:rPr>
          <w:sz w:val="22"/>
          <w:szCs w:val="22"/>
        </w:rPr>
        <w:t>PM</w:t>
      </w:r>
      <w:r w:rsidR="00307AAF" w:rsidRPr="00307AAF">
        <w:rPr>
          <w:sz w:val="22"/>
          <w:szCs w:val="22"/>
          <w:vertAlign w:val="subscript"/>
        </w:rPr>
        <w:t>10</w:t>
      </w:r>
      <w:r w:rsidR="00786749">
        <w:rPr>
          <w:sz w:val="22"/>
          <w:szCs w:val="22"/>
        </w:rPr>
        <w:t>)</w:t>
      </w:r>
      <w:r w:rsidR="00B24732">
        <w:rPr>
          <w:rStyle w:val="Odkaznapoznmkupodiarou"/>
          <w:sz w:val="22"/>
          <w:szCs w:val="22"/>
        </w:rPr>
        <w:footnoteReference w:id="30"/>
      </w:r>
      <w:r w:rsidR="000D7807">
        <w:rPr>
          <w:sz w:val="22"/>
          <w:szCs w:val="22"/>
        </w:rPr>
        <w:t>.</w:t>
      </w:r>
    </w:p>
    <w:p w14:paraId="5877A39B" w14:textId="77777777" w:rsidR="00307AAF" w:rsidRDefault="00307AAF" w:rsidP="00307AAF">
      <w:pPr>
        <w:pStyle w:val="Tab"/>
        <w:numPr>
          <w:ilvl w:val="0"/>
          <w:numId w:val="0"/>
        </w:numPr>
        <w:ind w:left="360" w:hanging="360"/>
      </w:pPr>
    </w:p>
    <w:p w14:paraId="00CC5AF6" w14:textId="77777777" w:rsidR="007E1F87" w:rsidRDefault="00BB2B1D" w:rsidP="00747F12">
      <w:pPr>
        <w:pStyle w:val="Tab"/>
      </w:pPr>
      <w:r w:rsidRPr="004F0234">
        <w:lastRenderedPageBreak/>
        <w:t>Výsledkové ukazovatele zodpovedajúce špecifickému cieľu</w:t>
      </w:r>
      <w:r w:rsidR="00350B96">
        <w:t xml:space="preserve"> 3.1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C837C9" w:rsidRPr="008C1732" w14:paraId="0EDB2DA9" w14:textId="77777777" w:rsidTr="0095191D">
        <w:trPr>
          <w:trHeight w:val="487"/>
          <w:jc w:val="center"/>
        </w:trPr>
        <w:tc>
          <w:tcPr>
            <w:tcW w:w="598" w:type="dxa"/>
            <w:shd w:val="clear" w:color="auto" w:fill="C6D9F1" w:themeFill="text2" w:themeFillTint="33"/>
            <w:vAlign w:val="center"/>
          </w:tcPr>
          <w:p w14:paraId="3ACA4730" w14:textId="77777777" w:rsidR="00C837C9" w:rsidRPr="008C1732" w:rsidRDefault="00C837C9" w:rsidP="00816B1A">
            <w:pPr>
              <w:ind w:left="0"/>
              <w:jc w:val="center"/>
              <w:rPr>
                <w:b/>
                <w:sz w:val="18"/>
                <w:szCs w:val="18"/>
              </w:rPr>
            </w:pPr>
            <w:r>
              <w:rPr>
                <w:b/>
                <w:sz w:val="18"/>
                <w:szCs w:val="18"/>
              </w:rPr>
              <w:t>P. č.</w:t>
            </w:r>
          </w:p>
        </w:tc>
        <w:tc>
          <w:tcPr>
            <w:tcW w:w="1391" w:type="dxa"/>
            <w:shd w:val="clear" w:color="auto" w:fill="C6D9F1" w:themeFill="text2" w:themeFillTint="33"/>
            <w:vAlign w:val="center"/>
          </w:tcPr>
          <w:p w14:paraId="7D19E2A3" w14:textId="77777777" w:rsidR="00C837C9" w:rsidRPr="008C1732" w:rsidRDefault="00C837C9"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65188997" w14:textId="77777777" w:rsidR="00C837C9" w:rsidRPr="008C1732" w:rsidRDefault="00C837C9" w:rsidP="00816B1A">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796341CA" w14:textId="77777777" w:rsidR="00C837C9" w:rsidRPr="008C1732" w:rsidRDefault="00C837C9"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6FDFDDB6" w14:textId="77777777" w:rsidR="00C837C9" w:rsidRPr="008C1732" w:rsidRDefault="00C837C9"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7A498EB8" w14:textId="77777777" w:rsidR="00C837C9" w:rsidRPr="008C1732" w:rsidRDefault="00C837C9" w:rsidP="00816B1A">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72F50F91" w14:textId="77777777" w:rsidR="00C837C9" w:rsidRPr="008C1732" w:rsidRDefault="00C837C9" w:rsidP="00816B1A">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3E632F14" w14:textId="77777777" w:rsidR="00C837C9" w:rsidRPr="008C1732" w:rsidRDefault="00C837C9" w:rsidP="00816B1A">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7E11E06A" w14:textId="77777777" w:rsidR="00C837C9" w:rsidRPr="008C1732" w:rsidRDefault="00C837C9" w:rsidP="00816B1A">
            <w:pPr>
              <w:ind w:left="0"/>
              <w:jc w:val="center"/>
              <w:rPr>
                <w:b/>
                <w:sz w:val="18"/>
                <w:szCs w:val="18"/>
              </w:rPr>
            </w:pPr>
            <w:r w:rsidRPr="008C1732">
              <w:rPr>
                <w:b/>
                <w:sz w:val="18"/>
                <w:szCs w:val="18"/>
              </w:rPr>
              <w:t>Frekvencia vykazovania</w:t>
            </w:r>
          </w:p>
        </w:tc>
      </w:tr>
      <w:tr w:rsidR="00C837C9" w:rsidRPr="00DA54A1" w14:paraId="6E7CFADC" w14:textId="77777777" w:rsidTr="0095191D">
        <w:trPr>
          <w:trHeight w:val="680"/>
          <w:jc w:val="center"/>
        </w:trPr>
        <w:tc>
          <w:tcPr>
            <w:tcW w:w="598" w:type="dxa"/>
            <w:shd w:val="clear" w:color="auto" w:fill="auto"/>
            <w:vAlign w:val="center"/>
          </w:tcPr>
          <w:p w14:paraId="09735648" w14:textId="77777777" w:rsidR="00C837C9" w:rsidRPr="00336C1F" w:rsidRDefault="00C837C9" w:rsidP="00816B1A">
            <w:pPr>
              <w:ind w:left="0"/>
              <w:jc w:val="center"/>
              <w:rPr>
                <w:sz w:val="20"/>
                <w:szCs w:val="20"/>
              </w:rPr>
            </w:pPr>
            <w:r>
              <w:rPr>
                <w:sz w:val="20"/>
                <w:szCs w:val="20"/>
              </w:rPr>
              <w:t>1.</w:t>
            </w:r>
          </w:p>
        </w:tc>
        <w:tc>
          <w:tcPr>
            <w:tcW w:w="1391" w:type="dxa"/>
            <w:shd w:val="clear" w:color="auto" w:fill="auto"/>
            <w:vAlign w:val="center"/>
          </w:tcPr>
          <w:p w14:paraId="28C1D03D" w14:textId="77777777" w:rsidR="00C837C9" w:rsidRPr="00AB18C1" w:rsidRDefault="00C837C9" w:rsidP="00225C2F">
            <w:pPr>
              <w:ind w:left="0"/>
              <w:rPr>
                <w:sz w:val="20"/>
                <w:szCs w:val="20"/>
              </w:rPr>
            </w:pPr>
            <w:r>
              <w:rPr>
                <w:sz w:val="20"/>
                <w:szCs w:val="20"/>
              </w:rPr>
              <w:t xml:space="preserve">Úspora času </w:t>
            </w:r>
            <w:r>
              <w:rPr>
                <w:sz w:val="20"/>
                <w:szCs w:val="20"/>
              </w:rPr>
              <w:br/>
              <w:t>v</w:t>
            </w:r>
            <w:r w:rsidR="00225C2F">
              <w:rPr>
                <w:sz w:val="20"/>
                <w:szCs w:val="20"/>
              </w:rPr>
              <w:t>o verejnej osobnej doprave</w:t>
            </w:r>
          </w:p>
        </w:tc>
        <w:tc>
          <w:tcPr>
            <w:tcW w:w="897" w:type="dxa"/>
            <w:shd w:val="clear" w:color="auto" w:fill="auto"/>
            <w:vAlign w:val="center"/>
          </w:tcPr>
          <w:p w14:paraId="2E5E83F6" w14:textId="77777777" w:rsidR="00C837C9" w:rsidRPr="00DA54A1" w:rsidRDefault="00C837C9" w:rsidP="00816B1A">
            <w:pPr>
              <w:ind w:left="0"/>
              <w:jc w:val="center"/>
              <w:rPr>
                <w:i/>
                <w:sz w:val="20"/>
                <w:szCs w:val="20"/>
              </w:rPr>
            </w:pPr>
            <w:r>
              <w:rPr>
                <w:i/>
                <w:sz w:val="20"/>
                <w:szCs w:val="20"/>
              </w:rPr>
              <w:t>EUR</w:t>
            </w:r>
          </w:p>
        </w:tc>
        <w:tc>
          <w:tcPr>
            <w:tcW w:w="997" w:type="dxa"/>
            <w:shd w:val="clear" w:color="auto" w:fill="auto"/>
            <w:vAlign w:val="center"/>
          </w:tcPr>
          <w:p w14:paraId="7AF93900" w14:textId="77777777" w:rsidR="00C837C9" w:rsidRPr="00DA54A1" w:rsidRDefault="00C837C9" w:rsidP="00816B1A">
            <w:pPr>
              <w:ind w:left="0"/>
              <w:jc w:val="center"/>
              <w:rPr>
                <w:i/>
                <w:sz w:val="20"/>
                <w:szCs w:val="20"/>
              </w:rPr>
            </w:pPr>
            <w:r w:rsidRPr="00DA54A1">
              <w:rPr>
                <w:i/>
                <w:sz w:val="20"/>
                <w:szCs w:val="20"/>
              </w:rPr>
              <w:t>N/A</w:t>
            </w:r>
          </w:p>
        </w:tc>
        <w:tc>
          <w:tcPr>
            <w:tcW w:w="1297" w:type="dxa"/>
            <w:vAlign w:val="center"/>
          </w:tcPr>
          <w:p w14:paraId="460C9D86" w14:textId="77777777" w:rsidR="00C837C9" w:rsidRPr="00DA54A1" w:rsidRDefault="00952C31" w:rsidP="00816B1A">
            <w:pPr>
              <w:ind w:left="0"/>
              <w:jc w:val="center"/>
              <w:rPr>
                <w:i/>
                <w:sz w:val="20"/>
                <w:szCs w:val="20"/>
              </w:rPr>
            </w:pPr>
            <w:r>
              <w:rPr>
                <w:i/>
                <w:sz w:val="20"/>
                <w:szCs w:val="20"/>
              </w:rPr>
              <w:t>33 752 086</w:t>
            </w:r>
          </w:p>
        </w:tc>
        <w:tc>
          <w:tcPr>
            <w:tcW w:w="1297" w:type="dxa"/>
            <w:vAlign w:val="center"/>
          </w:tcPr>
          <w:p w14:paraId="6D040680" w14:textId="77777777" w:rsidR="00C837C9" w:rsidRPr="00DA54A1" w:rsidRDefault="00C837C9" w:rsidP="00816B1A">
            <w:pPr>
              <w:ind w:left="0"/>
              <w:jc w:val="center"/>
              <w:rPr>
                <w:i/>
                <w:sz w:val="20"/>
                <w:szCs w:val="20"/>
              </w:rPr>
            </w:pPr>
            <w:r w:rsidRPr="00DA54A1">
              <w:rPr>
                <w:i/>
                <w:sz w:val="20"/>
                <w:szCs w:val="20"/>
              </w:rPr>
              <w:t>2013</w:t>
            </w:r>
          </w:p>
        </w:tc>
        <w:tc>
          <w:tcPr>
            <w:tcW w:w="865" w:type="dxa"/>
            <w:shd w:val="clear" w:color="auto" w:fill="auto"/>
            <w:vAlign w:val="center"/>
          </w:tcPr>
          <w:p w14:paraId="4E7A611F" w14:textId="77777777" w:rsidR="00C837C9" w:rsidRPr="00DA54A1" w:rsidRDefault="00952C31" w:rsidP="00816B1A">
            <w:pPr>
              <w:ind w:left="0"/>
              <w:jc w:val="center"/>
              <w:rPr>
                <w:i/>
                <w:sz w:val="20"/>
                <w:szCs w:val="20"/>
              </w:rPr>
            </w:pPr>
            <w:r>
              <w:rPr>
                <w:i/>
                <w:sz w:val="20"/>
                <w:szCs w:val="20"/>
              </w:rPr>
              <w:t>19 286 906</w:t>
            </w:r>
          </w:p>
        </w:tc>
        <w:tc>
          <w:tcPr>
            <w:tcW w:w="759" w:type="dxa"/>
            <w:vAlign w:val="center"/>
          </w:tcPr>
          <w:p w14:paraId="47ECCF95" w14:textId="77777777" w:rsidR="00C837C9" w:rsidRPr="00DA54A1" w:rsidRDefault="00C837C9" w:rsidP="00816B1A">
            <w:pPr>
              <w:ind w:left="0"/>
              <w:jc w:val="center"/>
              <w:rPr>
                <w:i/>
                <w:sz w:val="20"/>
                <w:szCs w:val="20"/>
              </w:rPr>
            </w:pPr>
            <w:r w:rsidRPr="00DA54A1">
              <w:rPr>
                <w:i/>
                <w:sz w:val="20"/>
                <w:szCs w:val="20"/>
              </w:rPr>
              <w:t>RO OPII</w:t>
            </w:r>
          </w:p>
        </w:tc>
        <w:tc>
          <w:tcPr>
            <w:tcW w:w="1186" w:type="dxa"/>
            <w:vAlign w:val="center"/>
          </w:tcPr>
          <w:p w14:paraId="62E4617E" w14:textId="77777777" w:rsidR="00C837C9" w:rsidRPr="00DA54A1" w:rsidRDefault="00C837C9" w:rsidP="00816B1A">
            <w:pPr>
              <w:ind w:left="0"/>
              <w:jc w:val="center"/>
              <w:rPr>
                <w:i/>
                <w:sz w:val="20"/>
                <w:szCs w:val="20"/>
              </w:rPr>
            </w:pPr>
            <w:r w:rsidRPr="00DA54A1">
              <w:rPr>
                <w:i/>
                <w:sz w:val="20"/>
                <w:szCs w:val="20"/>
              </w:rPr>
              <w:t>Ročne</w:t>
            </w:r>
          </w:p>
        </w:tc>
      </w:tr>
    </w:tbl>
    <w:p w14:paraId="4BB0ACD4" w14:textId="77777777" w:rsidR="00C837C9" w:rsidRDefault="00C837C9" w:rsidP="007E1F87">
      <w:pPr>
        <w:autoSpaceDE w:val="0"/>
        <w:autoSpaceDN w:val="0"/>
        <w:adjustRightInd w:val="0"/>
        <w:jc w:val="both"/>
      </w:pPr>
    </w:p>
    <w:p w14:paraId="53E311DD" w14:textId="77777777" w:rsidR="007E1F87" w:rsidRPr="006B762B" w:rsidRDefault="007E1F87" w:rsidP="002E1021">
      <w:pPr>
        <w:shd w:val="clear" w:color="auto" w:fill="FFFFCC"/>
        <w:jc w:val="both"/>
        <w:rPr>
          <w:b/>
          <w:i/>
        </w:rPr>
      </w:pPr>
      <w:r w:rsidRPr="004F0234">
        <w:rPr>
          <w:i/>
        </w:rPr>
        <w:t xml:space="preserve">ŠPECIFICKÝ CIEĽ </w:t>
      </w:r>
      <w:r w:rsidR="00E87153">
        <w:rPr>
          <w:i/>
        </w:rPr>
        <w:t>3.</w:t>
      </w:r>
      <w:r>
        <w:rPr>
          <w:i/>
        </w:rPr>
        <w:t>2</w:t>
      </w:r>
      <w:r w:rsidRPr="004F0234">
        <w:rPr>
          <w:i/>
        </w:rPr>
        <w:t>:</w:t>
      </w:r>
      <w:r>
        <w:rPr>
          <w:i/>
        </w:rPr>
        <w:t xml:space="preserve"> </w:t>
      </w:r>
      <w:r w:rsidR="00225C2F" w:rsidRPr="00225C2F">
        <w:rPr>
          <w:b/>
          <w:i/>
        </w:rPr>
        <w:t>Zvýšenie atraktivity</w:t>
      </w:r>
      <w:r w:rsidR="005E7C00">
        <w:rPr>
          <w:b/>
          <w:i/>
        </w:rPr>
        <w:t xml:space="preserve"> a prístupnosti</w:t>
      </w:r>
      <w:r w:rsidR="00225C2F" w:rsidRPr="00225C2F">
        <w:rPr>
          <w:b/>
          <w:i/>
        </w:rPr>
        <w:t xml:space="preserve"> verejnej osobnej dopravy prostredníctvom </w:t>
      </w:r>
      <w:r w:rsidR="00225C2F">
        <w:rPr>
          <w:b/>
          <w:i/>
        </w:rPr>
        <w:t>obnovy</w:t>
      </w:r>
      <w:r w:rsidRPr="007E1F87">
        <w:rPr>
          <w:b/>
          <w:i/>
        </w:rPr>
        <w:t xml:space="preserve"> mobilných prostriedkov dráhovej MHD</w:t>
      </w:r>
    </w:p>
    <w:p w14:paraId="493124C0" w14:textId="77777777" w:rsidR="007E1F87" w:rsidRPr="00A21DD4" w:rsidRDefault="007E1F87" w:rsidP="007E1F87">
      <w:pPr>
        <w:autoSpaceDE w:val="0"/>
        <w:autoSpaceDN w:val="0"/>
        <w:adjustRightInd w:val="0"/>
        <w:spacing w:before="180"/>
        <w:jc w:val="both"/>
        <w:rPr>
          <w:color w:val="000000" w:themeColor="text1"/>
          <w:sz w:val="22"/>
          <w:szCs w:val="22"/>
        </w:rPr>
      </w:pPr>
      <w:r w:rsidRPr="00A21DD4">
        <w:rPr>
          <w:color w:val="000000" w:themeColor="text1"/>
          <w:sz w:val="22"/>
          <w:szCs w:val="22"/>
        </w:rPr>
        <w:t xml:space="preserve">Nasadením nízkopodlažných a energeticky úsporných vozidiel </w:t>
      </w:r>
      <w:r w:rsidR="00346F47" w:rsidRPr="00A21DD4">
        <w:rPr>
          <w:color w:val="000000" w:themeColor="text1"/>
          <w:sz w:val="22"/>
          <w:szCs w:val="22"/>
        </w:rPr>
        <w:t>v</w:t>
      </w:r>
      <w:r w:rsidRPr="00A21DD4">
        <w:rPr>
          <w:color w:val="000000" w:themeColor="text1"/>
          <w:sz w:val="22"/>
          <w:szCs w:val="22"/>
        </w:rPr>
        <w:t xml:space="preserve"> dráhovej MHD sa dosiahne nielen zvýšenie prístupnosti MHD pre zdravotne postihnutých cestujúcich, zvýšenie komfortu a úspora času cestujúcich, ale aj pokles spotreby energie a s tým súvisiacich nákladov. </w:t>
      </w:r>
    </w:p>
    <w:p w14:paraId="7D5BAEF1" w14:textId="77777777" w:rsidR="009879BD" w:rsidRPr="00A21DD4" w:rsidRDefault="00BE2404" w:rsidP="009879BD">
      <w:pPr>
        <w:spacing w:before="180"/>
        <w:jc w:val="both"/>
        <w:rPr>
          <w:b/>
          <w:sz w:val="22"/>
          <w:szCs w:val="22"/>
        </w:rPr>
      </w:pPr>
      <w:r w:rsidRPr="00A21DD4">
        <w:rPr>
          <w:b/>
          <w:sz w:val="22"/>
          <w:szCs w:val="22"/>
        </w:rPr>
        <w:t xml:space="preserve">Podmienkou podpory obnovy vozidiel v MHD bude existencia komplexného strategického plánu udržateľného rozvoja dopravy v jednotlivých mestách (generel dopravy, </w:t>
      </w:r>
      <w:r w:rsidR="00F34D12" w:rsidRPr="00A21DD4">
        <w:rPr>
          <w:b/>
          <w:sz w:val="22"/>
          <w:szCs w:val="22"/>
        </w:rPr>
        <w:t>PUMM</w:t>
      </w:r>
      <w:r w:rsidRPr="00A21DD4">
        <w:rPr>
          <w:b/>
          <w:sz w:val="22"/>
          <w:szCs w:val="22"/>
        </w:rPr>
        <w:t>) a realizácia opatrení na zabezpečenie preferencie MHD na tratiach, pre ktoré budú určené.</w:t>
      </w:r>
    </w:p>
    <w:p w14:paraId="4153418C" w14:textId="77777777" w:rsidR="007E1F87" w:rsidRPr="005B631E" w:rsidRDefault="007E1F87" w:rsidP="007E1F87">
      <w:pPr>
        <w:autoSpaceDE w:val="0"/>
        <w:autoSpaceDN w:val="0"/>
        <w:adjustRightInd w:val="0"/>
        <w:spacing w:before="180" w:after="120"/>
        <w:jc w:val="both"/>
        <w:rPr>
          <w:rFonts w:ascii="Arial Narrow" w:hAnsi="Arial Narrow"/>
          <w:b/>
          <w:i/>
          <w:color w:val="4F81BD" w:themeColor="accent1"/>
          <w:sz w:val="22"/>
          <w:szCs w:val="22"/>
        </w:rPr>
      </w:pPr>
      <w:r w:rsidRPr="00A21DD4">
        <w:rPr>
          <w:rFonts w:ascii="Arial Narrow" w:hAnsi="Arial Narrow"/>
          <w:b/>
          <w:i/>
          <w:color w:val="4F81BD" w:themeColor="accent1"/>
          <w:sz w:val="22"/>
          <w:szCs w:val="22"/>
        </w:rPr>
        <w:t>VÝSLEDKY</w:t>
      </w:r>
    </w:p>
    <w:p w14:paraId="32066436" w14:textId="77777777" w:rsidR="009E0158" w:rsidRDefault="00F86FFA" w:rsidP="00CF7857">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zvýšenie atraktívnosti verejnej osobnej dopravy,</w:t>
      </w:r>
    </w:p>
    <w:p w14:paraId="3A3F48FB" w14:textId="77777777" w:rsidR="009E0158" w:rsidRDefault="001053C0" w:rsidP="00CF7857">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zlepšenie kvality</w:t>
      </w:r>
      <w:r w:rsidR="00BB2B1D">
        <w:rPr>
          <w:color w:val="000000" w:themeColor="text1"/>
          <w:sz w:val="22"/>
          <w:szCs w:val="22"/>
        </w:rPr>
        <w:t xml:space="preserve"> služieb poskytovaných </w:t>
      </w:r>
      <w:r w:rsidR="00FB6AFD">
        <w:rPr>
          <w:color w:val="000000" w:themeColor="text1"/>
          <w:sz w:val="22"/>
          <w:szCs w:val="22"/>
        </w:rPr>
        <w:t>dráhovou</w:t>
      </w:r>
      <w:r w:rsidR="00BB2B1D">
        <w:rPr>
          <w:color w:val="000000" w:themeColor="text1"/>
          <w:sz w:val="22"/>
          <w:szCs w:val="22"/>
        </w:rPr>
        <w:t xml:space="preserve"> MHD vo veľkých aglomeráciách (úspora </w:t>
      </w:r>
      <w:r w:rsidR="00FB6AFD">
        <w:rPr>
          <w:color w:val="000000" w:themeColor="text1"/>
          <w:sz w:val="22"/>
          <w:szCs w:val="22"/>
        </w:rPr>
        <w:t xml:space="preserve">cestovného </w:t>
      </w:r>
      <w:r w:rsidR="00BB2B1D">
        <w:rPr>
          <w:color w:val="000000" w:themeColor="text1"/>
          <w:sz w:val="22"/>
          <w:szCs w:val="22"/>
        </w:rPr>
        <w:t>času, rozšírenie ponuky služieb, zvýšenie komfortu a spoľahlivosti a pod.),</w:t>
      </w:r>
    </w:p>
    <w:p w14:paraId="28DF8519" w14:textId="77777777" w:rsidR="009E0158" w:rsidRDefault="00BB2B1D" w:rsidP="00CF7857">
      <w:pPr>
        <w:pStyle w:val="Odsekzoznamu"/>
        <w:numPr>
          <w:ilvl w:val="0"/>
          <w:numId w:val="47"/>
        </w:numPr>
        <w:autoSpaceDE w:val="0"/>
        <w:autoSpaceDN w:val="0"/>
        <w:adjustRightInd w:val="0"/>
        <w:jc w:val="both"/>
        <w:rPr>
          <w:color w:val="000000" w:themeColor="text1"/>
          <w:sz w:val="22"/>
          <w:szCs w:val="22"/>
        </w:rPr>
      </w:pPr>
      <w:r>
        <w:rPr>
          <w:color w:val="000000" w:themeColor="text1"/>
          <w:sz w:val="22"/>
          <w:szCs w:val="22"/>
        </w:rPr>
        <w:t>zvýšenie prístupnosti vozidiel MHD,</w:t>
      </w:r>
    </w:p>
    <w:p w14:paraId="2201E79A" w14:textId="77777777" w:rsidR="009E0158" w:rsidRDefault="008A66A2" w:rsidP="00CF7857">
      <w:pPr>
        <w:pStyle w:val="Odsekzoznamu"/>
        <w:numPr>
          <w:ilvl w:val="0"/>
          <w:numId w:val="47"/>
        </w:numPr>
        <w:autoSpaceDE w:val="0"/>
        <w:autoSpaceDN w:val="0"/>
        <w:adjustRightInd w:val="0"/>
        <w:spacing w:before="180"/>
        <w:jc w:val="both"/>
        <w:rPr>
          <w:color w:val="000000" w:themeColor="text1"/>
          <w:sz w:val="22"/>
          <w:szCs w:val="22"/>
        </w:rPr>
      </w:pPr>
      <w:r>
        <w:rPr>
          <w:color w:val="000000" w:themeColor="text1"/>
          <w:sz w:val="22"/>
          <w:szCs w:val="22"/>
        </w:rPr>
        <w:t>zníženie negatívnych vplyvov na životné prostredie (</w:t>
      </w:r>
      <w:r w:rsidR="00BB2B1D">
        <w:rPr>
          <w:color w:val="000000" w:themeColor="text1"/>
          <w:sz w:val="22"/>
          <w:szCs w:val="22"/>
        </w:rPr>
        <w:t xml:space="preserve">zníženie </w:t>
      </w:r>
      <w:r w:rsidR="00FB6AFD">
        <w:rPr>
          <w:color w:val="000000" w:themeColor="text1"/>
          <w:sz w:val="22"/>
          <w:szCs w:val="22"/>
        </w:rPr>
        <w:t>hluku, emisií</w:t>
      </w:r>
      <w:r w:rsidR="00695031">
        <w:rPr>
          <w:color w:val="000000" w:themeColor="text1"/>
          <w:sz w:val="22"/>
          <w:szCs w:val="22"/>
        </w:rPr>
        <w:t xml:space="preserve"> </w:t>
      </w:r>
      <w:r w:rsidR="00695031">
        <w:rPr>
          <w:sz w:val="22"/>
          <w:szCs w:val="22"/>
        </w:rPr>
        <w:t>CO</w:t>
      </w:r>
      <w:r w:rsidR="00695031">
        <w:rPr>
          <w:sz w:val="22"/>
          <w:szCs w:val="22"/>
          <w:vertAlign w:val="subscript"/>
        </w:rPr>
        <w:t>2</w:t>
      </w:r>
      <w:r w:rsidR="00695031">
        <w:rPr>
          <w:sz w:val="22"/>
          <w:szCs w:val="22"/>
        </w:rPr>
        <w:t>, NO</w:t>
      </w:r>
      <w:r w:rsidR="00695031">
        <w:rPr>
          <w:sz w:val="22"/>
          <w:szCs w:val="22"/>
          <w:vertAlign w:val="subscript"/>
        </w:rPr>
        <w:t>2</w:t>
      </w:r>
      <w:r w:rsidR="00695031">
        <w:rPr>
          <w:sz w:val="22"/>
          <w:szCs w:val="22"/>
        </w:rPr>
        <w:t xml:space="preserve"> a PM</w:t>
      </w:r>
      <w:r w:rsidR="00307AAF" w:rsidRPr="00307AAF">
        <w:rPr>
          <w:sz w:val="22"/>
          <w:szCs w:val="22"/>
          <w:vertAlign w:val="subscript"/>
        </w:rPr>
        <w:t>10</w:t>
      </w:r>
      <w:r w:rsidR="00FB6AFD">
        <w:rPr>
          <w:color w:val="000000" w:themeColor="text1"/>
          <w:sz w:val="22"/>
          <w:szCs w:val="22"/>
        </w:rPr>
        <w:t>, vibrácií a pod.)</w:t>
      </w:r>
      <w:r w:rsidR="00382524">
        <w:rPr>
          <w:color w:val="000000" w:themeColor="text1"/>
          <w:sz w:val="22"/>
          <w:szCs w:val="22"/>
        </w:rPr>
        <w:t xml:space="preserve"> – čistá MHD</w:t>
      </w:r>
      <w:r w:rsidR="00B24732">
        <w:rPr>
          <w:rStyle w:val="Odkaznapoznmkupodiarou"/>
          <w:color w:val="000000" w:themeColor="text1"/>
          <w:sz w:val="22"/>
          <w:szCs w:val="22"/>
        </w:rPr>
        <w:footnoteReference w:id="31"/>
      </w:r>
      <w:r w:rsidR="00FB6AFD">
        <w:rPr>
          <w:color w:val="000000" w:themeColor="text1"/>
          <w:sz w:val="22"/>
          <w:szCs w:val="22"/>
        </w:rPr>
        <w:t>,</w:t>
      </w:r>
    </w:p>
    <w:p w14:paraId="3E1EB86A" w14:textId="77777777" w:rsidR="009E0158" w:rsidRDefault="007E1F87" w:rsidP="00CF7857">
      <w:pPr>
        <w:pStyle w:val="Odsekzoznamu"/>
        <w:numPr>
          <w:ilvl w:val="0"/>
          <w:numId w:val="47"/>
        </w:numPr>
        <w:autoSpaceDE w:val="0"/>
        <w:autoSpaceDN w:val="0"/>
        <w:adjustRightInd w:val="0"/>
        <w:spacing w:before="180"/>
        <w:jc w:val="both"/>
        <w:rPr>
          <w:color w:val="000000" w:themeColor="text1"/>
          <w:sz w:val="22"/>
          <w:szCs w:val="22"/>
        </w:rPr>
      </w:pPr>
      <w:r w:rsidRPr="007E1F87">
        <w:rPr>
          <w:color w:val="000000" w:themeColor="text1"/>
          <w:sz w:val="22"/>
          <w:szCs w:val="22"/>
        </w:rPr>
        <w:t>zvýšenie podielu verejnej osobnej do</w:t>
      </w:r>
      <w:r w:rsidR="00BB2B1D">
        <w:rPr>
          <w:color w:val="000000" w:themeColor="text1"/>
          <w:sz w:val="22"/>
          <w:szCs w:val="22"/>
        </w:rPr>
        <w:t>pravy na deľbe prepravnej práce.</w:t>
      </w:r>
    </w:p>
    <w:p w14:paraId="3B95A090" w14:textId="77777777" w:rsidR="00C837C9" w:rsidRDefault="00266DA8" w:rsidP="00747F12">
      <w:pPr>
        <w:pStyle w:val="Tab"/>
      </w:pPr>
      <w:r w:rsidRPr="004F0234">
        <w:t>Výsledkové ukazovatele zodpovedajúce špecifickému cieľu</w:t>
      </w:r>
      <w:r w:rsidR="00350B96">
        <w:t xml:space="preserve"> 3.2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98"/>
        <w:gridCol w:w="1391"/>
        <w:gridCol w:w="897"/>
        <w:gridCol w:w="997"/>
        <w:gridCol w:w="1297"/>
        <w:gridCol w:w="1297"/>
        <w:gridCol w:w="865"/>
        <w:gridCol w:w="759"/>
        <w:gridCol w:w="1186"/>
      </w:tblGrid>
      <w:tr w:rsidR="00C837C9" w:rsidRPr="008C1732" w14:paraId="72574A6A" w14:textId="77777777" w:rsidTr="0095191D">
        <w:trPr>
          <w:trHeight w:val="487"/>
          <w:jc w:val="center"/>
        </w:trPr>
        <w:tc>
          <w:tcPr>
            <w:tcW w:w="598" w:type="dxa"/>
            <w:shd w:val="clear" w:color="auto" w:fill="C6D9F1" w:themeFill="text2" w:themeFillTint="33"/>
            <w:vAlign w:val="center"/>
          </w:tcPr>
          <w:p w14:paraId="763D76EC" w14:textId="77777777" w:rsidR="00C837C9" w:rsidRPr="008C1732" w:rsidRDefault="00C837C9" w:rsidP="00816B1A">
            <w:pPr>
              <w:ind w:left="0"/>
              <w:jc w:val="center"/>
              <w:rPr>
                <w:b/>
                <w:sz w:val="18"/>
                <w:szCs w:val="18"/>
              </w:rPr>
            </w:pPr>
            <w:r>
              <w:rPr>
                <w:b/>
                <w:sz w:val="18"/>
                <w:szCs w:val="18"/>
              </w:rPr>
              <w:t>P. č.</w:t>
            </w:r>
          </w:p>
        </w:tc>
        <w:tc>
          <w:tcPr>
            <w:tcW w:w="1391" w:type="dxa"/>
            <w:shd w:val="clear" w:color="auto" w:fill="C6D9F1" w:themeFill="text2" w:themeFillTint="33"/>
            <w:vAlign w:val="center"/>
          </w:tcPr>
          <w:p w14:paraId="2F0827EF" w14:textId="77777777" w:rsidR="00C837C9" w:rsidRPr="008C1732" w:rsidRDefault="00C837C9"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66F0BA63" w14:textId="77777777" w:rsidR="00C837C9" w:rsidRPr="008C1732" w:rsidRDefault="00C837C9" w:rsidP="00816B1A">
            <w:pPr>
              <w:ind w:left="0"/>
              <w:jc w:val="center"/>
              <w:rPr>
                <w:b/>
                <w:sz w:val="18"/>
                <w:szCs w:val="18"/>
              </w:rPr>
            </w:pPr>
            <w:r w:rsidRPr="008C1732">
              <w:rPr>
                <w:b/>
                <w:sz w:val="18"/>
                <w:szCs w:val="18"/>
              </w:rPr>
              <w:t>Merná jednotka</w:t>
            </w:r>
          </w:p>
        </w:tc>
        <w:tc>
          <w:tcPr>
            <w:tcW w:w="997" w:type="dxa"/>
            <w:shd w:val="clear" w:color="auto" w:fill="C6D9F1" w:themeFill="text2" w:themeFillTint="33"/>
            <w:vAlign w:val="center"/>
          </w:tcPr>
          <w:p w14:paraId="3C2B5B81" w14:textId="77777777" w:rsidR="00C837C9" w:rsidRPr="008C1732" w:rsidRDefault="00C837C9"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66624126" w14:textId="77777777" w:rsidR="00C837C9" w:rsidRPr="008C1732" w:rsidRDefault="00C837C9"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626A2E1D" w14:textId="77777777" w:rsidR="00C837C9" w:rsidRPr="008C1732" w:rsidRDefault="00C837C9" w:rsidP="00816B1A">
            <w:pPr>
              <w:ind w:left="0"/>
              <w:jc w:val="center"/>
              <w:rPr>
                <w:b/>
                <w:sz w:val="18"/>
                <w:szCs w:val="18"/>
              </w:rPr>
            </w:pPr>
            <w:r>
              <w:rPr>
                <w:b/>
                <w:sz w:val="18"/>
                <w:szCs w:val="18"/>
              </w:rPr>
              <w:t>Východiskový rok</w:t>
            </w:r>
          </w:p>
        </w:tc>
        <w:tc>
          <w:tcPr>
            <w:tcW w:w="865" w:type="dxa"/>
            <w:shd w:val="clear" w:color="auto" w:fill="C6D9F1" w:themeFill="text2" w:themeFillTint="33"/>
            <w:vAlign w:val="center"/>
          </w:tcPr>
          <w:p w14:paraId="1E77EA2D" w14:textId="77777777" w:rsidR="00C837C9" w:rsidRPr="008C1732" w:rsidRDefault="00C837C9" w:rsidP="00816B1A">
            <w:pPr>
              <w:ind w:left="0"/>
              <w:jc w:val="center"/>
              <w:rPr>
                <w:b/>
                <w:sz w:val="18"/>
                <w:szCs w:val="18"/>
              </w:rPr>
            </w:pPr>
            <w:r w:rsidRPr="008C1732">
              <w:rPr>
                <w:b/>
                <w:sz w:val="18"/>
                <w:szCs w:val="18"/>
              </w:rPr>
              <w:t>Cieľová hodnota (2023)</w:t>
            </w:r>
          </w:p>
        </w:tc>
        <w:tc>
          <w:tcPr>
            <w:tcW w:w="759" w:type="dxa"/>
            <w:shd w:val="clear" w:color="auto" w:fill="C6D9F1" w:themeFill="text2" w:themeFillTint="33"/>
            <w:vAlign w:val="center"/>
          </w:tcPr>
          <w:p w14:paraId="795F7971" w14:textId="77777777" w:rsidR="00C837C9" w:rsidRPr="008C1732" w:rsidRDefault="00C837C9" w:rsidP="00816B1A">
            <w:pPr>
              <w:ind w:left="0"/>
              <w:jc w:val="center"/>
              <w:rPr>
                <w:b/>
                <w:sz w:val="18"/>
                <w:szCs w:val="18"/>
              </w:rPr>
            </w:pPr>
            <w:r w:rsidRPr="008C1732">
              <w:rPr>
                <w:b/>
                <w:sz w:val="18"/>
                <w:szCs w:val="18"/>
              </w:rPr>
              <w:t>Zdroj údajov</w:t>
            </w:r>
          </w:p>
        </w:tc>
        <w:tc>
          <w:tcPr>
            <w:tcW w:w="1186" w:type="dxa"/>
            <w:shd w:val="clear" w:color="auto" w:fill="C6D9F1" w:themeFill="text2" w:themeFillTint="33"/>
            <w:vAlign w:val="center"/>
          </w:tcPr>
          <w:p w14:paraId="5EC2CDA0" w14:textId="77777777" w:rsidR="00C837C9" w:rsidRPr="008C1732" w:rsidRDefault="00C837C9" w:rsidP="00816B1A">
            <w:pPr>
              <w:ind w:left="0"/>
              <w:jc w:val="center"/>
              <w:rPr>
                <w:b/>
                <w:sz w:val="18"/>
                <w:szCs w:val="18"/>
              </w:rPr>
            </w:pPr>
            <w:r w:rsidRPr="008C1732">
              <w:rPr>
                <w:b/>
                <w:sz w:val="18"/>
                <w:szCs w:val="18"/>
              </w:rPr>
              <w:t>Frekvencia vykazovania</w:t>
            </w:r>
          </w:p>
        </w:tc>
      </w:tr>
      <w:tr w:rsidR="00C837C9" w:rsidRPr="00DA54A1" w14:paraId="2F567EF0" w14:textId="77777777" w:rsidTr="0095191D">
        <w:trPr>
          <w:trHeight w:val="680"/>
          <w:jc w:val="center"/>
        </w:trPr>
        <w:tc>
          <w:tcPr>
            <w:tcW w:w="598" w:type="dxa"/>
            <w:shd w:val="clear" w:color="auto" w:fill="auto"/>
            <w:vAlign w:val="center"/>
          </w:tcPr>
          <w:p w14:paraId="19CEB5CD" w14:textId="77777777" w:rsidR="00C837C9" w:rsidRPr="00336C1F" w:rsidRDefault="00C837C9" w:rsidP="00816B1A">
            <w:pPr>
              <w:ind w:left="0"/>
              <w:jc w:val="center"/>
              <w:rPr>
                <w:sz w:val="20"/>
                <w:szCs w:val="20"/>
              </w:rPr>
            </w:pPr>
            <w:r>
              <w:rPr>
                <w:sz w:val="20"/>
                <w:szCs w:val="20"/>
              </w:rPr>
              <w:t>1.</w:t>
            </w:r>
          </w:p>
        </w:tc>
        <w:tc>
          <w:tcPr>
            <w:tcW w:w="1391" w:type="dxa"/>
            <w:shd w:val="clear" w:color="auto" w:fill="auto"/>
            <w:vAlign w:val="center"/>
          </w:tcPr>
          <w:p w14:paraId="2A214587" w14:textId="77777777" w:rsidR="00C837C9" w:rsidRPr="00AB18C1" w:rsidRDefault="00225C2F" w:rsidP="00225C2F">
            <w:pPr>
              <w:ind w:left="0"/>
              <w:rPr>
                <w:sz w:val="20"/>
                <w:szCs w:val="20"/>
              </w:rPr>
            </w:pPr>
            <w:r>
              <w:rPr>
                <w:sz w:val="20"/>
                <w:szCs w:val="20"/>
              </w:rPr>
              <w:t>Počet</w:t>
            </w:r>
            <w:r w:rsidR="00C837C9" w:rsidRPr="00854EA5">
              <w:rPr>
                <w:sz w:val="20"/>
                <w:szCs w:val="20"/>
              </w:rPr>
              <w:t xml:space="preserve"> cestujúcich</w:t>
            </w:r>
            <w:r>
              <w:rPr>
                <w:sz w:val="20"/>
                <w:szCs w:val="20"/>
              </w:rPr>
              <w:t xml:space="preserve"> </w:t>
            </w:r>
            <w:r w:rsidRPr="00854EA5">
              <w:rPr>
                <w:sz w:val="20"/>
                <w:szCs w:val="20"/>
              </w:rPr>
              <w:t>prepravených</w:t>
            </w:r>
            <w:r>
              <w:rPr>
                <w:sz w:val="20"/>
                <w:szCs w:val="20"/>
              </w:rPr>
              <w:t xml:space="preserve"> dráhovou MHD v </w:t>
            </w:r>
            <w:r w:rsidR="00C837C9" w:rsidRPr="00854EA5">
              <w:rPr>
                <w:sz w:val="20"/>
                <w:szCs w:val="20"/>
              </w:rPr>
              <w:t>mestách</w:t>
            </w:r>
            <w:r>
              <w:rPr>
                <w:sz w:val="20"/>
                <w:szCs w:val="20"/>
              </w:rPr>
              <w:t xml:space="preserve"> Bratislava, Košice, Žilina</w:t>
            </w:r>
            <w:r w:rsidR="007B50AC">
              <w:rPr>
                <w:sz w:val="20"/>
                <w:szCs w:val="20"/>
              </w:rPr>
              <w:t>,</w:t>
            </w:r>
            <w:r>
              <w:rPr>
                <w:sz w:val="20"/>
                <w:szCs w:val="20"/>
              </w:rPr>
              <w:t xml:space="preserve"> Prešov</w:t>
            </w:r>
            <w:r w:rsidR="007B50AC">
              <w:rPr>
                <w:sz w:val="20"/>
                <w:szCs w:val="20"/>
              </w:rPr>
              <w:t xml:space="preserve"> a Banská Bystrica</w:t>
            </w:r>
          </w:p>
        </w:tc>
        <w:tc>
          <w:tcPr>
            <w:tcW w:w="897" w:type="dxa"/>
            <w:shd w:val="clear" w:color="auto" w:fill="auto"/>
            <w:vAlign w:val="center"/>
          </w:tcPr>
          <w:p w14:paraId="59750D87" w14:textId="77777777" w:rsidR="00C837C9" w:rsidRPr="00DA54A1" w:rsidRDefault="00034834" w:rsidP="00816B1A">
            <w:pPr>
              <w:ind w:left="0"/>
              <w:jc w:val="center"/>
              <w:rPr>
                <w:i/>
                <w:sz w:val="20"/>
                <w:szCs w:val="20"/>
              </w:rPr>
            </w:pPr>
            <w:r>
              <w:rPr>
                <w:i/>
                <w:sz w:val="20"/>
                <w:szCs w:val="20"/>
              </w:rPr>
              <w:t>počet</w:t>
            </w:r>
          </w:p>
        </w:tc>
        <w:tc>
          <w:tcPr>
            <w:tcW w:w="997" w:type="dxa"/>
            <w:shd w:val="clear" w:color="auto" w:fill="auto"/>
            <w:vAlign w:val="center"/>
          </w:tcPr>
          <w:p w14:paraId="7A94EACD" w14:textId="77777777" w:rsidR="00C837C9" w:rsidRPr="00DA54A1" w:rsidRDefault="00C837C9" w:rsidP="00816B1A">
            <w:pPr>
              <w:ind w:left="0"/>
              <w:jc w:val="center"/>
              <w:rPr>
                <w:i/>
                <w:sz w:val="20"/>
                <w:szCs w:val="20"/>
              </w:rPr>
            </w:pPr>
            <w:r w:rsidRPr="00DA54A1">
              <w:rPr>
                <w:i/>
                <w:sz w:val="20"/>
                <w:szCs w:val="20"/>
              </w:rPr>
              <w:t>N/A</w:t>
            </w:r>
          </w:p>
        </w:tc>
        <w:tc>
          <w:tcPr>
            <w:tcW w:w="1297" w:type="dxa"/>
            <w:vAlign w:val="center"/>
          </w:tcPr>
          <w:p w14:paraId="3E00B6DB" w14:textId="77777777" w:rsidR="00C837C9" w:rsidRPr="00DA54A1" w:rsidRDefault="000A60F9" w:rsidP="00816B1A">
            <w:pPr>
              <w:ind w:left="0"/>
              <w:jc w:val="center"/>
              <w:rPr>
                <w:i/>
                <w:sz w:val="20"/>
                <w:szCs w:val="20"/>
              </w:rPr>
            </w:pPr>
            <w:r>
              <w:rPr>
                <w:i/>
                <w:sz w:val="20"/>
                <w:szCs w:val="20"/>
              </w:rPr>
              <w:t>157 657 489</w:t>
            </w:r>
          </w:p>
        </w:tc>
        <w:tc>
          <w:tcPr>
            <w:tcW w:w="1297" w:type="dxa"/>
            <w:vAlign w:val="center"/>
          </w:tcPr>
          <w:p w14:paraId="3C73B71E" w14:textId="77777777" w:rsidR="00C837C9" w:rsidRPr="00DA54A1" w:rsidRDefault="00C837C9" w:rsidP="00816B1A">
            <w:pPr>
              <w:ind w:left="0"/>
              <w:jc w:val="center"/>
              <w:rPr>
                <w:i/>
                <w:sz w:val="20"/>
                <w:szCs w:val="20"/>
              </w:rPr>
            </w:pPr>
            <w:r w:rsidRPr="00DA54A1">
              <w:rPr>
                <w:i/>
                <w:sz w:val="20"/>
                <w:szCs w:val="20"/>
              </w:rPr>
              <w:t>201</w:t>
            </w:r>
            <w:r w:rsidR="004D5177">
              <w:rPr>
                <w:i/>
                <w:sz w:val="20"/>
                <w:szCs w:val="20"/>
              </w:rPr>
              <w:t>2</w:t>
            </w:r>
          </w:p>
        </w:tc>
        <w:tc>
          <w:tcPr>
            <w:tcW w:w="865" w:type="dxa"/>
            <w:shd w:val="clear" w:color="auto" w:fill="auto"/>
            <w:vAlign w:val="center"/>
          </w:tcPr>
          <w:p w14:paraId="3E44BF48" w14:textId="77777777" w:rsidR="00C837C9" w:rsidRPr="00DA54A1" w:rsidRDefault="000A60F9" w:rsidP="00816B1A">
            <w:pPr>
              <w:ind w:left="0"/>
              <w:jc w:val="center"/>
              <w:rPr>
                <w:i/>
                <w:sz w:val="20"/>
                <w:szCs w:val="20"/>
              </w:rPr>
            </w:pPr>
            <w:r>
              <w:rPr>
                <w:i/>
                <w:sz w:val="20"/>
                <w:szCs w:val="20"/>
              </w:rPr>
              <w:t>200 085 737</w:t>
            </w:r>
          </w:p>
        </w:tc>
        <w:tc>
          <w:tcPr>
            <w:tcW w:w="759" w:type="dxa"/>
            <w:vAlign w:val="center"/>
          </w:tcPr>
          <w:p w14:paraId="6E6B0EA3" w14:textId="77777777" w:rsidR="00C837C9" w:rsidRPr="00DA54A1" w:rsidRDefault="00C837C9" w:rsidP="00816B1A">
            <w:pPr>
              <w:ind w:left="0"/>
              <w:jc w:val="center"/>
              <w:rPr>
                <w:i/>
                <w:sz w:val="20"/>
                <w:szCs w:val="20"/>
              </w:rPr>
            </w:pPr>
            <w:r w:rsidRPr="00DA54A1">
              <w:rPr>
                <w:i/>
                <w:sz w:val="20"/>
                <w:szCs w:val="20"/>
              </w:rPr>
              <w:t>RO OPII</w:t>
            </w:r>
          </w:p>
        </w:tc>
        <w:tc>
          <w:tcPr>
            <w:tcW w:w="1186" w:type="dxa"/>
            <w:vAlign w:val="center"/>
          </w:tcPr>
          <w:p w14:paraId="1C1D691F" w14:textId="77777777" w:rsidR="00C837C9" w:rsidRPr="00DA54A1" w:rsidRDefault="00C837C9" w:rsidP="00816B1A">
            <w:pPr>
              <w:ind w:left="0"/>
              <w:jc w:val="center"/>
              <w:rPr>
                <w:i/>
                <w:sz w:val="20"/>
                <w:szCs w:val="20"/>
              </w:rPr>
            </w:pPr>
            <w:r w:rsidRPr="00DA54A1">
              <w:rPr>
                <w:i/>
                <w:sz w:val="20"/>
                <w:szCs w:val="20"/>
              </w:rPr>
              <w:t>Ročne</w:t>
            </w:r>
          </w:p>
        </w:tc>
      </w:tr>
    </w:tbl>
    <w:p w14:paraId="24508B44" w14:textId="77777777" w:rsidR="00D45E43" w:rsidRDefault="00D45E43">
      <w:pPr>
        <w:rPr>
          <w:rFonts w:ascii="Arial Narrow" w:hAnsi="Arial Narrow" w:cs="Arial"/>
          <w:b/>
          <w:bCs/>
          <w:color w:val="1F497D" w:themeColor="text2"/>
          <w:sz w:val="22"/>
          <w:szCs w:val="26"/>
        </w:rPr>
      </w:pPr>
      <w:r>
        <w:br w:type="page"/>
      </w:r>
    </w:p>
    <w:p w14:paraId="40FB6D85" w14:textId="77777777" w:rsidR="00307AAF" w:rsidRDefault="000001AA" w:rsidP="00ED7FB4">
      <w:pPr>
        <w:pStyle w:val="Nadpis4"/>
      </w:pPr>
      <w:r>
        <w:lastRenderedPageBreak/>
        <w:t>Opis typu a príklady aktivít</w:t>
      </w:r>
    </w:p>
    <w:p w14:paraId="08A55B8A" w14:textId="77777777" w:rsidR="00266DA8" w:rsidRPr="00336C1F" w:rsidRDefault="00997578" w:rsidP="00266DA8">
      <w:pPr>
        <w:spacing w:before="180" w:after="120"/>
        <w:rPr>
          <w:sz w:val="22"/>
          <w:szCs w:val="22"/>
        </w:rPr>
      </w:pPr>
      <w:r>
        <w:rPr>
          <w:sz w:val="22"/>
          <w:szCs w:val="22"/>
          <w:u w:val="single"/>
        </w:rPr>
        <w:t>Investičná priorita 7</w:t>
      </w:r>
      <w:r w:rsidR="00305A3F">
        <w:rPr>
          <w:sz w:val="22"/>
          <w:szCs w:val="22"/>
          <w:u w:val="single"/>
        </w:rPr>
        <w:t>ii</w:t>
      </w:r>
      <w:r>
        <w:rPr>
          <w:sz w:val="22"/>
          <w:szCs w:val="22"/>
          <w:u w:val="single"/>
        </w:rPr>
        <w:t>)</w:t>
      </w:r>
      <w:r w:rsidR="00266DA8" w:rsidRPr="00D1658B">
        <w:rPr>
          <w:sz w:val="22"/>
          <w:szCs w:val="22"/>
          <w:u w:val="single"/>
        </w:rPr>
        <w:t xml:space="preserve"> bude napĺňan</w:t>
      </w:r>
      <w:r>
        <w:rPr>
          <w:sz w:val="22"/>
          <w:szCs w:val="22"/>
          <w:u w:val="single"/>
        </w:rPr>
        <w:t>á</w:t>
      </w:r>
      <w:r w:rsidR="00266DA8" w:rsidRPr="00D1658B">
        <w:rPr>
          <w:sz w:val="22"/>
          <w:szCs w:val="22"/>
          <w:u w:val="single"/>
        </w:rPr>
        <w:t xml:space="preserve"> prostredníctvom nasledujúcich aktivít</w:t>
      </w:r>
      <w:r w:rsidR="00266DA8" w:rsidRPr="00336C1F">
        <w:rPr>
          <w:sz w:val="22"/>
          <w:szCs w:val="22"/>
        </w:rPr>
        <w:t>:</w:t>
      </w:r>
    </w:p>
    <w:p w14:paraId="4AB576E7" w14:textId="77777777" w:rsidR="009E0158" w:rsidRDefault="00854EA5" w:rsidP="00CF7857">
      <w:pPr>
        <w:numPr>
          <w:ilvl w:val="2"/>
          <w:numId w:val="37"/>
        </w:numPr>
        <w:shd w:val="clear" w:color="auto" w:fill="E5DFEC" w:themeFill="accent4" w:themeFillTint="33"/>
        <w:tabs>
          <w:tab w:val="clear" w:pos="360"/>
        </w:tabs>
        <w:ind w:left="426" w:hanging="426"/>
        <w:jc w:val="both"/>
        <w:rPr>
          <w:sz w:val="22"/>
          <w:szCs w:val="22"/>
        </w:rPr>
      </w:pPr>
      <w:r w:rsidRPr="00854EA5">
        <w:rPr>
          <w:sz w:val="22"/>
          <w:szCs w:val="22"/>
        </w:rPr>
        <w:t>M</w:t>
      </w:r>
      <w:r w:rsidR="003D4780" w:rsidRPr="00854EA5">
        <w:rPr>
          <w:sz w:val="22"/>
          <w:szCs w:val="22"/>
        </w:rPr>
        <w:t xml:space="preserve">odernizácia a výstavba električkových </w:t>
      </w:r>
      <w:r w:rsidRPr="00854EA5">
        <w:rPr>
          <w:sz w:val="22"/>
          <w:szCs w:val="22"/>
        </w:rPr>
        <w:t xml:space="preserve">a trolejbusových </w:t>
      </w:r>
      <w:r w:rsidR="003D4780" w:rsidRPr="00854EA5">
        <w:rPr>
          <w:sz w:val="22"/>
          <w:szCs w:val="22"/>
        </w:rPr>
        <w:t xml:space="preserve">tratí </w:t>
      </w:r>
      <w:r w:rsidRPr="00854EA5">
        <w:rPr>
          <w:sz w:val="22"/>
          <w:szCs w:val="22"/>
        </w:rPr>
        <w:t xml:space="preserve">vrátane </w:t>
      </w:r>
      <w:r w:rsidR="003D4780" w:rsidRPr="00854EA5">
        <w:rPr>
          <w:sz w:val="22"/>
          <w:szCs w:val="22"/>
        </w:rPr>
        <w:t xml:space="preserve">prvkov preferencie MHD a napojenia na ostatné druhy MHD a nemotorovú dopravu, </w:t>
      </w:r>
    </w:p>
    <w:p w14:paraId="2E9F577B" w14:textId="77777777" w:rsidR="009E0158" w:rsidRDefault="003D4780" w:rsidP="00CF7857">
      <w:pPr>
        <w:numPr>
          <w:ilvl w:val="2"/>
          <w:numId w:val="37"/>
        </w:numPr>
        <w:shd w:val="clear" w:color="auto" w:fill="E5DFEC" w:themeFill="accent4" w:themeFillTint="33"/>
        <w:tabs>
          <w:tab w:val="clear" w:pos="360"/>
        </w:tabs>
        <w:ind w:left="426" w:hanging="426"/>
        <w:jc w:val="both"/>
        <w:rPr>
          <w:sz w:val="22"/>
          <w:szCs w:val="22"/>
        </w:rPr>
      </w:pPr>
      <w:r w:rsidRPr="00854EA5">
        <w:rPr>
          <w:sz w:val="22"/>
          <w:szCs w:val="22"/>
        </w:rPr>
        <w:t>Obstaranie mobilných prostriedkov dráhovej MHD (električiek a trolejbusov (vrátane vozidiel s pomocným pohonom))</w:t>
      </w:r>
      <w:r w:rsidR="006E5486">
        <w:rPr>
          <w:sz w:val="22"/>
          <w:szCs w:val="22"/>
        </w:rPr>
        <w:t>,</w:t>
      </w:r>
    </w:p>
    <w:p w14:paraId="31EBE22D" w14:textId="77777777" w:rsidR="009E0158" w:rsidRDefault="006E5486" w:rsidP="00CF7857">
      <w:pPr>
        <w:numPr>
          <w:ilvl w:val="2"/>
          <w:numId w:val="37"/>
        </w:numPr>
        <w:shd w:val="clear" w:color="auto" w:fill="E5DFEC" w:themeFill="accent4" w:themeFillTint="33"/>
        <w:tabs>
          <w:tab w:val="clear" w:pos="360"/>
        </w:tabs>
        <w:ind w:left="426" w:hanging="426"/>
        <w:jc w:val="both"/>
        <w:rPr>
          <w:sz w:val="22"/>
          <w:szCs w:val="22"/>
        </w:rPr>
      </w:pPr>
      <w:r w:rsidRPr="00B42F79">
        <w:rPr>
          <w:sz w:val="22"/>
          <w:szCs w:val="22"/>
        </w:rPr>
        <w:t>Výstavba a moder</w:t>
      </w:r>
      <w:r>
        <w:rPr>
          <w:sz w:val="22"/>
          <w:szCs w:val="22"/>
        </w:rPr>
        <w:t>nizácia infraštruktúry pre IDS (modernizácia a výstavba prestupných terminálov so zásahom do železničnej infraštruktúry),</w:t>
      </w:r>
    </w:p>
    <w:p w14:paraId="41509FAE" w14:textId="66D508C1" w:rsidR="009E0158" w:rsidRDefault="003D4780" w:rsidP="00CF7857">
      <w:pPr>
        <w:numPr>
          <w:ilvl w:val="2"/>
          <w:numId w:val="37"/>
        </w:numPr>
        <w:shd w:val="clear" w:color="auto" w:fill="E5DFEC" w:themeFill="accent4" w:themeFillTint="33"/>
        <w:tabs>
          <w:tab w:val="clear" w:pos="360"/>
        </w:tabs>
        <w:ind w:left="426" w:hanging="426"/>
        <w:jc w:val="both"/>
        <w:rPr>
          <w:sz w:val="22"/>
          <w:szCs w:val="22"/>
        </w:rPr>
      </w:pPr>
      <w:r w:rsidRPr="00B42F79">
        <w:rPr>
          <w:sz w:val="22"/>
          <w:szCs w:val="22"/>
        </w:rPr>
        <w:t>Vybudovanie a modernizácia technickej základne na opravu a údržbu vozového parku dráhovej MHD,</w:t>
      </w:r>
    </w:p>
    <w:p w14:paraId="4D0AAD0D" w14:textId="77777777" w:rsidR="009E0158" w:rsidRDefault="003D4780" w:rsidP="00CF7857">
      <w:pPr>
        <w:numPr>
          <w:ilvl w:val="2"/>
          <w:numId w:val="37"/>
        </w:numPr>
        <w:shd w:val="clear" w:color="auto" w:fill="E5DFEC" w:themeFill="accent4" w:themeFillTint="33"/>
        <w:tabs>
          <w:tab w:val="clear" w:pos="360"/>
        </w:tabs>
        <w:ind w:left="426" w:hanging="426"/>
        <w:jc w:val="both"/>
        <w:rPr>
          <w:sz w:val="22"/>
          <w:szCs w:val="22"/>
        </w:rPr>
      </w:pPr>
      <w:r w:rsidRPr="00EF0B0D">
        <w:rPr>
          <w:sz w:val="22"/>
          <w:szCs w:val="22"/>
        </w:rPr>
        <w:t>Projektová príprava.</w:t>
      </w:r>
    </w:p>
    <w:p w14:paraId="2D9DB992" w14:textId="77777777" w:rsidR="009E0158" w:rsidRDefault="00B548A5" w:rsidP="00CF7857">
      <w:pPr>
        <w:numPr>
          <w:ilvl w:val="2"/>
          <w:numId w:val="38"/>
        </w:numPr>
        <w:tabs>
          <w:tab w:val="clear" w:pos="360"/>
        </w:tabs>
        <w:spacing w:before="180" w:after="120"/>
        <w:ind w:left="851" w:hanging="425"/>
        <w:jc w:val="both"/>
        <w:rPr>
          <w:b/>
          <w:i/>
          <w:color w:val="4F81BD" w:themeColor="accent1"/>
          <w:sz w:val="22"/>
          <w:szCs w:val="22"/>
        </w:rPr>
      </w:pPr>
      <w:r w:rsidRPr="00AF56C3">
        <w:rPr>
          <w:b/>
          <w:i/>
          <w:color w:val="4F81BD" w:themeColor="accent1"/>
          <w:sz w:val="22"/>
          <w:szCs w:val="22"/>
        </w:rPr>
        <w:t>Modernizácia a výstavba električkových a trolejbusových tratí vrátane prvkov preferencie MHD a napojenia na ostatné druhy MHD a nemotorov</w:t>
      </w:r>
      <w:r>
        <w:rPr>
          <w:b/>
          <w:i/>
          <w:color w:val="4F81BD" w:themeColor="accent1"/>
          <w:sz w:val="22"/>
          <w:szCs w:val="22"/>
        </w:rPr>
        <w:t>ú dopravu</w:t>
      </w:r>
    </w:p>
    <w:p w14:paraId="16E4D475" w14:textId="77777777" w:rsidR="006272CE" w:rsidRPr="005348B9" w:rsidRDefault="006272CE" w:rsidP="006272CE">
      <w:pPr>
        <w:autoSpaceDE w:val="0"/>
        <w:autoSpaceDN w:val="0"/>
        <w:adjustRightInd w:val="0"/>
        <w:spacing w:before="180"/>
        <w:jc w:val="both"/>
        <w:rPr>
          <w:sz w:val="22"/>
          <w:szCs w:val="22"/>
        </w:rPr>
      </w:pPr>
      <w:r w:rsidRPr="00743F53">
        <w:rPr>
          <w:sz w:val="22"/>
          <w:szCs w:val="22"/>
        </w:rPr>
        <w:t>V</w:t>
      </w:r>
      <w:r>
        <w:rPr>
          <w:sz w:val="22"/>
          <w:szCs w:val="22"/>
        </w:rPr>
        <w:t> súvislosti s neustále</w:t>
      </w:r>
      <w:r w:rsidRPr="00743F53">
        <w:rPr>
          <w:sz w:val="22"/>
          <w:szCs w:val="22"/>
        </w:rPr>
        <w:t xml:space="preserve"> </w:t>
      </w:r>
      <w:r>
        <w:rPr>
          <w:sz w:val="22"/>
          <w:szCs w:val="22"/>
        </w:rPr>
        <w:t xml:space="preserve">sa </w:t>
      </w:r>
      <w:r w:rsidRPr="00743F53">
        <w:rPr>
          <w:sz w:val="22"/>
          <w:szCs w:val="22"/>
        </w:rPr>
        <w:t>zvyšujúcimi prepravnými nárokmi obyvateľstva a</w:t>
      </w:r>
      <w:r>
        <w:rPr>
          <w:sz w:val="22"/>
          <w:szCs w:val="22"/>
        </w:rPr>
        <w:t> </w:t>
      </w:r>
      <w:r w:rsidRPr="00743F53">
        <w:rPr>
          <w:sz w:val="22"/>
          <w:szCs w:val="22"/>
        </w:rPr>
        <w:t xml:space="preserve">rastom </w:t>
      </w:r>
      <w:r w:rsidR="00517F3D">
        <w:rPr>
          <w:sz w:val="22"/>
          <w:szCs w:val="22"/>
        </w:rPr>
        <w:t>IAD</w:t>
      </w:r>
      <w:r w:rsidRPr="00743F53">
        <w:rPr>
          <w:sz w:val="22"/>
          <w:szCs w:val="22"/>
        </w:rPr>
        <w:t xml:space="preserve"> je nevyhnutné vykonávať zásadné </w:t>
      </w:r>
      <w:r>
        <w:rPr>
          <w:sz w:val="22"/>
          <w:szCs w:val="22"/>
        </w:rPr>
        <w:t xml:space="preserve">systémové </w:t>
      </w:r>
      <w:r w:rsidRPr="00743F53">
        <w:rPr>
          <w:sz w:val="22"/>
          <w:szCs w:val="22"/>
        </w:rPr>
        <w:t>opatrenia na podporu rozvo</w:t>
      </w:r>
      <w:r>
        <w:rPr>
          <w:sz w:val="22"/>
          <w:szCs w:val="22"/>
        </w:rPr>
        <w:t>ja ekologických druhov dopravy.</w:t>
      </w:r>
      <w:r w:rsidRPr="00E92FE1">
        <w:rPr>
          <w:color w:val="FF0000"/>
          <w:sz w:val="22"/>
          <w:szCs w:val="22"/>
        </w:rPr>
        <w:t xml:space="preserve"> </w:t>
      </w:r>
      <w:r w:rsidRPr="005348B9">
        <w:rPr>
          <w:sz w:val="22"/>
          <w:szCs w:val="22"/>
        </w:rPr>
        <w:t>Veľké aglomerácie najv</w:t>
      </w:r>
      <w:r w:rsidR="00A95966">
        <w:rPr>
          <w:sz w:val="22"/>
          <w:szCs w:val="22"/>
        </w:rPr>
        <w:t>iac trpia preťaženosťou dopravy a</w:t>
      </w:r>
      <w:r w:rsidRPr="005348B9">
        <w:rPr>
          <w:sz w:val="22"/>
          <w:szCs w:val="22"/>
        </w:rPr>
        <w:t xml:space="preserve"> zlou kvalitou ovzdušia a</w:t>
      </w:r>
      <w:r w:rsidR="00A95966">
        <w:rPr>
          <w:sz w:val="22"/>
          <w:szCs w:val="22"/>
        </w:rPr>
        <w:t> sú vystavované nadmerným hladinám hluku a vibráciám.</w:t>
      </w:r>
      <w:r w:rsidR="00CC411D">
        <w:rPr>
          <w:sz w:val="22"/>
          <w:szCs w:val="22"/>
        </w:rPr>
        <w:t xml:space="preserve"> Elimináciu negatívnych javov vyplývajúcich z dopravy v mestách a regiónoch je </w:t>
      </w:r>
      <w:r w:rsidR="00CC411D" w:rsidRPr="006F3295">
        <w:rPr>
          <w:sz w:val="22"/>
          <w:szCs w:val="22"/>
        </w:rPr>
        <w:t xml:space="preserve">možné dosiahnuť </w:t>
      </w:r>
      <w:r w:rsidR="00CC411D">
        <w:rPr>
          <w:sz w:val="22"/>
          <w:szCs w:val="22"/>
        </w:rPr>
        <w:t>realizáciou</w:t>
      </w:r>
      <w:r w:rsidR="00CC411D" w:rsidRPr="006F3295">
        <w:rPr>
          <w:sz w:val="22"/>
          <w:szCs w:val="22"/>
        </w:rPr>
        <w:t xml:space="preserve"> opatrení, ktoré boli stanovené v strategických dokumentoch</w:t>
      </w:r>
      <w:r w:rsidR="00CC411D">
        <w:rPr>
          <w:sz w:val="22"/>
          <w:szCs w:val="22"/>
        </w:rPr>
        <w:t xml:space="preserve"> MDV SR</w:t>
      </w:r>
      <w:r w:rsidR="00CC411D" w:rsidRPr="006F3295">
        <w:rPr>
          <w:sz w:val="22"/>
          <w:szCs w:val="22"/>
        </w:rPr>
        <w:t xml:space="preserve">, </w:t>
      </w:r>
      <w:r w:rsidR="00CC411D">
        <w:rPr>
          <w:sz w:val="22"/>
          <w:szCs w:val="22"/>
        </w:rPr>
        <w:t>Programoch a Akčných plánoch na zlepšenie kvality ovzdušia</w:t>
      </w:r>
      <w:r w:rsidR="00CC411D">
        <w:rPr>
          <w:rStyle w:val="Odkaznapoznmkupodiarou"/>
          <w:sz w:val="22"/>
          <w:szCs w:val="22"/>
        </w:rPr>
        <w:footnoteReference w:id="32"/>
      </w:r>
      <w:r w:rsidR="00CC411D">
        <w:rPr>
          <w:sz w:val="22"/>
          <w:szCs w:val="22"/>
        </w:rPr>
        <w:t xml:space="preserve">, </w:t>
      </w:r>
      <w:r w:rsidR="00CC411D" w:rsidRPr="006F3295">
        <w:rPr>
          <w:sz w:val="22"/>
          <w:szCs w:val="22"/>
        </w:rPr>
        <w:t xml:space="preserve">resp. </w:t>
      </w:r>
      <w:r w:rsidR="00CC411D">
        <w:rPr>
          <w:sz w:val="22"/>
          <w:szCs w:val="22"/>
        </w:rPr>
        <w:t>Plánoch udržateľnej mestskej mobility (ak už existujú).</w:t>
      </w:r>
    </w:p>
    <w:p w14:paraId="63B74BBE" w14:textId="77777777" w:rsidR="00307AAF" w:rsidRDefault="006272CE" w:rsidP="00307AAF">
      <w:pPr>
        <w:spacing w:before="180"/>
        <w:jc w:val="both"/>
        <w:rPr>
          <w:sz w:val="22"/>
          <w:szCs w:val="22"/>
        </w:rPr>
      </w:pPr>
      <w:r w:rsidRPr="00FE75AD">
        <w:rPr>
          <w:sz w:val="22"/>
          <w:szCs w:val="22"/>
        </w:rPr>
        <w:t xml:space="preserve">Za najvýznamnejšie slabé miesto </w:t>
      </w:r>
      <w:r w:rsidR="00517F3D">
        <w:rPr>
          <w:sz w:val="22"/>
          <w:szCs w:val="22"/>
        </w:rPr>
        <w:t>VOD</w:t>
      </w:r>
      <w:r w:rsidRPr="00FE75AD">
        <w:rPr>
          <w:sz w:val="22"/>
          <w:szCs w:val="22"/>
        </w:rPr>
        <w:t xml:space="preserve"> na Slovensku je možné označiť absenciu funkčných integrovaných dopravných systémov, ktoré by boli infraštruktúrne a</w:t>
      </w:r>
      <w:r w:rsidR="00DE3CE6">
        <w:rPr>
          <w:sz w:val="22"/>
          <w:szCs w:val="22"/>
        </w:rPr>
        <w:t xml:space="preserve"> prevádzkovo optimalizované pre </w:t>
      </w:r>
      <w:r w:rsidRPr="00FE75AD">
        <w:rPr>
          <w:sz w:val="22"/>
          <w:szCs w:val="22"/>
        </w:rPr>
        <w:t>príslušné aglomerácie. Dôvod je potrebné hľadať predovšetkým v</w:t>
      </w:r>
      <w:r>
        <w:rPr>
          <w:sz w:val="22"/>
          <w:szCs w:val="22"/>
        </w:rPr>
        <w:t> </w:t>
      </w:r>
      <w:r w:rsidRPr="00FE75AD">
        <w:rPr>
          <w:sz w:val="22"/>
          <w:szCs w:val="22"/>
        </w:rPr>
        <w:t>nastavení systému</w:t>
      </w:r>
      <w:r>
        <w:rPr>
          <w:sz w:val="22"/>
          <w:szCs w:val="22"/>
        </w:rPr>
        <w:t xml:space="preserve"> objednávania a organizácie</w:t>
      </w:r>
      <w:r w:rsidRPr="00FE75AD">
        <w:rPr>
          <w:sz w:val="22"/>
          <w:szCs w:val="22"/>
        </w:rPr>
        <w:t xml:space="preserve"> dopravy a</w:t>
      </w:r>
      <w:r>
        <w:rPr>
          <w:sz w:val="22"/>
          <w:szCs w:val="22"/>
        </w:rPr>
        <w:t> </w:t>
      </w:r>
      <w:r w:rsidRPr="00FE75AD">
        <w:rPr>
          <w:sz w:val="22"/>
          <w:szCs w:val="22"/>
        </w:rPr>
        <w:t>z</w:t>
      </w:r>
      <w:r>
        <w:rPr>
          <w:sz w:val="22"/>
          <w:szCs w:val="22"/>
        </w:rPr>
        <w:t> </w:t>
      </w:r>
      <w:r w:rsidRPr="00FE75AD">
        <w:rPr>
          <w:sz w:val="22"/>
          <w:szCs w:val="22"/>
        </w:rPr>
        <w:t>toho vyplývajúceho spôsobu zabezpečenia výkonov vo verejnom záujme. V</w:t>
      </w:r>
      <w:r>
        <w:rPr>
          <w:sz w:val="22"/>
          <w:szCs w:val="22"/>
        </w:rPr>
        <w:t> </w:t>
      </w:r>
      <w:r w:rsidRPr="00FE75AD">
        <w:rPr>
          <w:sz w:val="22"/>
          <w:szCs w:val="22"/>
        </w:rPr>
        <w:t>súčasnosti je objednávateľom výkonov v</w:t>
      </w:r>
      <w:r>
        <w:rPr>
          <w:sz w:val="22"/>
          <w:szCs w:val="22"/>
        </w:rPr>
        <w:t> </w:t>
      </w:r>
      <w:r w:rsidRPr="00FE75AD">
        <w:rPr>
          <w:sz w:val="22"/>
          <w:szCs w:val="22"/>
        </w:rPr>
        <w:t>regionálnej železničnej doprave MDV SR, v</w:t>
      </w:r>
      <w:r>
        <w:rPr>
          <w:sz w:val="22"/>
          <w:szCs w:val="22"/>
        </w:rPr>
        <w:t> </w:t>
      </w:r>
      <w:r w:rsidRPr="00FE75AD">
        <w:rPr>
          <w:sz w:val="22"/>
          <w:szCs w:val="22"/>
        </w:rPr>
        <w:t>prímestskej autobusovej doprave sú objednávateľmi VÚC a</w:t>
      </w:r>
      <w:r>
        <w:rPr>
          <w:sz w:val="22"/>
          <w:szCs w:val="22"/>
        </w:rPr>
        <w:t> </w:t>
      </w:r>
      <w:r w:rsidRPr="00FE75AD">
        <w:rPr>
          <w:sz w:val="22"/>
          <w:szCs w:val="22"/>
        </w:rPr>
        <w:t>v</w:t>
      </w:r>
      <w:r>
        <w:rPr>
          <w:sz w:val="22"/>
          <w:szCs w:val="22"/>
        </w:rPr>
        <w:t> </w:t>
      </w:r>
      <w:r w:rsidRPr="00FE75AD">
        <w:rPr>
          <w:sz w:val="22"/>
          <w:szCs w:val="22"/>
        </w:rPr>
        <w:t xml:space="preserve">mestskej hromadnej doprave mestá, pričom </w:t>
      </w:r>
      <w:r w:rsidR="00BA677E">
        <w:rPr>
          <w:sz w:val="22"/>
          <w:szCs w:val="22"/>
        </w:rPr>
        <w:t xml:space="preserve">medzi nimi </w:t>
      </w:r>
      <w:r w:rsidRPr="00FE75AD">
        <w:rPr>
          <w:sz w:val="22"/>
          <w:szCs w:val="22"/>
        </w:rPr>
        <w:t>nie je zabezpečená vzájomná previazanosť a</w:t>
      </w:r>
      <w:r>
        <w:rPr>
          <w:sz w:val="22"/>
          <w:szCs w:val="22"/>
        </w:rPr>
        <w:t> </w:t>
      </w:r>
      <w:r w:rsidRPr="00FE75AD">
        <w:rPr>
          <w:sz w:val="22"/>
          <w:szCs w:val="22"/>
        </w:rPr>
        <w:t xml:space="preserve">koordinácia jednotlivých dopravných módov. </w:t>
      </w:r>
    </w:p>
    <w:p w14:paraId="09E19D8E" w14:textId="77777777" w:rsidR="00307AAF" w:rsidRDefault="006272CE" w:rsidP="00307AAF">
      <w:pPr>
        <w:spacing w:before="180"/>
        <w:jc w:val="both"/>
        <w:rPr>
          <w:sz w:val="22"/>
          <w:szCs w:val="22"/>
        </w:rPr>
      </w:pPr>
      <w:r w:rsidRPr="00FE75AD">
        <w:rPr>
          <w:sz w:val="22"/>
          <w:szCs w:val="22"/>
        </w:rPr>
        <w:t>Železničná doprava má v</w:t>
      </w:r>
      <w:r>
        <w:rPr>
          <w:sz w:val="22"/>
          <w:szCs w:val="22"/>
        </w:rPr>
        <w:t> </w:t>
      </w:r>
      <w:r w:rsidRPr="00FE75AD">
        <w:rPr>
          <w:sz w:val="22"/>
          <w:szCs w:val="22"/>
        </w:rPr>
        <w:t xml:space="preserve">súčasnosti dostatočnú kapacitu na uspokojenie </w:t>
      </w:r>
      <w:r>
        <w:rPr>
          <w:sz w:val="22"/>
          <w:szCs w:val="22"/>
        </w:rPr>
        <w:t>súčasných aj prognózovaných</w:t>
      </w:r>
      <w:r w:rsidRPr="00FE75AD">
        <w:rPr>
          <w:sz w:val="22"/>
          <w:szCs w:val="22"/>
        </w:rPr>
        <w:t xml:space="preserve"> prepravných nárokov na celej sieti ŽSR. </w:t>
      </w:r>
    </w:p>
    <w:p w14:paraId="2F6608C9" w14:textId="77777777" w:rsidR="006272CE" w:rsidRPr="00DE6378" w:rsidRDefault="006272CE" w:rsidP="006272CE">
      <w:pPr>
        <w:spacing w:before="180"/>
        <w:jc w:val="both"/>
        <w:rPr>
          <w:sz w:val="22"/>
          <w:szCs w:val="22"/>
        </w:rPr>
      </w:pPr>
      <w:r w:rsidRPr="00DE6378">
        <w:rPr>
          <w:sz w:val="22"/>
          <w:szCs w:val="22"/>
        </w:rPr>
        <w:t xml:space="preserve">Identifikovanými infraštruktúrnymi problémami železničnej regionálnej </w:t>
      </w:r>
      <w:r w:rsidR="00595C25">
        <w:rPr>
          <w:sz w:val="22"/>
          <w:szCs w:val="22"/>
        </w:rPr>
        <w:t xml:space="preserve">osobnej </w:t>
      </w:r>
      <w:r w:rsidRPr="00DE6378">
        <w:rPr>
          <w:sz w:val="22"/>
          <w:szCs w:val="22"/>
        </w:rPr>
        <w:t xml:space="preserve">dopravy </w:t>
      </w:r>
      <w:r>
        <w:rPr>
          <w:sz w:val="22"/>
          <w:szCs w:val="22"/>
        </w:rPr>
        <w:t xml:space="preserve">sú </w:t>
      </w:r>
      <w:r w:rsidRPr="00DE6378">
        <w:rPr>
          <w:sz w:val="22"/>
          <w:szCs w:val="22"/>
        </w:rPr>
        <w:t>najmä nedostatočne udržiavaný, zanedbaný charakter železničných staníc a</w:t>
      </w:r>
      <w:r>
        <w:rPr>
          <w:sz w:val="22"/>
          <w:szCs w:val="22"/>
        </w:rPr>
        <w:t> </w:t>
      </w:r>
      <w:r w:rsidRPr="00DE6378">
        <w:rPr>
          <w:sz w:val="22"/>
          <w:szCs w:val="22"/>
        </w:rPr>
        <w:t>zastávok</w:t>
      </w:r>
      <w:r>
        <w:rPr>
          <w:sz w:val="22"/>
          <w:szCs w:val="22"/>
        </w:rPr>
        <w:t xml:space="preserve"> vrátane prestupných bodov,</w:t>
      </w:r>
      <w:r w:rsidRPr="00DE6378">
        <w:rPr>
          <w:sz w:val="22"/>
          <w:szCs w:val="22"/>
        </w:rPr>
        <w:t xml:space="preserve"> </w:t>
      </w:r>
      <w:r>
        <w:rPr>
          <w:sz w:val="22"/>
          <w:szCs w:val="22"/>
        </w:rPr>
        <w:t xml:space="preserve">rozmiestnenie tarifných bodov </w:t>
      </w:r>
      <w:r w:rsidR="00595C25">
        <w:rPr>
          <w:sz w:val="22"/>
          <w:szCs w:val="22"/>
        </w:rPr>
        <w:t>neprispôsobujúce sa</w:t>
      </w:r>
      <w:r w:rsidRPr="00DE6378">
        <w:rPr>
          <w:sz w:val="22"/>
          <w:szCs w:val="22"/>
        </w:rPr>
        <w:t xml:space="preserve"> vývoju osídlenia v</w:t>
      </w:r>
      <w:r>
        <w:rPr>
          <w:sz w:val="22"/>
          <w:szCs w:val="22"/>
        </w:rPr>
        <w:t> </w:t>
      </w:r>
      <w:r w:rsidRPr="00DE6378">
        <w:rPr>
          <w:sz w:val="22"/>
          <w:szCs w:val="22"/>
        </w:rPr>
        <w:t xml:space="preserve">ostatnom čase, nízke </w:t>
      </w:r>
      <w:r>
        <w:rPr>
          <w:sz w:val="22"/>
          <w:szCs w:val="22"/>
        </w:rPr>
        <w:t xml:space="preserve">prevádzkové </w:t>
      </w:r>
      <w:r w:rsidRPr="00DE6378">
        <w:rPr>
          <w:sz w:val="22"/>
          <w:szCs w:val="22"/>
        </w:rPr>
        <w:t>rýchlosti na perspektívnych tratiach</w:t>
      </w:r>
      <w:r w:rsidR="00AE2A87">
        <w:rPr>
          <w:sz w:val="22"/>
          <w:szCs w:val="22"/>
        </w:rPr>
        <w:t>,</w:t>
      </w:r>
      <w:r w:rsidRPr="00DE6378">
        <w:rPr>
          <w:sz w:val="22"/>
          <w:szCs w:val="22"/>
        </w:rPr>
        <w:t xml:space="preserve"> vhodných na prevzatie líniovej obsluhy územia (obmedzená traťová rýchlosť, jej prechodné a</w:t>
      </w:r>
      <w:r>
        <w:rPr>
          <w:sz w:val="22"/>
          <w:szCs w:val="22"/>
        </w:rPr>
        <w:t> </w:t>
      </w:r>
      <w:r w:rsidRPr="00DE6378">
        <w:rPr>
          <w:sz w:val="22"/>
          <w:szCs w:val="22"/>
        </w:rPr>
        <w:t>bodové obmedzenia).</w:t>
      </w:r>
    </w:p>
    <w:p w14:paraId="786BC355" w14:textId="0E5D2B32" w:rsidR="006272CE" w:rsidRPr="0048730E" w:rsidRDefault="006272CE" w:rsidP="006272CE">
      <w:pPr>
        <w:spacing w:before="180"/>
        <w:jc w:val="both"/>
        <w:rPr>
          <w:sz w:val="22"/>
          <w:szCs w:val="22"/>
        </w:rPr>
      </w:pPr>
      <w:r w:rsidRPr="0048730E">
        <w:rPr>
          <w:sz w:val="22"/>
          <w:szCs w:val="22"/>
        </w:rPr>
        <w:t>Prímestská a</w:t>
      </w:r>
      <w:r>
        <w:rPr>
          <w:sz w:val="22"/>
          <w:szCs w:val="22"/>
        </w:rPr>
        <w:t> </w:t>
      </w:r>
      <w:r w:rsidRPr="0048730E">
        <w:rPr>
          <w:sz w:val="22"/>
          <w:szCs w:val="22"/>
        </w:rPr>
        <w:t>regionálna autobusová doprava trpí úbytkom cestujúcich z</w:t>
      </w:r>
      <w:r>
        <w:rPr>
          <w:sz w:val="22"/>
          <w:szCs w:val="22"/>
        </w:rPr>
        <w:t> </w:t>
      </w:r>
      <w:r w:rsidRPr="0048730E">
        <w:rPr>
          <w:sz w:val="22"/>
          <w:szCs w:val="22"/>
        </w:rPr>
        <w:t xml:space="preserve">dôvodu nízkej miery konkurencieschopnosti voči </w:t>
      </w:r>
      <w:r w:rsidR="00517F3D">
        <w:rPr>
          <w:sz w:val="22"/>
          <w:szCs w:val="22"/>
        </w:rPr>
        <w:t>IAD</w:t>
      </w:r>
      <w:r w:rsidRPr="0048730E">
        <w:rPr>
          <w:sz w:val="22"/>
          <w:szCs w:val="22"/>
        </w:rPr>
        <w:t xml:space="preserve">. </w:t>
      </w:r>
      <w:r>
        <w:rPr>
          <w:sz w:val="22"/>
          <w:szCs w:val="22"/>
        </w:rPr>
        <w:t>Dopravcom s</w:t>
      </w:r>
      <w:r w:rsidRPr="0048730E">
        <w:rPr>
          <w:sz w:val="22"/>
          <w:szCs w:val="22"/>
        </w:rPr>
        <w:t>účasne vzrástli náklady</w:t>
      </w:r>
      <w:r>
        <w:rPr>
          <w:sz w:val="22"/>
          <w:szCs w:val="22"/>
        </w:rPr>
        <w:t>, napr.</w:t>
      </w:r>
      <w:r w:rsidRPr="0048730E">
        <w:rPr>
          <w:sz w:val="22"/>
          <w:szCs w:val="22"/>
        </w:rPr>
        <w:t xml:space="preserve"> aj z</w:t>
      </w:r>
      <w:r>
        <w:rPr>
          <w:sz w:val="22"/>
          <w:szCs w:val="22"/>
        </w:rPr>
        <w:t> </w:t>
      </w:r>
      <w:r w:rsidRPr="0048730E">
        <w:rPr>
          <w:sz w:val="22"/>
          <w:szCs w:val="22"/>
        </w:rPr>
        <w:t>dôvodu potrebnej obnovy voz</w:t>
      </w:r>
      <w:r>
        <w:rPr>
          <w:sz w:val="22"/>
          <w:szCs w:val="22"/>
        </w:rPr>
        <w:t>ového</w:t>
      </w:r>
      <w:r w:rsidRPr="0048730E">
        <w:rPr>
          <w:sz w:val="22"/>
          <w:szCs w:val="22"/>
        </w:rPr>
        <w:t xml:space="preserve"> parku. Absencia harmonizácie a</w:t>
      </w:r>
      <w:r>
        <w:rPr>
          <w:sz w:val="22"/>
          <w:szCs w:val="22"/>
        </w:rPr>
        <w:t> </w:t>
      </w:r>
      <w:r w:rsidRPr="0048730E">
        <w:rPr>
          <w:sz w:val="22"/>
          <w:szCs w:val="22"/>
        </w:rPr>
        <w:t>integrácie regionálnej dopravy s</w:t>
      </w:r>
      <w:r>
        <w:rPr>
          <w:sz w:val="22"/>
          <w:szCs w:val="22"/>
        </w:rPr>
        <w:t> </w:t>
      </w:r>
      <w:r w:rsidRPr="0048730E">
        <w:rPr>
          <w:sz w:val="22"/>
          <w:szCs w:val="22"/>
        </w:rPr>
        <w:t xml:space="preserve">ostatnými druhmi </w:t>
      </w:r>
      <w:r w:rsidR="00517F3D">
        <w:rPr>
          <w:sz w:val="22"/>
          <w:szCs w:val="22"/>
        </w:rPr>
        <w:t>VOD</w:t>
      </w:r>
      <w:r w:rsidRPr="0048730E">
        <w:rPr>
          <w:sz w:val="22"/>
          <w:szCs w:val="22"/>
        </w:rPr>
        <w:t xml:space="preserve"> vedie k</w:t>
      </w:r>
      <w:r>
        <w:rPr>
          <w:sz w:val="22"/>
          <w:szCs w:val="22"/>
        </w:rPr>
        <w:t> neefektívnej dopravnej obsluhe</w:t>
      </w:r>
      <w:r w:rsidRPr="0048730E">
        <w:rPr>
          <w:sz w:val="22"/>
          <w:szCs w:val="22"/>
        </w:rPr>
        <w:t xml:space="preserve"> </w:t>
      </w:r>
      <w:r>
        <w:rPr>
          <w:sz w:val="22"/>
          <w:szCs w:val="22"/>
        </w:rPr>
        <w:t>a </w:t>
      </w:r>
      <w:r w:rsidRPr="0048730E">
        <w:rPr>
          <w:sz w:val="22"/>
          <w:szCs w:val="22"/>
        </w:rPr>
        <w:t>vysokým prevádzkovým nákladom, pričom časť nákladov je vy</w:t>
      </w:r>
      <w:r>
        <w:rPr>
          <w:sz w:val="22"/>
          <w:szCs w:val="22"/>
        </w:rPr>
        <w:t>nakladaná na prepravu, ktorá je </w:t>
      </w:r>
      <w:r w:rsidRPr="0048730E">
        <w:rPr>
          <w:sz w:val="22"/>
          <w:szCs w:val="22"/>
        </w:rPr>
        <w:t>konkurenčná k</w:t>
      </w:r>
      <w:r>
        <w:rPr>
          <w:sz w:val="22"/>
          <w:szCs w:val="22"/>
        </w:rPr>
        <w:t> osobnej železničnej doprave. Na</w:t>
      </w:r>
      <w:r w:rsidR="006448A9">
        <w:rPr>
          <w:sz w:val="22"/>
          <w:szCs w:val="22"/>
        </w:rPr>
        <w:t> </w:t>
      </w:r>
      <w:r w:rsidRPr="0048730E">
        <w:rPr>
          <w:sz w:val="22"/>
          <w:szCs w:val="22"/>
        </w:rPr>
        <w:t>koordináciu železničnej a</w:t>
      </w:r>
      <w:r>
        <w:rPr>
          <w:sz w:val="22"/>
          <w:szCs w:val="22"/>
        </w:rPr>
        <w:t> </w:t>
      </w:r>
      <w:r w:rsidRPr="0048730E">
        <w:rPr>
          <w:sz w:val="22"/>
          <w:szCs w:val="22"/>
        </w:rPr>
        <w:t xml:space="preserve">autobusovej dopravy chýbajú </w:t>
      </w:r>
      <w:r>
        <w:rPr>
          <w:sz w:val="22"/>
          <w:szCs w:val="22"/>
        </w:rPr>
        <w:t xml:space="preserve">adekvátne </w:t>
      </w:r>
      <w:r w:rsidRPr="0048730E">
        <w:rPr>
          <w:sz w:val="22"/>
          <w:szCs w:val="22"/>
        </w:rPr>
        <w:t>prestupné body medzi jednotlivými druhmi dopravy, moderné komunikačné zariadenia medzi vozidlami a</w:t>
      </w:r>
      <w:r>
        <w:rPr>
          <w:sz w:val="22"/>
          <w:szCs w:val="22"/>
        </w:rPr>
        <w:t> </w:t>
      </w:r>
      <w:r w:rsidRPr="0048730E">
        <w:rPr>
          <w:sz w:val="22"/>
          <w:szCs w:val="22"/>
        </w:rPr>
        <w:t>dispečingami a</w:t>
      </w:r>
      <w:r>
        <w:rPr>
          <w:sz w:val="22"/>
          <w:szCs w:val="22"/>
        </w:rPr>
        <w:t xml:space="preserve"> ďalšie </w:t>
      </w:r>
      <w:r w:rsidRPr="0048730E">
        <w:rPr>
          <w:sz w:val="22"/>
          <w:szCs w:val="22"/>
        </w:rPr>
        <w:t>prvky integrácie dopravných systémov.</w:t>
      </w:r>
    </w:p>
    <w:p w14:paraId="59319C8C" w14:textId="77777777" w:rsidR="006272CE" w:rsidRPr="00FE75AD" w:rsidRDefault="006272CE" w:rsidP="006272CE">
      <w:pPr>
        <w:spacing w:before="180"/>
        <w:jc w:val="both"/>
        <w:rPr>
          <w:sz w:val="22"/>
          <w:szCs w:val="22"/>
        </w:rPr>
      </w:pPr>
      <w:r w:rsidRPr="00FE75AD">
        <w:rPr>
          <w:sz w:val="22"/>
          <w:szCs w:val="22"/>
        </w:rPr>
        <w:t>V</w:t>
      </w:r>
      <w:r>
        <w:rPr>
          <w:sz w:val="22"/>
          <w:szCs w:val="22"/>
        </w:rPr>
        <w:t> </w:t>
      </w:r>
      <w:r w:rsidRPr="00FE75AD">
        <w:rPr>
          <w:sz w:val="22"/>
          <w:szCs w:val="22"/>
        </w:rPr>
        <w:t xml:space="preserve">autobusovej doprave je nedostatkom okrem nevhodnej organizácie najmä nízka </w:t>
      </w:r>
      <w:r>
        <w:rPr>
          <w:sz w:val="22"/>
          <w:szCs w:val="22"/>
        </w:rPr>
        <w:t>úroveň kvality zastávok</w:t>
      </w:r>
      <w:r w:rsidRPr="00FE75AD">
        <w:rPr>
          <w:sz w:val="22"/>
          <w:szCs w:val="22"/>
        </w:rPr>
        <w:t>, nízky rozsah doplnkových služieb a</w:t>
      </w:r>
      <w:r>
        <w:rPr>
          <w:sz w:val="22"/>
          <w:szCs w:val="22"/>
        </w:rPr>
        <w:t> </w:t>
      </w:r>
      <w:r w:rsidRPr="00FE75AD">
        <w:rPr>
          <w:sz w:val="22"/>
          <w:szCs w:val="22"/>
        </w:rPr>
        <w:t xml:space="preserve">absencia </w:t>
      </w:r>
      <w:r>
        <w:rPr>
          <w:sz w:val="22"/>
          <w:szCs w:val="22"/>
        </w:rPr>
        <w:t xml:space="preserve">súvisiacej </w:t>
      </w:r>
      <w:r w:rsidRPr="00FE75AD">
        <w:rPr>
          <w:sz w:val="22"/>
          <w:szCs w:val="22"/>
        </w:rPr>
        <w:t xml:space="preserve">infraštruktúry – </w:t>
      </w:r>
      <w:r>
        <w:rPr>
          <w:sz w:val="22"/>
          <w:szCs w:val="22"/>
        </w:rPr>
        <w:t xml:space="preserve">záchytných </w:t>
      </w:r>
      <w:r w:rsidRPr="00FE75AD">
        <w:rPr>
          <w:sz w:val="22"/>
          <w:szCs w:val="22"/>
        </w:rPr>
        <w:t>parkovísk a</w:t>
      </w:r>
      <w:r>
        <w:rPr>
          <w:sz w:val="22"/>
          <w:szCs w:val="22"/>
        </w:rPr>
        <w:t> </w:t>
      </w:r>
      <w:r w:rsidRPr="00FE75AD">
        <w:rPr>
          <w:sz w:val="22"/>
          <w:szCs w:val="22"/>
        </w:rPr>
        <w:t>odstavn</w:t>
      </w:r>
      <w:r>
        <w:rPr>
          <w:sz w:val="22"/>
          <w:szCs w:val="22"/>
        </w:rPr>
        <w:t>ých</w:t>
      </w:r>
      <w:r w:rsidRPr="00FE75AD">
        <w:rPr>
          <w:sz w:val="22"/>
          <w:szCs w:val="22"/>
        </w:rPr>
        <w:t xml:space="preserve"> pl</w:t>
      </w:r>
      <w:r>
        <w:rPr>
          <w:sz w:val="22"/>
          <w:szCs w:val="22"/>
        </w:rPr>
        <w:t>ô</w:t>
      </w:r>
      <w:r w:rsidRPr="00FE75AD">
        <w:rPr>
          <w:sz w:val="22"/>
          <w:szCs w:val="22"/>
        </w:rPr>
        <w:t>ch pre bicykle a</w:t>
      </w:r>
      <w:r>
        <w:rPr>
          <w:sz w:val="22"/>
          <w:szCs w:val="22"/>
        </w:rPr>
        <w:t> </w:t>
      </w:r>
      <w:r w:rsidRPr="00FE75AD">
        <w:rPr>
          <w:sz w:val="22"/>
          <w:szCs w:val="22"/>
        </w:rPr>
        <w:t>motocykle, ako aj absentuj</w:t>
      </w:r>
      <w:r>
        <w:rPr>
          <w:sz w:val="22"/>
          <w:szCs w:val="22"/>
        </w:rPr>
        <w:t>úca nadväzná infraštruktúra pre </w:t>
      </w:r>
      <w:r w:rsidRPr="00FE75AD">
        <w:rPr>
          <w:sz w:val="22"/>
          <w:szCs w:val="22"/>
        </w:rPr>
        <w:t xml:space="preserve">ekologické </w:t>
      </w:r>
      <w:r>
        <w:rPr>
          <w:sz w:val="22"/>
          <w:szCs w:val="22"/>
        </w:rPr>
        <w:t>druhy</w:t>
      </w:r>
      <w:r w:rsidRPr="00FE75AD">
        <w:rPr>
          <w:sz w:val="22"/>
          <w:szCs w:val="22"/>
        </w:rPr>
        <w:t xml:space="preserve"> dopravy </w:t>
      </w:r>
      <w:r>
        <w:rPr>
          <w:sz w:val="22"/>
          <w:szCs w:val="22"/>
        </w:rPr>
        <w:t>(</w:t>
      </w:r>
      <w:r w:rsidRPr="00FE75AD">
        <w:rPr>
          <w:sz w:val="22"/>
          <w:szCs w:val="22"/>
        </w:rPr>
        <w:t>napr. cyklotrasy, cyklistick</w:t>
      </w:r>
      <w:r>
        <w:rPr>
          <w:sz w:val="22"/>
          <w:szCs w:val="22"/>
        </w:rPr>
        <w:t>é chodníky), ktoré by umožnili lepšiu prístupnosť zastávok verejnej osobnej dopravy.</w:t>
      </w:r>
    </w:p>
    <w:p w14:paraId="5F4F8CAF" w14:textId="1DE67FA3" w:rsidR="006272CE" w:rsidRPr="0048730E" w:rsidRDefault="006272CE" w:rsidP="006272CE">
      <w:pPr>
        <w:spacing w:before="180"/>
        <w:jc w:val="both"/>
        <w:rPr>
          <w:sz w:val="22"/>
          <w:szCs w:val="22"/>
        </w:rPr>
      </w:pPr>
      <w:r w:rsidRPr="0048730E">
        <w:rPr>
          <w:sz w:val="22"/>
          <w:szCs w:val="22"/>
        </w:rPr>
        <w:lastRenderedPageBreak/>
        <w:t>V</w:t>
      </w:r>
      <w:r>
        <w:rPr>
          <w:sz w:val="22"/>
          <w:szCs w:val="22"/>
        </w:rPr>
        <w:t> </w:t>
      </w:r>
      <w:r w:rsidRPr="0048730E">
        <w:rPr>
          <w:sz w:val="22"/>
          <w:szCs w:val="22"/>
        </w:rPr>
        <w:t xml:space="preserve">MHD je </w:t>
      </w:r>
      <w:r w:rsidR="00595C25">
        <w:rPr>
          <w:sz w:val="22"/>
          <w:szCs w:val="22"/>
        </w:rPr>
        <w:t xml:space="preserve">problémovou oblasťou </w:t>
      </w:r>
      <w:r w:rsidRPr="0048730E">
        <w:rPr>
          <w:sz w:val="22"/>
          <w:szCs w:val="22"/>
        </w:rPr>
        <w:t>podfinancovanosť mestských dopravných podnikov a</w:t>
      </w:r>
      <w:r>
        <w:rPr>
          <w:sz w:val="22"/>
          <w:szCs w:val="22"/>
        </w:rPr>
        <w:t> </w:t>
      </w:r>
      <w:r w:rsidRPr="0048730E">
        <w:rPr>
          <w:sz w:val="22"/>
          <w:szCs w:val="22"/>
        </w:rPr>
        <w:t>z</w:t>
      </w:r>
      <w:r>
        <w:rPr>
          <w:sz w:val="22"/>
          <w:szCs w:val="22"/>
        </w:rPr>
        <w:t> </w:t>
      </w:r>
      <w:r w:rsidRPr="0048730E">
        <w:rPr>
          <w:sz w:val="22"/>
          <w:szCs w:val="22"/>
        </w:rPr>
        <w:t>nej vyplývajúci zlý stav koľajového zvršku električkových tratí, trolejbusových dráh a</w:t>
      </w:r>
      <w:r>
        <w:rPr>
          <w:sz w:val="22"/>
          <w:szCs w:val="22"/>
        </w:rPr>
        <w:t> </w:t>
      </w:r>
      <w:r w:rsidRPr="0048730E">
        <w:rPr>
          <w:sz w:val="22"/>
          <w:szCs w:val="22"/>
        </w:rPr>
        <w:t xml:space="preserve">meniarní, zastaraný </w:t>
      </w:r>
      <w:r>
        <w:rPr>
          <w:sz w:val="22"/>
          <w:szCs w:val="22"/>
        </w:rPr>
        <w:t>vozový</w:t>
      </w:r>
      <w:r w:rsidRPr="0048730E">
        <w:rPr>
          <w:sz w:val="22"/>
          <w:szCs w:val="22"/>
        </w:rPr>
        <w:t xml:space="preserve"> park s</w:t>
      </w:r>
      <w:r>
        <w:rPr>
          <w:sz w:val="22"/>
          <w:szCs w:val="22"/>
        </w:rPr>
        <w:t> </w:t>
      </w:r>
      <w:r w:rsidRPr="0048730E">
        <w:rPr>
          <w:sz w:val="22"/>
          <w:szCs w:val="22"/>
        </w:rPr>
        <w:t>vysokým počtom porúch a</w:t>
      </w:r>
      <w:r>
        <w:rPr>
          <w:sz w:val="22"/>
          <w:szCs w:val="22"/>
        </w:rPr>
        <w:t> </w:t>
      </w:r>
      <w:r w:rsidRPr="0048730E">
        <w:rPr>
          <w:sz w:val="22"/>
          <w:szCs w:val="22"/>
        </w:rPr>
        <w:t>výpadko</w:t>
      </w:r>
      <w:r>
        <w:rPr>
          <w:sz w:val="22"/>
          <w:szCs w:val="22"/>
        </w:rPr>
        <w:t>v a </w:t>
      </w:r>
      <w:r w:rsidRPr="0048730E">
        <w:rPr>
          <w:sz w:val="22"/>
          <w:szCs w:val="22"/>
        </w:rPr>
        <w:t>v</w:t>
      </w:r>
      <w:r>
        <w:rPr>
          <w:sz w:val="22"/>
          <w:szCs w:val="22"/>
        </w:rPr>
        <w:t> </w:t>
      </w:r>
      <w:r w:rsidRPr="0048730E">
        <w:rPr>
          <w:sz w:val="22"/>
          <w:szCs w:val="22"/>
        </w:rPr>
        <w:t>rámci elektrickej trakcie</w:t>
      </w:r>
      <w:r>
        <w:rPr>
          <w:sz w:val="22"/>
          <w:szCs w:val="22"/>
        </w:rPr>
        <w:t xml:space="preserve"> aj </w:t>
      </w:r>
      <w:r w:rsidRPr="0048730E">
        <w:rPr>
          <w:sz w:val="22"/>
          <w:szCs w:val="22"/>
        </w:rPr>
        <w:t>nízke percento nízkopodlažných vozidiel.</w:t>
      </w:r>
      <w:r>
        <w:rPr>
          <w:sz w:val="22"/>
          <w:szCs w:val="22"/>
        </w:rPr>
        <w:t xml:space="preserve"> </w:t>
      </w:r>
      <w:r w:rsidRPr="007919B4">
        <w:rPr>
          <w:sz w:val="22"/>
          <w:szCs w:val="22"/>
        </w:rPr>
        <w:t>Väčši</w:t>
      </w:r>
      <w:r w:rsidR="00DA4B38">
        <w:rPr>
          <w:sz w:val="22"/>
          <w:szCs w:val="22"/>
        </w:rPr>
        <w:t>na električiek a trolejbusov neobsahuje moderné elektrické vybavenie</w:t>
      </w:r>
      <w:r w:rsidRPr="007919B4">
        <w:rPr>
          <w:sz w:val="22"/>
          <w:szCs w:val="22"/>
        </w:rPr>
        <w:t xml:space="preserve"> umožňujúc</w:t>
      </w:r>
      <w:r w:rsidR="00BE5936">
        <w:rPr>
          <w:sz w:val="22"/>
          <w:szCs w:val="22"/>
        </w:rPr>
        <w:t>e</w:t>
      </w:r>
      <w:r w:rsidRPr="007919B4">
        <w:rPr>
          <w:sz w:val="22"/>
          <w:szCs w:val="22"/>
        </w:rPr>
        <w:t xml:space="preserve"> rekuperáciu elektrickej energie, čím nie je dosiahnutá adekvátna hospodárnosť.</w:t>
      </w:r>
    </w:p>
    <w:p w14:paraId="09D51003" w14:textId="77777777" w:rsidR="006272CE" w:rsidRPr="0048730E" w:rsidRDefault="00517F3D" w:rsidP="006272CE">
      <w:pPr>
        <w:spacing w:before="180"/>
        <w:jc w:val="both"/>
        <w:rPr>
          <w:sz w:val="22"/>
          <w:szCs w:val="22"/>
        </w:rPr>
      </w:pPr>
      <w:r>
        <w:rPr>
          <w:sz w:val="22"/>
          <w:szCs w:val="22"/>
        </w:rPr>
        <w:t>VOD</w:t>
      </w:r>
      <w:r w:rsidR="006272CE" w:rsidRPr="0048730E">
        <w:rPr>
          <w:sz w:val="22"/>
          <w:szCs w:val="22"/>
        </w:rPr>
        <w:t xml:space="preserve"> tiež neprospieva nízka úroveň preferencie vozidiel v</w:t>
      </w:r>
      <w:r w:rsidR="006272CE">
        <w:rPr>
          <w:sz w:val="22"/>
          <w:szCs w:val="22"/>
        </w:rPr>
        <w:t> </w:t>
      </w:r>
      <w:r w:rsidR="006272CE" w:rsidRPr="0048730E">
        <w:rPr>
          <w:sz w:val="22"/>
          <w:szCs w:val="22"/>
        </w:rPr>
        <w:t>dopravnej prevádzke</w:t>
      </w:r>
      <w:r w:rsidR="006272CE">
        <w:rPr>
          <w:sz w:val="22"/>
          <w:szCs w:val="22"/>
        </w:rPr>
        <w:t xml:space="preserve"> </w:t>
      </w:r>
      <w:r w:rsidR="006272CE" w:rsidRPr="00921D8E">
        <w:rPr>
          <w:sz w:val="22"/>
          <w:szCs w:val="22"/>
        </w:rPr>
        <w:t>(chýbajúca prioritizácia na križovatkách a</w:t>
      </w:r>
      <w:r w:rsidR="006272CE">
        <w:rPr>
          <w:sz w:val="22"/>
          <w:szCs w:val="22"/>
        </w:rPr>
        <w:t> </w:t>
      </w:r>
      <w:r w:rsidR="006272CE" w:rsidRPr="00921D8E">
        <w:rPr>
          <w:sz w:val="22"/>
          <w:szCs w:val="22"/>
        </w:rPr>
        <w:t>vyhradené pruhy pre MHD), nedostatočná</w:t>
      </w:r>
      <w:r w:rsidR="006272CE" w:rsidRPr="0048730E">
        <w:rPr>
          <w:sz w:val="22"/>
          <w:szCs w:val="22"/>
        </w:rPr>
        <w:t xml:space="preserve"> informovanosť cestujúcej verejnosti </w:t>
      </w:r>
      <w:r w:rsidR="00595C25">
        <w:rPr>
          <w:sz w:val="22"/>
          <w:szCs w:val="22"/>
        </w:rPr>
        <w:t xml:space="preserve">z dôvodu chýbajúcich moderných technológií, </w:t>
      </w:r>
      <w:r w:rsidR="006272CE" w:rsidRPr="0048730E">
        <w:rPr>
          <w:sz w:val="22"/>
          <w:szCs w:val="22"/>
        </w:rPr>
        <w:t>zastaraná infraštruktúra zázemia cestujúcej verejnosti</w:t>
      </w:r>
      <w:r w:rsidR="00595C25">
        <w:rPr>
          <w:sz w:val="22"/>
          <w:szCs w:val="22"/>
        </w:rPr>
        <w:t xml:space="preserve"> a pod.</w:t>
      </w:r>
    </w:p>
    <w:p w14:paraId="4DD3EEEC" w14:textId="77777777" w:rsidR="006272CE" w:rsidRDefault="006272CE" w:rsidP="006272CE">
      <w:pPr>
        <w:spacing w:before="180"/>
        <w:jc w:val="both"/>
        <w:rPr>
          <w:color w:val="000000" w:themeColor="text1"/>
          <w:sz w:val="22"/>
          <w:szCs w:val="22"/>
        </w:rPr>
      </w:pPr>
      <w:r w:rsidRPr="0048730E">
        <w:rPr>
          <w:b/>
          <w:sz w:val="22"/>
          <w:szCs w:val="22"/>
        </w:rPr>
        <w:t xml:space="preserve">Víziou </w:t>
      </w:r>
      <w:r w:rsidR="00517F3D">
        <w:rPr>
          <w:b/>
          <w:sz w:val="22"/>
          <w:szCs w:val="22"/>
        </w:rPr>
        <w:t>S</w:t>
      </w:r>
      <w:r w:rsidR="00517F3D" w:rsidRPr="0048730E">
        <w:rPr>
          <w:b/>
          <w:sz w:val="22"/>
          <w:szCs w:val="22"/>
        </w:rPr>
        <w:t xml:space="preserve">tratégie </w:t>
      </w:r>
      <w:r w:rsidR="00517F3D">
        <w:rPr>
          <w:b/>
          <w:sz w:val="22"/>
          <w:szCs w:val="22"/>
        </w:rPr>
        <w:t>VOD</w:t>
      </w:r>
      <w:r w:rsidRPr="0048730E">
        <w:rPr>
          <w:b/>
          <w:sz w:val="22"/>
          <w:szCs w:val="22"/>
        </w:rPr>
        <w:t xml:space="preserve"> je</w:t>
      </w:r>
      <w:r w:rsidR="007579B8">
        <w:rPr>
          <w:b/>
          <w:sz w:val="22"/>
          <w:szCs w:val="22"/>
        </w:rPr>
        <w:t xml:space="preserve"> predovšetkým</w:t>
      </w:r>
      <w:r w:rsidRPr="0048730E">
        <w:rPr>
          <w:b/>
          <w:sz w:val="22"/>
          <w:szCs w:val="22"/>
        </w:rPr>
        <w:t xml:space="preserve"> zvrátiť doterajší nepriaznivý vývoj v</w:t>
      </w:r>
      <w:r>
        <w:rPr>
          <w:b/>
          <w:sz w:val="22"/>
          <w:szCs w:val="22"/>
        </w:rPr>
        <w:t> </w:t>
      </w:r>
      <w:r w:rsidRPr="0048730E">
        <w:rPr>
          <w:b/>
          <w:sz w:val="22"/>
          <w:szCs w:val="22"/>
        </w:rPr>
        <w:t>deľbe prepravnej práce</w:t>
      </w:r>
      <w:r>
        <w:rPr>
          <w:b/>
          <w:sz w:val="22"/>
          <w:szCs w:val="22"/>
        </w:rPr>
        <w:t xml:space="preserve"> v osobnej doprave. Cieľom je </w:t>
      </w:r>
      <w:r w:rsidR="00B5529D">
        <w:rPr>
          <w:b/>
          <w:sz w:val="22"/>
          <w:szCs w:val="22"/>
        </w:rPr>
        <w:t>systémovou integráciou</w:t>
      </w:r>
      <w:r>
        <w:rPr>
          <w:b/>
          <w:sz w:val="22"/>
          <w:szCs w:val="22"/>
        </w:rPr>
        <w:t xml:space="preserve"> jednotlivých dopravných systémov, ich lepšou</w:t>
      </w:r>
      <w:r w:rsidRPr="0048730E">
        <w:rPr>
          <w:b/>
          <w:sz w:val="22"/>
          <w:szCs w:val="22"/>
        </w:rPr>
        <w:t xml:space="preserve"> organizáciou </w:t>
      </w:r>
      <w:r>
        <w:rPr>
          <w:b/>
          <w:sz w:val="22"/>
          <w:szCs w:val="22"/>
        </w:rPr>
        <w:t xml:space="preserve">a vybavením </w:t>
      </w:r>
      <w:r w:rsidRPr="0048730E">
        <w:rPr>
          <w:b/>
          <w:sz w:val="22"/>
          <w:szCs w:val="22"/>
        </w:rPr>
        <w:t>vytvoriť podmienky pre trvalo udržateľnú regionálnu a</w:t>
      </w:r>
      <w:r>
        <w:rPr>
          <w:b/>
          <w:sz w:val="22"/>
          <w:szCs w:val="22"/>
        </w:rPr>
        <w:t> </w:t>
      </w:r>
      <w:r w:rsidRPr="0048730E">
        <w:rPr>
          <w:b/>
          <w:sz w:val="22"/>
          <w:szCs w:val="22"/>
        </w:rPr>
        <w:t>mestskú mobilitu.</w:t>
      </w:r>
      <w:r w:rsidR="00B5529D" w:rsidRPr="00B5529D">
        <w:rPr>
          <w:color w:val="000000" w:themeColor="text1"/>
          <w:sz w:val="22"/>
          <w:szCs w:val="22"/>
        </w:rPr>
        <w:t xml:space="preserve"> </w:t>
      </w:r>
    </w:p>
    <w:p w14:paraId="5681B78A" w14:textId="77777777" w:rsidR="00307AAF" w:rsidRDefault="00BA6A87" w:rsidP="00307AAF">
      <w:pPr>
        <w:spacing w:before="180"/>
        <w:jc w:val="both"/>
        <w:rPr>
          <w:sz w:val="22"/>
          <w:szCs w:val="22"/>
        </w:rPr>
      </w:pPr>
      <w:r w:rsidRPr="00A676D0">
        <w:rPr>
          <w:sz w:val="22"/>
          <w:szCs w:val="22"/>
        </w:rPr>
        <w:t>Keďže MHD je na Slovensku realizovaná rôznymi formami, najmä z</w:t>
      </w:r>
      <w:r>
        <w:rPr>
          <w:sz w:val="22"/>
          <w:szCs w:val="22"/>
        </w:rPr>
        <w:t> </w:t>
      </w:r>
      <w:r w:rsidRPr="00A676D0">
        <w:rPr>
          <w:sz w:val="22"/>
          <w:szCs w:val="22"/>
        </w:rPr>
        <w:t>pohľadu</w:t>
      </w:r>
      <w:r>
        <w:rPr>
          <w:sz w:val="22"/>
          <w:szCs w:val="22"/>
        </w:rPr>
        <w:t xml:space="preserve"> poskytovaných typov dopravy,</w:t>
      </w:r>
      <w:r w:rsidRPr="00A676D0">
        <w:rPr>
          <w:sz w:val="22"/>
          <w:szCs w:val="22"/>
        </w:rPr>
        <w:t xml:space="preserve"> organizačného zabezpečenia objednávania výkonov a</w:t>
      </w:r>
      <w:r>
        <w:rPr>
          <w:sz w:val="22"/>
          <w:szCs w:val="22"/>
        </w:rPr>
        <w:t> </w:t>
      </w:r>
      <w:r w:rsidRPr="00A676D0">
        <w:rPr>
          <w:sz w:val="22"/>
          <w:szCs w:val="22"/>
        </w:rPr>
        <w:t xml:space="preserve">zdrojov financovania, </w:t>
      </w:r>
      <w:r>
        <w:rPr>
          <w:sz w:val="22"/>
          <w:szCs w:val="22"/>
        </w:rPr>
        <w:t xml:space="preserve">MDV SR </w:t>
      </w:r>
      <w:r w:rsidRPr="00A676D0">
        <w:rPr>
          <w:sz w:val="22"/>
          <w:szCs w:val="22"/>
        </w:rPr>
        <w:t>p</w:t>
      </w:r>
      <w:r>
        <w:rPr>
          <w:sz w:val="22"/>
          <w:szCs w:val="22"/>
        </w:rPr>
        <w:t>lánuje zakomponovať do </w:t>
      </w:r>
      <w:r w:rsidRPr="00A676D0">
        <w:rPr>
          <w:sz w:val="22"/>
          <w:szCs w:val="22"/>
        </w:rPr>
        <w:t xml:space="preserve">systému čerpania </w:t>
      </w:r>
      <w:r>
        <w:rPr>
          <w:sz w:val="22"/>
          <w:szCs w:val="22"/>
        </w:rPr>
        <w:t xml:space="preserve">prostriedkov </w:t>
      </w:r>
      <w:r w:rsidRPr="00A676D0">
        <w:rPr>
          <w:sz w:val="22"/>
          <w:szCs w:val="22"/>
        </w:rPr>
        <w:t>len tie mestá, v</w:t>
      </w:r>
      <w:r>
        <w:rPr>
          <w:sz w:val="22"/>
          <w:szCs w:val="22"/>
        </w:rPr>
        <w:t> </w:t>
      </w:r>
      <w:r w:rsidRPr="00A676D0">
        <w:rPr>
          <w:sz w:val="22"/>
          <w:szCs w:val="22"/>
        </w:rPr>
        <w:t>ktorých</w:t>
      </w:r>
      <w:r>
        <w:rPr>
          <w:sz w:val="22"/>
          <w:szCs w:val="22"/>
        </w:rPr>
        <w:t xml:space="preserve"> je súčasťou</w:t>
      </w:r>
      <w:r w:rsidRPr="00A676D0">
        <w:rPr>
          <w:sz w:val="22"/>
          <w:szCs w:val="22"/>
        </w:rPr>
        <w:t xml:space="preserve"> MHD</w:t>
      </w:r>
      <w:r w:rsidR="00407075">
        <w:rPr>
          <w:sz w:val="22"/>
          <w:szCs w:val="22"/>
        </w:rPr>
        <w:t> </w:t>
      </w:r>
      <w:r>
        <w:rPr>
          <w:sz w:val="22"/>
          <w:szCs w:val="22"/>
        </w:rPr>
        <w:t>dráhová doprava alebo MHD</w:t>
      </w:r>
      <w:r w:rsidRPr="00A676D0">
        <w:rPr>
          <w:sz w:val="22"/>
          <w:szCs w:val="22"/>
        </w:rPr>
        <w:t xml:space="preserve"> zabezpečujú špecializ</w:t>
      </w:r>
      <w:r>
        <w:rPr>
          <w:sz w:val="22"/>
          <w:szCs w:val="22"/>
        </w:rPr>
        <w:t>ované dopravné podniky so </w:t>
      </w:r>
      <w:r w:rsidRPr="00A676D0">
        <w:rPr>
          <w:sz w:val="22"/>
          <w:szCs w:val="22"/>
        </w:rPr>
        <w:t>100</w:t>
      </w:r>
      <w:r>
        <w:rPr>
          <w:sz w:val="22"/>
          <w:szCs w:val="22"/>
        </w:rPr>
        <w:t> </w:t>
      </w:r>
      <w:r w:rsidRPr="00A676D0">
        <w:rPr>
          <w:sz w:val="22"/>
          <w:szCs w:val="22"/>
        </w:rPr>
        <w:t xml:space="preserve">% účasťou mesta. </w:t>
      </w:r>
      <w:r w:rsidRPr="005348B9">
        <w:rPr>
          <w:sz w:val="22"/>
          <w:szCs w:val="22"/>
        </w:rPr>
        <w:t>Uvedené podmienky spĺňajú</w:t>
      </w:r>
      <w:r>
        <w:rPr>
          <w:sz w:val="22"/>
          <w:szCs w:val="22"/>
        </w:rPr>
        <w:t xml:space="preserve"> </w:t>
      </w:r>
      <w:r w:rsidRPr="00A676D0">
        <w:rPr>
          <w:sz w:val="22"/>
          <w:szCs w:val="22"/>
        </w:rPr>
        <w:t xml:space="preserve">mestá </w:t>
      </w:r>
      <w:r w:rsidRPr="007535B7">
        <w:rPr>
          <w:b/>
          <w:sz w:val="22"/>
          <w:szCs w:val="22"/>
        </w:rPr>
        <w:t>Bratislava, Košice, Prešov, Žilina a Banská Bystrica</w:t>
      </w:r>
      <w:r>
        <w:rPr>
          <w:sz w:val="22"/>
          <w:szCs w:val="22"/>
        </w:rPr>
        <w:t>.</w:t>
      </w:r>
    </w:p>
    <w:p w14:paraId="496B00E0" w14:textId="77777777" w:rsidR="006272CE" w:rsidRDefault="006272CE" w:rsidP="00B5529D">
      <w:pPr>
        <w:autoSpaceDE w:val="0"/>
        <w:autoSpaceDN w:val="0"/>
        <w:adjustRightInd w:val="0"/>
        <w:spacing w:before="180"/>
        <w:jc w:val="both"/>
        <w:rPr>
          <w:sz w:val="22"/>
          <w:szCs w:val="22"/>
        </w:rPr>
      </w:pPr>
      <w:r w:rsidRPr="005348B9">
        <w:rPr>
          <w:sz w:val="22"/>
          <w:szCs w:val="22"/>
        </w:rPr>
        <w:t xml:space="preserve">Prioritná os vytvára predpoklady </w:t>
      </w:r>
      <w:r>
        <w:rPr>
          <w:sz w:val="22"/>
          <w:szCs w:val="22"/>
        </w:rPr>
        <w:t xml:space="preserve">na </w:t>
      </w:r>
      <w:r w:rsidRPr="005348B9">
        <w:rPr>
          <w:sz w:val="22"/>
          <w:szCs w:val="22"/>
        </w:rPr>
        <w:t xml:space="preserve">zvyšovanie atraktivity </w:t>
      </w:r>
      <w:r w:rsidR="00517F3D">
        <w:rPr>
          <w:sz w:val="22"/>
          <w:szCs w:val="22"/>
        </w:rPr>
        <w:t>VOD</w:t>
      </w:r>
      <w:r w:rsidRPr="005348B9">
        <w:rPr>
          <w:sz w:val="22"/>
          <w:szCs w:val="22"/>
        </w:rPr>
        <w:t xml:space="preserve">, a tým aj podmienky </w:t>
      </w:r>
      <w:r>
        <w:rPr>
          <w:sz w:val="22"/>
          <w:szCs w:val="22"/>
        </w:rPr>
        <w:t xml:space="preserve">na </w:t>
      </w:r>
      <w:r w:rsidRPr="005348B9">
        <w:rPr>
          <w:sz w:val="22"/>
          <w:szCs w:val="22"/>
        </w:rPr>
        <w:t xml:space="preserve">presun cestujúcich z </w:t>
      </w:r>
      <w:r w:rsidR="00517F3D">
        <w:rPr>
          <w:sz w:val="22"/>
          <w:szCs w:val="22"/>
        </w:rPr>
        <w:t>IAD</w:t>
      </w:r>
      <w:r w:rsidRPr="005348B9">
        <w:rPr>
          <w:sz w:val="22"/>
          <w:szCs w:val="22"/>
        </w:rPr>
        <w:t xml:space="preserve"> na hromadné</w:t>
      </w:r>
      <w:r w:rsidR="00F07D45">
        <w:rPr>
          <w:sz w:val="22"/>
          <w:szCs w:val="22"/>
        </w:rPr>
        <w:t>,</w:t>
      </w:r>
      <w:r w:rsidRPr="005348B9">
        <w:rPr>
          <w:sz w:val="22"/>
          <w:szCs w:val="22"/>
        </w:rPr>
        <w:t xml:space="preserve"> nákladovo efektívnejšie systémy. Realizáciou investičných priorít tejto prioritnej osi bude zabezpečené nielen plnenie špecifického cieľa zameraného na</w:t>
      </w:r>
      <w:r w:rsidR="00F07D45">
        <w:rPr>
          <w:sz w:val="22"/>
          <w:szCs w:val="22"/>
        </w:rPr>
        <w:t xml:space="preserve"> zvýšenie atraktivity </w:t>
      </w:r>
      <w:r w:rsidR="00517F3D">
        <w:rPr>
          <w:sz w:val="22"/>
          <w:szCs w:val="22"/>
        </w:rPr>
        <w:t>VOD</w:t>
      </w:r>
      <w:r w:rsidR="00F07D45">
        <w:rPr>
          <w:sz w:val="22"/>
          <w:szCs w:val="22"/>
        </w:rPr>
        <w:t>, ale zároveň sa vytvoria</w:t>
      </w:r>
      <w:r w:rsidRPr="005348B9">
        <w:rPr>
          <w:sz w:val="22"/>
          <w:szCs w:val="22"/>
        </w:rPr>
        <w:t xml:space="preserve"> podmienk</w:t>
      </w:r>
      <w:r w:rsidR="00F07D45">
        <w:rPr>
          <w:sz w:val="22"/>
          <w:szCs w:val="22"/>
        </w:rPr>
        <w:t>y</w:t>
      </w:r>
      <w:r w:rsidRPr="005348B9">
        <w:rPr>
          <w:sz w:val="22"/>
          <w:szCs w:val="22"/>
        </w:rPr>
        <w:t xml:space="preserve"> pre </w:t>
      </w:r>
      <w:r>
        <w:rPr>
          <w:sz w:val="22"/>
          <w:szCs w:val="22"/>
        </w:rPr>
        <w:t>udržanie a </w:t>
      </w:r>
      <w:r w:rsidRPr="005348B9">
        <w:rPr>
          <w:sz w:val="22"/>
          <w:szCs w:val="22"/>
        </w:rPr>
        <w:t xml:space="preserve">rast </w:t>
      </w:r>
      <w:r>
        <w:rPr>
          <w:sz w:val="22"/>
          <w:szCs w:val="22"/>
        </w:rPr>
        <w:t xml:space="preserve">podielu </w:t>
      </w:r>
      <w:r w:rsidRPr="005348B9">
        <w:rPr>
          <w:sz w:val="22"/>
          <w:szCs w:val="22"/>
        </w:rPr>
        <w:t>výkonov verejnej osobnej dopravy</w:t>
      </w:r>
      <w:r>
        <w:rPr>
          <w:sz w:val="22"/>
          <w:szCs w:val="22"/>
        </w:rPr>
        <w:t xml:space="preserve"> na deľbe prepravnej práce</w:t>
      </w:r>
      <w:r w:rsidR="00F07D45">
        <w:rPr>
          <w:sz w:val="22"/>
          <w:szCs w:val="22"/>
        </w:rPr>
        <w:t xml:space="preserve"> a </w:t>
      </w:r>
      <w:r w:rsidRPr="005348B9">
        <w:rPr>
          <w:sz w:val="22"/>
          <w:szCs w:val="22"/>
        </w:rPr>
        <w:t>prispeje</w:t>
      </w:r>
      <w:r w:rsidR="00F07D45">
        <w:rPr>
          <w:sz w:val="22"/>
          <w:szCs w:val="22"/>
        </w:rPr>
        <w:t xml:space="preserve"> sa</w:t>
      </w:r>
      <w:r w:rsidRPr="005348B9">
        <w:rPr>
          <w:sz w:val="22"/>
          <w:szCs w:val="22"/>
        </w:rPr>
        <w:t xml:space="preserve"> k zvýšeniu ekologickosti, energetickej efektívnosti a prístupnosti </w:t>
      </w:r>
      <w:r w:rsidR="00517F3D">
        <w:rPr>
          <w:sz w:val="22"/>
          <w:szCs w:val="22"/>
        </w:rPr>
        <w:t>VOD</w:t>
      </w:r>
      <w:r w:rsidR="00B5529D">
        <w:rPr>
          <w:sz w:val="22"/>
          <w:szCs w:val="22"/>
        </w:rPr>
        <w:t>.</w:t>
      </w:r>
    </w:p>
    <w:p w14:paraId="290D5FC0" w14:textId="77777777" w:rsidR="002E2316" w:rsidRDefault="002E2316" w:rsidP="002E2316">
      <w:pPr>
        <w:spacing w:before="180" w:after="120"/>
        <w:jc w:val="both"/>
        <w:rPr>
          <w:b/>
          <w:sz w:val="22"/>
          <w:szCs w:val="22"/>
        </w:rPr>
      </w:pPr>
      <w:r w:rsidRPr="0048730E">
        <w:rPr>
          <w:sz w:val="22"/>
          <w:szCs w:val="22"/>
        </w:rPr>
        <w:t xml:space="preserve">Na základe skúseností získaných pri implementácii opatrení na zlepšenie </w:t>
      </w:r>
      <w:r w:rsidR="00517F3D">
        <w:rPr>
          <w:sz w:val="22"/>
          <w:szCs w:val="22"/>
        </w:rPr>
        <w:t>VOD</w:t>
      </w:r>
      <w:r w:rsidRPr="0048730E">
        <w:rPr>
          <w:sz w:val="22"/>
          <w:szCs w:val="22"/>
        </w:rPr>
        <w:t xml:space="preserve"> v</w:t>
      </w:r>
      <w:r>
        <w:rPr>
          <w:sz w:val="22"/>
          <w:szCs w:val="22"/>
        </w:rPr>
        <w:t> </w:t>
      </w:r>
      <w:r w:rsidRPr="0048730E">
        <w:rPr>
          <w:sz w:val="22"/>
          <w:szCs w:val="22"/>
        </w:rPr>
        <w:t>programovom období 2007 – 2013</w:t>
      </w:r>
      <w:r>
        <w:rPr>
          <w:sz w:val="22"/>
          <w:szCs w:val="22"/>
        </w:rPr>
        <w:t xml:space="preserve"> a s cieľom nadviazať na tieto opatrenia </w:t>
      </w:r>
      <w:r w:rsidRPr="0048730E">
        <w:rPr>
          <w:sz w:val="22"/>
          <w:szCs w:val="22"/>
        </w:rPr>
        <w:t xml:space="preserve">budú ako hlavné oblasti intervencií </w:t>
      </w:r>
      <w:r>
        <w:rPr>
          <w:sz w:val="22"/>
          <w:szCs w:val="22"/>
        </w:rPr>
        <w:t xml:space="preserve">preferované </w:t>
      </w:r>
      <w:r w:rsidRPr="00A108C9">
        <w:rPr>
          <w:b/>
          <w:sz w:val="22"/>
          <w:szCs w:val="22"/>
        </w:rPr>
        <w:t>investičné akcie so zameraním na</w:t>
      </w:r>
      <w:r>
        <w:rPr>
          <w:b/>
          <w:sz w:val="22"/>
          <w:szCs w:val="22"/>
        </w:rPr>
        <w:t>:</w:t>
      </w:r>
    </w:p>
    <w:p w14:paraId="011F2271" w14:textId="77777777" w:rsidR="009E0158" w:rsidRDefault="002E2316" w:rsidP="00CF7857">
      <w:pPr>
        <w:pStyle w:val="Odsekzoznamu"/>
        <w:numPr>
          <w:ilvl w:val="0"/>
          <w:numId w:val="59"/>
        </w:numPr>
        <w:spacing w:before="120"/>
        <w:jc w:val="both"/>
        <w:rPr>
          <w:rFonts w:ascii="TimesNewRoman" w:hAnsi="TimesNewRoman" w:cs="TimesNewRoman"/>
          <w:sz w:val="22"/>
          <w:szCs w:val="22"/>
        </w:rPr>
      </w:pPr>
      <w:r w:rsidRPr="00BA6A87">
        <w:rPr>
          <w:sz w:val="22"/>
          <w:szCs w:val="22"/>
        </w:rPr>
        <w:t xml:space="preserve">výstavbu a modernizáciu infraštruktúry integrovaných dopravných systémov, </w:t>
      </w:r>
    </w:p>
    <w:p w14:paraId="22790CCA" w14:textId="77777777" w:rsidR="009E0158" w:rsidRDefault="002E2316" w:rsidP="00CF7857">
      <w:pPr>
        <w:pStyle w:val="Odsekzoznamu"/>
        <w:numPr>
          <w:ilvl w:val="0"/>
          <w:numId w:val="59"/>
        </w:numPr>
        <w:spacing w:before="180"/>
        <w:jc w:val="both"/>
        <w:rPr>
          <w:rFonts w:ascii="TimesNewRoman" w:hAnsi="TimesNewRoman" w:cs="TimesNewRoman"/>
          <w:sz w:val="22"/>
          <w:szCs w:val="22"/>
        </w:rPr>
      </w:pPr>
      <w:r w:rsidRPr="00BA6A87">
        <w:rPr>
          <w:sz w:val="22"/>
          <w:szCs w:val="22"/>
        </w:rPr>
        <w:t>výstavbu a modernizáciu tratí mestskej dráhovej dopravy,</w:t>
      </w:r>
    </w:p>
    <w:p w14:paraId="18EC5CA8" w14:textId="77777777" w:rsidR="009E0158" w:rsidRDefault="002E2316" w:rsidP="00CF7857">
      <w:pPr>
        <w:pStyle w:val="Odsekzoznamu"/>
        <w:numPr>
          <w:ilvl w:val="0"/>
          <w:numId w:val="59"/>
        </w:numPr>
        <w:spacing w:before="180"/>
        <w:jc w:val="both"/>
        <w:rPr>
          <w:rFonts w:ascii="TimesNewRoman" w:hAnsi="TimesNewRoman" w:cs="TimesNewRoman"/>
          <w:sz w:val="22"/>
          <w:szCs w:val="22"/>
        </w:rPr>
      </w:pPr>
      <w:r w:rsidRPr="00BA6A87">
        <w:rPr>
          <w:sz w:val="22"/>
          <w:szCs w:val="22"/>
        </w:rPr>
        <w:t>obnovu a modernizáciu mobilných prostriedkov mestskej dráhovej dopravy.</w:t>
      </w:r>
    </w:p>
    <w:p w14:paraId="3EAB4BA5" w14:textId="77777777" w:rsidR="00D65602" w:rsidRDefault="00D65602" w:rsidP="00D65602">
      <w:pPr>
        <w:spacing w:before="180"/>
        <w:jc w:val="both"/>
        <w:rPr>
          <w:sz w:val="22"/>
          <w:szCs w:val="22"/>
        </w:rPr>
      </w:pPr>
      <w:r w:rsidRPr="003F6CA4">
        <w:rPr>
          <w:sz w:val="22"/>
          <w:szCs w:val="22"/>
        </w:rPr>
        <w:t>Na základe návrhu štruktúry operačných programov SR 2014 – 2020 budú aktivity OPII</w:t>
      </w:r>
      <w:r>
        <w:rPr>
          <w:sz w:val="22"/>
          <w:szCs w:val="22"/>
        </w:rPr>
        <w:t xml:space="preserve"> v oblasti podpory verejnej osobnej dopravy</w:t>
      </w:r>
      <w:r w:rsidRPr="003F6CA4">
        <w:rPr>
          <w:sz w:val="22"/>
          <w:szCs w:val="22"/>
        </w:rPr>
        <w:t xml:space="preserve"> komplementárne dopĺňané aj z iných zdrojov. </w:t>
      </w:r>
      <w:r w:rsidRPr="00412533">
        <w:rPr>
          <w:b/>
          <w:sz w:val="22"/>
          <w:szCs w:val="22"/>
        </w:rPr>
        <w:t>Z</w:t>
      </w:r>
      <w:r w:rsidRPr="00682BA7">
        <w:rPr>
          <w:b/>
          <w:sz w:val="22"/>
          <w:szCs w:val="22"/>
        </w:rPr>
        <w:t>o zdrojov OPII budú implementované predovšetkým veľké projekty spolufinancované z</w:t>
      </w:r>
      <w:r>
        <w:rPr>
          <w:b/>
          <w:sz w:val="22"/>
          <w:szCs w:val="22"/>
        </w:rPr>
        <w:t xml:space="preserve"> KF </w:t>
      </w:r>
      <w:r w:rsidRPr="00682BA7">
        <w:rPr>
          <w:b/>
          <w:sz w:val="22"/>
          <w:szCs w:val="22"/>
        </w:rPr>
        <w:t xml:space="preserve">s rozhodujúcim a systémovým vplyvom na fungovanie </w:t>
      </w:r>
      <w:r w:rsidR="00517F3D">
        <w:rPr>
          <w:b/>
          <w:sz w:val="22"/>
          <w:szCs w:val="22"/>
        </w:rPr>
        <w:t>VOD</w:t>
      </w:r>
      <w:r w:rsidRPr="00682BA7">
        <w:rPr>
          <w:b/>
          <w:sz w:val="22"/>
          <w:szCs w:val="22"/>
        </w:rPr>
        <w:t xml:space="preserve"> na Slovensku.</w:t>
      </w:r>
    </w:p>
    <w:p w14:paraId="4C81DA63" w14:textId="77777777" w:rsidR="006272CE" w:rsidRDefault="006272CE" w:rsidP="006272CE">
      <w:pPr>
        <w:spacing w:before="180"/>
        <w:jc w:val="both"/>
        <w:rPr>
          <w:sz w:val="22"/>
          <w:szCs w:val="22"/>
        </w:rPr>
      </w:pPr>
      <w:r>
        <w:rPr>
          <w:sz w:val="22"/>
          <w:szCs w:val="22"/>
        </w:rPr>
        <w:t xml:space="preserve">Aktivity prioritnej osi sú komplementárne s aktivitami </w:t>
      </w:r>
      <w:r w:rsidR="00B5529D">
        <w:rPr>
          <w:sz w:val="22"/>
          <w:szCs w:val="22"/>
        </w:rPr>
        <w:t>P</w:t>
      </w:r>
      <w:r>
        <w:rPr>
          <w:sz w:val="22"/>
          <w:szCs w:val="22"/>
        </w:rPr>
        <w:t xml:space="preserve">rioritnej osi 1 </w:t>
      </w:r>
      <w:r w:rsidR="00CC411D">
        <w:rPr>
          <w:sz w:val="22"/>
          <w:szCs w:val="22"/>
        </w:rPr>
        <w:t>IROP</w:t>
      </w:r>
      <w:r>
        <w:rPr>
          <w:sz w:val="22"/>
          <w:szCs w:val="22"/>
        </w:rPr>
        <w:t xml:space="preserve">. Zatiaľ čo OPII je v oblasti podpory mestskej a regionálnej mobility zameraný na investične najnáročnejšiu dráhovú dopravu, IROP sa zameriava na podporné aktivity a tzv. mäkké opatrenia vrátane ďalších módov ekologicky priaznivejších druhov dopravy. </w:t>
      </w:r>
      <w:r w:rsidR="002E2316">
        <w:rPr>
          <w:sz w:val="22"/>
          <w:szCs w:val="22"/>
        </w:rPr>
        <w:t xml:space="preserve">Detailnejšie informácie o deliacich líniách, ako aj možnostiach spolupráce medzi OPII a IROP </w:t>
      </w:r>
      <w:r>
        <w:rPr>
          <w:sz w:val="22"/>
          <w:szCs w:val="22"/>
        </w:rPr>
        <w:t xml:space="preserve">sú uvedené v kapitole </w:t>
      </w:r>
      <w:r w:rsidR="00DC571B">
        <w:rPr>
          <w:sz w:val="22"/>
          <w:szCs w:val="22"/>
        </w:rPr>
        <w:t>8</w:t>
      </w:r>
      <w:r>
        <w:rPr>
          <w:sz w:val="22"/>
          <w:szCs w:val="22"/>
        </w:rPr>
        <w:t>.1.</w:t>
      </w:r>
    </w:p>
    <w:p w14:paraId="2CA3D73E" w14:textId="77777777" w:rsidR="0075131D" w:rsidRDefault="00BA6A87" w:rsidP="00BA6A87">
      <w:pPr>
        <w:spacing w:before="180"/>
        <w:jc w:val="both"/>
        <w:rPr>
          <w:sz w:val="22"/>
          <w:szCs w:val="22"/>
        </w:rPr>
      </w:pPr>
      <w:r>
        <w:rPr>
          <w:sz w:val="22"/>
          <w:szCs w:val="22"/>
        </w:rPr>
        <w:t xml:space="preserve">Predpokladom dosiahnutia stanovených cieľov je nielen realizácia aktivít prostredníctvom OPII a IROP, ale aj realizácia súvisiacich organizačných a prevádzkových opatrení </w:t>
      </w:r>
      <w:r>
        <w:rPr>
          <w:color w:val="000000"/>
          <w:sz w:val="22"/>
          <w:szCs w:val="22"/>
        </w:rPr>
        <w:t>Stratégie</w:t>
      </w:r>
      <w:r w:rsidRPr="00A5254D">
        <w:rPr>
          <w:color w:val="000000"/>
          <w:sz w:val="22"/>
          <w:szCs w:val="22"/>
        </w:rPr>
        <w:t xml:space="preserve"> </w:t>
      </w:r>
      <w:r w:rsidR="00517F3D">
        <w:rPr>
          <w:color w:val="000000"/>
          <w:sz w:val="22"/>
          <w:szCs w:val="22"/>
        </w:rPr>
        <w:t>VOD</w:t>
      </w:r>
      <w:r>
        <w:rPr>
          <w:sz w:val="22"/>
          <w:szCs w:val="22"/>
        </w:rPr>
        <w:t>.</w:t>
      </w:r>
    </w:p>
    <w:p w14:paraId="24851FBF" w14:textId="77777777" w:rsidR="0075131D" w:rsidRDefault="0075131D" w:rsidP="00BA6A87">
      <w:pPr>
        <w:spacing w:before="180"/>
        <w:jc w:val="both"/>
        <w:rPr>
          <w:sz w:val="22"/>
          <w:szCs w:val="22"/>
        </w:rPr>
      </w:pPr>
      <w:r w:rsidRPr="00A21DD4">
        <w:rPr>
          <w:sz w:val="22"/>
          <w:szCs w:val="22"/>
        </w:rPr>
        <w:t>Všetky projekty mestskej koľajovej dopravy v Bratislave budú technicky riešené ako štandardná električková dráha s rozchodom 1 000 mm bez zabezpečenia budúcej možnosti prechodu na rozchod 1 435 mm.</w:t>
      </w:r>
    </w:p>
    <w:p w14:paraId="221F9B09" w14:textId="77777777" w:rsidR="00C72C35" w:rsidRDefault="006E03F4" w:rsidP="00BE2404">
      <w:pPr>
        <w:spacing w:before="180"/>
        <w:jc w:val="both"/>
        <w:rPr>
          <w:sz w:val="22"/>
          <w:szCs w:val="22"/>
        </w:rPr>
      </w:pPr>
      <w:r>
        <w:rPr>
          <w:sz w:val="22"/>
          <w:szCs w:val="22"/>
        </w:rPr>
        <w:t xml:space="preserve">Popis súčasného stavu a zámerov plánovaných v oblasti rozvoja dopravnej infraštruktúry pre verejnú osobnú dopravu vo vybraných mestských aglomeráciách je uvedený v Prílohe 6. </w:t>
      </w:r>
    </w:p>
    <w:p w14:paraId="318B6809" w14:textId="77777777" w:rsidR="009E0158" w:rsidRDefault="00E01D5B" w:rsidP="00CF7857">
      <w:pPr>
        <w:numPr>
          <w:ilvl w:val="2"/>
          <w:numId w:val="38"/>
        </w:numPr>
        <w:tabs>
          <w:tab w:val="clear" w:pos="360"/>
        </w:tabs>
        <w:spacing w:before="180" w:after="120"/>
        <w:ind w:left="851" w:hanging="425"/>
        <w:jc w:val="both"/>
        <w:rPr>
          <w:b/>
          <w:i/>
          <w:color w:val="4F81BD" w:themeColor="accent1"/>
          <w:sz w:val="22"/>
          <w:szCs w:val="22"/>
        </w:rPr>
      </w:pPr>
      <w:r w:rsidRPr="005139F6">
        <w:rPr>
          <w:b/>
          <w:i/>
          <w:color w:val="4F81BD" w:themeColor="accent1"/>
          <w:sz w:val="22"/>
          <w:szCs w:val="22"/>
        </w:rPr>
        <w:lastRenderedPageBreak/>
        <w:t>Obstaranie mobilných prostriedkov dráhovej MHD (električiek a trolejbusov</w:t>
      </w:r>
      <w:r w:rsidR="00307AAF" w:rsidRPr="00307AAF">
        <w:rPr>
          <w:b/>
          <w:i/>
          <w:color w:val="4F81BD" w:themeColor="accent1"/>
          <w:sz w:val="22"/>
          <w:szCs w:val="22"/>
        </w:rPr>
        <w:t xml:space="preserve"> </w:t>
      </w:r>
      <w:r w:rsidRPr="005139F6">
        <w:rPr>
          <w:b/>
          <w:i/>
          <w:color w:val="4F81BD" w:themeColor="accent1"/>
          <w:sz w:val="22"/>
          <w:szCs w:val="22"/>
        </w:rPr>
        <w:t>(vrátane vozidiel s pomocným pohonom))</w:t>
      </w:r>
    </w:p>
    <w:p w14:paraId="4C22EAD9" w14:textId="77777777" w:rsidR="00E01D5B" w:rsidRPr="006424E3" w:rsidRDefault="00E01D5B" w:rsidP="00E01D5B">
      <w:pPr>
        <w:spacing w:before="180" w:after="120"/>
        <w:jc w:val="both"/>
        <w:rPr>
          <w:sz w:val="22"/>
          <w:szCs w:val="22"/>
          <w:u w:val="single"/>
        </w:rPr>
      </w:pPr>
      <w:r w:rsidRPr="006424E3">
        <w:rPr>
          <w:sz w:val="22"/>
          <w:szCs w:val="22"/>
          <w:u w:val="single"/>
        </w:rPr>
        <w:t>Obnova prostriedkov dráhovej MHD v Bratislave</w:t>
      </w:r>
    </w:p>
    <w:p w14:paraId="72986EE8" w14:textId="15BDB586" w:rsidR="00E01D5B" w:rsidRDefault="003D1732" w:rsidP="00E01D5B">
      <w:pPr>
        <w:jc w:val="both"/>
        <w:rPr>
          <w:color w:val="000000"/>
          <w:sz w:val="22"/>
          <w:szCs w:val="22"/>
        </w:rPr>
      </w:pPr>
      <w:r w:rsidRPr="00D00B45">
        <w:rPr>
          <w:sz w:val="22"/>
          <w:szCs w:val="22"/>
        </w:rPr>
        <w:t>Pri posudzovaní vozového parku dráhovej MH</w:t>
      </w:r>
      <w:r>
        <w:rPr>
          <w:sz w:val="22"/>
          <w:szCs w:val="22"/>
        </w:rPr>
        <w:t>D</w:t>
      </w:r>
      <w:r w:rsidRPr="00D00B45">
        <w:rPr>
          <w:sz w:val="22"/>
          <w:szCs w:val="22"/>
        </w:rPr>
        <w:t xml:space="preserve"> v Bratislave z hľadiska prístupnosti vozidiel, ich energetickej efektívnosti a fyzickej a morálnej zastaranosti je potrebné konštatovať, že </w:t>
      </w:r>
      <w:r>
        <w:rPr>
          <w:sz w:val="22"/>
          <w:szCs w:val="22"/>
        </w:rPr>
        <w:t xml:space="preserve">vo väčšine prípadov už </w:t>
      </w:r>
      <w:r w:rsidRPr="00D00B45">
        <w:rPr>
          <w:sz w:val="22"/>
          <w:szCs w:val="22"/>
        </w:rPr>
        <w:t xml:space="preserve">nespĺňajú </w:t>
      </w:r>
      <w:r>
        <w:rPr>
          <w:sz w:val="22"/>
          <w:szCs w:val="22"/>
        </w:rPr>
        <w:t xml:space="preserve">kvalitatívne parametre a štandardy kladené na prevádzku MHD. </w:t>
      </w:r>
      <w:r w:rsidRPr="00D00B45">
        <w:rPr>
          <w:sz w:val="22"/>
          <w:szCs w:val="22"/>
        </w:rPr>
        <w:t>Z tohto dôvodu je</w:t>
      </w:r>
      <w:r w:rsidRPr="006424E3">
        <w:rPr>
          <w:sz w:val="22"/>
          <w:szCs w:val="22"/>
        </w:rPr>
        <w:t xml:space="preserve"> j</w:t>
      </w:r>
      <w:r w:rsidRPr="006424E3">
        <w:rPr>
          <w:color w:val="000000"/>
          <w:sz w:val="22"/>
          <w:szCs w:val="22"/>
        </w:rPr>
        <w:t>edným</w:t>
      </w:r>
      <w:r>
        <w:rPr>
          <w:color w:val="000000"/>
          <w:sz w:val="22"/>
          <w:szCs w:val="22"/>
        </w:rPr>
        <w:t xml:space="preserve"> z cieľov stratégie podpory verejnej osobnej dopravy v Bratislave </w:t>
      </w:r>
      <w:r w:rsidRPr="00787A15">
        <w:rPr>
          <w:b/>
          <w:color w:val="000000"/>
          <w:sz w:val="22"/>
          <w:szCs w:val="22"/>
        </w:rPr>
        <w:t>ob</w:t>
      </w:r>
      <w:r w:rsidRPr="00787A15">
        <w:rPr>
          <w:b/>
          <w:sz w:val="22"/>
          <w:szCs w:val="22"/>
        </w:rPr>
        <w:t>staranie moderných nízkopodlažných električi</w:t>
      </w:r>
      <w:r>
        <w:rPr>
          <w:b/>
          <w:sz w:val="22"/>
          <w:szCs w:val="22"/>
        </w:rPr>
        <w:t xml:space="preserve">ek a trolejbusov (vrátane trolejbusov s pomocným pohonom) </w:t>
      </w:r>
      <w:r w:rsidRPr="00787A15">
        <w:rPr>
          <w:b/>
          <w:sz w:val="22"/>
          <w:szCs w:val="22"/>
        </w:rPr>
        <w:t>s nízkou energetickou náročnosťou</w:t>
      </w:r>
      <w:r>
        <w:rPr>
          <w:b/>
          <w:sz w:val="22"/>
          <w:szCs w:val="22"/>
        </w:rPr>
        <w:t>.</w:t>
      </w:r>
      <w:r w:rsidR="00A56214">
        <w:rPr>
          <w:color w:val="000000"/>
          <w:sz w:val="22"/>
          <w:szCs w:val="22"/>
        </w:rPr>
        <w:t xml:space="preserve"> </w:t>
      </w:r>
      <w:r>
        <w:rPr>
          <w:color w:val="000000"/>
          <w:sz w:val="22"/>
          <w:szCs w:val="22"/>
        </w:rPr>
        <w:t xml:space="preserve">Projekt obnovy trolejbusov paralelne rieši doterajší problém spočívajúci v rozširovaní siete trolejbusovej dopravy bez obstarania dodatočných vozidiel. S oboma projektmi súvisí aj modernizácia údržbovej základne vozidiel tak, aby bolo možné moderné vozidlá adekvátne </w:t>
      </w:r>
      <w:r w:rsidRPr="00161034">
        <w:rPr>
          <w:color w:val="000000"/>
          <w:sz w:val="22"/>
          <w:szCs w:val="22"/>
        </w:rPr>
        <w:t>udržiavať.</w:t>
      </w:r>
    </w:p>
    <w:p w14:paraId="5CE39F95" w14:textId="77777777" w:rsidR="004A479A" w:rsidRPr="004A479A" w:rsidRDefault="004A479A" w:rsidP="004A479A">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236E0726" w14:textId="29E98E41" w:rsidR="009E0158" w:rsidRDefault="004A479A" w:rsidP="00CF7857">
      <w:pPr>
        <w:pStyle w:val="Odsekzoznamu"/>
        <w:numPr>
          <w:ilvl w:val="0"/>
          <w:numId w:val="60"/>
        </w:numPr>
        <w:spacing w:before="120" w:after="120"/>
        <w:ind w:left="567" w:hanging="283"/>
        <w:jc w:val="both"/>
        <w:rPr>
          <w:i/>
          <w:sz w:val="22"/>
          <w:szCs w:val="22"/>
        </w:rPr>
      </w:pPr>
      <w:r w:rsidRPr="004A479A">
        <w:rPr>
          <w:i/>
          <w:sz w:val="22"/>
          <w:szCs w:val="22"/>
        </w:rPr>
        <w:t>obnova vozového parku dráhovej MHD (električky</w:t>
      </w:r>
      <w:r w:rsidR="007967A6">
        <w:rPr>
          <w:i/>
          <w:sz w:val="22"/>
          <w:szCs w:val="22"/>
        </w:rPr>
        <w:t>, trolejbusy</w:t>
      </w:r>
      <w:r w:rsidRPr="004A479A">
        <w:rPr>
          <w:i/>
          <w:sz w:val="22"/>
          <w:szCs w:val="22"/>
        </w:rPr>
        <w:t>)</w:t>
      </w:r>
      <w:r>
        <w:rPr>
          <w:i/>
          <w:sz w:val="22"/>
          <w:szCs w:val="22"/>
        </w:rPr>
        <w:t>.</w:t>
      </w:r>
    </w:p>
    <w:p w14:paraId="4F15057C" w14:textId="77777777"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Pr>
          <w:sz w:val="22"/>
          <w:szCs w:val="22"/>
          <w:u w:val="single"/>
        </w:rPr>
        <w:t>Košiciach</w:t>
      </w:r>
    </w:p>
    <w:p w14:paraId="7480473A" w14:textId="77777777" w:rsidR="00E01D5B" w:rsidRDefault="00E01D5B" w:rsidP="00E01D5B">
      <w:pPr>
        <w:jc w:val="both"/>
        <w:rPr>
          <w:sz w:val="22"/>
          <w:szCs w:val="22"/>
        </w:rPr>
      </w:pPr>
      <w:r>
        <w:rPr>
          <w:color w:val="000000"/>
          <w:sz w:val="22"/>
          <w:szCs w:val="22"/>
        </w:rPr>
        <w:t xml:space="preserve">Z podobných dôvodov a sledujúc rovnaké ciele ako v Bratislave aj v Košiciach je zámerom podporiť obnovu prostriedkov dráhovej MHD </w:t>
      </w:r>
      <w:r w:rsidRPr="00161034">
        <w:rPr>
          <w:b/>
          <w:color w:val="000000"/>
          <w:sz w:val="22"/>
          <w:szCs w:val="22"/>
        </w:rPr>
        <w:t>obstaraním</w:t>
      </w:r>
      <w:r>
        <w:rPr>
          <w:color w:val="000000"/>
          <w:sz w:val="22"/>
          <w:szCs w:val="22"/>
        </w:rPr>
        <w:t xml:space="preserve"> </w:t>
      </w:r>
      <w:r w:rsidRPr="00787A15">
        <w:rPr>
          <w:b/>
          <w:sz w:val="22"/>
          <w:szCs w:val="22"/>
        </w:rPr>
        <w:t>moderných nízkopodlažných električi</w:t>
      </w:r>
      <w:r>
        <w:rPr>
          <w:b/>
          <w:sz w:val="22"/>
          <w:szCs w:val="22"/>
        </w:rPr>
        <w:t xml:space="preserve">ek </w:t>
      </w:r>
      <w:r w:rsidRPr="00787A15">
        <w:rPr>
          <w:b/>
          <w:sz w:val="22"/>
          <w:szCs w:val="22"/>
        </w:rPr>
        <w:t>s nízkou energetickou náročnosťou</w:t>
      </w:r>
      <w:r>
        <w:rPr>
          <w:b/>
          <w:sz w:val="22"/>
          <w:szCs w:val="22"/>
        </w:rPr>
        <w:t>.</w:t>
      </w:r>
      <w:r w:rsidRPr="00161034">
        <w:t xml:space="preserve"> </w:t>
      </w:r>
      <w:r>
        <w:rPr>
          <w:sz w:val="22"/>
          <w:szCs w:val="22"/>
        </w:rPr>
        <w:t>Projekt plynule nadviaže</w:t>
      </w:r>
      <w:r w:rsidRPr="00161034">
        <w:rPr>
          <w:sz w:val="22"/>
          <w:szCs w:val="22"/>
        </w:rPr>
        <w:t xml:space="preserve"> na aktivity programového obdobia 2007 – 2013, keď do </w:t>
      </w:r>
      <w:r>
        <w:rPr>
          <w:sz w:val="22"/>
          <w:szCs w:val="22"/>
        </w:rPr>
        <w:t>Košíc pribudne</w:t>
      </w:r>
      <w:r w:rsidR="0097314E">
        <w:rPr>
          <w:sz w:val="22"/>
          <w:szCs w:val="22"/>
        </w:rPr>
        <w:t> </w:t>
      </w:r>
      <w:r>
        <w:rPr>
          <w:sz w:val="22"/>
          <w:szCs w:val="22"/>
        </w:rPr>
        <w:t xml:space="preserve">28 ks </w:t>
      </w:r>
      <w:r w:rsidRPr="00161034">
        <w:rPr>
          <w:sz w:val="22"/>
          <w:szCs w:val="22"/>
        </w:rPr>
        <w:t>električiek</w:t>
      </w:r>
      <w:r>
        <w:rPr>
          <w:sz w:val="22"/>
          <w:szCs w:val="22"/>
        </w:rPr>
        <w:t>. S projektom úzko</w:t>
      </w:r>
      <w:r w:rsidRPr="00161034">
        <w:rPr>
          <w:sz w:val="22"/>
          <w:szCs w:val="22"/>
        </w:rPr>
        <w:t xml:space="preserve"> súvisí modernizácia údržbovej základne vozidiel tak, aby bolo možné moderné vozidlá adekvátne udržiavať.</w:t>
      </w:r>
    </w:p>
    <w:p w14:paraId="78396C76" w14:textId="77777777"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4E02D664" w14:textId="00030C6A" w:rsidR="009E0158" w:rsidRDefault="00413843" w:rsidP="00CF7857">
      <w:pPr>
        <w:pStyle w:val="Odsekzoznamu"/>
        <w:numPr>
          <w:ilvl w:val="0"/>
          <w:numId w:val="60"/>
        </w:numPr>
        <w:spacing w:before="120" w:after="120"/>
        <w:ind w:left="567" w:hanging="283"/>
        <w:jc w:val="both"/>
        <w:rPr>
          <w:i/>
          <w:sz w:val="22"/>
          <w:szCs w:val="22"/>
        </w:rPr>
      </w:pPr>
      <w:r w:rsidRPr="004A479A">
        <w:rPr>
          <w:i/>
          <w:sz w:val="22"/>
          <w:szCs w:val="22"/>
        </w:rPr>
        <w:t>obnova vozového</w:t>
      </w:r>
      <w:r>
        <w:rPr>
          <w:i/>
          <w:sz w:val="22"/>
          <w:szCs w:val="22"/>
        </w:rPr>
        <w:t xml:space="preserve"> parku dráhovej MHD (električky</w:t>
      </w:r>
      <w:r w:rsidRPr="004A479A">
        <w:rPr>
          <w:i/>
          <w:sz w:val="22"/>
          <w:szCs w:val="22"/>
        </w:rPr>
        <w:t>)</w:t>
      </w:r>
      <w:r>
        <w:rPr>
          <w:i/>
          <w:sz w:val="22"/>
          <w:szCs w:val="22"/>
        </w:rPr>
        <w:t>.</w:t>
      </w:r>
    </w:p>
    <w:p w14:paraId="5DE786FA" w14:textId="77777777"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Pr>
          <w:sz w:val="22"/>
          <w:szCs w:val="22"/>
          <w:u w:val="single"/>
        </w:rPr>
        <w:t>Prešove</w:t>
      </w:r>
    </w:p>
    <w:p w14:paraId="16321E0F" w14:textId="0FFFE5D9" w:rsidR="00E01D5B" w:rsidRDefault="00E01D5B" w:rsidP="00E01D5B">
      <w:pPr>
        <w:jc w:val="both"/>
        <w:rPr>
          <w:sz w:val="22"/>
          <w:szCs w:val="22"/>
        </w:rPr>
      </w:pPr>
      <w:r w:rsidRPr="000A52CE">
        <w:rPr>
          <w:sz w:val="22"/>
          <w:szCs w:val="22"/>
        </w:rPr>
        <w:t xml:space="preserve">Prešov </w:t>
      </w:r>
      <w:r>
        <w:rPr>
          <w:sz w:val="22"/>
          <w:szCs w:val="22"/>
        </w:rPr>
        <w:t xml:space="preserve">síce kontinuálne rieši obnovu vozového parku, avšak </w:t>
      </w:r>
      <w:r w:rsidRPr="000A52CE">
        <w:rPr>
          <w:sz w:val="22"/>
          <w:szCs w:val="22"/>
        </w:rPr>
        <w:t xml:space="preserve">nedisponuje žiadnymi </w:t>
      </w:r>
      <w:r>
        <w:rPr>
          <w:sz w:val="22"/>
          <w:szCs w:val="22"/>
        </w:rPr>
        <w:t>trolejbusmi s pomocným pohonom, resp. duobusmi</w:t>
      </w:r>
      <w:r w:rsidRPr="000A52CE">
        <w:rPr>
          <w:sz w:val="22"/>
          <w:szCs w:val="22"/>
        </w:rPr>
        <w:t xml:space="preserve">. </w:t>
      </w:r>
      <w:r>
        <w:rPr>
          <w:sz w:val="22"/>
          <w:szCs w:val="22"/>
        </w:rPr>
        <w:t>To spôsobuje prevádzkové problémy v prípade výluk trolejbusovej siete a taktiež spôsobuje nutnosť obsluhovať koncové lokality</w:t>
      </w:r>
      <w:r w:rsidR="00455479">
        <w:rPr>
          <w:sz w:val="22"/>
          <w:szCs w:val="22"/>
        </w:rPr>
        <w:t xml:space="preserve"> v meste</w:t>
      </w:r>
      <w:r>
        <w:rPr>
          <w:sz w:val="22"/>
          <w:szCs w:val="22"/>
        </w:rPr>
        <w:t xml:space="preserve"> menej ekologickou autobusovou dopravou. Odstránenie týchto problémov je možné dosiahnuť </w:t>
      </w:r>
      <w:r w:rsidRPr="00D13E25">
        <w:rPr>
          <w:b/>
          <w:sz w:val="22"/>
          <w:szCs w:val="22"/>
        </w:rPr>
        <w:t>obstaraním</w:t>
      </w:r>
      <w:r>
        <w:rPr>
          <w:sz w:val="22"/>
          <w:szCs w:val="22"/>
        </w:rPr>
        <w:t xml:space="preserve"> </w:t>
      </w:r>
      <w:r w:rsidR="0039330E">
        <w:rPr>
          <w:b/>
          <w:sz w:val="22"/>
          <w:szCs w:val="22"/>
        </w:rPr>
        <w:t>nových</w:t>
      </w:r>
      <w:r w:rsidRPr="00D1373A">
        <w:rPr>
          <w:b/>
          <w:sz w:val="22"/>
          <w:szCs w:val="22"/>
        </w:rPr>
        <w:t xml:space="preserve"> nízkopodlažných trolejbusov </w:t>
      </w:r>
      <w:r>
        <w:rPr>
          <w:b/>
          <w:sz w:val="22"/>
          <w:szCs w:val="22"/>
        </w:rPr>
        <w:t>s pomocným pohonom</w:t>
      </w:r>
      <w:r w:rsidRPr="00D1373A">
        <w:rPr>
          <w:b/>
          <w:sz w:val="22"/>
          <w:szCs w:val="22"/>
        </w:rPr>
        <w:t xml:space="preserve"> s </w:t>
      </w:r>
      <w:r>
        <w:rPr>
          <w:b/>
          <w:sz w:val="22"/>
          <w:szCs w:val="22"/>
        </w:rPr>
        <w:t>nízkou energetickou náročnosťou</w:t>
      </w:r>
      <w:r w:rsidRPr="005574FF">
        <w:rPr>
          <w:sz w:val="22"/>
          <w:szCs w:val="22"/>
        </w:rPr>
        <w:t>.</w:t>
      </w:r>
    </w:p>
    <w:p w14:paraId="1BB7D4E2" w14:textId="77777777"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766E94C0" w14:textId="6721772B" w:rsidR="009E0158" w:rsidRDefault="00413843" w:rsidP="00CF7857">
      <w:pPr>
        <w:pStyle w:val="Odsekzoznamu"/>
        <w:numPr>
          <w:ilvl w:val="0"/>
          <w:numId w:val="60"/>
        </w:numPr>
        <w:spacing w:before="120" w:after="120"/>
        <w:ind w:left="567" w:hanging="283"/>
        <w:jc w:val="both"/>
        <w:rPr>
          <w:i/>
          <w:sz w:val="22"/>
          <w:szCs w:val="22"/>
        </w:rPr>
      </w:pPr>
      <w:r w:rsidRPr="004A479A">
        <w:rPr>
          <w:i/>
          <w:sz w:val="22"/>
          <w:szCs w:val="22"/>
        </w:rPr>
        <w:t>obnova vozového parku dráhovej MHD (trolejbusy)</w:t>
      </w:r>
      <w:r>
        <w:rPr>
          <w:i/>
          <w:sz w:val="22"/>
          <w:szCs w:val="22"/>
        </w:rPr>
        <w:t>.</w:t>
      </w:r>
    </w:p>
    <w:p w14:paraId="0B4D81DD" w14:textId="77777777" w:rsidR="00E01D5B" w:rsidRPr="006424E3" w:rsidRDefault="00E01D5B" w:rsidP="00E01D5B">
      <w:pPr>
        <w:spacing w:before="180" w:after="120"/>
        <w:jc w:val="both"/>
        <w:rPr>
          <w:sz w:val="22"/>
          <w:szCs w:val="22"/>
          <w:u w:val="single"/>
        </w:rPr>
      </w:pPr>
      <w:r w:rsidRPr="006424E3">
        <w:rPr>
          <w:sz w:val="22"/>
          <w:szCs w:val="22"/>
          <w:u w:val="single"/>
        </w:rPr>
        <w:t xml:space="preserve">Obnova prostriedkov dráhovej MHD v </w:t>
      </w:r>
      <w:r w:rsidR="0059698C">
        <w:rPr>
          <w:sz w:val="22"/>
          <w:szCs w:val="22"/>
          <w:u w:val="single"/>
        </w:rPr>
        <w:t>Žiline</w:t>
      </w:r>
    </w:p>
    <w:p w14:paraId="377BB55B" w14:textId="09E5A346" w:rsidR="00E01D5B" w:rsidRDefault="00E01D5B" w:rsidP="00E01D5B">
      <w:pPr>
        <w:spacing w:before="120" w:after="120"/>
        <w:jc w:val="both"/>
        <w:rPr>
          <w:sz w:val="22"/>
          <w:szCs w:val="22"/>
        </w:rPr>
      </w:pPr>
      <w:r>
        <w:rPr>
          <w:sz w:val="22"/>
          <w:szCs w:val="22"/>
        </w:rPr>
        <w:t xml:space="preserve">Podobne ako v Prešove, aj v Žiline je trolejbusová doprava nosná a z hľadiska prepravných výkonov prevažuje nad autobusovou </w:t>
      </w:r>
      <w:r w:rsidR="0059698C">
        <w:rPr>
          <w:sz w:val="22"/>
          <w:szCs w:val="22"/>
        </w:rPr>
        <w:t>MHD. To však so sebou prináša aj</w:t>
      </w:r>
      <w:r>
        <w:rPr>
          <w:sz w:val="22"/>
          <w:szCs w:val="22"/>
        </w:rPr>
        <w:t xml:space="preserve"> prevádzkové problémy, pretože vzhľadom na absenciu trolejbusov s pomocným pohonom je problematickým riešenie napäťových výluk, porúch na trakčnom vedení či mimoriadnych udalostí. Je nutné tiež konštatovať výraznú zastaranosť vozového parku trolejbusov. Z týchto dôvodov sa navrhujú intervencie vo forme </w:t>
      </w:r>
      <w:r w:rsidRPr="00787A15">
        <w:rPr>
          <w:b/>
          <w:color w:val="000000"/>
          <w:sz w:val="22"/>
          <w:szCs w:val="22"/>
        </w:rPr>
        <w:t>ob</w:t>
      </w:r>
      <w:r>
        <w:rPr>
          <w:b/>
          <w:sz w:val="22"/>
          <w:szCs w:val="22"/>
        </w:rPr>
        <w:t xml:space="preserve">starania </w:t>
      </w:r>
      <w:r w:rsidRPr="00D1373A">
        <w:rPr>
          <w:b/>
          <w:sz w:val="22"/>
          <w:szCs w:val="22"/>
        </w:rPr>
        <w:t xml:space="preserve">moderných nízkopodlažných trolejbusov (vrátane </w:t>
      </w:r>
      <w:r>
        <w:rPr>
          <w:b/>
          <w:sz w:val="22"/>
          <w:szCs w:val="22"/>
        </w:rPr>
        <w:t>trolejbusov s pomocným pohonom)</w:t>
      </w:r>
      <w:r w:rsidRPr="00D1373A">
        <w:rPr>
          <w:b/>
          <w:sz w:val="22"/>
          <w:szCs w:val="22"/>
        </w:rPr>
        <w:t xml:space="preserve"> s </w:t>
      </w:r>
      <w:r>
        <w:rPr>
          <w:b/>
          <w:sz w:val="22"/>
          <w:szCs w:val="22"/>
        </w:rPr>
        <w:t>nízkou energetickou náročnosťou</w:t>
      </w:r>
      <w:r w:rsidRPr="005574FF">
        <w:rPr>
          <w:sz w:val="22"/>
          <w:szCs w:val="22"/>
        </w:rPr>
        <w:t>.</w:t>
      </w:r>
    </w:p>
    <w:p w14:paraId="1FE93522" w14:textId="77777777"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50A8215B" w14:textId="49B56CC7" w:rsidR="009E0158" w:rsidRDefault="00413843" w:rsidP="00CF7857">
      <w:pPr>
        <w:pStyle w:val="Odsekzoznamu"/>
        <w:numPr>
          <w:ilvl w:val="0"/>
          <w:numId w:val="60"/>
        </w:numPr>
        <w:spacing w:before="120" w:after="120"/>
        <w:ind w:left="567" w:hanging="283"/>
        <w:jc w:val="both"/>
        <w:rPr>
          <w:i/>
          <w:sz w:val="22"/>
          <w:szCs w:val="22"/>
        </w:rPr>
      </w:pPr>
      <w:r w:rsidRPr="004A479A">
        <w:rPr>
          <w:i/>
          <w:sz w:val="22"/>
          <w:szCs w:val="22"/>
        </w:rPr>
        <w:t>obnova vozového parku dráhovej MHD (trolejbusy)</w:t>
      </w:r>
      <w:r>
        <w:rPr>
          <w:i/>
          <w:sz w:val="22"/>
          <w:szCs w:val="22"/>
        </w:rPr>
        <w:t>.</w:t>
      </w:r>
    </w:p>
    <w:p w14:paraId="5D148F40" w14:textId="77777777" w:rsidR="00413843" w:rsidRDefault="00517F3D" w:rsidP="00413843">
      <w:pPr>
        <w:spacing w:before="180" w:after="120"/>
        <w:jc w:val="both"/>
        <w:rPr>
          <w:sz w:val="22"/>
          <w:szCs w:val="22"/>
          <w:u w:val="single"/>
        </w:rPr>
      </w:pPr>
      <w:r>
        <w:rPr>
          <w:sz w:val="22"/>
          <w:szCs w:val="22"/>
          <w:u w:val="single"/>
        </w:rPr>
        <w:t xml:space="preserve">Obnova prostriedkov dráhovej MHD </w:t>
      </w:r>
      <w:r w:rsidR="00413843">
        <w:rPr>
          <w:sz w:val="22"/>
          <w:szCs w:val="22"/>
          <w:u w:val="single"/>
        </w:rPr>
        <w:t>v Bansk</w:t>
      </w:r>
      <w:r>
        <w:rPr>
          <w:sz w:val="22"/>
          <w:szCs w:val="22"/>
          <w:u w:val="single"/>
        </w:rPr>
        <w:t>ej Bystrici</w:t>
      </w:r>
    </w:p>
    <w:p w14:paraId="78C8795E" w14:textId="77777777" w:rsidR="00413843" w:rsidRDefault="00413843" w:rsidP="00754B38">
      <w:pPr>
        <w:spacing w:before="180" w:after="120"/>
        <w:jc w:val="both"/>
        <w:rPr>
          <w:sz w:val="22"/>
          <w:szCs w:val="22"/>
        </w:rPr>
      </w:pPr>
      <w:r>
        <w:rPr>
          <w:sz w:val="22"/>
          <w:szCs w:val="22"/>
        </w:rPr>
        <w:t xml:space="preserve">V Banskej Bystrici tvorí trolejbusová doprava významnú časť MHD, jej podiel na výkonoch je však nižší ako u autobusovej dopravy. Potenciálnou možnosťou rozvoja je rozšírenie trolejbusovej siete, resp. prepojenie existujúcich úsekov, čím by sa dosiahol vyšší podiel tohto ekologického módu </w:t>
      </w:r>
      <w:r>
        <w:rPr>
          <w:sz w:val="22"/>
          <w:szCs w:val="22"/>
        </w:rPr>
        <w:lastRenderedPageBreak/>
        <w:t>dopravy na MHD, a s ním spojené obstaranie dodatočných trolejbusov.</w:t>
      </w:r>
      <w:r w:rsidR="00754B38">
        <w:rPr>
          <w:sz w:val="22"/>
          <w:szCs w:val="22"/>
        </w:rPr>
        <w:t xml:space="preserve"> Zámery v oblasti rozvoja trolejbusovej dopravy však musia byť potvrdené lokálnymi strategickými dokumentmi vrátan</w:t>
      </w:r>
      <w:r w:rsidR="0083727B">
        <w:rPr>
          <w:sz w:val="22"/>
          <w:szCs w:val="22"/>
        </w:rPr>
        <w:t>e posúdenia ich udržateľnosti.</w:t>
      </w:r>
    </w:p>
    <w:p w14:paraId="3DE4F34D" w14:textId="77777777" w:rsidR="00413843" w:rsidRPr="004A479A" w:rsidRDefault="00413843" w:rsidP="00413843">
      <w:pPr>
        <w:spacing w:before="180"/>
        <w:jc w:val="both"/>
        <w:rPr>
          <w:sz w:val="22"/>
          <w:szCs w:val="22"/>
        </w:rPr>
      </w:pPr>
      <w:r w:rsidRPr="004A479A">
        <w:rPr>
          <w:sz w:val="22"/>
          <w:szCs w:val="22"/>
        </w:rPr>
        <w:t xml:space="preserve">Sumarizácia plánovaných aktivít v oblasti </w:t>
      </w:r>
      <w:r>
        <w:rPr>
          <w:sz w:val="22"/>
          <w:szCs w:val="22"/>
        </w:rPr>
        <w:t>obstarania mobilných prostriedkov dráhovej MHD</w:t>
      </w:r>
      <w:r w:rsidRPr="004A479A">
        <w:rPr>
          <w:sz w:val="22"/>
          <w:szCs w:val="22"/>
        </w:rPr>
        <w:t>:</w:t>
      </w:r>
    </w:p>
    <w:p w14:paraId="13569709" w14:textId="501AD88C" w:rsidR="009E0158" w:rsidRDefault="00413843" w:rsidP="00CF7857">
      <w:pPr>
        <w:pStyle w:val="Odsekzoznamu"/>
        <w:numPr>
          <w:ilvl w:val="0"/>
          <w:numId w:val="60"/>
        </w:numPr>
        <w:spacing w:before="120" w:after="120"/>
        <w:ind w:left="567" w:hanging="283"/>
        <w:jc w:val="both"/>
        <w:rPr>
          <w:i/>
          <w:sz w:val="22"/>
          <w:szCs w:val="22"/>
        </w:rPr>
      </w:pPr>
      <w:r w:rsidRPr="004A479A">
        <w:rPr>
          <w:i/>
          <w:sz w:val="22"/>
          <w:szCs w:val="22"/>
        </w:rPr>
        <w:t>obnova vozového parku dráhovej MHD (trolejbusy)</w:t>
      </w:r>
      <w:r>
        <w:rPr>
          <w:i/>
          <w:sz w:val="22"/>
          <w:szCs w:val="22"/>
        </w:rPr>
        <w:t>.</w:t>
      </w:r>
    </w:p>
    <w:p w14:paraId="7BECE15F" w14:textId="77777777" w:rsidR="009E0158" w:rsidRDefault="006E5486" w:rsidP="00CF7857">
      <w:pPr>
        <w:numPr>
          <w:ilvl w:val="2"/>
          <w:numId w:val="38"/>
        </w:numPr>
        <w:spacing w:before="180" w:after="120"/>
        <w:ind w:left="851" w:hanging="425"/>
        <w:jc w:val="both"/>
        <w:rPr>
          <w:b/>
          <w:i/>
          <w:color w:val="4F81BD" w:themeColor="accent1"/>
          <w:sz w:val="22"/>
          <w:szCs w:val="22"/>
        </w:rPr>
      </w:pPr>
      <w:r w:rsidRPr="00AF56C3">
        <w:rPr>
          <w:b/>
          <w:i/>
          <w:color w:val="4F81BD" w:themeColor="accent1"/>
          <w:sz w:val="22"/>
          <w:szCs w:val="22"/>
        </w:rPr>
        <w:t>Výstavba a moder</w:t>
      </w:r>
      <w:r>
        <w:rPr>
          <w:b/>
          <w:i/>
          <w:color w:val="4F81BD" w:themeColor="accent1"/>
          <w:sz w:val="22"/>
          <w:szCs w:val="22"/>
        </w:rPr>
        <w:t>nizácia infraštruktúry pre IDS</w:t>
      </w:r>
      <w:r w:rsidRPr="00AF56C3">
        <w:rPr>
          <w:b/>
          <w:i/>
          <w:color w:val="4F81BD" w:themeColor="accent1"/>
          <w:sz w:val="22"/>
          <w:szCs w:val="22"/>
        </w:rPr>
        <w:t xml:space="preserve"> </w:t>
      </w:r>
      <w:r>
        <w:rPr>
          <w:b/>
          <w:i/>
          <w:color w:val="4F81BD" w:themeColor="accent1"/>
          <w:sz w:val="22"/>
          <w:szCs w:val="22"/>
        </w:rPr>
        <w:t>(</w:t>
      </w:r>
      <w:r w:rsidRPr="00AF56C3">
        <w:rPr>
          <w:b/>
          <w:i/>
          <w:color w:val="4F81BD" w:themeColor="accent1"/>
          <w:sz w:val="22"/>
          <w:szCs w:val="22"/>
        </w:rPr>
        <w:t>modernizácia a výstavba prestupných terminálov so zásahom do železničnej infraštruktúry</w:t>
      </w:r>
      <w:r w:rsidR="0083727B">
        <w:rPr>
          <w:b/>
          <w:i/>
          <w:color w:val="4F81BD" w:themeColor="accent1"/>
          <w:sz w:val="22"/>
          <w:szCs w:val="22"/>
        </w:rPr>
        <w:t>)</w:t>
      </w:r>
    </w:p>
    <w:p w14:paraId="498F070D" w14:textId="77777777" w:rsidR="006E5486" w:rsidRPr="006E5486" w:rsidRDefault="006E5486" w:rsidP="006E5486">
      <w:pPr>
        <w:autoSpaceDE w:val="0"/>
        <w:autoSpaceDN w:val="0"/>
        <w:adjustRightInd w:val="0"/>
        <w:spacing w:before="180"/>
        <w:jc w:val="both"/>
        <w:rPr>
          <w:sz w:val="22"/>
          <w:szCs w:val="22"/>
        </w:rPr>
      </w:pPr>
      <w:r w:rsidRPr="006E5486">
        <w:rPr>
          <w:sz w:val="22"/>
          <w:szCs w:val="22"/>
        </w:rPr>
        <w:t xml:space="preserve">Nevyhovujúce prestupné body negatívne poznačujú zámery efektívnejšej organizácie dopravy, keď z dôvodu komplikovanosti prestupov a nízkej atraktivity prestupných miest vystupujú do popredia obavy zo straty existujúcich zákazníkov </w:t>
      </w:r>
      <w:r w:rsidR="00517F3D">
        <w:rPr>
          <w:sz w:val="22"/>
          <w:szCs w:val="22"/>
        </w:rPr>
        <w:t>VOD</w:t>
      </w:r>
      <w:r w:rsidRPr="006E5486">
        <w:rPr>
          <w:sz w:val="22"/>
          <w:szCs w:val="22"/>
        </w:rPr>
        <w:t xml:space="preserve"> namiesto deklarovaného cieľa získania nových zákazníkov. Intervencie do prestupných terminálov pre IDS tak majú za cieľ vytvorenie predpokladov na zavedenie efektívnejšej organizácie </w:t>
      </w:r>
      <w:r w:rsidR="00517F3D">
        <w:rPr>
          <w:sz w:val="22"/>
          <w:szCs w:val="22"/>
        </w:rPr>
        <w:t>VOD</w:t>
      </w:r>
      <w:r w:rsidRPr="006E5486">
        <w:rPr>
          <w:sz w:val="22"/>
          <w:szCs w:val="22"/>
        </w:rPr>
        <w:t>.</w:t>
      </w:r>
    </w:p>
    <w:p w14:paraId="0F0E5C36" w14:textId="77777777" w:rsidR="006E5486" w:rsidRPr="006E5486" w:rsidRDefault="006E5486" w:rsidP="006E5486">
      <w:pPr>
        <w:spacing w:before="120"/>
        <w:jc w:val="both"/>
        <w:rPr>
          <w:sz w:val="22"/>
          <w:szCs w:val="22"/>
        </w:rPr>
      </w:pPr>
      <w:r w:rsidRPr="006E5486">
        <w:rPr>
          <w:sz w:val="22"/>
          <w:szCs w:val="22"/>
        </w:rPr>
        <w:t>Cieľom výstavby terminálov osobnej prepravy je zároveň optimalizovať počet a umiestnenie prestupných bodov na sieti verejnej hromadnej osobnej dopra</w:t>
      </w:r>
      <w:r w:rsidR="0083727B">
        <w:rPr>
          <w:sz w:val="22"/>
          <w:szCs w:val="22"/>
        </w:rPr>
        <w:t>vy a tým vytvárať podmienky pre </w:t>
      </w:r>
      <w:r w:rsidRPr="006E5486">
        <w:rPr>
          <w:sz w:val="22"/>
          <w:szCs w:val="22"/>
        </w:rPr>
        <w:t>efektívne zabezpečenie prepravných potrieb obyvateľstva. Motivačné prvky pre budúcich používateľov by mali predstavovať časovú a ekonomickú úsporu. Výstavba prestupných bodov bude realizovaná v úzkej spolupráci s modernizáciou dopravnej infraštruktúry a obnovou mobilných prostriedkov. Zo zdrojov OPII sa uvažuje s intervenciami do prestupných terminálov so zásahom do železničnej infraštruktúry v Bratislavskom a Košickom kraji.</w:t>
      </w:r>
    </w:p>
    <w:p w14:paraId="34F438F8" w14:textId="77777777" w:rsidR="006E5486" w:rsidRPr="006E5486" w:rsidRDefault="006E5486" w:rsidP="006E5486">
      <w:pPr>
        <w:spacing w:before="120"/>
        <w:jc w:val="both"/>
        <w:rPr>
          <w:sz w:val="22"/>
          <w:szCs w:val="22"/>
        </w:rPr>
      </w:pPr>
      <w:r w:rsidRPr="006E5486">
        <w:rPr>
          <w:sz w:val="22"/>
          <w:szCs w:val="22"/>
        </w:rPr>
        <w:t>Počet, rozmiestnenie a technické riešenie terminálov budú stanovené na základe výsledkov plánov dopravnej obslužnosti. Cieľom stavieb bude presmerovanie prímestskej dopravy z individuálnej dopravy na koľajovú dopravu, ako aj prevzatie dopravy zo zaťažených tratí z cestnej hromadnej dopravy – autobusov na veľkokapacitnú železničnú dopravu. K bezproblémovému prestupu má slúžiť stavebné riešenie a technické vybavenie terminálu.</w:t>
      </w:r>
    </w:p>
    <w:p w14:paraId="183A4229" w14:textId="30F24CED" w:rsidR="009E0158" w:rsidRDefault="00E01D5B" w:rsidP="00CF7857">
      <w:pPr>
        <w:numPr>
          <w:ilvl w:val="2"/>
          <w:numId w:val="38"/>
        </w:numPr>
        <w:spacing w:before="180" w:after="120"/>
        <w:ind w:left="851" w:hanging="425"/>
        <w:jc w:val="both"/>
        <w:rPr>
          <w:b/>
          <w:i/>
          <w:color w:val="4F81BD" w:themeColor="accent1"/>
          <w:sz w:val="22"/>
          <w:szCs w:val="22"/>
        </w:rPr>
      </w:pPr>
      <w:r w:rsidRPr="005139F6">
        <w:rPr>
          <w:b/>
          <w:i/>
          <w:color w:val="4F81BD" w:themeColor="accent1"/>
          <w:sz w:val="22"/>
          <w:szCs w:val="22"/>
        </w:rPr>
        <w:t>Vybudovanie a modernizácia technickej základne na opravu a údržbu vozového parku dráhovej MHD</w:t>
      </w:r>
    </w:p>
    <w:p w14:paraId="0E08DDFD" w14:textId="0A5EBF8C" w:rsidR="000001AA" w:rsidRPr="000001AA" w:rsidRDefault="000001AA" w:rsidP="000001AA">
      <w:pPr>
        <w:spacing w:before="180" w:after="120"/>
        <w:jc w:val="both"/>
        <w:rPr>
          <w:sz w:val="22"/>
          <w:szCs w:val="22"/>
        </w:rPr>
      </w:pPr>
      <w:r w:rsidRPr="000001AA">
        <w:rPr>
          <w:sz w:val="22"/>
          <w:szCs w:val="22"/>
        </w:rPr>
        <w:t>Z obnovy vozového parku dráhovej MHD, tzn. obstarania nových električiek a trolejbusov vyplývajú špecifické nároky aj na ich budúcu údržbu a opravy, ktoré sa premietajú do potreby výstavby novej, resp. modernizácie existujúcej údržbovej základ</w:t>
      </w:r>
      <w:r w:rsidR="000C7996">
        <w:rPr>
          <w:sz w:val="22"/>
          <w:szCs w:val="22"/>
        </w:rPr>
        <w:t>n</w:t>
      </w:r>
      <w:r w:rsidRPr="000001AA">
        <w:rPr>
          <w:sz w:val="22"/>
          <w:szCs w:val="22"/>
        </w:rPr>
        <w:t>e, ktorá v súčasnosti nie je dostatočne te</w:t>
      </w:r>
      <w:r w:rsidR="0097314E">
        <w:rPr>
          <w:sz w:val="22"/>
          <w:szCs w:val="22"/>
        </w:rPr>
        <w:t>chnicky a kapacitne vybavená na</w:t>
      </w:r>
      <w:r w:rsidRPr="000001AA">
        <w:rPr>
          <w:sz w:val="22"/>
          <w:szCs w:val="22"/>
        </w:rPr>
        <w:t xml:space="preserve"> údržbu a opravy </w:t>
      </w:r>
      <w:r w:rsidR="0097314E">
        <w:rPr>
          <w:sz w:val="22"/>
          <w:szCs w:val="22"/>
        </w:rPr>
        <w:t>nových dopravných prostriedkov.</w:t>
      </w:r>
    </w:p>
    <w:p w14:paraId="0538E424" w14:textId="77777777" w:rsidR="000001AA" w:rsidRPr="000001AA" w:rsidRDefault="000001AA" w:rsidP="000001AA">
      <w:pPr>
        <w:spacing w:before="180" w:after="120"/>
        <w:jc w:val="both"/>
        <w:rPr>
          <w:sz w:val="22"/>
          <w:szCs w:val="22"/>
        </w:rPr>
      </w:pPr>
      <w:r w:rsidRPr="000001AA">
        <w:rPr>
          <w:sz w:val="22"/>
          <w:szCs w:val="22"/>
        </w:rPr>
        <w:t xml:space="preserve">Súčasný stav v oblasti </w:t>
      </w:r>
      <w:r w:rsidR="00517F3D">
        <w:rPr>
          <w:sz w:val="22"/>
          <w:szCs w:val="22"/>
        </w:rPr>
        <w:t>MHD</w:t>
      </w:r>
      <w:r w:rsidRPr="000001AA">
        <w:rPr>
          <w:sz w:val="22"/>
          <w:szCs w:val="22"/>
        </w:rPr>
        <w:t xml:space="preserve"> je charakteristický popri nevyhovujúcej dopravnej infraštruktúre </w:t>
      </w:r>
      <w:r w:rsidR="006D086E">
        <w:rPr>
          <w:sz w:val="22"/>
          <w:szCs w:val="22"/>
        </w:rPr>
        <w:t>taktiež</w:t>
      </w:r>
      <w:r w:rsidRPr="000001AA">
        <w:rPr>
          <w:sz w:val="22"/>
          <w:szCs w:val="22"/>
        </w:rPr>
        <w:t xml:space="preserve"> nedostatočnou kvalitou poskytovaných služieb</w:t>
      </w:r>
      <w:r w:rsidR="00513743">
        <w:rPr>
          <w:sz w:val="22"/>
          <w:szCs w:val="22"/>
        </w:rPr>
        <w:t>, ktorá je</w:t>
      </w:r>
      <w:r w:rsidRPr="000001AA">
        <w:rPr>
          <w:sz w:val="22"/>
          <w:szCs w:val="22"/>
        </w:rPr>
        <w:t xml:space="preserve"> zapríčinen</w:t>
      </w:r>
      <w:r w:rsidR="00513743">
        <w:rPr>
          <w:sz w:val="22"/>
          <w:szCs w:val="22"/>
        </w:rPr>
        <w:t>á</w:t>
      </w:r>
      <w:r w:rsidRPr="000001AA">
        <w:rPr>
          <w:sz w:val="22"/>
          <w:szCs w:val="22"/>
        </w:rPr>
        <w:t xml:space="preserve"> predovšetkým nevyhovujúcim technickým stavom vozidiel MHD</w:t>
      </w:r>
      <w:r w:rsidR="00513743">
        <w:rPr>
          <w:sz w:val="22"/>
          <w:szCs w:val="22"/>
        </w:rPr>
        <w:t>.</w:t>
      </w:r>
      <w:r w:rsidRPr="000001AA">
        <w:rPr>
          <w:sz w:val="22"/>
          <w:szCs w:val="22"/>
        </w:rPr>
        <w:t xml:space="preserve"> </w:t>
      </w:r>
      <w:r w:rsidR="00513743">
        <w:rPr>
          <w:sz w:val="22"/>
          <w:szCs w:val="22"/>
        </w:rPr>
        <w:t>V</w:t>
      </w:r>
      <w:r w:rsidRPr="000001AA">
        <w:rPr>
          <w:sz w:val="22"/>
          <w:szCs w:val="22"/>
        </w:rPr>
        <w:t> prípade neprijatia vhodných opatrení indikuje</w:t>
      </w:r>
      <w:r w:rsidR="00620751">
        <w:rPr>
          <w:sz w:val="22"/>
          <w:szCs w:val="22"/>
        </w:rPr>
        <w:t xml:space="preserve"> tento stav</w:t>
      </w:r>
      <w:r w:rsidRPr="000001AA">
        <w:rPr>
          <w:sz w:val="22"/>
          <w:szCs w:val="22"/>
        </w:rPr>
        <w:t xml:space="preserve"> ďalšie zníženie dopytu po využívaní služieb MHD</w:t>
      </w:r>
      <w:r w:rsidR="00620751">
        <w:rPr>
          <w:sz w:val="22"/>
          <w:szCs w:val="22"/>
        </w:rPr>
        <w:t>,</w:t>
      </w:r>
      <w:r w:rsidRPr="000001AA">
        <w:rPr>
          <w:sz w:val="22"/>
          <w:szCs w:val="22"/>
        </w:rPr>
        <w:t xml:space="preserve"> </w:t>
      </w:r>
      <w:r w:rsidR="00620751">
        <w:rPr>
          <w:sz w:val="22"/>
          <w:szCs w:val="22"/>
        </w:rPr>
        <w:t xml:space="preserve">čo </w:t>
      </w:r>
      <w:r w:rsidR="00424A41">
        <w:rPr>
          <w:sz w:val="22"/>
          <w:szCs w:val="22"/>
        </w:rPr>
        <w:t>by</w:t>
      </w:r>
      <w:r w:rsidR="00620751">
        <w:rPr>
          <w:sz w:val="22"/>
          <w:szCs w:val="22"/>
        </w:rPr>
        <w:t xml:space="preserve"> následne</w:t>
      </w:r>
      <w:r w:rsidR="00424A41">
        <w:rPr>
          <w:sz w:val="22"/>
          <w:szCs w:val="22"/>
        </w:rPr>
        <w:t xml:space="preserve"> viedlo</w:t>
      </w:r>
      <w:r w:rsidRPr="000001AA">
        <w:rPr>
          <w:sz w:val="22"/>
          <w:szCs w:val="22"/>
        </w:rPr>
        <w:t xml:space="preserve"> k ďalšiemu postupnému znižovaniu poskytovaných výkonov MHD a zvyšovaniu podielu </w:t>
      </w:r>
      <w:r w:rsidR="00517F3D">
        <w:rPr>
          <w:sz w:val="22"/>
          <w:szCs w:val="22"/>
        </w:rPr>
        <w:t>IAD</w:t>
      </w:r>
      <w:r w:rsidR="0083727B">
        <w:rPr>
          <w:sz w:val="22"/>
          <w:szCs w:val="22"/>
        </w:rPr>
        <w:t>.</w:t>
      </w:r>
    </w:p>
    <w:p w14:paraId="7294F984" w14:textId="26251856" w:rsidR="000001AA" w:rsidRPr="000001AA" w:rsidRDefault="000001AA" w:rsidP="000001AA">
      <w:pPr>
        <w:spacing w:before="180" w:after="120"/>
        <w:jc w:val="both"/>
        <w:rPr>
          <w:sz w:val="22"/>
          <w:szCs w:val="22"/>
        </w:rPr>
      </w:pPr>
      <w:r w:rsidRPr="000001AA">
        <w:rPr>
          <w:sz w:val="22"/>
          <w:szCs w:val="22"/>
        </w:rPr>
        <w:t xml:space="preserve">Súčasné technické zázemie nevyhovuje nárokom na údržbu a opravy moderných vozidiel. </w:t>
      </w:r>
      <w:r w:rsidR="0083727B">
        <w:rPr>
          <w:sz w:val="22"/>
          <w:szCs w:val="22"/>
        </w:rPr>
        <w:t>Cieľom</w:t>
      </w:r>
      <w:r w:rsidRPr="000001AA">
        <w:rPr>
          <w:sz w:val="22"/>
          <w:szCs w:val="22"/>
        </w:rPr>
        <w:t xml:space="preserve"> realizácie projektov údržbovej základne je tak vytvoriť</w:t>
      </w:r>
      <w:r w:rsidR="00620751">
        <w:rPr>
          <w:sz w:val="22"/>
          <w:szCs w:val="22"/>
        </w:rPr>
        <w:t xml:space="preserve"> vhodné</w:t>
      </w:r>
      <w:r w:rsidRPr="000001AA">
        <w:rPr>
          <w:sz w:val="22"/>
          <w:szCs w:val="22"/>
        </w:rPr>
        <w:t xml:space="preserve"> technické podmienky pre údržbu a opravy nových nízkopodlažných vozidiel s cieľom zabezpečenia ich plnej prevádzkyschopnosti. Modernizovaná údržbová základňa bude aj naďalej slúžiť na vykonávanie údržby a</w:t>
      </w:r>
      <w:r w:rsidR="0083727B">
        <w:rPr>
          <w:sz w:val="22"/>
          <w:szCs w:val="22"/>
        </w:rPr>
        <w:t> </w:t>
      </w:r>
      <w:r w:rsidRPr="000001AA">
        <w:rPr>
          <w:sz w:val="22"/>
          <w:szCs w:val="22"/>
        </w:rPr>
        <w:t>opráv</w:t>
      </w:r>
      <w:r w:rsidR="0083727B">
        <w:rPr>
          <w:sz w:val="22"/>
          <w:szCs w:val="22"/>
        </w:rPr>
        <w:t xml:space="preserve"> v </w:t>
      </w:r>
      <w:r w:rsidRPr="000001AA">
        <w:rPr>
          <w:sz w:val="22"/>
          <w:szCs w:val="22"/>
        </w:rPr>
        <w:t xml:space="preserve">súčasnosti </w:t>
      </w:r>
      <w:r w:rsidR="0083727B">
        <w:rPr>
          <w:sz w:val="22"/>
          <w:szCs w:val="22"/>
        </w:rPr>
        <w:t>prevádzkovaného vozového parku.</w:t>
      </w:r>
    </w:p>
    <w:p w14:paraId="58351EE2" w14:textId="5A7DE04F" w:rsidR="000001AA" w:rsidRPr="000001AA" w:rsidRDefault="000001AA" w:rsidP="000001AA">
      <w:pPr>
        <w:spacing w:before="180" w:after="120"/>
        <w:jc w:val="both"/>
        <w:rPr>
          <w:sz w:val="22"/>
          <w:szCs w:val="22"/>
        </w:rPr>
      </w:pPr>
      <w:r w:rsidRPr="000001AA">
        <w:rPr>
          <w:sz w:val="22"/>
          <w:szCs w:val="22"/>
        </w:rPr>
        <w:t>Hlavným cieľom výstavby a modernizácie technickej zá</w:t>
      </w:r>
      <w:r w:rsidR="00AE2A87">
        <w:rPr>
          <w:sz w:val="22"/>
          <w:szCs w:val="22"/>
        </w:rPr>
        <w:t>kladne je podporiť rast výkonov</w:t>
      </w:r>
      <w:r w:rsidRPr="000001AA">
        <w:rPr>
          <w:sz w:val="22"/>
          <w:szCs w:val="22"/>
        </w:rPr>
        <w:t xml:space="preserve"> dráhovej </w:t>
      </w:r>
      <w:r w:rsidR="00517F3D">
        <w:rPr>
          <w:sz w:val="22"/>
          <w:szCs w:val="22"/>
        </w:rPr>
        <w:t>MHD</w:t>
      </w:r>
      <w:r w:rsidRPr="000001AA">
        <w:rPr>
          <w:sz w:val="22"/>
          <w:szCs w:val="22"/>
        </w:rPr>
        <w:t xml:space="preserve"> prostredníctvom zvýšeného dopytu spokojných zák</w:t>
      </w:r>
      <w:r w:rsidR="00747F12">
        <w:rPr>
          <w:sz w:val="22"/>
          <w:szCs w:val="22"/>
        </w:rPr>
        <w:t>azníkov po kvalitnej preprave v </w:t>
      </w:r>
      <w:r w:rsidRPr="000001AA">
        <w:rPr>
          <w:sz w:val="22"/>
          <w:szCs w:val="22"/>
        </w:rPr>
        <w:t>modernizovaných dopravných prostriedkoch. Výstavba a mod</w:t>
      </w:r>
      <w:r w:rsidR="00747F12">
        <w:rPr>
          <w:sz w:val="22"/>
          <w:szCs w:val="22"/>
        </w:rPr>
        <w:t>ernizácia údržbovej základne (v </w:t>
      </w:r>
      <w:r w:rsidRPr="000001AA">
        <w:rPr>
          <w:sz w:val="22"/>
          <w:szCs w:val="22"/>
        </w:rPr>
        <w:t>synergii s projektmi zameranými na obnovu vozového parku a výstavbu a </w:t>
      </w:r>
      <w:r w:rsidR="00747F12">
        <w:rPr>
          <w:sz w:val="22"/>
          <w:szCs w:val="22"/>
        </w:rPr>
        <w:t>modernizáciu infraštruktúry pre </w:t>
      </w:r>
      <w:r w:rsidRPr="000001AA">
        <w:rPr>
          <w:sz w:val="22"/>
          <w:szCs w:val="22"/>
        </w:rPr>
        <w:t xml:space="preserve">dráhovú MHD) prispeje k zvýšeniu kvality služieb ponúkaných MHD, zlepšeniu kultúry a komfortu cestovania v rámci MHD, zlepšeniu jej spoľahlivosti a bezpečnosti a podnieti rast dopytu po službách MHD. Tým sa vytvoria základné predpoklady pre zvýšenie podielu ekologickej dráhovej </w:t>
      </w:r>
      <w:r w:rsidR="00517F3D">
        <w:rPr>
          <w:sz w:val="22"/>
          <w:szCs w:val="22"/>
        </w:rPr>
        <w:t>MHD</w:t>
      </w:r>
      <w:r w:rsidRPr="000001AA">
        <w:rPr>
          <w:sz w:val="22"/>
          <w:szCs w:val="22"/>
        </w:rPr>
        <w:t>, ktorá bude základom budúcej dopravnej sústavy</w:t>
      </w:r>
      <w:r w:rsidR="00DA4B38">
        <w:rPr>
          <w:sz w:val="22"/>
          <w:szCs w:val="22"/>
        </w:rPr>
        <w:t xml:space="preserve"> </w:t>
      </w:r>
      <w:r w:rsidR="00620751">
        <w:rPr>
          <w:sz w:val="22"/>
          <w:szCs w:val="22"/>
        </w:rPr>
        <w:t>mestských aglomerácií</w:t>
      </w:r>
      <w:r w:rsidRPr="000001AA">
        <w:rPr>
          <w:sz w:val="22"/>
          <w:szCs w:val="22"/>
        </w:rPr>
        <w:t>.</w:t>
      </w:r>
    </w:p>
    <w:p w14:paraId="08EEAD88" w14:textId="77777777" w:rsidR="009E0158" w:rsidRDefault="003C0531" w:rsidP="00CF7857">
      <w:pPr>
        <w:numPr>
          <w:ilvl w:val="2"/>
          <w:numId w:val="38"/>
        </w:numPr>
        <w:spacing w:before="180" w:after="120"/>
        <w:ind w:left="851" w:hanging="425"/>
        <w:jc w:val="both"/>
        <w:rPr>
          <w:b/>
          <w:i/>
          <w:color w:val="4F81BD" w:themeColor="accent1"/>
          <w:sz w:val="22"/>
          <w:szCs w:val="22"/>
        </w:rPr>
      </w:pPr>
      <w:r>
        <w:rPr>
          <w:b/>
          <w:i/>
          <w:color w:val="4F81BD" w:themeColor="accent1"/>
          <w:sz w:val="22"/>
          <w:szCs w:val="22"/>
        </w:rPr>
        <w:lastRenderedPageBreak/>
        <w:t>Projektová príprava</w:t>
      </w:r>
    </w:p>
    <w:p w14:paraId="4783DD53" w14:textId="77777777" w:rsidR="000E41D5" w:rsidRDefault="000E41D5" w:rsidP="000E41D5">
      <w:pPr>
        <w:spacing w:after="180"/>
        <w:jc w:val="both"/>
        <w:rPr>
          <w:sz w:val="22"/>
          <w:szCs w:val="22"/>
        </w:rPr>
      </w:pPr>
      <w:r w:rsidRPr="000E41D5">
        <w:rPr>
          <w:sz w:val="22"/>
          <w:szCs w:val="22"/>
        </w:rPr>
        <w:t>Súčasný stav projektovej prípravy investičných stavieb je možné označiť ako prierezový problém systémového charakteru. Na základe uvedeného bude náležitá pozornosť i zdroje venované predprojektovej a projektov</w:t>
      </w:r>
      <w:r>
        <w:rPr>
          <w:sz w:val="22"/>
          <w:szCs w:val="22"/>
        </w:rPr>
        <w:t>ej príprave</w:t>
      </w:r>
      <w:r w:rsidRPr="000E41D5">
        <w:rPr>
          <w:sz w:val="22"/>
          <w:szCs w:val="22"/>
        </w:rPr>
        <w:t>.</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9"/>
        <w:gridCol w:w="5783"/>
      </w:tblGrid>
      <w:tr w:rsidR="00FE6C5A" w14:paraId="1DFE3435" w14:textId="77777777" w:rsidTr="00532DA2">
        <w:trPr>
          <w:trHeight w:val="284"/>
          <w:jc w:val="center"/>
        </w:trPr>
        <w:tc>
          <w:tcPr>
            <w:tcW w:w="3289" w:type="dxa"/>
            <w:shd w:val="clear" w:color="auto" w:fill="DBE5F1" w:themeFill="accent1" w:themeFillTint="33"/>
            <w:vAlign w:val="center"/>
          </w:tcPr>
          <w:p w14:paraId="28CE855B" w14:textId="77777777" w:rsidR="00FE6C5A" w:rsidRPr="009553A0" w:rsidRDefault="00FE6C5A" w:rsidP="00532DA2">
            <w:pPr>
              <w:autoSpaceDE w:val="0"/>
              <w:autoSpaceDN w:val="0"/>
              <w:adjustRightInd w:val="0"/>
              <w:ind w:left="0"/>
              <w:rPr>
                <w:i/>
                <w:sz w:val="22"/>
                <w:szCs w:val="22"/>
              </w:rPr>
            </w:pPr>
            <w:r w:rsidRPr="009553A0">
              <w:rPr>
                <w:i/>
                <w:sz w:val="22"/>
                <w:szCs w:val="22"/>
              </w:rPr>
              <w:t>Cieľové skupiny:</w:t>
            </w:r>
          </w:p>
        </w:tc>
        <w:tc>
          <w:tcPr>
            <w:tcW w:w="5783" w:type="dxa"/>
            <w:vAlign w:val="center"/>
          </w:tcPr>
          <w:p w14:paraId="15DEC37C" w14:textId="77777777" w:rsidR="009E0158" w:rsidRDefault="00FE6C5A" w:rsidP="00CF7857">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FE6C5A" w14:paraId="467D012E" w14:textId="77777777" w:rsidTr="00532DA2">
        <w:trPr>
          <w:trHeight w:val="284"/>
          <w:jc w:val="center"/>
        </w:trPr>
        <w:tc>
          <w:tcPr>
            <w:tcW w:w="3289" w:type="dxa"/>
            <w:shd w:val="clear" w:color="auto" w:fill="DBE5F1" w:themeFill="accent1" w:themeFillTint="33"/>
            <w:vAlign w:val="center"/>
          </w:tcPr>
          <w:p w14:paraId="3C2585A8" w14:textId="77777777" w:rsidR="00FE6C5A" w:rsidRPr="009553A0" w:rsidRDefault="00FE6C5A" w:rsidP="00532DA2">
            <w:pPr>
              <w:autoSpaceDE w:val="0"/>
              <w:autoSpaceDN w:val="0"/>
              <w:adjustRightInd w:val="0"/>
              <w:ind w:left="0"/>
              <w:rPr>
                <w:i/>
                <w:sz w:val="22"/>
                <w:szCs w:val="22"/>
              </w:rPr>
            </w:pPr>
            <w:r w:rsidRPr="009553A0">
              <w:rPr>
                <w:i/>
                <w:sz w:val="22"/>
                <w:szCs w:val="22"/>
              </w:rPr>
              <w:t>Cieľové územia:</w:t>
            </w:r>
          </w:p>
        </w:tc>
        <w:tc>
          <w:tcPr>
            <w:tcW w:w="5783" w:type="dxa"/>
            <w:vAlign w:val="center"/>
          </w:tcPr>
          <w:p w14:paraId="068564E9" w14:textId="77777777" w:rsidR="009E0158" w:rsidRDefault="00FE6C5A" w:rsidP="00CF7857">
            <w:pPr>
              <w:pStyle w:val="Odsekzoznamu"/>
              <w:numPr>
                <w:ilvl w:val="0"/>
                <w:numId w:val="27"/>
              </w:numPr>
              <w:autoSpaceDE w:val="0"/>
              <w:autoSpaceDN w:val="0"/>
              <w:adjustRightInd w:val="0"/>
              <w:ind w:left="284" w:hanging="284"/>
              <w:rPr>
                <w:sz w:val="22"/>
                <w:szCs w:val="22"/>
              </w:rPr>
            </w:pPr>
            <w:r>
              <w:rPr>
                <w:sz w:val="22"/>
                <w:szCs w:val="22"/>
              </w:rPr>
              <w:t>NUTS 1 (celé územie SR)</w:t>
            </w:r>
          </w:p>
        </w:tc>
      </w:tr>
      <w:tr w:rsidR="00FE6C5A" w14:paraId="327B9226" w14:textId="77777777" w:rsidTr="00532DA2">
        <w:trPr>
          <w:trHeight w:val="284"/>
          <w:jc w:val="center"/>
        </w:trPr>
        <w:tc>
          <w:tcPr>
            <w:tcW w:w="3289" w:type="dxa"/>
            <w:shd w:val="clear" w:color="auto" w:fill="DBE5F1" w:themeFill="accent1" w:themeFillTint="33"/>
            <w:vAlign w:val="center"/>
          </w:tcPr>
          <w:p w14:paraId="44A326F0" w14:textId="77777777" w:rsidR="00FE6C5A" w:rsidRPr="00D23B7E" w:rsidRDefault="00FE6C5A" w:rsidP="00532DA2">
            <w:pPr>
              <w:autoSpaceDE w:val="0"/>
              <w:autoSpaceDN w:val="0"/>
              <w:adjustRightInd w:val="0"/>
              <w:ind w:left="0"/>
              <w:rPr>
                <w:i/>
                <w:sz w:val="22"/>
                <w:szCs w:val="22"/>
              </w:rPr>
            </w:pPr>
            <w:r w:rsidRPr="00D23B7E">
              <w:rPr>
                <w:i/>
                <w:sz w:val="22"/>
                <w:szCs w:val="22"/>
              </w:rPr>
              <w:t>Prijímatelia:</w:t>
            </w:r>
          </w:p>
        </w:tc>
        <w:tc>
          <w:tcPr>
            <w:tcW w:w="5783" w:type="dxa"/>
            <w:vAlign w:val="center"/>
          </w:tcPr>
          <w:p w14:paraId="4219AE3D"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Dopravný podnik Bratislava, a. s.</w:t>
            </w:r>
          </w:p>
          <w:p w14:paraId="6E3E26F6"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Dopravný podnik mesta Košice, a. s.</w:t>
            </w:r>
          </w:p>
          <w:p w14:paraId="61698C2C"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Dopravný podnik mesta Prešov, a. s.</w:t>
            </w:r>
          </w:p>
          <w:p w14:paraId="293367E6"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Dopravný podnik mesta Žilin</w:t>
            </w:r>
            <w:r w:rsidR="00DA69E0">
              <w:rPr>
                <w:sz w:val="22"/>
                <w:szCs w:val="22"/>
              </w:rPr>
              <w:t>y</w:t>
            </w:r>
            <w:r w:rsidRPr="00D23B7E">
              <w:rPr>
                <w:sz w:val="22"/>
                <w:szCs w:val="22"/>
              </w:rPr>
              <w:t xml:space="preserve"> s.r.o.</w:t>
            </w:r>
          </w:p>
          <w:p w14:paraId="3425BC52"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hlavné mesto SR Bratislava</w:t>
            </w:r>
          </w:p>
          <w:p w14:paraId="26B6607F"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mesto Košice</w:t>
            </w:r>
          </w:p>
          <w:p w14:paraId="3DA09F49"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mesto Prešov</w:t>
            </w:r>
          </w:p>
          <w:p w14:paraId="560B815E"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mesto Žilina</w:t>
            </w:r>
          </w:p>
          <w:p w14:paraId="126EE8CA"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mesto Banská Bystrica</w:t>
            </w:r>
          </w:p>
          <w:p w14:paraId="43E5479A" w14:textId="77777777" w:rsidR="009E0158" w:rsidRDefault="00FE6C5A" w:rsidP="00CF7857">
            <w:pPr>
              <w:pStyle w:val="Odsekzoznamu"/>
              <w:numPr>
                <w:ilvl w:val="0"/>
                <w:numId w:val="27"/>
              </w:numPr>
              <w:autoSpaceDE w:val="0"/>
              <w:autoSpaceDN w:val="0"/>
              <w:adjustRightInd w:val="0"/>
              <w:ind w:left="284" w:hanging="284"/>
              <w:rPr>
                <w:sz w:val="22"/>
                <w:szCs w:val="22"/>
              </w:rPr>
            </w:pPr>
            <w:r w:rsidRPr="00D23B7E">
              <w:rPr>
                <w:sz w:val="22"/>
                <w:szCs w:val="22"/>
              </w:rPr>
              <w:t>Železnice Slovenskej republiky</w:t>
            </w:r>
          </w:p>
          <w:p w14:paraId="4DF8BDF4" w14:textId="77777777" w:rsidR="009E0158" w:rsidRDefault="00010302" w:rsidP="00CF7857">
            <w:pPr>
              <w:pStyle w:val="Odsekzoznamu"/>
              <w:numPr>
                <w:ilvl w:val="0"/>
                <w:numId w:val="27"/>
              </w:numPr>
              <w:autoSpaceDE w:val="0"/>
              <w:autoSpaceDN w:val="0"/>
              <w:adjustRightInd w:val="0"/>
              <w:ind w:left="284" w:hanging="284"/>
              <w:rPr>
                <w:sz w:val="22"/>
                <w:szCs w:val="22"/>
              </w:rPr>
            </w:pPr>
            <w:r w:rsidRPr="00D23B7E">
              <w:rPr>
                <w:sz w:val="22"/>
                <w:szCs w:val="22"/>
              </w:rPr>
              <w:t>MDV SR</w:t>
            </w:r>
          </w:p>
          <w:p w14:paraId="5A9C1FC4" w14:textId="77777777" w:rsidR="009E0158" w:rsidRDefault="006472E7" w:rsidP="00CF7857">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49A27D84" w14:textId="77777777" w:rsidR="00307AAF" w:rsidRDefault="005972A7" w:rsidP="00ED7FB4">
      <w:pPr>
        <w:pStyle w:val="Nadpis4"/>
      </w:pPr>
      <w:r>
        <w:t>Hlavné princípy výberu projektov</w:t>
      </w:r>
    </w:p>
    <w:p w14:paraId="79B61641" w14:textId="77777777" w:rsidR="005972A7" w:rsidRDefault="00010302" w:rsidP="005972A7">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5972A7" w:rsidRPr="00FE75AD">
        <w:rPr>
          <w:sz w:val="22"/>
          <w:szCs w:val="22"/>
        </w:rPr>
        <w:t xml:space="preserve">Výber </w:t>
      </w:r>
      <w:r w:rsidR="005972A7">
        <w:rPr>
          <w:sz w:val="22"/>
          <w:szCs w:val="22"/>
        </w:rPr>
        <w:t>projektov na </w:t>
      </w:r>
      <w:r w:rsidR="005972A7" w:rsidRPr="00FE75AD">
        <w:rPr>
          <w:sz w:val="22"/>
          <w:szCs w:val="22"/>
        </w:rPr>
        <w:t>implementáci</w:t>
      </w:r>
      <w:r w:rsidR="005972A7">
        <w:rPr>
          <w:sz w:val="22"/>
          <w:szCs w:val="22"/>
        </w:rPr>
        <w:t xml:space="preserve">u bude rešpektovať </w:t>
      </w:r>
      <w:r w:rsidR="009B76DD">
        <w:rPr>
          <w:sz w:val="22"/>
          <w:szCs w:val="22"/>
        </w:rPr>
        <w:t>výstupy strategick</w:t>
      </w:r>
      <w:r w:rsidR="000060B9">
        <w:rPr>
          <w:sz w:val="22"/>
          <w:szCs w:val="22"/>
        </w:rPr>
        <w:t>ých dokumentov spracovaných pre </w:t>
      </w:r>
      <w:r w:rsidR="009B76DD">
        <w:rPr>
          <w:sz w:val="22"/>
          <w:szCs w:val="22"/>
        </w:rPr>
        <w:t>potreby programového obdobia</w:t>
      </w:r>
      <w:r w:rsidR="005564FD">
        <w:rPr>
          <w:sz w:val="22"/>
          <w:szCs w:val="22"/>
        </w:rPr>
        <w:t xml:space="preserve"> 2014 - 2020</w:t>
      </w:r>
      <w:r w:rsidR="009B76DD">
        <w:rPr>
          <w:sz w:val="22"/>
          <w:szCs w:val="22"/>
        </w:rPr>
        <w:t>, ako aj ich prípad</w:t>
      </w:r>
      <w:r w:rsidR="00DA4B38">
        <w:rPr>
          <w:sz w:val="22"/>
          <w:szCs w:val="22"/>
        </w:rPr>
        <w:t xml:space="preserve">né aktualizácie, ktoré </w:t>
      </w:r>
      <w:r w:rsidR="0095191D">
        <w:rPr>
          <w:sz w:val="22"/>
          <w:szCs w:val="22"/>
        </w:rPr>
        <w:t>zohľadňujú</w:t>
      </w:r>
      <w:r w:rsidR="009B76DD">
        <w:rPr>
          <w:sz w:val="22"/>
          <w:szCs w:val="22"/>
        </w:rPr>
        <w:t xml:space="preserve"> rezortné potreby v širš</w:t>
      </w:r>
      <w:r w:rsidR="00A26B61">
        <w:rPr>
          <w:sz w:val="22"/>
          <w:szCs w:val="22"/>
        </w:rPr>
        <w:t>om kontexte. Ide predovšetkým o </w:t>
      </w:r>
      <w:r w:rsidR="009B76DD">
        <w:rPr>
          <w:sz w:val="22"/>
          <w:szCs w:val="22"/>
        </w:rPr>
        <w:t xml:space="preserve">Strategický plán a Stratégiu </w:t>
      </w:r>
      <w:r w:rsidR="005A1A06">
        <w:rPr>
          <w:sz w:val="22"/>
          <w:szCs w:val="22"/>
        </w:rPr>
        <w:t>VOD</w:t>
      </w:r>
      <w:r w:rsidR="009B76DD">
        <w:rPr>
          <w:sz w:val="22"/>
          <w:szCs w:val="22"/>
        </w:rPr>
        <w:t>.</w:t>
      </w:r>
    </w:p>
    <w:p w14:paraId="5980ABA1" w14:textId="77777777" w:rsidR="005564FD" w:rsidRDefault="005564FD" w:rsidP="005564FD">
      <w:pPr>
        <w:tabs>
          <w:tab w:val="left" w:pos="540"/>
        </w:tabs>
        <w:spacing w:before="180"/>
        <w:jc w:val="both"/>
        <w:rPr>
          <w:sz w:val="22"/>
        </w:rPr>
      </w:pPr>
      <w:r w:rsidRPr="00A21DD4">
        <w:rPr>
          <w:sz w:val="22"/>
        </w:rPr>
        <w:t>V snahe o zabezpečenie efektívneho a transparentného procesu výber</w:t>
      </w:r>
      <w:r w:rsidR="00E97585" w:rsidRPr="00A21DD4">
        <w:rPr>
          <w:sz w:val="22"/>
        </w:rPr>
        <w:t>u projektov budú podporené iba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38452E9C" w14:textId="77777777" w:rsidR="002E4933" w:rsidRDefault="002E4933" w:rsidP="002E4933">
      <w:pPr>
        <w:spacing w:before="180"/>
        <w:jc w:val="both"/>
        <w:rPr>
          <w:sz w:val="22"/>
        </w:rPr>
      </w:pPr>
      <w:r w:rsidRPr="00B8623A">
        <w:rPr>
          <w:sz w:val="22"/>
        </w:rPr>
        <w:t>Všetky plánované projekty a projektové zámery PO 3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Závery stanoviska SEA OPII nenahrádzajú povinnosti/podmienky vyplývajúce zo smerníc EÚ pre dané plány a</w:t>
      </w:r>
      <w:r w:rsidR="002D1E44">
        <w:rPr>
          <w:sz w:val="22"/>
        </w:rPr>
        <w:t xml:space="preserve"> jednotlivé projekty. Plány a </w:t>
      </w:r>
      <w:r w:rsidRPr="00B8623A">
        <w:rPr>
          <w:sz w:val="22"/>
        </w:rPr>
        <w:t>konkrétne projekty zahrnuté do výsledného indikatívneho zoznamu OPII budú zodpovedať výsledkom všetkých relevantných posúdení v súlade s legislatívou EU a budú predmetom revízie OPII.</w:t>
      </w:r>
    </w:p>
    <w:p w14:paraId="5119D875" w14:textId="77777777" w:rsidR="00307AAF" w:rsidRDefault="00266DA8" w:rsidP="00ED7FB4">
      <w:pPr>
        <w:pStyle w:val="Nadpis4"/>
      </w:pPr>
      <w:r>
        <w:t>Plánované využitie finančných nástrojov</w:t>
      </w:r>
    </w:p>
    <w:p w14:paraId="6791ECC6" w14:textId="77777777"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0060B9">
        <w:rPr>
          <w:sz w:val="22"/>
          <w:szCs w:val="22"/>
        </w:rPr>
        <w:t>ajú adekvátne financovanie, pri </w:t>
      </w:r>
      <w:r w:rsidRPr="00203FA1">
        <w:rPr>
          <w:sz w:val="22"/>
          <w:szCs w:val="22"/>
        </w:rPr>
        <w:t>ktorom by ich realizácia bola efektívnou.</w:t>
      </w:r>
    </w:p>
    <w:p w14:paraId="643553D3" w14:textId="77777777" w:rsidR="00307AAF" w:rsidRDefault="00203FA1" w:rsidP="00307AAF">
      <w:pPr>
        <w:autoSpaceDE w:val="0"/>
        <w:autoSpaceDN w:val="0"/>
        <w:jc w:val="both"/>
        <w:rPr>
          <w:sz w:val="22"/>
          <w:szCs w:val="22"/>
        </w:rPr>
      </w:pPr>
      <w:r w:rsidRPr="00182F14">
        <w:rPr>
          <w:sz w:val="22"/>
          <w:szCs w:val="22"/>
        </w:rPr>
        <w:t xml:space="preserve">Možnosť opätovného využitia prostriedkov za súčasného prispievania k dosiahnutiu cieľov prioritných osí patrí medzi výhody využitia finančných nástrojov. Ďalšou výhodou využitia finančných nástrojov </w:t>
      </w:r>
      <w:r w:rsidRPr="00182F14">
        <w:rPr>
          <w:sz w:val="22"/>
          <w:szCs w:val="22"/>
        </w:rPr>
        <w:lastRenderedPageBreak/>
        <w:t>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6CDDB511" w14:textId="77777777" w:rsidR="00307AAF" w:rsidRDefault="00266DA8" w:rsidP="0021312C">
      <w:pPr>
        <w:pStyle w:val="tl2"/>
      </w:pPr>
      <w:r>
        <w:t>Plánované využitie veľkých projektov</w:t>
      </w:r>
    </w:p>
    <w:p w14:paraId="10785134" w14:textId="77777777" w:rsidR="00266DA8" w:rsidRPr="007B3B80" w:rsidRDefault="00266DA8" w:rsidP="00266DA8">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p>
    <w:p w14:paraId="72CFED76" w14:textId="77777777" w:rsidR="00307AAF" w:rsidRDefault="00266DA8" w:rsidP="00ED7FB4">
      <w:pPr>
        <w:pStyle w:val="Nadpis4"/>
      </w:pPr>
      <w:r>
        <w:t>Ukazovatele výstupu na úrovni investičnej priority a kategórie regiónu</w:t>
      </w:r>
    </w:p>
    <w:p w14:paraId="2DD5C333" w14:textId="77777777" w:rsidR="00266DA8" w:rsidRPr="008C1732" w:rsidRDefault="00266DA8" w:rsidP="00266DA8">
      <w:pPr>
        <w:pStyle w:val="Tab"/>
      </w:pPr>
      <w:r>
        <w:t>Spoločné a špecifické ukazovatele výstupu</w:t>
      </w:r>
      <w:r w:rsidR="00E01D5B">
        <w:t xml:space="preserve"> investičnej priority 7</w:t>
      </w:r>
      <w:r w:rsidR="00D42D2B">
        <w:t>ii</w:t>
      </w:r>
      <w:r w:rsidR="00E01D5B">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266DA8" w14:paraId="32A8F66A" w14:textId="77777777" w:rsidTr="0095191D">
        <w:trPr>
          <w:trHeight w:val="487"/>
          <w:jc w:val="center"/>
        </w:trPr>
        <w:tc>
          <w:tcPr>
            <w:tcW w:w="578" w:type="dxa"/>
            <w:shd w:val="clear" w:color="auto" w:fill="C6D9F1" w:themeFill="text2" w:themeFillTint="33"/>
            <w:vAlign w:val="center"/>
          </w:tcPr>
          <w:p w14:paraId="7CAE54C3" w14:textId="77777777" w:rsidR="00266DA8" w:rsidRPr="008C1732" w:rsidRDefault="00AF56C3" w:rsidP="00350B96">
            <w:pPr>
              <w:ind w:left="0"/>
              <w:jc w:val="center"/>
              <w:rPr>
                <w:b/>
                <w:sz w:val="18"/>
                <w:szCs w:val="18"/>
              </w:rPr>
            </w:pPr>
            <w:r>
              <w:rPr>
                <w:b/>
                <w:sz w:val="18"/>
                <w:szCs w:val="18"/>
              </w:rPr>
              <w:t>P. č.</w:t>
            </w:r>
          </w:p>
        </w:tc>
        <w:tc>
          <w:tcPr>
            <w:tcW w:w="2425" w:type="dxa"/>
            <w:shd w:val="clear" w:color="auto" w:fill="C6D9F1" w:themeFill="text2" w:themeFillTint="33"/>
            <w:vAlign w:val="center"/>
          </w:tcPr>
          <w:p w14:paraId="46F6C9DB" w14:textId="77777777" w:rsidR="00266DA8" w:rsidRPr="008C1732" w:rsidRDefault="00266DA8" w:rsidP="00350B96">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04AAAAB5" w14:textId="77777777" w:rsidR="00266DA8" w:rsidRPr="008C1732" w:rsidRDefault="00266DA8" w:rsidP="00350B96">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14:paraId="2263948F" w14:textId="77777777" w:rsidR="00266DA8" w:rsidRPr="008C1732" w:rsidRDefault="00266DA8" w:rsidP="00350B96">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14:paraId="6146EB45" w14:textId="77777777" w:rsidR="00266DA8" w:rsidRPr="008C1732" w:rsidRDefault="00266DA8" w:rsidP="00350B96">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14:paraId="78BC8E2E" w14:textId="77777777" w:rsidR="00266DA8" w:rsidRPr="008C1732" w:rsidRDefault="00266DA8" w:rsidP="00350B96">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14:paraId="74A76BED" w14:textId="77777777" w:rsidR="00266DA8" w:rsidRPr="008C1732" w:rsidRDefault="00266DA8" w:rsidP="00350B96">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14:paraId="55E44E9E" w14:textId="77777777" w:rsidR="00266DA8" w:rsidRPr="008C1732" w:rsidRDefault="00266DA8" w:rsidP="00350B96">
            <w:pPr>
              <w:ind w:left="0"/>
              <w:jc w:val="center"/>
              <w:rPr>
                <w:b/>
                <w:sz w:val="18"/>
                <w:szCs w:val="18"/>
              </w:rPr>
            </w:pPr>
            <w:r w:rsidRPr="008C1732">
              <w:rPr>
                <w:b/>
                <w:sz w:val="18"/>
                <w:szCs w:val="18"/>
              </w:rPr>
              <w:t>Frekvencia vykazovania</w:t>
            </w:r>
          </w:p>
        </w:tc>
      </w:tr>
      <w:tr w:rsidR="00266DA8" w14:paraId="42C9F333" w14:textId="77777777" w:rsidTr="0095191D">
        <w:trPr>
          <w:trHeight w:val="680"/>
          <w:jc w:val="center"/>
        </w:trPr>
        <w:tc>
          <w:tcPr>
            <w:tcW w:w="578" w:type="dxa"/>
            <w:shd w:val="clear" w:color="auto" w:fill="auto"/>
            <w:vAlign w:val="center"/>
          </w:tcPr>
          <w:p w14:paraId="17021362" w14:textId="77777777" w:rsidR="00266DA8" w:rsidRPr="00737ED2" w:rsidRDefault="00266DA8" w:rsidP="00017B79">
            <w:pPr>
              <w:ind w:left="0"/>
              <w:jc w:val="center"/>
              <w:rPr>
                <w:sz w:val="18"/>
                <w:szCs w:val="18"/>
              </w:rPr>
            </w:pPr>
            <w:r>
              <w:rPr>
                <w:sz w:val="18"/>
                <w:szCs w:val="18"/>
              </w:rPr>
              <w:t>1</w:t>
            </w:r>
            <w:r w:rsidRPr="00737ED2">
              <w:rPr>
                <w:sz w:val="18"/>
                <w:szCs w:val="18"/>
              </w:rPr>
              <w:t>.</w:t>
            </w:r>
          </w:p>
        </w:tc>
        <w:tc>
          <w:tcPr>
            <w:tcW w:w="2425" w:type="dxa"/>
            <w:shd w:val="clear" w:color="auto" w:fill="auto"/>
            <w:vAlign w:val="center"/>
          </w:tcPr>
          <w:p w14:paraId="45AE4608" w14:textId="77777777" w:rsidR="00266DA8" w:rsidRPr="00737ED2" w:rsidRDefault="00185512" w:rsidP="00017B79">
            <w:pPr>
              <w:ind w:left="0"/>
              <w:rPr>
                <w:sz w:val="18"/>
                <w:szCs w:val="18"/>
              </w:rPr>
            </w:pPr>
            <w:r w:rsidRPr="0009435A">
              <w:rPr>
                <w:sz w:val="18"/>
                <w:szCs w:val="18"/>
              </w:rPr>
              <w:t xml:space="preserve">Celková dĺžka nových alebo </w:t>
            </w:r>
            <w:r>
              <w:rPr>
                <w:sz w:val="18"/>
                <w:szCs w:val="18"/>
              </w:rPr>
              <w:t>zmodernizovaných</w:t>
            </w:r>
            <w:r w:rsidRPr="0009435A">
              <w:rPr>
                <w:sz w:val="18"/>
                <w:szCs w:val="18"/>
              </w:rPr>
              <w:t xml:space="preserve"> tratí </w:t>
            </w:r>
            <w:r>
              <w:rPr>
                <w:sz w:val="18"/>
                <w:szCs w:val="18"/>
              </w:rPr>
              <w:t xml:space="preserve">pre </w:t>
            </w:r>
            <w:r w:rsidRPr="0009435A">
              <w:rPr>
                <w:sz w:val="18"/>
                <w:szCs w:val="18"/>
              </w:rPr>
              <w:t>električky a</w:t>
            </w:r>
            <w:r>
              <w:rPr>
                <w:sz w:val="18"/>
                <w:szCs w:val="18"/>
              </w:rPr>
              <w:t>lebo</w:t>
            </w:r>
            <w:r w:rsidRPr="0009435A">
              <w:rPr>
                <w:sz w:val="18"/>
                <w:szCs w:val="18"/>
              </w:rPr>
              <w:t> metr</w:t>
            </w:r>
            <w:r>
              <w:rPr>
                <w:sz w:val="18"/>
                <w:szCs w:val="18"/>
              </w:rPr>
              <w:t>o</w:t>
            </w:r>
          </w:p>
        </w:tc>
        <w:tc>
          <w:tcPr>
            <w:tcW w:w="903" w:type="dxa"/>
            <w:shd w:val="clear" w:color="auto" w:fill="auto"/>
            <w:vAlign w:val="center"/>
          </w:tcPr>
          <w:p w14:paraId="49C179EC" w14:textId="77777777" w:rsidR="00266DA8" w:rsidRPr="004F0234" w:rsidRDefault="00266DA8" w:rsidP="00E01D5B">
            <w:pPr>
              <w:ind w:left="0"/>
              <w:jc w:val="center"/>
              <w:rPr>
                <w:i/>
                <w:sz w:val="18"/>
                <w:szCs w:val="18"/>
              </w:rPr>
            </w:pPr>
            <w:r w:rsidRPr="004F0234">
              <w:rPr>
                <w:i/>
                <w:sz w:val="18"/>
                <w:szCs w:val="18"/>
              </w:rPr>
              <w:t>km</w:t>
            </w:r>
          </w:p>
        </w:tc>
        <w:tc>
          <w:tcPr>
            <w:tcW w:w="621" w:type="dxa"/>
            <w:shd w:val="clear" w:color="auto" w:fill="auto"/>
            <w:vAlign w:val="center"/>
          </w:tcPr>
          <w:p w14:paraId="1E6F247C" w14:textId="77777777" w:rsidR="00266DA8" w:rsidRPr="004F0234" w:rsidRDefault="00266DA8" w:rsidP="00E01D5B">
            <w:pPr>
              <w:ind w:left="0"/>
              <w:jc w:val="center"/>
              <w:rPr>
                <w:i/>
                <w:sz w:val="18"/>
                <w:szCs w:val="18"/>
              </w:rPr>
            </w:pPr>
            <w:r w:rsidRPr="004F0234">
              <w:rPr>
                <w:i/>
                <w:sz w:val="18"/>
                <w:szCs w:val="18"/>
              </w:rPr>
              <w:t>KF</w:t>
            </w:r>
          </w:p>
        </w:tc>
        <w:tc>
          <w:tcPr>
            <w:tcW w:w="1229" w:type="dxa"/>
            <w:shd w:val="clear" w:color="auto" w:fill="auto"/>
            <w:vAlign w:val="center"/>
          </w:tcPr>
          <w:p w14:paraId="28D7630B" w14:textId="77777777" w:rsidR="00266DA8" w:rsidRPr="004F0234" w:rsidRDefault="00266DA8" w:rsidP="00E01D5B">
            <w:pPr>
              <w:ind w:left="0"/>
              <w:jc w:val="center"/>
              <w:rPr>
                <w:i/>
                <w:sz w:val="18"/>
                <w:szCs w:val="18"/>
              </w:rPr>
            </w:pPr>
            <w:r w:rsidRPr="004F0234">
              <w:rPr>
                <w:i/>
                <w:sz w:val="18"/>
                <w:szCs w:val="18"/>
              </w:rPr>
              <w:t>N/A</w:t>
            </w:r>
          </w:p>
        </w:tc>
        <w:tc>
          <w:tcPr>
            <w:tcW w:w="1253" w:type="dxa"/>
            <w:shd w:val="clear" w:color="auto" w:fill="auto"/>
            <w:vAlign w:val="center"/>
          </w:tcPr>
          <w:p w14:paraId="69FF6719" w14:textId="5EC377F1" w:rsidR="00266DA8" w:rsidRPr="004F0234" w:rsidRDefault="00E476DB" w:rsidP="00732F6D">
            <w:pPr>
              <w:ind w:left="0"/>
              <w:jc w:val="center"/>
              <w:rPr>
                <w:i/>
                <w:sz w:val="18"/>
                <w:szCs w:val="18"/>
              </w:rPr>
            </w:pPr>
            <w:r>
              <w:rPr>
                <w:i/>
                <w:sz w:val="18"/>
                <w:szCs w:val="18"/>
              </w:rPr>
              <w:t>18,5</w:t>
            </w:r>
          </w:p>
        </w:tc>
        <w:tc>
          <w:tcPr>
            <w:tcW w:w="1015" w:type="dxa"/>
            <w:vAlign w:val="center"/>
          </w:tcPr>
          <w:p w14:paraId="06231C94" w14:textId="77777777" w:rsidR="00266DA8" w:rsidRPr="004F0234" w:rsidRDefault="00266DA8" w:rsidP="00E01D5B">
            <w:pPr>
              <w:ind w:left="0"/>
              <w:jc w:val="center"/>
              <w:rPr>
                <w:i/>
                <w:sz w:val="18"/>
                <w:szCs w:val="18"/>
              </w:rPr>
            </w:pPr>
            <w:r w:rsidRPr="004F0234">
              <w:rPr>
                <w:i/>
                <w:sz w:val="18"/>
                <w:szCs w:val="18"/>
              </w:rPr>
              <w:t>RO OPII</w:t>
            </w:r>
          </w:p>
        </w:tc>
        <w:tc>
          <w:tcPr>
            <w:tcW w:w="1388" w:type="dxa"/>
            <w:vAlign w:val="center"/>
          </w:tcPr>
          <w:p w14:paraId="0C0BFBDD" w14:textId="77777777" w:rsidR="00266DA8" w:rsidRPr="004F0234" w:rsidRDefault="00266DA8" w:rsidP="00E01D5B">
            <w:pPr>
              <w:ind w:left="0"/>
              <w:jc w:val="center"/>
              <w:rPr>
                <w:i/>
                <w:sz w:val="18"/>
                <w:szCs w:val="18"/>
              </w:rPr>
            </w:pPr>
            <w:r>
              <w:rPr>
                <w:i/>
                <w:sz w:val="18"/>
                <w:szCs w:val="18"/>
              </w:rPr>
              <w:t>Ročne</w:t>
            </w:r>
          </w:p>
        </w:tc>
      </w:tr>
      <w:tr w:rsidR="00266DA8" w14:paraId="69BA3A0B" w14:textId="77777777" w:rsidTr="0095191D">
        <w:trPr>
          <w:trHeight w:val="680"/>
          <w:jc w:val="center"/>
        </w:trPr>
        <w:tc>
          <w:tcPr>
            <w:tcW w:w="578" w:type="dxa"/>
            <w:shd w:val="clear" w:color="auto" w:fill="auto"/>
            <w:vAlign w:val="center"/>
          </w:tcPr>
          <w:p w14:paraId="5883C1EB" w14:textId="77777777" w:rsidR="00266DA8" w:rsidRDefault="00266DA8" w:rsidP="00017B79">
            <w:pPr>
              <w:ind w:left="0"/>
              <w:jc w:val="center"/>
              <w:rPr>
                <w:sz w:val="18"/>
                <w:szCs w:val="18"/>
              </w:rPr>
            </w:pPr>
            <w:r>
              <w:rPr>
                <w:sz w:val="18"/>
                <w:szCs w:val="18"/>
              </w:rPr>
              <w:t>2.</w:t>
            </w:r>
          </w:p>
        </w:tc>
        <w:tc>
          <w:tcPr>
            <w:tcW w:w="2425" w:type="dxa"/>
            <w:shd w:val="clear" w:color="auto" w:fill="auto"/>
            <w:vAlign w:val="center"/>
          </w:tcPr>
          <w:p w14:paraId="51B33EC5" w14:textId="77777777" w:rsidR="00266DA8" w:rsidRPr="00737ED2" w:rsidRDefault="00185512" w:rsidP="00017B79">
            <w:pPr>
              <w:ind w:left="0"/>
              <w:rPr>
                <w:sz w:val="18"/>
                <w:szCs w:val="18"/>
              </w:rPr>
            </w:pPr>
            <w:r>
              <w:rPr>
                <w:sz w:val="18"/>
                <w:szCs w:val="18"/>
              </w:rPr>
              <w:t>Počet vybudovaných terminálov osobnej dopravy</w:t>
            </w:r>
          </w:p>
        </w:tc>
        <w:tc>
          <w:tcPr>
            <w:tcW w:w="903" w:type="dxa"/>
            <w:shd w:val="clear" w:color="auto" w:fill="auto"/>
            <w:vAlign w:val="center"/>
          </w:tcPr>
          <w:p w14:paraId="647BE2B5" w14:textId="77777777" w:rsidR="00266DA8" w:rsidRPr="004F0234" w:rsidRDefault="00185512" w:rsidP="00E01D5B">
            <w:pPr>
              <w:ind w:left="0"/>
              <w:jc w:val="center"/>
              <w:rPr>
                <w:i/>
                <w:sz w:val="18"/>
                <w:szCs w:val="18"/>
              </w:rPr>
            </w:pPr>
            <w:r>
              <w:rPr>
                <w:i/>
                <w:sz w:val="18"/>
                <w:szCs w:val="18"/>
              </w:rPr>
              <w:t>počet</w:t>
            </w:r>
          </w:p>
        </w:tc>
        <w:tc>
          <w:tcPr>
            <w:tcW w:w="621" w:type="dxa"/>
            <w:shd w:val="clear" w:color="auto" w:fill="auto"/>
            <w:vAlign w:val="center"/>
          </w:tcPr>
          <w:p w14:paraId="7FB51D1B" w14:textId="77777777" w:rsidR="00266DA8" w:rsidRPr="004F0234" w:rsidRDefault="00266DA8" w:rsidP="00E01D5B">
            <w:pPr>
              <w:ind w:left="0"/>
              <w:jc w:val="center"/>
              <w:rPr>
                <w:i/>
                <w:sz w:val="18"/>
                <w:szCs w:val="18"/>
              </w:rPr>
            </w:pPr>
            <w:r w:rsidRPr="004F0234">
              <w:rPr>
                <w:i/>
                <w:sz w:val="18"/>
                <w:szCs w:val="18"/>
              </w:rPr>
              <w:t>KF</w:t>
            </w:r>
          </w:p>
        </w:tc>
        <w:tc>
          <w:tcPr>
            <w:tcW w:w="1229" w:type="dxa"/>
            <w:shd w:val="clear" w:color="auto" w:fill="auto"/>
            <w:vAlign w:val="center"/>
          </w:tcPr>
          <w:p w14:paraId="622A8F77" w14:textId="77777777" w:rsidR="00266DA8" w:rsidRPr="004F0234" w:rsidRDefault="00266DA8" w:rsidP="00E01D5B">
            <w:pPr>
              <w:ind w:left="0"/>
              <w:jc w:val="center"/>
              <w:rPr>
                <w:i/>
                <w:sz w:val="18"/>
                <w:szCs w:val="18"/>
              </w:rPr>
            </w:pPr>
            <w:r w:rsidRPr="00F55678">
              <w:rPr>
                <w:i/>
                <w:sz w:val="18"/>
                <w:szCs w:val="18"/>
              </w:rPr>
              <w:t>N/A</w:t>
            </w:r>
          </w:p>
        </w:tc>
        <w:tc>
          <w:tcPr>
            <w:tcW w:w="1253" w:type="dxa"/>
            <w:shd w:val="clear" w:color="auto" w:fill="auto"/>
            <w:vAlign w:val="center"/>
          </w:tcPr>
          <w:p w14:paraId="15CEAF69" w14:textId="77777777" w:rsidR="00266DA8" w:rsidRPr="004F0234" w:rsidRDefault="000A60F9" w:rsidP="00E01D5B">
            <w:pPr>
              <w:ind w:left="0"/>
              <w:jc w:val="center"/>
              <w:rPr>
                <w:i/>
                <w:sz w:val="18"/>
                <w:szCs w:val="18"/>
              </w:rPr>
            </w:pPr>
            <w:r>
              <w:rPr>
                <w:i/>
                <w:sz w:val="18"/>
                <w:szCs w:val="18"/>
              </w:rPr>
              <w:t>8</w:t>
            </w:r>
          </w:p>
        </w:tc>
        <w:tc>
          <w:tcPr>
            <w:tcW w:w="1015" w:type="dxa"/>
            <w:vAlign w:val="center"/>
          </w:tcPr>
          <w:p w14:paraId="352C0731" w14:textId="77777777" w:rsidR="00266DA8" w:rsidRPr="004F0234" w:rsidRDefault="00266DA8" w:rsidP="00E01D5B">
            <w:pPr>
              <w:ind w:left="0"/>
              <w:jc w:val="center"/>
              <w:rPr>
                <w:i/>
                <w:sz w:val="18"/>
                <w:szCs w:val="18"/>
              </w:rPr>
            </w:pPr>
            <w:r w:rsidRPr="004F0234">
              <w:rPr>
                <w:i/>
                <w:sz w:val="18"/>
                <w:szCs w:val="18"/>
              </w:rPr>
              <w:t>RO OPII</w:t>
            </w:r>
          </w:p>
        </w:tc>
        <w:tc>
          <w:tcPr>
            <w:tcW w:w="1388" w:type="dxa"/>
            <w:vAlign w:val="center"/>
          </w:tcPr>
          <w:p w14:paraId="751CB78B" w14:textId="77777777" w:rsidR="00266DA8" w:rsidRPr="004F0234" w:rsidRDefault="00266DA8" w:rsidP="00E01D5B">
            <w:pPr>
              <w:ind w:left="0"/>
              <w:jc w:val="center"/>
              <w:rPr>
                <w:i/>
                <w:sz w:val="18"/>
                <w:szCs w:val="18"/>
              </w:rPr>
            </w:pPr>
            <w:r>
              <w:rPr>
                <w:i/>
                <w:sz w:val="18"/>
                <w:szCs w:val="18"/>
              </w:rPr>
              <w:t>Ročne</w:t>
            </w:r>
          </w:p>
        </w:tc>
      </w:tr>
      <w:tr w:rsidR="00185512" w14:paraId="34649991" w14:textId="77777777" w:rsidTr="0095191D">
        <w:trPr>
          <w:trHeight w:val="680"/>
          <w:jc w:val="center"/>
        </w:trPr>
        <w:tc>
          <w:tcPr>
            <w:tcW w:w="578" w:type="dxa"/>
            <w:shd w:val="clear" w:color="auto" w:fill="auto"/>
            <w:vAlign w:val="center"/>
          </w:tcPr>
          <w:p w14:paraId="28519D3A" w14:textId="77777777" w:rsidR="00185512" w:rsidRDefault="00185512" w:rsidP="00185512">
            <w:pPr>
              <w:ind w:left="0"/>
              <w:jc w:val="center"/>
              <w:rPr>
                <w:sz w:val="18"/>
                <w:szCs w:val="18"/>
              </w:rPr>
            </w:pPr>
            <w:r>
              <w:rPr>
                <w:sz w:val="18"/>
                <w:szCs w:val="18"/>
              </w:rPr>
              <w:t>3.</w:t>
            </w:r>
          </w:p>
        </w:tc>
        <w:tc>
          <w:tcPr>
            <w:tcW w:w="2425" w:type="dxa"/>
            <w:shd w:val="clear" w:color="auto" w:fill="auto"/>
            <w:vAlign w:val="center"/>
          </w:tcPr>
          <w:p w14:paraId="5E097CC1" w14:textId="77777777" w:rsidR="00F05093" w:rsidRDefault="00185512">
            <w:pPr>
              <w:ind w:left="0"/>
              <w:rPr>
                <w:sz w:val="18"/>
                <w:szCs w:val="18"/>
              </w:rPr>
            </w:pPr>
            <w:r>
              <w:rPr>
                <w:sz w:val="18"/>
                <w:szCs w:val="18"/>
              </w:rPr>
              <w:t xml:space="preserve">Počet </w:t>
            </w:r>
            <w:r w:rsidR="00F31C23">
              <w:rPr>
                <w:sz w:val="18"/>
                <w:szCs w:val="18"/>
              </w:rPr>
              <w:t xml:space="preserve">nových </w:t>
            </w:r>
            <w:r>
              <w:rPr>
                <w:sz w:val="18"/>
                <w:szCs w:val="18"/>
              </w:rPr>
              <w:t>mobilných prostriedkov dráhovej mestskej hromadnej dopravy (električky, trolejbusy)</w:t>
            </w:r>
            <w:r w:rsidR="00CE5DC6">
              <w:rPr>
                <w:sz w:val="18"/>
                <w:szCs w:val="18"/>
              </w:rPr>
              <w:t xml:space="preserve"> </w:t>
            </w:r>
            <w:r w:rsidR="00CE5DC6" w:rsidRPr="00A21DD4">
              <w:rPr>
                <w:sz w:val="18"/>
                <w:szCs w:val="18"/>
              </w:rPr>
              <w:t>vhodných tiež pre cestujúcich s obmedzenou mobilitou</w:t>
            </w:r>
          </w:p>
        </w:tc>
        <w:tc>
          <w:tcPr>
            <w:tcW w:w="903" w:type="dxa"/>
            <w:shd w:val="clear" w:color="auto" w:fill="auto"/>
            <w:vAlign w:val="center"/>
          </w:tcPr>
          <w:p w14:paraId="2D03EB48" w14:textId="77777777" w:rsidR="00185512" w:rsidRPr="004F0234" w:rsidRDefault="00185512" w:rsidP="00E01D5B">
            <w:pPr>
              <w:ind w:left="0"/>
              <w:jc w:val="center"/>
              <w:rPr>
                <w:i/>
                <w:sz w:val="18"/>
                <w:szCs w:val="18"/>
              </w:rPr>
            </w:pPr>
            <w:r>
              <w:rPr>
                <w:i/>
                <w:sz w:val="18"/>
                <w:szCs w:val="18"/>
              </w:rPr>
              <w:t>počet</w:t>
            </w:r>
          </w:p>
        </w:tc>
        <w:tc>
          <w:tcPr>
            <w:tcW w:w="621" w:type="dxa"/>
            <w:shd w:val="clear" w:color="auto" w:fill="auto"/>
            <w:vAlign w:val="center"/>
          </w:tcPr>
          <w:p w14:paraId="0A65E39B" w14:textId="77777777" w:rsidR="00185512" w:rsidRPr="004F0234" w:rsidRDefault="00185512" w:rsidP="00E01D5B">
            <w:pPr>
              <w:ind w:left="0"/>
              <w:jc w:val="center"/>
              <w:rPr>
                <w:i/>
                <w:sz w:val="18"/>
                <w:szCs w:val="18"/>
              </w:rPr>
            </w:pPr>
            <w:r w:rsidRPr="004F0234">
              <w:rPr>
                <w:i/>
                <w:sz w:val="18"/>
                <w:szCs w:val="18"/>
              </w:rPr>
              <w:t>KF</w:t>
            </w:r>
          </w:p>
        </w:tc>
        <w:tc>
          <w:tcPr>
            <w:tcW w:w="1229" w:type="dxa"/>
            <w:shd w:val="clear" w:color="auto" w:fill="auto"/>
            <w:vAlign w:val="center"/>
          </w:tcPr>
          <w:p w14:paraId="01D95880" w14:textId="77777777" w:rsidR="00185512" w:rsidRPr="00F55678" w:rsidRDefault="00185512" w:rsidP="00E01D5B">
            <w:pPr>
              <w:ind w:left="0"/>
              <w:jc w:val="center"/>
              <w:rPr>
                <w:i/>
                <w:sz w:val="18"/>
                <w:szCs w:val="18"/>
              </w:rPr>
            </w:pPr>
            <w:r w:rsidRPr="00F55678">
              <w:rPr>
                <w:i/>
                <w:sz w:val="18"/>
                <w:szCs w:val="18"/>
              </w:rPr>
              <w:t>N/A</w:t>
            </w:r>
          </w:p>
        </w:tc>
        <w:tc>
          <w:tcPr>
            <w:tcW w:w="1253" w:type="dxa"/>
            <w:shd w:val="clear" w:color="auto" w:fill="auto"/>
            <w:vAlign w:val="center"/>
          </w:tcPr>
          <w:p w14:paraId="0A24D9E8" w14:textId="77777777" w:rsidR="00185512" w:rsidRDefault="0041209B" w:rsidP="00E01D5B">
            <w:pPr>
              <w:ind w:left="0"/>
              <w:jc w:val="center"/>
              <w:rPr>
                <w:i/>
                <w:sz w:val="18"/>
                <w:szCs w:val="18"/>
              </w:rPr>
            </w:pPr>
            <w:r>
              <w:rPr>
                <w:i/>
                <w:sz w:val="18"/>
                <w:szCs w:val="18"/>
              </w:rPr>
              <w:t>78</w:t>
            </w:r>
          </w:p>
        </w:tc>
        <w:tc>
          <w:tcPr>
            <w:tcW w:w="1015" w:type="dxa"/>
            <w:vAlign w:val="center"/>
          </w:tcPr>
          <w:p w14:paraId="42C83DA0" w14:textId="77777777" w:rsidR="00185512" w:rsidRPr="004F0234" w:rsidRDefault="00185512" w:rsidP="00E01D5B">
            <w:pPr>
              <w:ind w:left="0"/>
              <w:jc w:val="center"/>
              <w:rPr>
                <w:i/>
                <w:sz w:val="18"/>
                <w:szCs w:val="18"/>
              </w:rPr>
            </w:pPr>
            <w:r w:rsidRPr="004F0234">
              <w:rPr>
                <w:i/>
                <w:sz w:val="18"/>
                <w:szCs w:val="18"/>
              </w:rPr>
              <w:t>RO OPII</w:t>
            </w:r>
          </w:p>
        </w:tc>
        <w:tc>
          <w:tcPr>
            <w:tcW w:w="1388" w:type="dxa"/>
            <w:vAlign w:val="center"/>
          </w:tcPr>
          <w:p w14:paraId="16F0F145" w14:textId="77777777" w:rsidR="00185512" w:rsidRPr="004F0234" w:rsidRDefault="00185512" w:rsidP="00E01D5B">
            <w:pPr>
              <w:ind w:left="0"/>
              <w:jc w:val="center"/>
              <w:rPr>
                <w:i/>
                <w:sz w:val="18"/>
                <w:szCs w:val="18"/>
              </w:rPr>
            </w:pPr>
            <w:r>
              <w:rPr>
                <w:i/>
                <w:sz w:val="18"/>
                <w:szCs w:val="18"/>
              </w:rPr>
              <w:t>Ročne</w:t>
            </w:r>
          </w:p>
        </w:tc>
      </w:tr>
    </w:tbl>
    <w:p w14:paraId="12641DAE" w14:textId="77777777" w:rsidR="00307AAF" w:rsidRDefault="00266DA8" w:rsidP="00ED7FB4">
      <w:pPr>
        <w:pStyle w:val="Nadpis3"/>
      </w:pPr>
      <w:bookmarkStart w:id="38" w:name="_Toc403551441"/>
      <w:r>
        <w:t>Výkonnostný rámec prioritnej osi</w:t>
      </w:r>
      <w:bookmarkEnd w:id="38"/>
    </w:p>
    <w:p w14:paraId="25D3530F" w14:textId="77777777" w:rsidR="00266DA8" w:rsidRPr="007B3B80" w:rsidRDefault="00266DA8" w:rsidP="00266DA8">
      <w:pPr>
        <w:pStyle w:val="Tab"/>
      </w:pPr>
      <w:r>
        <w:t>Vý</w:t>
      </w:r>
      <w:r w:rsidR="00860E18">
        <w:t>konnostný rámec Prioritnej osi 3</w:t>
      </w:r>
    </w:p>
    <w:tbl>
      <w:tblPr>
        <w:tblStyle w:val="Mriekatabuky"/>
        <w:tblW w:w="974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86"/>
        <w:gridCol w:w="897"/>
        <w:gridCol w:w="617"/>
        <w:gridCol w:w="986"/>
        <w:gridCol w:w="987"/>
        <w:gridCol w:w="846"/>
        <w:gridCol w:w="747"/>
        <w:gridCol w:w="1233"/>
      </w:tblGrid>
      <w:tr w:rsidR="00266DA8" w14:paraId="676EF88A" w14:textId="77777777" w:rsidTr="00C72C35">
        <w:trPr>
          <w:trHeight w:val="340"/>
          <w:jc w:val="center"/>
        </w:trPr>
        <w:tc>
          <w:tcPr>
            <w:tcW w:w="1476" w:type="dxa"/>
            <w:shd w:val="clear" w:color="auto" w:fill="C6D9F1" w:themeFill="text2" w:themeFillTint="33"/>
          </w:tcPr>
          <w:p w14:paraId="37263ECA" w14:textId="77777777" w:rsidR="00266DA8" w:rsidRPr="008C1732" w:rsidRDefault="00266DA8" w:rsidP="00017B79">
            <w:pPr>
              <w:ind w:left="0"/>
              <w:rPr>
                <w:b/>
                <w:sz w:val="18"/>
                <w:szCs w:val="18"/>
              </w:rPr>
            </w:pPr>
            <w:r w:rsidRPr="008C1732">
              <w:rPr>
                <w:b/>
                <w:sz w:val="18"/>
                <w:szCs w:val="18"/>
              </w:rPr>
              <w:t>Typ ukazovateľa</w:t>
            </w:r>
          </w:p>
          <w:p w14:paraId="5143AB24" w14:textId="77777777" w:rsidR="00266DA8" w:rsidRPr="008C1732" w:rsidRDefault="00266DA8" w:rsidP="00017B79">
            <w:pPr>
              <w:ind w:left="0"/>
              <w:rPr>
                <w:b/>
                <w:sz w:val="18"/>
                <w:szCs w:val="18"/>
              </w:rPr>
            </w:pPr>
          </w:p>
          <w:p w14:paraId="2C09632A" w14:textId="77777777" w:rsidR="00266DA8" w:rsidRPr="008C1732" w:rsidRDefault="00266DA8" w:rsidP="00017B79">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14:paraId="7F2E08FD" w14:textId="77777777" w:rsidR="00266DA8" w:rsidRPr="008C1732" w:rsidRDefault="00AF56C3" w:rsidP="00017B79">
            <w:pPr>
              <w:ind w:left="0"/>
              <w:rPr>
                <w:b/>
                <w:sz w:val="18"/>
                <w:szCs w:val="18"/>
              </w:rPr>
            </w:pPr>
            <w:r>
              <w:rPr>
                <w:b/>
                <w:sz w:val="18"/>
                <w:szCs w:val="18"/>
              </w:rPr>
              <w:t>P.</w:t>
            </w:r>
            <w:r w:rsidR="003D6170">
              <w:rPr>
                <w:b/>
                <w:sz w:val="18"/>
                <w:szCs w:val="18"/>
              </w:rPr>
              <w:t xml:space="preserve"> </w:t>
            </w:r>
            <w:r>
              <w:rPr>
                <w:b/>
                <w:sz w:val="18"/>
                <w:szCs w:val="18"/>
              </w:rPr>
              <w:t>č.</w:t>
            </w:r>
          </w:p>
        </w:tc>
        <w:tc>
          <w:tcPr>
            <w:tcW w:w="1586" w:type="dxa"/>
            <w:shd w:val="clear" w:color="auto" w:fill="C6D9F1" w:themeFill="text2" w:themeFillTint="33"/>
          </w:tcPr>
          <w:p w14:paraId="241BBDBC" w14:textId="77777777" w:rsidR="00266DA8" w:rsidRPr="008C1732" w:rsidRDefault="00266DA8" w:rsidP="00017B79">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574A9775" w14:textId="77777777" w:rsidR="00266DA8" w:rsidRPr="008C1732" w:rsidRDefault="00266DA8" w:rsidP="00017B79">
            <w:pPr>
              <w:ind w:left="0"/>
              <w:rPr>
                <w:b/>
                <w:sz w:val="18"/>
                <w:szCs w:val="18"/>
              </w:rPr>
            </w:pPr>
            <w:r w:rsidRPr="008C1732">
              <w:rPr>
                <w:b/>
                <w:sz w:val="18"/>
                <w:szCs w:val="18"/>
              </w:rPr>
              <w:t>Merná jednotka</w:t>
            </w:r>
          </w:p>
        </w:tc>
        <w:tc>
          <w:tcPr>
            <w:tcW w:w="617" w:type="dxa"/>
            <w:shd w:val="clear" w:color="auto" w:fill="C6D9F1" w:themeFill="text2" w:themeFillTint="33"/>
          </w:tcPr>
          <w:p w14:paraId="63A14C40" w14:textId="77777777" w:rsidR="00266DA8" w:rsidRPr="008C1732" w:rsidRDefault="00266DA8" w:rsidP="00017B79">
            <w:pPr>
              <w:ind w:left="0"/>
              <w:rPr>
                <w:b/>
                <w:sz w:val="18"/>
                <w:szCs w:val="18"/>
              </w:rPr>
            </w:pPr>
            <w:r w:rsidRPr="008C1732">
              <w:rPr>
                <w:b/>
                <w:sz w:val="18"/>
                <w:szCs w:val="18"/>
              </w:rPr>
              <w:t>Fond</w:t>
            </w:r>
          </w:p>
        </w:tc>
        <w:tc>
          <w:tcPr>
            <w:tcW w:w="986" w:type="dxa"/>
            <w:shd w:val="clear" w:color="auto" w:fill="C6D9F1" w:themeFill="text2" w:themeFillTint="33"/>
          </w:tcPr>
          <w:p w14:paraId="3DF730E8" w14:textId="77777777" w:rsidR="00266DA8" w:rsidRPr="008C1732" w:rsidRDefault="00266DA8" w:rsidP="00017B79">
            <w:pPr>
              <w:ind w:left="0"/>
              <w:rPr>
                <w:b/>
                <w:sz w:val="18"/>
                <w:szCs w:val="18"/>
              </w:rPr>
            </w:pPr>
            <w:r w:rsidRPr="008C1732">
              <w:rPr>
                <w:b/>
                <w:sz w:val="18"/>
                <w:szCs w:val="18"/>
              </w:rPr>
              <w:t>Kategória regiónu</w:t>
            </w:r>
          </w:p>
        </w:tc>
        <w:tc>
          <w:tcPr>
            <w:tcW w:w="987" w:type="dxa"/>
            <w:shd w:val="clear" w:color="auto" w:fill="C6D9F1" w:themeFill="text2" w:themeFillTint="33"/>
          </w:tcPr>
          <w:p w14:paraId="4F1BFF35" w14:textId="77777777" w:rsidR="00266DA8" w:rsidRPr="008C1732" w:rsidRDefault="00266DA8" w:rsidP="00017B79">
            <w:pPr>
              <w:ind w:left="0"/>
              <w:rPr>
                <w:b/>
                <w:sz w:val="18"/>
                <w:szCs w:val="18"/>
              </w:rPr>
            </w:pPr>
            <w:r w:rsidRPr="008C1732">
              <w:rPr>
                <w:b/>
                <w:sz w:val="18"/>
                <w:szCs w:val="18"/>
              </w:rPr>
              <w:t>Čiastkový cieľ pre rok 2018</w:t>
            </w:r>
          </w:p>
        </w:tc>
        <w:tc>
          <w:tcPr>
            <w:tcW w:w="846" w:type="dxa"/>
            <w:shd w:val="clear" w:color="auto" w:fill="C6D9F1" w:themeFill="text2" w:themeFillTint="33"/>
          </w:tcPr>
          <w:p w14:paraId="001A86AC" w14:textId="77777777" w:rsidR="00266DA8" w:rsidRPr="008C1732" w:rsidRDefault="00266DA8" w:rsidP="00017B79">
            <w:pPr>
              <w:ind w:left="0"/>
              <w:rPr>
                <w:b/>
                <w:sz w:val="18"/>
                <w:szCs w:val="18"/>
              </w:rPr>
            </w:pPr>
            <w:r w:rsidRPr="008C1732">
              <w:rPr>
                <w:b/>
                <w:sz w:val="18"/>
                <w:szCs w:val="18"/>
              </w:rPr>
              <w:t>Zámer</w:t>
            </w:r>
          </w:p>
          <w:p w14:paraId="14AD35FA" w14:textId="77777777" w:rsidR="00266DA8" w:rsidRPr="008C1732" w:rsidRDefault="00266DA8" w:rsidP="00017B79">
            <w:pPr>
              <w:ind w:left="0"/>
              <w:rPr>
                <w:b/>
                <w:sz w:val="18"/>
                <w:szCs w:val="18"/>
              </w:rPr>
            </w:pPr>
            <w:r w:rsidRPr="008C1732">
              <w:rPr>
                <w:b/>
                <w:sz w:val="18"/>
                <w:szCs w:val="18"/>
              </w:rPr>
              <w:t>(2023)</w:t>
            </w:r>
          </w:p>
        </w:tc>
        <w:tc>
          <w:tcPr>
            <w:tcW w:w="747" w:type="dxa"/>
            <w:shd w:val="clear" w:color="auto" w:fill="C6D9F1" w:themeFill="text2" w:themeFillTint="33"/>
          </w:tcPr>
          <w:p w14:paraId="53FC61DB" w14:textId="77777777" w:rsidR="00266DA8" w:rsidRPr="008C1732" w:rsidRDefault="00266DA8" w:rsidP="00017B79">
            <w:pPr>
              <w:ind w:left="0"/>
              <w:rPr>
                <w:b/>
                <w:sz w:val="18"/>
                <w:szCs w:val="18"/>
              </w:rPr>
            </w:pPr>
            <w:r w:rsidRPr="008C1732">
              <w:rPr>
                <w:b/>
                <w:sz w:val="18"/>
                <w:szCs w:val="18"/>
              </w:rPr>
              <w:t>Zdroj údajov</w:t>
            </w:r>
          </w:p>
        </w:tc>
        <w:tc>
          <w:tcPr>
            <w:tcW w:w="1233" w:type="dxa"/>
            <w:shd w:val="clear" w:color="auto" w:fill="C6D9F1" w:themeFill="text2" w:themeFillTint="33"/>
          </w:tcPr>
          <w:p w14:paraId="1442F2F2" w14:textId="77777777" w:rsidR="00266DA8" w:rsidRPr="008C1732" w:rsidRDefault="00266DA8" w:rsidP="00017B79">
            <w:pPr>
              <w:ind w:left="0"/>
              <w:rPr>
                <w:b/>
                <w:sz w:val="18"/>
                <w:szCs w:val="18"/>
              </w:rPr>
            </w:pPr>
            <w:r w:rsidRPr="008C1732">
              <w:rPr>
                <w:b/>
                <w:sz w:val="18"/>
                <w:szCs w:val="18"/>
              </w:rPr>
              <w:t>Zdôvodnenie výberu ukazovateľa</w:t>
            </w:r>
          </w:p>
        </w:tc>
      </w:tr>
      <w:tr w:rsidR="00266DA8" w14:paraId="2E843CBF" w14:textId="77777777" w:rsidTr="00C72C35">
        <w:trPr>
          <w:trHeight w:val="454"/>
          <w:jc w:val="center"/>
        </w:trPr>
        <w:tc>
          <w:tcPr>
            <w:tcW w:w="1476" w:type="dxa"/>
            <w:vAlign w:val="center"/>
          </w:tcPr>
          <w:p w14:paraId="2741C30A" w14:textId="77777777" w:rsidR="00266DA8" w:rsidRPr="00D9570C" w:rsidRDefault="00266DA8" w:rsidP="005139F6">
            <w:pPr>
              <w:ind w:left="0"/>
              <w:rPr>
                <w:i/>
                <w:sz w:val="18"/>
                <w:szCs w:val="18"/>
              </w:rPr>
            </w:pPr>
            <w:r w:rsidRPr="00D9570C">
              <w:rPr>
                <w:i/>
                <w:sz w:val="18"/>
                <w:szCs w:val="18"/>
              </w:rPr>
              <w:t>výstupový ukazovateľ</w:t>
            </w:r>
          </w:p>
        </w:tc>
        <w:tc>
          <w:tcPr>
            <w:tcW w:w="371" w:type="dxa"/>
          </w:tcPr>
          <w:p w14:paraId="20E4289B" w14:textId="77777777" w:rsidR="00266DA8" w:rsidRPr="00D9570C" w:rsidRDefault="00266DA8" w:rsidP="00017B79">
            <w:pPr>
              <w:rPr>
                <w:sz w:val="18"/>
                <w:szCs w:val="18"/>
              </w:rPr>
            </w:pPr>
          </w:p>
        </w:tc>
        <w:tc>
          <w:tcPr>
            <w:tcW w:w="1586" w:type="dxa"/>
            <w:vAlign w:val="center"/>
          </w:tcPr>
          <w:p w14:paraId="6BF69135" w14:textId="77777777" w:rsidR="00266DA8" w:rsidRPr="00D9570C" w:rsidRDefault="00860E18" w:rsidP="00017B79">
            <w:pPr>
              <w:ind w:left="0"/>
              <w:rPr>
                <w:sz w:val="18"/>
                <w:szCs w:val="18"/>
              </w:rPr>
            </w:pPr>
            <w:r w:rsidRPr="00DA54CE">
              <w:rPr>
                <w:sz w:val="18"/>
                <w:szCs w:val="18"/>
              </w:rPr>
              <w:t>Celková dĺžka nových alebo zmodernizovaných tratí pre električky alebo metro</w:t>
            </w:r>
          </w:p>
        </w:tc>
        <w:tc>
          <w:tcPr>
            <w:tcW w:w="897" w:type="dxa"/>
            <w:vAlign w:val="center"/>
          </w:tcPr>
          <w:p w14:paraId="6D2D825B" w14:textId="77777777" w:rsidR="00266DA8" w:rsidRPr="00D9570C" w:rsidRDefault="00266DA8" w:rsidP="005139F6">
            <w:pPr>
              <w:ind w:left="0"/>
              <w:jc w:val="center"/>
              <w:rPr>
                <w:i/>
                <w:sz w:val="18"/>
                <w:szCs w:val="18"/>
              </w:rPr>
            </w:pPr>
            <w:r w:rsidRPr="00D9570C">
              <w:rPr>
                <w:i/>
                <w:sz w:val="18"/>
                <w:szCs w:val="18"/>
              </w:rPr>
              <w:t>km</w:t>
            </w:r>
          </w:p>
        </w:tc>
        <w:tc>
          <w:tcPr>
            <w:tcW w:w="617" w:type="dxa"/>
            <w:vAlign w:val="center"/>
          </w:tcPr>
          <w:p w14:paraId="05EED0AD" w14:textId="77777777" w:rsidR="00266DA8" w:rsidRPr="00D9570C" w:rsidRDefault="00266DA8" w:rsidP="005139F6">
            <w:pPr>
              <w:ind w:left="0"/>
              <w:jc w:val="center"/>
              <w:rPr>
                <w:i/>
                <w:sz w:val="18"/>
                <w:szCs w:val="18"/>
              </w:rPr>
            </w:pPr>
            <w:r w:rsidRPr="00D9570C">
              <w:rPr>
                <w:i/>
                <w:sz w:val="18"/>
                <w:szCs w:val="18"/>
              </w:rPr>
              <w:t>KF</w:t>
            </w:r>
          </w:p>
        </w:tc>
        <w:tc>
          <w:tcPr>
            <w:tcW w:w="986" w:type="dxa"/>
            <w:vAlign w:val="center"/>
          </w:tcPr>
          <w:p w14:paraId="35C83AD0" w14:textId="77777777" w:rsidR="00266DA8" w:rsidRPr="00D9570C" w:rsidRDefault="00266DA8" w:rsidP="005139F6">
            <w:pPr>
              <w:ind w:left="0"/>
              <w:jc w:val="center"/>
              <w:rPr>
                <w:i/>
                <w:sz w:val="18"/>
                <w:szCs w:val="18"/>
              </w:rPr>
            </w:pPr>
            <w:r w:rsidRPr="00D9570C">
              <w:rPr>
                <w:i/>
                <w:sz w:val="18"/>
                <w:szCs w:val="18"/>
              </w:rPr>
              <w:t>N/A</w:t>
            </w:r>
          </w:p>
        </w:tc>
        <w:tc>
          <w:tcPr>
            <w:tcW w:w="987" w:type="dxa"/>
            <w:vAlign w:val="center"/>
          </w:tcPr>
          <w:p w14:paraId="5D851FB8" w14:textId="400B3631" w:rsidR="00266DA8" w:rsidRPr="00D9570C" w:rsidRDefault="00392D97" w:rsidP="00B80579">
            <w:pPr>
              <w:ind w:left="0"/>
              <w:jc w:val="center"/>
              <w:rPr>
                <w:i/>
                <w:sz w:val="18"/>
                <w:szCs w:val="18"/>
              </w:rPr>
            </w:pPr>
            <w:r>
              <w:rPr>
                <w:i/>
                <w:sz w:val="18"/>
                <w:szCs w:val="18"/>
              </w:rPr>
              <w:t>7,9</w:t>
            </w:r>
          </w:p>
        </w:tc>
        <w:tc>
          <w:tcPr>
            <w:tcW w:w="846" w:type="dxa"/>
            <w:vAlign w:val="center"/>
          </w:tcPr>
          <w:p w14:paraId="571EADBC" w14:textId="4775BA64" w:rsidR="00266DA8" w:rsidRPr="00D9570C" w:rsidRDefault="00E476DB" w:rsidP="00B80579">
            <w:pPr>
              <w:ind w:left="0"/>
              <w:jc w:val="center"/>
              <w:rPr>
                <w:i/>
                <w:sz w:val="18"/>
                <w:szCs w:val="18"/>
              </w:rPr>
            </w:pPr>
            <w:r>
              <w:rPr>
                <w:i/>
                <w:sz w:val="18"/>
                <w:szCs w:val="18"/>
              </w:rPr>
              <w:t>18,5</w:t>
            </w:r>
          </w:p>
        </w:tc>
        <w:tc>
          <w:tcPr>
            <w:tcW w:w="747" w:type="dxa"/>
            <w:vAlign w:val="center"/>
          </w:tcPr>
          <w:p w14:paraId="4EFBE19C" w14:textId="77777777" w:rsidR="00266DA8" w:rsidRPr="00D9570C" w:rsidRDefault="00266DA8" w:rsidP="005139F6">
            <w:pPr>
              <w:ind w:left="0"/>
              <w:jc w:val="center"/>
              <w:rPr>
                <w:i/>
                <w:sz w:val="18"/>
                <w:szCs w:val="18"/>
              </w:rPr>
            </w:pPr>
            <w:r w:rsidRPr="00D9570C">
              <w:rPr>
                <w:i/>
                <w:sz w:val="18"/>
                <w:szCs w:val="18"/>
              </w:rPr>
              <w:t>RO OPII</w:t>
            </w:r>
          </w:p>
        </w:tc>
        <w:tc>
          <w:tcPr>
            <w:tcW w:w="1233" w:type="dxa"/>
            <w:vAlign w:val="center"/>
          </w:tcPr>
          <w:p w14:paraId="300AEF1F" w14:textId="77777777" w:rsidR="00266DA8" w:rsidRPr="00D9570C" w:rsidRDefault="0060467A" w:rsidP="005139F6">
            <w:pPr>
              <w:ind w:left="0"/>
              <w:jc w:val="center"/>
              <w:rPr>
                <w:i/>
                <w:sz w:val="18"/>
                <w:szCs w:val="18"/>
              </w:rPr>
            </w:pPr>
            <w:r w:rsidRPr="00FB1EAB">
              <w:rPr>
                <w:i/>
                <w:sz w:val="18"/>
                <w:szCs w:val="18"/>
              </w:rPr>
              <w:t>Nosná investičná aktivita v rámci PO</w:t>
            </w:r>
            <w:r>
              <w:rPr>
                <w:i/>
                <w:sz w:val="18"/>
                <w:szCs w:val="18"/>
              </w:rPr>
              <w:t>3</w:t>
            </w:r>
          </w:p>
        </w:tc>
      </w:tr>
      <w:tr w:rsidR="00266DA8" w14:paraId="54FA37B0" w14:textId="77777777" w:rsidTr="00C72C35">
        <w:trPr>
          <w:trHeight w:val="454"/>
          <w:jc w:val="center"/>
        </w:trPr>
        <w:tc>
          <w:tcPr>
            <w:tcW w:w="1476" w:type="dxa"/>
            <w:vAlign w:val="center"/>
          </w:tcPr>
          <w:p w14:paraId="221B45FA" w14:textId="77777777" w:rsidR="00266DA8" w:rsidRPr="00D9570C" w:rsidRDefault="00266DA8" w:rsidP="005139F6">
            <w:pPr>
              <w:ind w:left="0"/>
              <w:rPr>
                <w:sz w:val="18"/>
                <w:szCs w:val="18"/>
              </w:rPr>
            </w:pPr>
            <w:r w:rsidRPr="00D9570C">
              <w:rPr>
                <w:i/>
                <w:sz w:val="18"/>
                <w:szCs w:val="18"/>
              </w:rPr>
              <w:t xml:space="preserve"> finančný ukazovateľ</w:t>
            </w:r>
          </w:p>
        </w:tc>
        <w:tc>
          <w:tcPr>
            <w:tcW w:w="371" w:type="dxa"/>
          </w:tcPr>
          <w:p w14:paraId="0B585274" w14:textId="77777777" w:rsidR="00266DA8" w:rsidRPr="00D9570C" w:rsidRDefault="00266DA8" w:rsidP="00017B79">
            <w:pPr>
              <w:rPr>
                <w:sz w:val="18"/>
                <w:szCs w:val="18"/>
              </w:rPr>
            </w:pPr>
          </w:p>
        </w:tc>
        <w:tc>
          <w:tcPr>
            <w:tcW w:w="1586" w:type="dxa"/>
            <w:vAlign w:val="center"/>
          </w:tcPr>
          <w:p w14:paraId="565FDC52" w14:textId="435BAA90" w:rsidR="00266DA8" w:rsidRPr="00D9570C" w:rsidRDefault="00063472" w:rsidP="00017B79">
            <w:pPr>
              <w:ind w:left="0"/>
              <w:rPr>
                <w:sz w:val="18"/>
                <w:szCs w:val="18"/>
              </w:rPr>
            </w:pPr>
            <w:r w:rsidRPr="00063472">
              <w:rPr>
                <w:sz w:val="18"/>
                <w:szCs w:val="18"/>
              </w:rPr>
              <w:t>Celková suma oprávnených výdavkov po ich certifikácii certifikačným orgánom</w:t>
            </w:r>
            <w:r w:rsidR="00DF0231">
              <w:rPr>
                <w:sz w:val="18"/>
                <w:szCs w:val="18"/>
              </w:rPr>
              <w:t xml:space="preserve"> a predložení žiadostí o platby Európskej komisii</w:t>
            </w:r>
          </w:p>
        </w:tc>
        <w:tc>
          <w:tcPr>
            <w:tcW w:w="897" w:type="dxa"/>
            <w:vAlign w:val="center"/>
          </w:tcPr>
          <w:p w14:paraId="369407C3" w14:textId="77777777" w:rsidR="00266DA8" w:rsidRPr="00D9570C" w:rsidRDefault="00A84867" w:rsidP="005139F6">
            <w:pPr>
              <w:ind w:left="0"/>
              <w:jc w:val="center"/>
              <w:rPr>
                <w:i/>
                <w:sz w:val="18"/>
                <w:szCs w:val="18"/>
              </w:rPr>
            </w:pPr>
            <w:r>
              <w:rPr>
                <w:i/>
                <w:sz w:val="18"/>
                <w:szCs w:val="18"/>
              </w:rPr>
              <w:t>EUR</w:t>
            </w:r>
          </w:p>
        </w:tc>
        <w:tc>
          <w:tcPr>
            <w:tcW w:w="617" w:type="dxa"/>
            <w:vAlign w:val="center"/>
          </w:tcPr>
          <w:p w14:paraId="67FA92BD" w14:textId="77777777" w:rsidR="00266DA8" w:rsidRPr="00D9570C" w:rsidRDefault="00266DA8" w:rsidP="005139F6">
            <w:pPr>
              <w:ind w:left="0"/>
              <w:jc w:val="center"/>
              <w:rPr>
                <w:i/>
                <w:sz w:val="18"/>
                <w:szCs w:val="18"/>
              </w:rPr>
            </w:pPr>
            <w:r w:rsidRPr="00D9570C">
              <w:rPr>
                <w:i/>
                <w:sz w:val="18"/>
                <w:szCs w:val="18"/>
              </w:rPr>
              <w:t>KF</w:t>
            </w:r>
          </w:p>
        </w:tc>
        <w:tc>
          <w:tcPr>
            <w:tcW w:w="986" w:type="dxa"/>
            <w:vAlign w:val="center"/>
          </w:tcPr>
          <w:p w14:paraId="12DC40C4" w14:textId="77777777" w:rsidR="00266DA8" w:rsidRPr="00D9570C" w:rsidRDefault="00266DA8" w:rsidP="005139F6">
            <w:pPr>
              <w:ind w:left="0"/>
              <w:jc w:val="center"/>
              <w:rPr>
                <w:i/>
                <w:sz w:val="18"/>
                <w:szCs w:val="18"/>
              </w:rPr>
            </w:pPr>
            <w:r w:rsidRPr="00D9570C">
              <w:rPr>
                <w:i/>
                <w:sz w:val="18"/>
                <w:szCs w:val="18"/>
              </w:rPr>
              <w:t>N/A</w:t>
            </w:r>
          </w:p>
        </w:tc>
        <w:tc>
          <w:tcPr>
            <w:tcW w:w="987" w:type="dxa"/>
            <w:vAlign w:val="center"/>
          </w:tcPr>
          <w:p w14:paraId="26AD6C75" w14:textId="77777777" w:rsidR="00266DA8" w:rsidRPr="00D9570C" w:rsidRDefault="009F00C0" w:rsidP="009F00C0">
            <w:pPr>
              <w:ind w:left="0"/>
              <w:jc w:val="center"/>
              <w:rPr>
                <w:i/>
                <w:sz w:val="18"/>
                <w:szCs w:val="18"/>
              </w:rPr>
            </w:pPr>
            <w:r>
              <w:rPr>
                <w:i/>
                <w:sz w:val="18"/>
                <w:szCs w:val="18"/>
              </w:rPr>
              <w:t> 113 770 589</w:t>
            </w:r>
          </w:p>
        </w:tc>
        <w:tc>
          <w:tcPr>
            <w:tcW w:w="846" w:type="dxa"/>
            <w:vAlign w:val="center"/>
          </w:tcPr>
          <w:p w14:paraId="66268265" w14:textId="77777777" w:rsidR="00266DA8" w:rsidRPr="00D9570C" w:rsidRDefault="00A84867" w:rsidP="009F00C0">
            <w:pPr>
              <w:ind w:left="0"/>
              <w:jc w:val="center"/>
              <w:rPr>
                <w:i/>
                <w:sz w:val="18"/>
                <w:szCs w:val="18"/>
              </w:rPr>
            </w:pPr>
            <w:r>
              <w:rPr>
                <w:i/>
                <w:sz w:val="18"/>
                <w:szCs w:val="18"/>
              </w:rPr>
              <w:t> </w:t>
            </w:r>
            <w:r w:rsidR="009F00C0">
              <w:rPr>
                <w:i/>
                <w:sz w:val="18"/>
                <w:szCs w:val="18"/>
              </w:rPr>
              <w:t>379 235 295</w:t>
            </w:r>
            <w:r>
              <w:rPr>
                <w:i/>
                <w:sz w:val="18"/>
                <w:szCs w:val="18"/>
              </w:rPr>
              <w:t xml:space="preserve"> </w:t>
            </w:r>
          </w:p>
        </w:tc>
        <w:tc>
          <w:tcPr>
            <w:tcW w:w="747" w:type="dxa"/>
            <w:vAlign w:val="center"/>
          </w:tcPr>
          <w:p w14:paraId="6E6537E0" w14:textId="77777777" w:rsidR="00266DA8" w:rsidRPr="00D9570C" w:rsidRDefault="00266DA8" w:rsidP="005139F6">
            <w:pPr>
              <w:ind w:left="0"/>
              <w:jc w:val="center"/>
              <w:rPr>
                <w:i/>
                <w:sz w:val="18"/>
                <w:szCs w:val="18"/>
              </w:rPr>
            </w:pPr>
            <w:r w:rsidRPr="00D9570C">
              <w:rPr>
                <w:i/>
                <w:sz w:val="18"/>
                <w:szCs w:val="18"/>
              </w:rPr>
              <w:t>RO OPII</w:t>
            </w:r>
          </w:p>
        </w:tc>
        <w:tc>
          <w:tcPr>
            <w:tcW w:w="1233" w:type="dxa"/>
            <w:vAlign w:val="center"/>
          </w:tcPr>
          <w:p w14:paraId="3C1D8EC0" w14:textId="77777777" w:rsidR="00266DA8" w:rsidRPr="00D9570C" w:rsidRDefault="00266DA8" w:rsidP="005139F6">
            <w:pPr>
              <w:ind w:left="0"/>
              <w:jc w:val="center"/>
              <w:rPr>
                <w:i/>
                <w:sz w:val="18"/>
                <w:szCs w:val="18"/>
              </w:rPr>
            </w:pPr>
            <w:r w:rsidRPr="00D9570C">
              <w:rPr>
                <w:i/>
                <w:sz w:val="18"/>
                <w:szCs w:val="18"/>
              </w:rPr>
              <w:t>Základný finančný ukazovateľ</w:t>
            </w:r>
          </w:p>
        </w:tc>
      </w:tr>
    </w:tbl>
    <w:p w14:paraId="1E372FE9" w14:textId="77777777" w:rsidR="00307AAF" w:rsidRDefault="00266DA8" w:rsidP="002B03EB">
      <w:pPr>
        <w:pStyle w:val="Nadpis3"/>
      </w:pPr>
      <w:bookmarkStart w:id="39" w:name="_Toc403551442"/>
      <w:r>
        <w:lastRenderedPageBreak/>
        <w:t>Kategórie intervencií</w:t>
      </w:r>
      <w:bookmarkEnd w:id="39"/>
    </w:p>
    <w:p w14:paraId="4635B05F" w14:textId="77777777"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2"/>
        <w:gridCol w:w="2120"/>
        <w:gridCol w:w="2040"/>
      </w:tblGrid>
      <w:tr w:rsidR="00266DA8" w14:paraId="0C215E4F" w14:textId="77777777" w:rsidTr="00860E18">
        <w:trPr>
          <w:trHeight w:val="255"/>
          <w:jc w:val="center"/>
        </w:trPr>
        <w:tc>
          <w:tcPr>
            <w:tcW w:w="9072" w:type="dxa"/>
            <w:gridSpan w:val="3"/>
            <w:shd w:val="clear" w:color="auto" w:fill="DBE5F1" w:themeFill="accent1" w:themeFillTint="33"/>
            <w:vAlign w:val="center"/>
          </w:tcPr>
          <w:p w14:paraId="14BC053B" w14:textId="77777777" w:rsidR="00266DA8" w:rsidRPr="006579CE" w:rsidRDefault="00266DA8" w:rsidP="00017B79">
            <w:pPr>
              <w:pStyle w:val="Default"/>
              <w:autoSpaceDE/>
              <w:autoSpaceDN/>
              <w:adjustRightInd/>
              <w:ind w:left="0"/>
              <w:rPr>
                <w:sz w:val="20"/>
                <w:szCs w:val="20"/>
              </w:rPr>
            </w:pPr>
            <w:r>
              <w:rPr>
                <w:b/>
                <w:bCs/>
                <w:sz w:val="20"/>
                <w:szCs w:val="20"/>
              </w:rPr>
              <w:t xml:space="preserve">Rozmer 1 – Oblasť intervencie </w:t>
            </w:r>
          </w:p>
        </w:tc>
      </w:tr>
      <w:tr w:rsidR="00266DA8" w14:paraId="393715B7" w14:textId="77777777" w:rsidTr="00860E18">
        <w:trPr>
          <w:trHeight w:val="255"/>
          <w:jc w:val="center"/>
        </w:trPr>
        <w:tc>
          <w:tcPr>
            <w:tcW w:w="4912" w:type="dxa"/>
            <w:shd w:val="clear" w:color="auto" w:fill="DBE5F1" w:themeFill="accent1" w:themeFillTint="33"/>
            <w:vAlign w:val="center"/>
          </w:tcPr>
          <w:p w14:paraId="772BC72D" w14:textId="77777777"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60" w:type="dxa"/>
            <w:gridSpan w:val="2"/>
            <w:shd w:val="clear" w:color="auto" w:fill="DBE5F1" w:themeFill="accent1" w:themeFillTint="33"/>
            <w:vAlign w:val="center"/>
          </w:tcPr>
          <w:p w14:paraId="6584F851" w14:textId="77777777"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14:paraId="47B3A725" w14:textId="77777777" w:rsidTr="00860E18">
        <w:trPr>
          <w:trHeight w:val="255"/>
          <w:jc w:val="center"/>
        </w:trPr>
        <w:tc>
          <w:tcPr>
            <w:tcW w:w="4912" w:type="dxa"/>
            <w:shd w:val="clear" w:color="auto" w:fill="DBE5F1" w:themeFill="accent1" w:themeFillTint="33"/>
            <w:vAlign w:val="center"/>
          </w:tcPr>
          <w:p w14:paraId="1148E29A" w14:textId="77777777" w:rsidR="00266DA8" w:rsidRPr="006579CE" w:rsidRDefault="00266DA8" w:rsidP="00017B79">
            <w:pPr>
              <w:ind w:left="0"/>
              <w:rPr>
                <w:sz w:val="20"/>
                <w:szCs w:val="20"/>
              </w:rPr>
            </w:pPr>
            <w:r w:rsidRPr="006579CE">
              <w:rPr>
                <w:b/>
                <w:bCs/>
                <w:color w:val="000000"/>
                <w:sz w:val="20"/>
                <w:szCs w:val="20"/>
              </w:rPr>
              <w:t>Kategória regiónu</w:t>
            </w:r>
          </w:p>
        </w:tc>
        <w:tc>
          <w:tcPr>
            <w:tcW w:w="4160" w:type="dxa"/>
            <w:gridSpan w:val="2"/>
            <w:shd w:val="clear" w:color="auto" w:fill="DBE5F1" w:themeFill="accent1" w:themeFillTint="33"/>
            <w:vAlign w:val="center"/>
          </w:tcPr>
          <w:p w14:paraId="3429EE9C" w14:textId="77777777" w:rsidR="00266DA8" w:rsidRPr="006579CE" w:rsidRDefault="00266DA8" w:rsidP="00017B79">
            <w:pPr>
              <w:ind w:left="0"/>
              <w:rPr>
                <w:sz w:val="20"/>
                <w:szCs w:val="20"/>
              </w:rPr>
            </w:pPr>
            <w:r w:rsidRPr="006579CE">
              <w:rPr>
                <w:sz w:val="20"/>
                <w:szCs w:val="20"/>
              </w:rPr>
              <w:t>N/A</w:t>
            </w:r>
          </w:p>
        </w:tc>
      </w:tr>
      <w:tr w:rsidR="00266DA8" w14:paraId="5362F586" w14:textId="77777777" w:rsidTr="00B80579">
        <w:trPr>
          <w:trHeight w:val="255"/>
          <w:jc w:val="center"/>
        </w:trPr>
        <w:tc>
          <w:tcPr>
            <w:tcW w:w="4912" w:type="dxa"/>
            <w:tcBorders>
              <w:bottom w:val="single" w:sz="4" w:space="0" w:color="auto"/>
            </w:tcBorders>
            <w:vAlign w:val="center"/>
          </w:tcPr>
          <w:p w14:paraId="5220136D" w14:textId="77777777" w:rsidR="00266DA8" w:rsidRPr="00D479A4" w:rsidRDefault="00266DA8" w:rsidP="00017B79">
            <w:pPr>
              <w:ind w:left="0"/>
              <w:jc w:val="center"/>
              <w:rPr>
                <w:b/>
                <w:sz w:val="20"/>
                <w:szCs w:val="20"/>
              </w:rPr>
            </w:pPr>
            <w:r w:rsidRPr="00D479A4">
              <w:rPr>
                <w:b/>
                <w:sz w:val="20"/>
                <w:szCs w:val="20"/>
              </w:rPr>
              <w:t>Prioritná os</w:t>
            </w:r>
          </w:p>
        </w:tc>
        <w:tc>
          <w:tcPr>
            <w:tcW w:w="2120" w:type="dxa"/>
            <w:tcBorders>
              <w:bottom w:val="single" w:sz="4" w:space="0" w:color="auto"/>
            </w:tcBorders>
            <w:vAlign w:val="center"/>
          </w:tcPr>
          <w:p w14:paraId="33962666" w14:textId="77777777" w:rsidR="00266DA8" w:rsidRPr="00D479A4" w:rsidRDefault="00266DA8" w:rsidP="00017B79">
            <w:pPr>
              <w:ind w:left="0"/>
              <w:jc w:val="center"/>
              <w:rPr>
                <w:b/>
                <w:sz w:val="20"/>
                <w:szCs w:val="20"/>
              </w:rPr>
            </w:pPr>
            <w:r w:rsidRPr="00D479A4">
              <w:rPr>
                <w:b/>
                <w:sz w:val="20"/>
                <w:szCs w:val="20"/>
              </w:rPr>
              <w:t>Kód</w:t>
            </w:r>
          </w:p>
        </w:tc>
        <w:tc>
          <w:tcPr>
            <w:tcW w:w="2040" w:type="dxa"/>
            <w:tcBorders>
              <w:bottom w:val="single" w:sz="4" w:space="0" w:color="auto"/>
            </w:tcBorders>
            <w:vAlign w:val="center"/>
          </w:tcPr>
          <w:p w14:paraId="224BDCD1" w14:textId="77777777" w:rsidR="00266DA8" w:rsidRPr="00D479A4" w:rsidRDefault="00266DA8" w:rsidP="00017B79">
            <w:pPr>
              <w:ind w:left="0"/>
              <w:jc w:val="center"/>
              <w:rPr>
                <w:b/>
                <w:sz w:val="20"/>
                <w:szCs w:val="20"/>
              </w:rPr>
            </w:pPr>
            <w:r w:rsidRPr="00D479A4">
              <w:rPr>
                <w:b/>
                <w:sz w:val="20"/>
                <w:szCs w:val="20"/>
              </w:rPr>
              <w:t>Suma (v EUR)</w:t>
            </w:r>
          </w:p>
        </w:tc>
      </w:tr>
      <w:tr w:rsidR="00860E18" w14:paraId="782A1A14" w14:textId="77777777" w:rsidTr="00860E18">
        <w:trPr>
          <w:trHeight w:val="255"/>
          <w:jc w:val="center"/>
        </w:trPr>
        <w:tc>
          <w:tcPr>
            <w:tcW w:w="4912" w:type="dxa"/>
            <w:vMerge w:val="restart"/>
            <w:vAlign w:val="center"/>
          </w:tcPr>
          <w:p w14:paraId="1671E6FB" w14:textId="77777777" w:rsidR="00860E18" w:rsidRPr="00D479A4" w:rsidRDefault="00860E18" w:rsidP="001124FB">
            <w:pPr>
              <w:ind w:left="0"/>
              <w:rPr>
                <w:sz w:val="20"/>
                <w:szCs w:val="20"/>
              </w:rPr>
            </w:pPr>
            <w:r>
              <w:rPr>
                <w:sz w:val="20"/>
                <w:szCs w:val="20"/>
              </w:rPr>
              <w:t>Prioritná os 3 – Verejná osobná doprava</w:t>
            </w:r>
          </w:p>
        </w:tc>
        <w:tc>
          <w:tcPr>
            <w:tcW w:w="2120" w:type="dxa"/>
            <w:vAlign w:val="center"/>
          </w:tcPr>
          <w:p w14:paraId="2AB6E1BC" w14:textId="77777777" w:rsidR="00860E18" w:rsidRPr="00D479A4" w:rsidRDefault="00860E18" w:rsidP="00017B79">
            <w:pPr>
              <w:ind w:left="0"/>
              <w:jc w:val="center"/>
              <w:rPr>
                <w:sz w:val="20"/>
                <w:szCs w:val="20"/>
              </w:rPr>
            </w:pPr>
            <w:r>
              <w:rPr>
                <w:sz w:val="20"/>
                <w:szCs w:val="20"/>
              </w:rPr>
              <w:t>026</w:t>
            </w:r>
          </w:p>
        </w:tc>
        <w:tc>
          <w:tcPr>
            <w:tcW w:w="2040" w:type="dxa"/>
            <w:vAlign w:val="center"/>
          </w:tcPr>
          <w:p w14:paraId="44FEA5C4" w14:textId="77777777" w:rsidR="00860E18" w:rsidRPr="00860E18" w:rsidRDefault="00860E18" w:rsidP="00860E18">
            <w:pPr>
              <w:ind w:left="0"/>
              <w:jc w:val="center"/>
              <w:rPr>
                <w:sz w:val="20"/>
                <w:szCs w:val="20"/>
              </w:rPr>
            </w:pPr>
            <w:r w:rsidRPr="00860E18">
              <w:rPr>
                <w:sz w:val="20"/>
                <w:szCs w:val="20"/>
              </w:rPr>
              <w:t>20 000 000</w:t>
            </w:r>
          </w:p>
        </w:tc>
      </w:tr>
      <w:tr w:rsidR="00860E18" w14:paraId="6AFE5DF9" w14:textId="77777777" w:rsidTr="00B80579">
        <w:trPr>
          <w:trHeight w:val="255"/>
          <w:jc w:val="center"/>
        </w:trPr>
        <w:tc>
          <w:tcPr>
            <w:tcW w:w="4912" w:type="dxa"/>
            <w:vMerge/>
            <w:tcBorders>
              <w:bottom w:val="single" w:sz="4" w:space="0" w:color="auto"/>
            </w:tcBorders>
            <w:vAlign w:val="center"/>
          </w:tcPr>
          <w:p w14:paraId="02377538" w14:textId="77777777" w:rsidR="00860E18" w:rsidRPr="00D479A4" w:rsidRDefault="00860E18" w:rsidP="00017B79">
            <w:pPr>
              <w:ind w:left="0"/>
              <w:rPr>
                <w:sz w:val="20"/>
                <w:szCs w:val="20"/>
              </w:rPr>
            </w:pPr>
          </w:p>
        </w:tc>
        <w:tc>
          <w:tcPr>
            <w:tcW w:w="2120" w:type="dxa"/>
            <w:tcBorders>
              <w:bottom w:val="single" w:sz="4" w:space="0" w:color="auto"/>
            </w:tcBorders>
            <w:vAlign w:val="center"/>
          </w:tcPr>
          <w:p w14:paraId="249893E0" w14:textId="77777777" w:rsidR="00860E18" w:rsidRPr="00D479A4" w:rsidRDefault="00860E18" w:rsidP="00017B79">
            <w:pPr>
              <w:ind w:left="0"/>
              <w:jc w:val="center"/>
              <w:rPr>
                <w:sz w:val="20"/>
                <w:szCs w:val="20"/>
              </w:rPr>
            </w:pPr>
            <w:r>
              <w:rPr>
                <w:sz w:val="20"/>
                <w:szCs w:val="20"/>
              </w:rPr>
              <w:t>043</w:t>
            </w:r>
          </w:p>
        </w:tc>
        <w:tc>
          <w:tcPr>
            <w:tcW w:w="2040" w:type="dxa"/>
            <w:tcBorders>
              <w:bottom w:val="single" w:sz="4" w:space="0" w:color="auto"/>
            </w:tcBorders>
            <w:vAlign w:val="center"/>
          </w:tcPr>
          <w:p w14:paraId="0C6DCA81" w14:textId="77777777" w:rsidR="00860E18" w:rsidRPr="00860E18" w:rsidRDefault="00860E18" w:rsidP="00860E18">
            <w:pPr>
              <w:ind w:left="0"/>
              <w:jc w:val="center"/>
              <w:rPr>
                <w:sz w:val="20"/>
                <w:szCs w:val="20"/>
              </w:rPr>
            </w:pPr>
            <w:r w:rsidRPr="00860E18">
              <w:rPr>
                <w:sz w:val="20"/>
                <w:szCs w:val="20"/>
              </w:rPr>
              <w:t>302 350 000</w:t>
            </w:r>
          </w:p>
        </w:tc>
      </w:tr>
    </w:tbl>
    <w:p w14:paraId="3B68129E" w14:textId="77777777"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14:paraId="49C175B7" w14:textId="77777777" w:rsidTr="00316085">
        <w:trPr>
          <w:trHeight w:val="255"/>
          <w:jc w:val="center"/>
        </w:trPr>
        <w:tc>
          <w:tcPr>
            <w:tcW w:w="9072" w:type="dxa"/>
            <w:gridSpan w:val="3"/>
            <w:shd w:val="clear" w:color="auto" w:fill="DBE5F1" w:themeFill="accent1" w:themeFillTint="33"/>
            <w:vAlign w:val="center"/>
          </w:tcPr>
          <w:p w14:paraId="229F064D" w14:textId="77777777" w:rsidR="00266DA8" w:rsidRPr="00860E18" w:rsidRDefault="00266DA8" w:rsidP="00017B79">
            <w:pPr>
              <w:pStyle w:val="Default"/>
              <w:autoSpaceDE/>
              <w:autoSpaceDN/>
              <w:adjustRightInd/>
              <w:ind w:left="0"/>
              <w:rPr>
                <w:sz w:val="20"/>
                <w:szCs w:val="20"/>
              </w:rPr>
            </w:pPr>
            <w:r w:rsidRPr="00860E18">
              <w:rPr>
                <w:b/>
                <w:bCs/>
                <w:sz w:val="20"/>
                <w:szCs w:val="20"/>
              </w:rPr>
              <w:t xml:space="preserve">Rozmer 2 – Forma financovania </w:t>
            </w:r>
          </w:p>
        </w:tc>
      </w:tr>
      <w:tr w:rsidR="00266DA8" w14:paraId="1A8618A1" w14:textId="77777777" w:rsidTr="00316085">
        <w:trPr>
          <w:trHeight w:val="255"/>
          <w:jc w:val="center"/>
        </w:trPr>
        <w:tc>
          <w:tcPr>
            <w:tcW w:w="4913" w:type="dxa"/>
            <w:shd w:val="clear" w:color="auto" w:fill="DBE5F1" w:themeFill="accent1" w:themeFillTint="33"/>
            <w:vAlign w:val="center"/>
          </w:tcPr>
          <w:p w14:paraId="1DCDBABC" w14:textId="77777777" w:rsidR="00266DA8" w:rsidRPr="00860E18" w:rsidRDefault="00266DA8" w:rsidP="00017B79">
            <w:pPr>
              <w:pStyle w:val="Default"/>
              <w:autoSpaceDE/>
              <w:autoSpaceDN/>
              <w:adjustRightInd/>
              <w:ind w:left="0"/>
              <w:rPr>
                <w:b/>
                <w:bCs/>
                <w:sz w:val="20"/>
                <w:szCs w:val="20"/>
              </w:rPr>
            </w:pPr>
            <w:r w:rsidRPr="00860E18">
              <w:rPr>
                <w:b/>
                <w:bCs/>
                <w:sz w:val="20"/>
                <w:szCs w:val="20"/>
              </w:rPr>
              <w:t>Fond</w:t>
            </w:r>
          </w:p>
        </w:tc>
        <w:tc>
          <w:tcPr>
            <w:tcW w:w="4159" w:type="dxa"/>
            <w:gridSpan w:val="2"/>
            <w:shd w:val="clear" w:color="auto" w:fill="DBE5F1" w:themeFill="accent1" w:themeFillTint="33"/>
            <w:vAlign w:val="center"/>
          </w:tcPr>
          <w:p w14:paraId="78817C2F" w14:textId="77777777" w:rsidR="00266DA8" w:rsidRPr="00860E18" w:rsidRDefault="00266DA8" w:rsidP="00017B79">
            <w:pPr>
              <w:pStyle w:val="Default"/>
              <w:autoSpaceDE/>
              <w:autoSpaceDN/>
              <w:adjustRightInd/>
              <w:ind w:left="0"/>
              <w:rPr>
                <w:bCs/>
                <w:sz w:val="20"/>
                <w:szCs w:val="20"/>
              </w:rPr>
            </w:pPr>
            <w:r w:rsidRPr="00860E18">
              <w:rPr>
                <w:bCs/>
                <w:sz w:val="20"/>
                <w:szCs w:val="20"/>
              </w:rPr>
              <w:t>Kohézny fond</w:t>
            </w:r>
          </w:p>
        </w:tc>
      </w:tr>
      <w:tr w:rsidR="00266DA8" w14:paraId="4A243587" w14:textId="77777777" w:rsidTr="00316085">
        <w:trPr>
          <w:trHeight w:val="255"/>
          <w:jc w:val="center"/>
        </w:trPr>
        <w:tc>
          <w:tcPr>
            <w:tcW w:w="4913" w:type="dxa"/>
            <w:shd w:val="clear" w:color="auto" w:fill="DBE5F1" w:themeFill="accent1" w:themeFillTint="33"/>
            <w:vAlign w:val="center"/>
          </w:tcPr>
          <w:p w14:paraId="256B8E37" w14:textId="77777777" w:rsidR="00266DA8" w:rsidRPr="00860E18" w:rsidRDefault="00266DA8" w:rsidP="00017B79">
            <w:pPr>
              <w:ind w:left="0"/>
              <w:rPr>
                <w:sz w:val="20"/>
                <w:szCs w:val="20"/>
              </w:rPr>
            </w:pPr>
            <w:r w:rsidRPr="00860E18">
              <w:rPr>
                <w:b/>
                <w:bCs/>
                <w:color w:val="000000"/>
                <w:sz w:val="20"/>
                <w:szCs w:val="20"/>
              </w:rPr>
              <w:t>Kategória regiónu</w:t>
            </w:r>
          </w:p>
        </w:tc>
        <w:tc>
          <w:tcPr>
            <w:tcW w:w="4159" w:type="dxa"/>
            <w:gridSpan w:val="2"/>
            <w:shd w:val="clear" w:color="auto" w:fill="DBE5F1" w:themeFill="accent1" w:themeFillTint="33"/>
            <w:vAlign w:val="center"/>
          </w:tcPr>
          <w:p w14:paraId="2A3B9086" w14:textId="77777777" w:rsidR="00266DA8" w:rsidRPr="00860E18" w:rsidRDefault="00266DA8" w:rsidP="00017B79">
            <w:pPr>
              <w:ind w:left="0"/>
              <w:rPr>
                <w:sz w:val="20"/>
                <w:szCs w:val="20"/>
              </w:rPr>
            </w:pPr>
            <w:r w:rsidRPr="00860E18">
              <w:rPr>
                <w:sz w:val="20"/>
                <w:szCs w:val="20"/>
              </w:rPr>
              <w:t>N/A</w:t>
            </w:r>
          </w:p>
        </w:tc>
      </w:tr>
      <w:tr w:rsidR="00266DA8" w14:paraId="2CCDE800" w14:textId="77777777" w:rsidTr="00316085">
        <w:trPr>
          <w:trHeight w:val="255"/>
          <w:jc w:val="center"/>
        </w:trPr>
        <w:tc>
          <w:tcPr>
            <w:tcW w:w="4913" w:type="dxa"/>
            <w:vAlign w:val="center"/>
          </w:tcPr>
          <w:p w14:paraId="6A265581" w14:textId="77777777" w:rsidR="00266DA8" w:rsidRPr="00860E18" w:rsidRDefault="00266DA8" w:rsidP="00017B79">
            <w:pPr>
              <w:ind w:left="0"/>
              <w:jc w:val="center"/>
              <w:rPr>
                <w:b/>
                <w:sz w:val="20"/>
                <w:szCs w:val="20"/>
              </w:rPr>
            </w:pPr>
            <w:r w:rsidRPr="00860E18">
              <w:rPr>
                <w:b/>
                <w:sz w:val="20"/>
                <w:szCs w:val="20"/>
              </w:rPr>
              <w:t>Prioritná os</w:t>
            </w:r>
          </w:p>
        </w:tc>
        <w:tc>
          <w:tcPr>
            <w:tcW w:w="2120" w:type="dxa"/>
            <w:vAlign w:val="center"/>
          </w:tcPr>
          <w:p w14:paraId="5BAB316B" w14:textId="77777777" w:rsidR="00266DA8" w:rsidRPr="00860E18" w:rsidRDefault="00266DA8" w:rsidP="00017B79">
            <w:pPr>
              <w:ind w:left="0"/>
              <w:jc w:val="center"/>
              <w:rPr>
                <w:b/>
                <w:sz w:val="20"/>
                <w:szCs w:val="20"/>
              </w:rPr>
            </w:pPr>
            <w:r w:rsidRPr="00860E18">
              <w:rPr>
                <w:b/>
                <w:sz w:val="20"/>
                <w:szCs w:val="20"/>
              </w:rPr>
              <w:t>Kód</w:t>
            </w:r>
          </w:p>
        </w:tc>
        <w:tc>
          <w:tcPr>
            <w:tcW w:w="2039" w:type="dxa"/>
            <w:vAlign w:val="center"/>
          </w:tcPr>
          <w:p w14:paraId="5193C3DD" w14:textId="77777777" w:rsidR="00266DA8" w:rsidRPr="00860E18" w:rsidRDefault="00266DA8" w:rsidP="00017B79">
            <w:pPr>
              <w:ind w:left="0"/>
              <w:jc w:val="center"/>
              <w:rPr>
                <w:b/>
                <w:sz w:val="20"/>
                <w:szCs w:val="20"/>
              </w:rPr>
            </w:pPr>
            <w:r w:rsidRPr="00860E18">
              <w:rPr>
                <w:b/>
                <w:sz w:val="20"/>
                <w:szCs w:val="20"/>
              </w:rPr>
              <w:t>Suma (v EUR)</w:t>
            </w:r>
          </w:p>
        </w:tc>
      </w:tr>
      <w:tr w:rsidR="00266DA8" w14:paraId="0F4A7634" w14:textId="77777777" w:rsidTr="00316085">
        <w:trPr>
          <w:trHeight w:val="255"/>
          <w:jc w:val="center"/>
        </w:trPr>
        <w:tc>
          <w:tcPr>
            <w:tcW w:w="4913" w:type="dxa"/>
            <w:vAlign w:val="center"/>
          </w:tcPr>
          <w:p w14:paraId="724A255C" w14:textId="77777777" w:rsidR="00266DA8" w:rsidRPr="00860E18" w:rsidRDefault="001124FB" w:rsidP="00017B79">
            <w:pPr>
              <w:ind w:left="0"/>
              <w:rPr>
                <w:sz w:val="20"/>
                <w:szCs w:val="20"/>
              </w:rPr>
            </w:pPr>
            <w:r w:rsidRPr="00860E18">
              <w:rPr>
                <w:sz w:val="20"/>
                <w:szCs w:val="20"/>
              </w:rPr>
              <w:t>Prioritná os 3 – Verejná osobná doprava</w:t>
            </w:r>
          </w:p>
        </w:tc>
        <w:tc>
          <w:tcPr>
            <w:tcW w:w="2120" w:type="dxa"/>
            <w:vAlign w:val="center"/>
          </w:tcPr>
          <w:p w14:paraId="218820B4" w14:textId="77777777" w:rsidR="00266DA8" w:rsidRPr="00860E18" w:rsidRDefault="00266DA8" w:rsidP="00017B79">
            <w:pPr>
              <w:ind w:left="0"/>
              <w:jc w:val="center"/>
              <w:rPr>
                <w:sz w:val="20"/>
                <w:szCs w:val="20"/>
              </w:rPr>
            </w:pPr>
            <w:r w:rsidRPr="00860E18">
              <w:rPr>
                <w:sz w:val="20"/>
                <w:szCs w:val="20"/>
              </w:rPr>
              <w:t>01</w:t>
            </w:r>
          </w:p>
        </w:tc>
        <w:tc>
          <w:tcPr>
            <w:tcW w:w="2039" w:type="dxa"/>
            <w:vAlign w:val="center"/>
          </w:tcPr>
          <w:p w14:paraId="7E5B4A9D" w14:textId="77777777" w:rsidR="00266DA8" w:rsidRPr="00860E18" w:rsidRDefault="00316085" w:rsidP="00017B79">
            <w:pPr>
              <w:ind w:left="0"/>
              <w:jc w:val="center"/>
              <w:rPr>
                <w:sz w:val="20"/>
                <w:szCs w:val="20"/>
              </w:rPr>
            </w:pPr>
            <w:r>
              <w:rPr>
                <w:sz w:val="20"/>
                <w:szCs w:val="20"/>
                <w:lang w:val="en-US"/>
              </w:rPr>
              <w:t>322 350 000</w:t>
            </w:r>
          </w:p>
        </w:tc>
      </w:tr>
    </w:tbl>
    <w:p w14:paraId="36A56476" w14:textId="77777777" w:rsidR="00266DA8" w:rsidRPr="006579CE" w:rsidRDefault="00266DA8" w:rsidP="00266DA8">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14:paraId="18B224DF" w14:textId="77777777" w:rsidTr="00E37C51">
        <w:trPr>
          <w:trHeight w:val="255"/>
          <w:jc w:val="center"/>
        </w:trPr>
        <w:tc>
          <w:tcPr>
            <w:tcW w:w="9072" w:type="dxa"/>
            <w:gridSpan w:val="3"/>
            <w:shd w:val="clear" w:color="auto" w:fill="DBE5F1" w:themeFill="accent1" w:themeFillTint="33"/>
            <w:vAlign w:val="center"/>
          </w:tcPr>
          <w:p w14:paraId="020BC5DB" w14:textId="77777777" w:rsidR="00266DA8" w:rsidRPr="006579CE" w:rsidRDefault="00266DA8" w:rsidP="00017B79">
            <w:pPr>
              <w:pStyle w:val="Default"/>
              <w:autoSpaceDE/>
              <w:autoSpaceDN/>
              <w:adjustRightInd/>
              <w:ind w:left="0"/>
              <w:rPr>
                <w:sz w:val="20"/>
                <w:szCs w:val="20"/>
              </w:rPr>
            </w:pPr>
            <w:r>
              <w:rPr>
                <w:b/>
                <w:bCs/>
                <w:sz w:val="20"/>
                <w:szCs w:val="20"/>
              </w:rPr>
              <w:t xml:space="preserve">Rozmer 3 – Druh územia </w:t>
            </w:r>
          </w:p>
        </w:tc>
      </w:tr>
      <w:tr w:rsidR="00266DA8" w14:paraId="18C23239" w14:textId="77777777" w:rsidTr="00E37C51">
        <w:trPr>
          <w:trHeight w:val="255"/>
          <w:jc w:val="center"/>
        </w:trPr>
        <w:tc>
          <w:tcPr>
            <w:tcW w:w="4913" w:type="dxa"/>
            <w:shd w:val="clear" w:color="auto" w:fill="DBE5F1" w:themeFill="accent1" w:themeFillTint="33"/>
            <w:vAlign w:val="center"/>
          </w:tcPr>
          <w:p w14:paraId="053D4F57" w14:textId="77777777"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14:paraId="1C197C4C" w14:textId="77777777"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14:paraId="0ABA6411" w14:textId="77777777" w:rsidTr="00E37C51">
        <w:trPr>
          <w:trHeight w:val="255"/>
          <w:jc w:val="center"/>
        </w:trPr>
        <w:tc>
          <w:tcPr>
            <w:tcW w:w="4913" w:type="dxa"/>
            <w:shd w:val="clear" w:color="auto" w:fill="DBE5F1" w:themeFill="accent1" w:themeFillTint="33"/>
            <w:vAlign w:val="center"/>
          </w:tcPr>
          <w:p w14:paraId="6D0D7A8A" w14:textId="77777777" w:rsidR="00266DA8" w:rsidRPr="006579CE" w:rsidRDefault="00266DA8"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14:paraId="3922E510" w14:textId="77777777" w:rsidR="00266DA8" w:rsidRPr="006579CE" w:rsidRDefault="00266DA8" w:rsidP="00017B79">
            <w:pPr>
              <w:ind w:left="0"/>
              <w:rPr>
                <w:sz w:val="20"/>
                <w:szCs w:val="20"/>
              </w:rPr>
            </w:pPr>
            <w:r w:rsidRPr="006579CE">
              <w:rPr>
                <w:sz w:val="20"/>
                <w:szCs w:val="20"/>
              </w:rPr>
              <w:t>N/A</w:t>
            </w:r>
          </w:p>
        </w:tc>
      </w:tr>
      <w:tr w:rsidR="00266DA8" w14:paraId="1CB0220D" w14:textId="77777777" w:rsidTr="00E37C51">
        <w:trPr>
          <w:trHeight w:val="255"/>
          <w:jc w:val="center"/>
        </w:trPr>
        <w:tc>
          <w:tcPr>
            <w:tcW w:w="4913" w:type="dxa"/>
            <w:vAlign w:val="center"/>
          </w:tcPr>
          <w:p w14:paraId="2B9D9E11" w14:textId="77777777" w:rsidR="00266DA8" w:rsidRPr="00D479A4" w:rsidRDefault="00266DA8" w:rsidP="00017B79">
            <w:pPr>
              <w:ind w:left="0"/>
              <w:jc w:val="center"/>
              <w:rPr>
                <w:b/>
                <w:sz w:val="20"/>
                <w:szCs w:val="20"/>
              </w:rPr>
            </w:pPr>
            <w:r w:rsidRPr="00D479A4">
              <w:rPr>
                <w:b/>
                <w:sz w:val="20"/>
                <w:szCs w:val="20"/>
              </w:rPr>
              <w:t>Prioritná os</w:t>
            </w:r>
          </w:p>
        </w:tc>
        <w:tc>
          <w:tcPr>
            <w:tcW w:w="2120" w:type="dxa"/>
            <w:vAlign w:val="center"/>
          </w:tcPr>
          <w:p w14:paraId="58C5CD5D" w14:textId="77777777" w:rsidR="00266DA8" w:rsidRPr="00D479A4" w:rsidRDefault="00266DA8" w:rsidP="00017B79">
            <w:pPr>
              <w:ind w:left="0"/>
              <w:jc w:val="center"/>
              <w:rPr>
                <w:b/>
                <w:sz w:val="20"/>
                <w:szCs w:val="20"/>
              </w:rPr>
            </w:pPr>
            <w:r w:rsidRPr="00D479A4">
              <w:rPr>
                <w:b/>
                <w:sz w:val="20"/>
                <w:szCs w:val="20"/>
              </w:rPr>
              <w:t>Kód</w:t>
            </w:r>
          </w:p>
        </w:tc>
        <w:tc>
          <w:tcPr>
            <w:tcW w:w="2039" w:type="dxa"/>
            <w:vAlign w:val="center"/>
          </w:tcPr>
          <w:p w14:paraId="376444CC" w14:textId="77777777" w:rsidR="00266DA8" w:rsidRPr="00D479A4" w:rsidRDefault="00266DA8" w:rsidP="00017B79">
            <w:pPr>
              <w:ind w:left="0"/>
              <w:jc w:val="center"/>
              <w:rPr>
                <w:b/>
                <w:sz w:val="20"/>
                <w:szCs w:val="20"/>
              </w:rPr>
            </w:pPr>
            <w:r w:rsidRPr="00D479A4">
              <w:rPr>
                <w:b/>
                <w:sz w:val="20"/>
                <w:szCs w:val="20"/>
              </w:rPr>
              <w:t>Suma (v EUR)</w:t>
            </w:r>
          </w:p>
        </w:tc>
      </w:tr>
      <w:tr w:rsidR="00E37C51" w14:paraId="6270B76A" w14:textId="77777777" w:rsidTr="00E37C51">
        <w:trPr>
          <w:trHeight w:val="255"/>
          <w:jc w:val="center"/>
        </w:trPr>
        <w:tc>
          <w:tcPr>
            <w:tcW w:w="4913" w:type="dxa"/>
            <w:vMerge w:val="restart"/>
            <w:vAlign w:val="center"/>
          </w:tcPr>
          <w:p w14:paraId="2C16FB54" w14:textId="77777777" w:rsidR="00E37C51" w:rsidRPr="00D479A4" w:rsidRDefault="00E37C51" w:rsidP="00017B79">
            <w:pPr>
              <w:ind w:left="0"/>
              <w:rPr>
                <w:sz w:val="20"/>
                <w:szCs w:val="20"/>
              </w:rPr>
            </w:pPr>
            <w:r>
              <w:rPr>
                <w:sz w:val="20"/>
                <w:szCs w:val="20"/>
              </w:rPr>
              <w:t>Prioritná os 3 – Verejná osobná doprava</w:t>
            </w:r>
          </w:p>
        </w:tc>
        <w:tc>
          <w:tcPr>
            <w:tcW w:w="2120" w:type="dxa"/>
            <w:vAlign w:val="center"/>
          </w:tcPr>
          <w:p w14:paraId="08B49E9C" w14:textId="77777777" w:rsidR="00E37C51" w:rsidRPr="00D479A4" w:rsidRDefault="00E37C51" w:rsidP="007C05FA">
            <w:pPr>
              <w:ind w:left="0"/>
              <w:jc w:val="center"/>
              <w:rPr>
                <w:sz w:val="20"/>
                <w:szCs w:val="20"/>
              </w:rPr>
            </w:pPr>
            <w:r>
              <w:rPr>
                <w:sz w:val="20"/>
                <w:szCs w:val="20"/>
              </w:rPr>
              <w:t>01</w:t>
            </w:r>
          </w:p>
        </w:tc>
        <w:tc>
          <w:tcPr>
            <w:tcW w:w="2039" w:type="dxa"/>
            <w:vAlign w:val="center"/>
          </w:tcPr>
          <w:p w14:paraId="14357907" w14:textId="77777777" w:rsidR="00E37C51" w:rsidRPr="006B762B" w:rsidRDefault="00E37C51" w:rsidP="00E37C51">
            <w:pPr>
              <w:ind w:left="0"/>
              <w:jc w:val="center"/>
              <w:rPr>
                <w:sz w:val="20"/>
                <w:szCs w:val="20"/>
                <w:lang w:val="en-US"/>
              </w:rPr>
            </w:pPr>
            <w:r>
              <w:rPr>
                <w:sz w:val="20"/>
                <w:szCs w:val="20"/>
                <w:lang w:val="en-US"/>
              </w:rPr>
              <w:t>292 350 000</w:t>
            </w:r>
          </w:p>
        </w:tc>
      </w:tr>
      <w:tr w:rsidR="00E37C51" w14:paraId="46680696" w14:textId="77777777" w:rsidTr="00E37C51">
        <w:trPr>
          <w:trHeight w:val="255"/>
          <w:jc w:val="center"/>
        </w:trPr>
        <w:tc>
          <w:tcPr>
            <w:tcW w:w="4913" w:type="dxa"/>
            <w:vMerge/>
            <w:vAlign w:val="center"/>
          </w:tcPr>
          <w:p w14:paraId="19394E5A" w14:textId="77777777" w:rsidR="00E37C51" w:rsidRDefault="00E37C51" w:rsidP="00017B79">
            <w:pPr>
              <w:rPr>
                <w:sz w:val="20"/>
                <w:szCs w:val="20"/>
              </w:rPr>
            </w:pPr>
          </w:p>
        </w:tc>
        <w:tc>
          <w:tcPr>
            <w:tcW w:w="2120" w:type="dxa"/>
            <w:vAlign w:val="center"/>
          </w:tcPr>
          <w:p w14:paraId="467F9B4D" w14:textId="77777777" w:rsidR="00E37C51" w:rsidRDefault="00E37C51" w:rsidP="00E37C51">
            <w:pPr>
              <w:ind w:left="0"/>
              <w:jc w:val="center"/>
              <w:rPr>
                <w:sz w:val="20"/>
                <w:szCs w:val="20"/>
              </w:rPr>
            </w:pPr>
            <w:r>
              <w:rPr>
                <w:sz w:val="20"/>
                <w:szCs w:val="20"/>
              </w:rPr>
              <w:t>02</w:t>
            </w:r>
          </w:p>
        </w:tc>
        <w:tc>
          <w:tcPr>
            <w:tcW w:w="2039" w:type="dxa"/>
            <w:vAlign w:val="center"/>
          </w:tcPr>
          <w:p w14:paraId="2875B330" w14:textId="77777777" w:rsidR="00E37C51" w:rsidRDefault="00E37C51" w:rsidP="00E37C51">
            <w:pPr>
              <w:ind w:left="0"/>
              <w:jc w:val="center"/>
              <w:rPr>
                <w:sz w:val="20"/>
                <w:szCs w:val="20"/>
                <w:lang w:val="en-US"/>
              </w:rPr>
            </w:pPr>
            <w:r>
              <w:rPr>
                <w:sz w:val="20"/>
                <w:szCs w:val="20"/>
                <w:lang w:val="en-US"/>
              </w:rPr>
              <w:t>30 000 000</w:t>
            </w:r>
          </w:p>
        </w:tc>
      </w:tr>
    </w:tbl>
    <w:p w14:paraId="1FD193A4" w14:textId="77777777" w:rsidR="0075315D" w:rsidRPr="0075315D" w:rsidRDefault="0075315D" w:rsidP="0075315D">
      <w:pPr>
        <w:pStyle w:val="Tab"/>
      </w:pPr>
    </w:p>
    <w:tbl>
      <w:tblPr>
        <w:tblStyle w:val="Mriekatabuky"/>
        <w:tblW w:w="9072" w:type="dxa"/>
        <w:jc w:val="center"/>
        <w:tblLook w:val="04A0" w:firstRow="1" w:lastRow="0" w:firstColumn="1" w:lastColumn="0" w:noHBand="0" w:noVBand="1"/>
      </w:tblPr>
      <w:tblGrid>
        <w:gridCol w:w="4913"/>
        <w:gridCol w:w="2120"/>
        <w:gridCol w:w="2039"/>
      </w:tblGrid>
      <w:tr w:rsidR="00266DA8" w14:paraId="66812F5A" w14:textId="77777777" w:rsidTr="00017B79">
        <w:trPr>
          <w:trHeight w:val="255"/>
          <w:jc w:val="center"/>
        </w:trPr>
        <w:tc>
          <w:tcPr>
            <w:tcW w:w="9098" w:type="dxa"/>
            <w:gridSpan w:val="3"/>
            <w:shd w:val="clear" w:color="auto" w:fill="DBE5F1" w:themeFill="accent1" w:themeFillTint="33"/>
            <w:vAlign w:val="center"/>
          </w:tcPr>
          <w:p w14:paraId="4619CAAD" w14:textId="77777777" w:rsidR="00266DA8" w:rsidRPr="008C1732" w:rsidRDefault="00266DA8" w:rsidP="00017B79">
            <w:pPr>
              <w:pStyle w:val="Default"/>
              <w:autoSpaceDE/>
              <w:autoSpaceDN/>
              <w:adjustRightInd/>
              <w:ind w:left="0"/>
              <w:rPr>
                <w:b/>
                <w:bCs/>
                <w:sz w:val="20"/>
                <w:szCs w:val="20"/>
              </w:rPr>
            </w:pPr>
            <w:r>
              <w:rPr>
                <w:b/>
                <w:bCs/>
                <w:sz w:val="20"/>
                <w:szCs w:val="20"/>
              </w:rPr>
              <w:t>Rozmer 4 – Územné mechanizmy realizácie</w:t>
            </w:r>
          </w:p>
        </w:tc>
      </w:tr>
      <w:tr w:rsidR="00266DA8" w14:paraId="2D146916" w14:textId="77777777" w:rsidTr="00017B79">
        <w:trPr>
          <w:trHeight w:val="255"/>
          <w:jc w:val="center"/>
        </w:trPr>
        <w:tc>
          <w:tcPr>
            <w:tcW w:w="4928" w:type="dxa"/>
            <w:shd w:val="clear" w:color="auto" w:fill="DBE5F1" w:themeFill="accent1" w:themeFillTint="33"/>
            <w:vAlign w:val="center"/>
          </w:tcPr>
          <w:p w14:paraId="05028E1A" w14:textId="77777777" w:rsidR="00266DA8" w:rsidRPr="006579CE" w:rsidRDefault="00266DA8" w:rsidP="00017B79">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4E123F54" w14:textId="77777777" w:rsidR="00266DA8" w:rsidRPr="006579CE" w:rsidRDefault="00266DA8" w:rsidP="00017B79">
            <w:pPr>
              <w:pStyle w:val="Default"/>
              <w:autoSpaceDE/>
              <w:autoSpaceDN/>
              <w:adjustRightInd/>
              <w:ind w:left="0"/>
              <w:rPr>
                <w:bCs/>
                <w:sz w:val="20"/>
                <w:szCs w:val="20"/>
              </w:rPr>
            </w:pPr>
            <w:r w:rsidRPr="006579CE">
              <w:rPr>
                <w:bCs/>
                <w:sz w:val="20"/>
                <w:szCs w:val="20"/>
              </w:rPr>
              <w:t>Kohézny fond</w:t>
            </w:r>
          </w:p>
        </w:tc>
      </w:tr>
      <w:tr w:rsidR="00266DA8" w14:paraId="4D25CF2E" w14:textId="77777777" w:rsidTr="00017B79">
        <w:trPr>
          <w:trHeight w:val="255"/>
          <w:jc w:val="center"/>
        </w:trPr>
        <w:tc>
          <w:tcPr>
            <w:tcW w:w="4928" w:type="dxa"/>
            <w:shd w:val="clear" w:color="auto" w:fill="DBE5F1" w:themeFill="accent1" w:themeFillTint="33"/>
            <w:vAlign w:val="center"/>
          </w:tcPr>
          <w:p w14:paraId="0310363B" w14:textId="77777777" w:rsidR="00266DA8" w:rsidRPr="006579CE" w:rsidRDefault="00266DA8" w:rsidP="00017B79">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1FFD229E" w14:textId="77777777" w:rsidR="00266DA8" w:rsidRPr="006579CE" w:rsidRDefault="00266DA8" w:rsidP="00017B79">
            <w:pPr>
              <w:ind w:left="0"/>
              <w:rPr>
                <w:sz w:val="20"/>
                <w:szCs w:val="20"/>
              </w:rPr>
            </w:pPr>
            <w:r w:rsidRPr="006579CE">
              <w:rPr>
                <w:sz w:val="20"/>
                <w:szCs w:val="20"/>
              </w:rPr>
              <w:t>N/A</w:t>
            </w:r>
          </w:p>
        </w:tc>
      </w:tr>
      <w:tr w:rsidR="00266DA8" w14:paraId="0F1A2AD3" w14:textId="77777777" w:rsidTr="00017B79">
        <w:trPr>
          <w:trHeight w:val="255"/>
          <w:jc w:val="center"/>
        </w:trPr>
        <w:tc>
          <w:tcPr>
            <w:tcW w:w="4928" w:type="dxa"/>
            <w:vAlign w:val="center"/>
          </w:tcPr>
          <w:p w14:paraId="3E8A0901" w14:textId="77777777" w:rsidR="00266DA8" w:rsidRPr="00D479A4" w:rsidRDefault="00266DA8" w:rsidP="00017B79">
            <w:pPr>
              <w:ind w:left="0"/>
              <w:jc w:val="center"/>
              <w:rPr>
                <w:b/>
                <w:sz w:val="20"/>
                <w:szCs w:val="20"/>
              </w:rPr>
            </w:pPr>
            <w:r w:rsidRPr="00D479A4">
              <w:rPr>
                <w:b/>
                <w:sz w:val="20"/>
                <w:szCs w:val="20"/>
              </w:rPr>
              <w:t>Prioritná os</w:t>
            </w:r>
          </w:p>
        </w:tc>
        <w:tc>
          <w:tcPr>
            <w:tcW w:w="2126" w:type="dxa"/>
            <w:vAlign w:val="center"/>
          </w:tcPr>
          <w:p w14:paraId="5088376A" w14:textId="77777777" w:rsidR="00266DA8" w:rsidRPr="00D479A4" w:rsidRDefault="00266DA8" w:rsidP="00017B79">
            <w:pPr>
              <w:ind w:left="0"/>
              <w:jc w:val="center"/>
              <w:rPr>
                <w:b/>
                <w:sz w:val="20"/>
                <w:szCs w:val="20"/>
              </w:rPr>
            </w:pPr>
            <w:r w:rsidRPr="00D479A4">
              <w:rPr>
                <w:b/>
                <w:sz w:val="20"/>
                <w:szCs w:val="20"/>
              </w:rPr>
              <w:t>Kód</w:t>
            </w:r>
          </w:p>
        </w:tc>
        <w:tc>
          <w:tcPr>
            <w:tcW w:w="2044" w:type="dxa"/>
            <w:vAlign w:val="center"/>
          </w:tcPr>
          <w:p w14:paraId="14C2C55D" w14:textId="77777777" w:rsidR="00266DA8" w:rsidRPr="00D479A4" w:rsidRDefault="00266DA8" w:rsidP="00017B79">
            <w:pPr>
              <w:ind w:left="0"/>
              <w:jc w:val="center"/>
              <w:rPr>
                <w:b/>
                <w:sz w:val="20"/>
                <w:szCs w:val="20"/>
              </w:rPr>
            </w:pPr>
            <w:r w:rsidRPr="00D479A4">
              <w:rPr>
                <w:b/>
                <w:sz w:val="20"/>
                <w:szCs w:val="20"/>
              </w:rPr>
              <w:t>Suma (v EUR)</w:t>
            </w:r>
          </w:p>
        </w:tc>
      </w:tr>
      <w:tr w:rsidR="00266DA8" w14:paraId="2E78CDC7" w14:textId="77777777" w:rsidTr="00017B79">
        <w:trPr>
          <w:trHeight w:val="255"/>
          <w:jc w:val="center"/>
        </w:trPr>
        <w:tc>
          <w:tcPr>
            <w:tcW w:w="4928" w:type="dxa"/>
            <w:vAlign w:val="center"/>
          </w:tcPr>
          <w:p w14:paraId="79E9904E" w14:textId="77777777" w:rsidR="00266DA8" w:rsidRPr="00D479A4" w:rsidRDefault="00860E18" w:rsidP="00017B79">
            <w:pPr>
              <w:ind w:left="0"/>
              <w:rPr>
                <w:sz w:val="20"/>
                <w:szCs w:val="20"/>
              </w:rPr>
            </w:pPr>
            <w:r>
              <w:rPr>
                <w:sz w:val="20"/>
                <w:szCs w:val="20"/>
              </w:rPr>
              <w:t>Prioritná os 3 – Verejná osobná doprava</w:t>
            </w:r>
          </w:p>
        </w:tc>
        <w:tc>
          <w:tcPr>
            <w:tcW w:w="2126" w:type="dxa"/>
            <w:vAlign w:val="center"/>
          </w:tcPr>
          <w:p w14:paraId="1051EE42" w14:textId="77777777" w:rsidR="00266DA8" w:rsidRPr="00D479A4" w:rsidRDefault="00627E8B" w:rsidP="00627E8B">
            <w:pPr>
              <w:ind w:left="0"/>
              <w:jc w:val="center"/>
              <w:rPr>
                <w:sz w:val="20"/>
                <w:szCs w:val="20"/>
              </w:rPr>
            </w:pPr>
            <w:r>
              <w:rPr>
                <w:sz w:val="20"/>
                <w:szCs w:val="20"/>
              </w:rPr>
              <w:t>07</w:t>
            </w:r>
          </w:p>
        </w:tc>
        <w:tc>
          <w:tcPr>
            <w:tcW w:w="2044" w:type="dxa"/>
            <w:vAlign w:val="center"/>
          </w:tcPr>
          <w:p w14:paraId="322E1F70" w14:textId="77777777" w:rsidR="00266DA8" w:rsidRPr="00D479A4" w:rsidRDefault="00860E18" w:rsidP="00017B79">
            <w:pPr>
              <w:ind w:left="0"/>
              <w:jc w:val="center"/>
              <w:rPr>
                <w:sz w:val="20"/>
                <w:szCs w:val="20"/>
              </w:rPr>
            </w:pPr>
            <w:r>
              <w:rPr>
                <w:sz w:val="20"/>
                <w:szCs w:val="20"/>
                <w:lang w:val="en-US"/>
              </w:rPr>
              <w:t>322 350 000</w:t>
            </w:r>
          </w:p>
        </w:tc>
      </w:tr>
    </w:tbl>
    <w:p w14:paraId="6B7B06B5" w14:textId="77777777" w:rsidR="00307AAF" w:rsidRDefault="00266DA8" w:rsidP="002D1E44">
      <w:pPr>
        <w:pStyle w:val="Nadpis3"/>
        <w:tabs>
          <w:tab w:val="clear" w:pos="851"/>
          <w:tab w:val="num" w:pos="709"/>
        </w:tabs>
        <w:ind w:left="709" w:hanging="709"/>
        <w:jc w:val="both"/>
      </w:pPr>
      <w:bookmarkStart w:id="40" w:name="_Toc403551443"/>
      <w:r>
        <w:t>Súhrn plánovaného využitia technickej pomoci vrátane, ak je to vhodné, akcií na posilnenie administratívnej kapacity orgánov zapojených do riadenia a kontroly programu a prijímateľov (ak</w:t>
      </w:r>
      <w:r w:rsidR="00631CDB">
        <w:t> </w:t>
      </w:r>
      <w:r>
        <w:t>je to vhodné)</w:t>
      </w:r>
      <w:bookmarkEnd w:id="40"/>
    </w:p>
    <w:p w14:paraId="69BD4F87" w14:textId="77777777"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1EA0DEF6" w14:textId="77777777" w:rsidR="00266DA8" w:rsidRDefault="00266DA8" w:rsidP="00266DA8">
      <w:pPr>
        <w:rPr>
          <w:sz w:val="22"/>
          <w:szCs w:val="22"/>
        </w:rPr>
      </w:pPr>
    </w:p>
    <w:p w14:paraId="1C9652F2" w14:textId="77777777" w:rsidR="00266DA8" w:rsidRDefault="00266DA8" w:rsidP="006B762B">
      <w:pPr>
        <w:rPr>
          <w:sz w:val="22"/>
          <w:szCs w:val="22"/>
        </w:rPr>
      </w:pPr>
    </w:p>
    <w:p w14:paraId="4DF8BDA5" w14:textId="77777777" w:rsidR="006D24A5" w:rsidRDefault="006D24A5" w:rsidP="006B762B">
      <w:pPr>
        <w:rPr>
          <w:sz w:val="22"/>
          <w:szCs w:val="22"/>
        </w:rPr>
      </w:pPr>
    </w:p>
    <w:p w14:paraId="5A903177" w14:textId="77777777" w:rsidR="006D24A5" w:rsidRDefault="006D24A5" w:rsidP="006D24A5">
      <w:pPr>
        <w:pStyle w:val="Nadpis2"/>
        <w:sectPr w:rsidR="006D24A5" w:rsidSect="00D1658B">
          <w:headerReference w:type="default" r:id="rId24"/>
          <w:pgSz w:w="11906" w:h="16838"/>
          <w:pgMar w:top="1418" w:right="1361" w:bottom="1304" w:left="1474" w:header="709" w:footer="709" w:gutter="0"/>
          <w:cols w:space="708"/>
          <w:docGrid w:linePitch="360"/>
        </w:sectPr>
      </w:pPr>
    </w:p>
    <w:p w14:paraId="68C689DB" w14:textId="77777777" w:rsidR="00307AAF" w:rsidRDefault="006D24A5" w:rsidP="002B03EB">
      <w:pPr>
        <w:pStyle w:val="Nadpis2"/>
      </w:pPr>
      <w:bookmarkStart w:id="41" w:name="_Toc403551444"/>
      <w:r>
        <w:lastRenderedPageBreak/>
        <w:t xml:space="preserve">PRIORITNÁ OS </w:t>
      </w:r>
      <w:r w:rsidR="00266DA8">
        <w:t>4</w:t>
      </w:r>
      <w:r>
        <w:t xml:space="preserve">: </w:t>
      </w:r>
      <w:r w:rsidR="00266DA8">
        <w:t>INFRAŠTRUKTÚRA VODNEJ DOPRAVY (TEN-T CORE)</w:t>
      </w:r>
      <w:bookmarkEnd w:id="41"/>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E01D5B" w14:paraId="6CAB5D42" w14:textId="77777777" w:rsidTr="002E1021">
        <w:trPr>
          <w:trHeight w:hRule="exact" w:val="284"/>
          <w:jc w:val="center"/>
        </w:trPr>
        <w:tc>
          <w:tcPr>
            <w:tcW w:w="4404" w:type="dxa"/>
            <w:shd w:val="clear" w:color="auto" w:fill="DBE5F1" w:themeFill="accent1" w:themeFillTint="33"/>
            <w:vAlign w:val="center"/>
          </w:tcPr>
          <w:p w14:paraId="23A3786B" w14:textId="77777777" w:rsidR="00E01D5B" w:rsidRDefault="00E01D5B" w:rsidP="005139F6">
            <w:pPr>
              <w:ind w:left="0"/>
            </w:pPr>
            <w:r w:rsidRPr="00863337">
              <w:rPr>
                <w:b/>
                <w:i/>
                <w:sz w:val="20"/>
                <w:szCs w:val="20"/>
              </w:rPr>
              <w:t>ID prioritnej osi</w:t>
            </w:r>
          </w:p>
        </w:tc>
        <w:tc>
          <w:tcPr>
            <w:tcW w:w="3534" w:type="dxa"/>
          </w:tcPr>
          <w:p w14:paraId="514F5CE3" w14:textId="77777777" w:rsidR="00EB510B" w:rsidRDefault="000A60F9" w:rsidP="00EB510B">
            <w:pPr>
              <w:pStyle w:val="PRIORITNA"/>
              <w:numPr>
                <w:ilvl w:val="0"/>
                <w:numId w:val="0"/>
              </w:numPr>
              <w:spacing w:after="0"/>
              <w:rPr>
                <w:noProof/>
              </w:rPr>
            </w:pPr>
            <w:r>
              <w:t>4</w:t>
            </w:r>
          </w:p>
        </w:tc>
      </w:tr>
      <w:tr w:rsidR="00E01D5B" w14:paraId="704AC24B" w14:textId="77777777" w:rsidTr="002E1021">
        <w:trPr>
          <w:trHeight w:hRule="exact" w:val="284"/>
          <w:jc w:val="center"/>
        </w:trPr>
        <w:tc>
          <w:tcPr>
            <w:tcW w:w="4404" w:type="dxa"/>
            <w:shd w:val="clear" w:color="auto" w:fill="DBE5F1" w:themeFill="accent1" w:themeFillTint="33"/>
            <w:vAlign w:val="center"/>
          </w:tcPr>
          <w:p w14:paraId="0525A34B" w14:textId="77777777" w:rsidR="00E01D5B" w:rsidRPr="003D6170" w:rsidRDefault="00E01D5B" w:rsidP="003D6170">
            <w:pPr>
              <w:ind w:left="0"/>
            </w:pPr>
            <w:r w:rsidRPr="003D6170">
              <w:rPr>
                <w:b/>
                <w:i/>
                <w:sz w:val="20"/>
                <w:szCs w:val="20"/>
              </w:rPr>
              <w:t>Názov prioritnej osi</w:t>
            </w:r>
          </w:p>
        </w:tc>
        <w:tc>
          <w:tcPr>
            <w:tcW w:w="3534" w:type="dxa"/>
            <w:vAlign w:val="center"/>
          </w:tcPr>
          <w:p w14:paraId="0FF62088" w14:textId="77777777" w:rsidR="00E01D5B" w:rsidRPr="00750A42" w:rsidRDefault="005139F6" w:rsidP="005139F6">
            <w:pPr>
              <w:ind w:left="0"/>
              <w:rPr>
                <w:sz w:val="20"/>
                <w:szCs w:val="20"/>
              </w:rPr>
            </w:pPr>
            <w:r>
              <w:rPr>
                <w:sz w:val="20"/>
                <w:szCs w:val="20"/>
              </w:rPr>
              <w:t>Infraštruktúra vodnej dopravy (TEN-T CORE)</w:t>
            </w:r>
          </w:p>
        </w:tc>
      </w:tr>
    </w:tbl>
    <w:p w14:paraId="7F0C9C9F" w14:textId="77777777" w:rsidR="00E01D5B" w:rsidRDefault="00E01D5B" w:rsidP="00E01D5B">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01D5B" w:rsidRPr="00765DFA" w14:paraId="2A18CA05" w14:textId="77777777" w:rsidTr="002E1021">
        <w:trPr>
          <w:trHeight w:val="255"/>
          <w:jc w:val="center"/>
        </w:trPr>
        <w:tc>
          <w:tcPr>
            <w:tcW w:w="4396" w:type="dxa"/>
            <w:shd w:val="clear" w:color="auto" w:fill="DBE5F1" w:themeFill="accent1" w:themeFillTint="33"/>
            <w:vAlign w:val="center"/>
          </w:tcPr>
          <w:p w14:paraId="21E176D3" w14:textId="77777777" w:rsidR="00E01D5B" w:rsidRPr="00765DFA" w:rsidRDefault="00E01D5B"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61984841" w14:textId="77777777" w:rsidR="00E01D5B" w:rsidRPr="00765DFA" w:rsidRDefault="00E01D5B" w:rsidP="005139F6">
            <w:pPr>
              <w:ind w:left="0"/>
              <w:rPr>
                <w:sz w:val="20"/>
                <w:szCs w:val="20"/>
              </w:rPr>
            </w:pPr>
            <w:r>
              <w:rPr>
                <w:sz w:val="20"/>
                <w:szCs w:val="20"/>
              </w:rPr>
              <w:t>Nie</w:t>
            </w:r>
          </w:p>
        </w:tc>
      </w:tr>
      <w:tr w:rsidR="00E01D5B" w:rsidRPr="00765DFA" w14:paraId="0BDFC576" w14:textId="77777777" w:rsidTr="002E1021">
        <w:trPr>
          <w:trHeight w:val="255"/>
          <w:jc w:val="center"/>
        </w:trPr>
        <w:tc>
          <w:tcPr>
            <w:tcW w:w="4396" w:type="dxa"/>
            <w:shd w:val="clear" w:color="auto" w:fill="DBE5F1" w:themeFill="accent1" w:themeFillTint="33"/>
            <w:vAlign w:val="center"/>
          </w:tcPr>
          <w:p w14:paraId="140AE495" w14:textId="77777777" w:rsidR="00E01D5B" w:rsidRPr="00765DFA" w:rsidRDefault="00E01D5B"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00EFD58A" w14:textId="77777777" w:rsidR="00E01D5B" w:rsidRPr="00765DFA" w:rsidRDefault="00E01D5B" w:rsidP="005139F6">
            <w:pPr>
              <w:ind w:left="0"/>
              <w:rPr>
                <w:sz w:val="20"/>
                <w:szCs w:val="20"/>
              </w:rPr>
            </w:pPr>
            <w:r>
              <w:rPr>
                <w:sz w:val="20"/>
                <w:szCs w:val="20"/>
              </w:rPr>
              <w:t>Nie</w:t>
            </w:r>
          </w:p>
        </w:tc>
      </w:tr>
      <w:tr w:rsidR="00E01D5B" w:rsidRPr="00750A42" w14:paraId="17370C81" w14:textId="77777777" w:rsidTr="002E1021">
        <w:trPr>
          <w:trHeight w:val="70"/>
          <w:jc w:val="center"/>
        </w:trPr>
        <w:tc>
          <w:tcPr>
            <w:tcW w:w="4396" w:type="dxa"/>
            <w:shd w:val="clear" w:color="auto" w:fill="DBE5F1" w:themeFill="accent1" w:themeFillTint="33"/>
            <w:vAlign w:val="center"/>
          </w:tcPr>
          <w:p w14:paraId="22A6E76F" w14:textId="77777777" w:rsidR="00E01D5B" w:rsidRPr="00765DFA" w:rsidRDefault="00E01D5B"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780948B4" w14:textId="77777777" w:rsidR="00E01D5B" w:rsidRPr="00750A42" w:rsidRDefault="00E01D5B" w:rsidP="005139F6">
            <w:pPr>
              <w:ind w:left="0"/>
              <w:rPr>
                <w:sz w:val="20"/>
                <w:szCs w:val="20"/>
              </w:rPr>
            </w:pPr>
            <w:r>
              <w:rPr>
                <w:sz w:val="20"/>
                <w:szCs w:val="20"/>
              </w:rPr>
              <w:t>Nie</w:t>
            </w:r>
          </w:p>
        </w:tc>
      </w:tr>
      <w:tr w:rsidR="00E01D5B" w:rsidRPr="00765DFA" w14:paraId="0380A771" w14:textId="77777777" w:rsidTr="002E1021">
        <w:trPr>
          <w:jc w:val="center"/>
        </w:trPr>
        <w:tc>
          <w:tcPr>
            <w:tcW w:w="4396" w:type="dxa"/>
            <w:shd w:val="clear" w:color="auto" w:fill="DBE5F1" w:themeFill="accent1" w:themeFillTint="33"/>
          </w:tcPr>
          <w:p w14:paraId="35E76A56" w14:textId="77777777" w:rsidR="00E01D5B" w:rsidRPr="00765DFA" w:rsidRDefault="00E01D5B"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09E724EF" w14:textId="77777777" w:rsidR="00E01D5B" w:rsidRPr="00765DFA" w:rsidRDefault="00E01D5B" w:rsidP="005139F6">
            <w:pPr>
              <w:ind w:left="0"/>
              <w:rPr>
                <w:sz w:val="20"/>
                <w:szCs w:val="20"/>
              </w:rPr>
            </w:pPr>
            <w:r>
              <w:rPr>
                <w:sz w:val="20"/>
                <w:szCs w:val="20"/>
              </w:rPr>
              <w:t>N/A</w:t>
            </w:r>
          </w:p>
        </w:tc>
      </w:tr>
    </w:tbl>
    <w:p w14:paraId="79A43984" w14:textId="77777777" w:rsidR="00307AAF" w:rsidRDefault="006D24A5" w:rsidP="002B03EB">
      <w:pPr>
        <w:pStyle w:val="Nadpis3"/>
      </w:pPr>
      <w:bookmarkStart w:id="42" w:name="_Toc403551445"/>
      <w:r>
        <w:t>Fond, kategória regiónu a</w:t>
      </w:r>
      <w:r w:rsidR="000A60F9">
        <w:t> </w:t>
      </w:r>
      <w:r>
        <w:t>základ pre výpočet podpory Únie</w:t>
      </w:r>
      <w:bookmarkEnd w:id="42"/>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460"/>
        <w:gridCol w:w="3478"/>
      </w:tblGrid>
      <w:tr w:rsidR="006D24A5" w14:paraId="5CA470F8" w14:textId="77777777" w:rsidTr="00173210">
        <w:trPr>
          <w:trHeight w:val="255"/>
          <w:jc w:val="center"/>
        </w:trPr>
        <w:tc>
          <w:tcPr>
            <w:tcW w:w="4460" w:type="dxa"/>
            <w:shd w:val="clear" w:color="auto" w:fill="DBE5F1" w:themeFill="accent1" w:themeFillTint="33"/>
            <w:vAlign w:val="center"/>
          </w:tcPr>
          <w:p w14:paraId="2C3F883F" w14:textId="77777777" w:rsidR="006D24A5" w:rsidRPr="001124FB" w:rsidRDefault="006D24A5" w:rsidP="001124FB">
            <w:pPr>
              <w:ind w:left="0"/>
              <w:rPr>
                <w:b/>
                <w:i/>
                <w:sz w:val="20"/>
                <w:szCs w:val="20"/>
              </w:rPr>
            </w:pPr>
            <w:r w:rsidRPr="001124FB">
              <w:rPr>
                <w:b/>
                <w:i/>
                <w:sz w:val="20"/>
                <w:szCs w:val="20"/>
              </w:rPr>
              <w:t>Fond</w:t>
            </w:r>
          </w:p>
        </w:tc>
        <w:tc>
          <w:tcPr>
            <w:tcW w:w="3478" w:type="dxa"/>
            <w:vAlign w:val="center"/>
          </w:tcPr>
          <w:p w14:paraId="1C5AA624" w14:textId="77777777" w:rsidR="006D24A5" w:rsidRPr="001124FB" w:rsidRDefault="006D24A5" w:rsidP="00173210">
            <w:pPr>
              <w:ind w:left="0"/>
              <w:rPr>
                <w:sz w:val="20"/>
                <w:szCs w:val="20"/>
              </w:rPr>
            </w:pPr>
            <w:r w:rsidRPr="001124FB">
              <w:rPr>
                <w:sz w:val="20"/>
                <w:szCs w:val="20"/>
              </w:rPr>
              <w:t>Kohézny fond</w:t>
            </w:r>
          </w:p>
        </w:tc>
      </w:tr>
      <w:tr w:rsidR="006D24A5" w14:paraId="0EFBB890" w14:textId="77777777" w:rsidTr="00173210">
        <w:trPr>
          <w:trHeight w:val="255"/>
          <w:jc w:val="center"/>
        </w:trPr>
        <w:tc>
          <w:tcPr>
            <w:tcW w:w="4460" w:type="dxa"/>
            <w:shd w:val="clear" w:color="auto" w:fill="DBE5F1" w:themeFill="accent1" w:themeFillTint="33"/>
            <w:vAlign w:val="center"/>
          </w:tcPr>
          <w:p w14:paraId="2B8EB548" w14:textId="77777777" w:rsidR="006D24A5" w:rsidRPr="001124FB" w:rsidRDefault="006D24A5" w:rsidP="001124FB">
            <w:pPr>
              <w:ind w:left="0"/>
              <w:rPr>
                <w:b/>
                <w:i/>
                <w:sz w:val="20"/>
                <w:szCs w:val="20"/>
              </w:rPr>
            </w:pPr>
            <w:r w:rsidRPr="001124FB">
              <w:rPr>
                <w:b/>
                <w:i/>
                <w:sz w:val="20"/>
                <w:szCs w:val="20"/>
              </w:rPr>
              <w:t>Kategória regiónu</w:t>
            </w:r>
          </w:p>
        </w:tc>
        <w:tc>
          <w:tcPr>
            <w:tcW w:w="3478" w:type="dxa"/>
            <w:vAlign w:val="center"/>
          </w:tcPr>
          <w:p w14:paraId="1CCD672C" w14:textId="77777777" w:rsidR="006D24A5" w:rsidRPr="001124FB" w:rsidRDefault="006D24A5" w:rsidP="00173210">
            <w:pPr>
              <w:ind w:left="0"/>
              <w:rPr>
                <w:sz w:val="20"/>
                <w:szCs w:val="20"/>
              </w:rPr>
            </w:pPr>
            <w:r w:rsidRPr="001124FB">
              <w:rPr>
                <w:sz w:val="20"/>
                <w:szCs w:val="20"/>
              </w:rPr>
              <w:t>N/A</w:t>
            </w:r>
          </w:p>
        </w:tc>
      </w:tr>
      <w:tr w:rsidR="006D24A5" w14:paraId="0F3EC196" w14:textId="77777777" w:rsidTr="00173210">
        <w:trPr>
          <w:trHeight w:val="255"/>
          <w:jc w:val="center"/>
        </w:trPr>
        <w:tc>
          <w:tcPr>
            <w:tcW w:w="4460" w:type="dxa"/>
            <w:shd w:val="clear" w:color="auto" w:fill="DBE5F1" w:themeFill="accent1" w:themeFillTint="33"/>
            <w:vAlign w:val="center"/>
          </w:tcPr>
          <w:p w14:paraId="69E41AEA" w14:textId="77777777" w:rsidR="006D24A5" w:rsidRPr="001124FB" w:rsidRDefault="006D24A5" w:rsidP="001124FB">
            <w:pPr>
              <w:ind w:left="0"/>
              <w:rPr>
                <w:b/>
                <w:i/>
                <w:sz w:val="20"/>
                <w:szCs w:val="20"/>
              </w:rPr>
            </w:pPr>
            <w:r w:rsidRPr="001124FB">
              <w:rPr>
                <w:b/>
                <w:i/>
                <w:sz w:val="20"/>
                <w:szCs w:val="20"/>
              </w:rPr>
              <w:t>Základ pre výpočet (celkový príspevok)</w:t>
            </w:r>
          </w:p>
        </w:tc>
        <w:tc>
          <w:tcPr>
            <w:tcW w:w="3478" w:type="dxa"/>
            <w:vAlign w:val="center"/>
          </w:tcPr>
          <w:p w14:paraId="6EE98275" w14:textId="77777777" w:rsidR="006D24A5" w:rsidRPr="001124FB" w:rsidRDefault="00266DA8" w:rsidP="00173210">
            <w:pPr>
              <w:ind w:left="0"/>
              <w:rPr>
                <w:sz w:val="20"/>
                <w:szCs w:val="20"/>
                <w:lang w:val="en-US"/>
              </w:rPr>
            </w:pPr>
            <w:r w:rsidRPr="001124FB">
              <w:rPr>
                <w:sz w:val="20"/>
                <w:szCs w:val="20"/>
                <w:lang w:val="en-US"/>
              </w:rPr>
              <w:t>137 000</w:t>
            </w:r>
            <w:r w:rsidR="00662EB4">
              <w:rPr>
                <w:sz w:val="20"/>
                <w:szCs w:val="20"/>
                <w:lang w:val="en-US"/>
              </w:rPr>
              <w:t> </w:t>
            </w:r>
            <w:r w:rsidRPr="001124FB">
              <w:rPr>
                <w:sz w:val="20"/>
                <w:szCs w:val="20"/>
                <w:lang w:val="en-US"/>
              </w:rPr>
              <w:t>000</w:t>
            </w:r>
            <w:r w:rsidR="00662EB4">
              <w:rPr>
                <w:sz w:val="20"/>
                <w:szCs w:val="20"/>
                <w:lang w:val="en-US"/>
              </w:rPr>
              <w:t xml:space="preserve"> EUR</w:t>
            </w:r>
          </w:p>
        </w:tc>
      </w:tr>
      <w:tr w:rsidR="006D24A5" w14:paraId="703ABE3E" w14:textId="77777777" w:rsidTr="00173210">
        <w:trPr>
          <w:jc w:val="center"/>
        </w:trPr>
        <w:tc>
          <w:tcPr>
            <w:tcW w:w="4460" w:type="dxa"/>
            <w:shd w:val="clear" w:color="auto" w:fill="DBE5F1" w:themeFill="accent1" w:themeFillTint="33"/>
          </w:tcPr>
          <w:p w14:paraId="75954D5D" w14:textId="77777777" w:rsidR="006D24A5" w:rsidRPr="001124FB" w:rsidRDefault="006D24A5" w:rsidP="00017B79">
            <w:pPr>
              <w:ind w:left="0"/>
              <w:rPr>
                <w:b/>
                <w:i/>
                <w:sz w:val="20"/>
                <w:szCs w:val="20"/>
              </w:rPr>
            </w:pPr>
            <w:r w:rsidRPr="001124FB">
              <w:rPr>
                <w:b/>
                <w:i/>
                <w:sz w:val="20"/>
                <w:szCs w:val="20"/>
              </w:rPr>
              <w:t>Kategória regiónu pre najvzdialenejšie a</w:t>
            </w:r>
            <w:r w:rsidR="000A60F9">
              <w:rPr>
                <w:b/>
                <w:i/>
                <w:sz w:val="20"/>
                <w:szCs w:val="20"/>
              </w:rPr>
              <w:t> </w:t>
            </w:r>
            <w:r w:rsidRPr="001124FB">
              <w:rPr>
                <w:b/>
                <w:i/>
                <w:sz w:val="20"/>
                <w:szCs w:val="20"/>
              </w:rPr>
              <w:t>severné riedko osídlené regióny (ak je to vhodné)</w:t>
            </w:r>
          </w:p>
        </w:tc>
        <w:tc>
          <w:tcPr>
            <w:tcW w:w="3478" w:type="dxa"/>
            <w:vAlign w:val="center"/>
          </w:tcPr>
          <w:p w14:paraId="7BC5D9A0" w14:textId="77777777" w:rsidR="006D24A5" w:rsidRPr="001124FB" w:rsidRDefault="006D24A5" w:rsidP="00173210">
            <w:pPr>
              <w:ind w:left="0"/>
              <w:rPr>
                <w:sz w:val="20"/>
                <w:szCs w:val="20"/>
              </w:rPr>
            </w:pPr>
            <w:r w:rsidRPr="001124FB">
              <w:rPr>
                <w:sz w:val="20"/>
                <w:szCs w:val="20"/>
              </w:rPr>
              <w:t>N/A</w:t>
            </w:r>
          </w:p>
        </w:tc>
      </w:tr>
    </w:tbl>
    <w:p w14:paraId="18A138C0" w14:textId="77777777" w:rsidR="00307AAF" w:rsidRDefault="006D24A5" w:rsidP="002B03EB">
      <w:pPr>
        <w:pStyle w:val="Nadpis3"/>
        <w:tabs>
          <w:tab w:val="clear" w:pos="851"/>
          <w:tab w:val="num" w:pos="709"/>
        </w:tabs>
        <w:ind w:left="709" w:hanging="709"/>
      </w:pPr>
      <w:bookmarkStart w:id="43" w:name="_Toc403551446"/>
      <w:r>
        <w:t xml:space="preserve">INVESTIČNÁ PRIORITA </w:t>
      </w:r>
      <w:r w:rsidR="00E01D5B">
        <w:t>7</w:t>
      </w:r>
      <w:r w:rsidR="001E4D8B">
        <w:t>i</w:t>
      </w:r>
      <w:r w:rsidR="00E01D5B">
        <w:t>)</w:t>
      </w:r>
      <w:r>
        <w:t xml:space="preserve">: </w:t>
      </w:r>
      <w:r w:rsidR="00481558" w:rsidRPr="00481558">
        <w:t>Podpora multimodálneho jednotného európskeho dopravného priestoru pomocou investícií do TEN-T</w:t>
      </w:r>
      <w:bookmarkEnd w:id="43"/>
    </w:p>
    <w:p w14:paraId="7C0AEAB3" w14:textId="77777777" w:rsidR="00307AAF" w:rsidRDefault="006D24A5" w:rsidP="002B03EB">
      <w:pPr>
        <w:pStyle w:val="Nadpis4"/>
      </w:pPr>
      <w:r>
        <w:t>Špecifické ciele investičnej priority a</w:t>
      </w:r>
      <w:r w:rsidR="000A60F9">
        <w:t> </w:t>
      </w:r>
      <w:r>
        <w:t>očakávané výsledky</w:t>
      </w:r>
    </w:p>
    <w:p w14:paraId="49DAC3C5" w14:textId="77777777" w:rsidR="006D24A5" w:rsidRPr="006B762B" w:rsidRDefault="006D24A5" w:rsidP="002E1021">
      <w:pPr>
        <w:shd w:val="clear" w:color="auto" w:fill="FFFFCC"/>
        <w:jc w:val="both"/>
        <w:rPr>
          <w:b/>
          <w:i/>
        </w:rPr>
      </w:pPr>
      <w:r w:rsidRPr="004F0234">
        <w:rPr>
          <w:i/>
        </w:rPr>
        <w:t xml:space="preserve">ŠPECIFICKÝ CIEĽ </w:t>
      </w:r>
      <w:r w:rsidR="00E87153">
        <w:rPr>
          <w:i/>
        </w:rPr>
        <w:t>4.</w:t>
      </w:r>
      <w:r>
        <w:rPr>
          <w:i/>
        </w:rPr>
        <w:t>1</w:t>
      </w:r>
      <w:r w:rsidRPr="004F0234">
        <w:rPr>
          <w:i/>
        </w:rPr>
        <w:t>:</w:t>
      </w:r>
      <w:r w:rsidR="00481558">
        <w:rPr>
          <w:i/>
        </w:rPr>
        <w:t xml:space="preserve"> </w:t>
      </w:r>
      <w:r w:rsidR="008C4A20">
        <w:rPr>
          <w:b/>
          <w:i/>
        </w:rPr>
        <w:t>Zlepšenie kvality služieb poskytovaných vo verejnom prístave</w:t>
      </w:r>
      <w:r w:rsidR="00D23B7E">
        <w:rPr>
          <w:b/>
          <w:i/>
        </w:rPr>
        <w:t xml:space="preserve"> v </w:t>
      </w:r>
      <w:r w:rsidR="008C4A20">
        <w:rPr>
          <w:b/>
          <w:i/>
        </w:rPr>
        <w:t>Bratislave</w:t>
      </w:r>
    </w:p>
    <w:p w14:paraId="68954863" w14:textId="77777777" w:rsidR="00A438EA" w:rsidRDefault="00A438EA" w:rsidP="00FA4C5A">
      <w:pPr>
        <w:spacing w:before="180"/>
        <w:jc w:val="both"/>
        <w:rPr>
          <w:sz w:val="22"/>
          <w:szCs w:val="22"/>
        </w:rPr>
      </w:pPr>
      <w:r>
        <w:rPr>
          <w:sz w:val="22"/>
          <w:szCs w:val="22"/>
        </w:rPr>
        <w:t>V Strategickom pláne bola pre oblasť rozvoja vodnej dopravy určená vízia „</w:t>
      </w:r>
      <w:r>
        <w:rPr>
          <w:i/>
          <w:sz w:val="22"/>
          <w:szCs w:val="22"/>
        </w:rPr>
        <w:t>modernej,</w:t>
      </w:r>
      <w:r w:rsidRPr="003B202F">
        <w:rPr>
          <w:i/>
          <w:sz w:val="22"/>
          <w:szCs w:val="22"/>
        </w:rPr>
        <w:t xml:space="preserve"> </w:t>
      </w:r>
      <w:r>
        <w:rPr>
          <w:i/>
          <w:sz w:val="22"/>
          <w:szCs w:val="22"/>
        </w:rPr>
        <w:t>bezpečnej a integrovanej infraštruktúry a prevádzky vodnej dopravy</w:t>
      </w:r>
      <w:r>
        <w:rPr>
          <w:sz w:val="22"/>
          <w:szCs w:val="22"/>
        </w:rPr>
        <w:t xml:space="preserve">“. </w:t>
      </w:r>
      <w:r w:rsidR="00606C35">
        <w:rPr>
          <w:sz w:val="22"/>
          <w:szCs w:val="22"/>
        </w:rPr>
        <w:t>Pre</w:t>
      </w:r>
      <w:r w:rsidR="00CA1383">
        <w:rPr>
          <w:sz w:val="22"/>
          <w:szCs w:val="22"/>
        </w:rPr>
        <w:t xml:space="preserve"> dosiahnutie</w:t>
      </w:r>
      <w:r w:rsidR="00606C35">
        <w:rPr>
          <w:sz w:val="22"/>
          <w:szCs w:val="22"/>
        </w:rPr>
        <w:t xml:space="preserve"> tejto</w:t>
      </w:r>
      <w:r>
        <w:rPr>
          <w:sz w:val="22"/>
          <w:szCs w:val="22"/>
        </w:rPr>
        <w:t xml:space="preserve"> vízie</w:t>
      </w:r>
      <w:r w:rsidR="00606C35">
        <w:rPr>
          <w:sz w:val="22"/>
          <w:szCs w:val="22"/>
        </w:rPr>
        <w:t xml:space="preserve"> </w:t>
      </w:r>
      <w:r w:rsidR="00CA1383">
        <w:rPr>
          <w:sz w:val="22"/>
          <w:szCs w:val="22"/>
        </w:rPr>
        <w:t>boli</w:t>
      </w:r>
      <w:r w:rsidR="00606C35">
        <w:rPr>
          <w:sz w:val="22"/>
          <w:szCs w:val="22"/>
        </w:rPr>
        <w:t xml:space="preserve"> </w:t>
      </w:r>
      <w:r w:rsidR="00395343">
        <w:rPr>
          <w:sz w:val="22"/>
          <w:szCs w:val="22"/>
        </w:rPr>
        <w:t>definované</w:t>
      </w:r>
      <w:r w:rsidR="00606C35">
        <w:rPr>
          <w:sz w:val="22"/>
          <w:szCs w:val="22"/>
        </w:rPr>
        <w:t xml:space="preserve"> strategické ciele zamerané</w:t>
      </w:r>
      <w:r>
        <w:rPr>
          <w:sz w:val="22"/>
          <w:szCs w:val="22"/>
        </w:rPr>
        <w:t xml:space="preserve"> na </w:t>
      </w:r>
      <w:r w:rsidRPr="00606C35">
        <w:rPr>
          <w:i/>
          <w:sz w:val="22"/>
          <w:szCs w:val="22"/>
        </w:rPr>
        <w:t>„</w:t>
      </w:r>
      <w:r w:rsidR="00606C35" w:rsidRPr="00606C35">
        <w:rPr>
          <w:i/>
          <w:sz w:val="22"/>
          <w:szCs w:val="22"/>
        </w:rPr>
        <w:t>r</w:t>
      </w:r>
      <w:r w:rsidRPr="00606C35">
        <w:rPr>
          <w:i/>
          <w:sz w:val="22"/>
          <w:szCs w:val="22"/>
        </w:rPr>
        <w:t>ozvoj, modernizáciu a rekonštrukciu infraštruktúry vodných ciest“</w:t>
      </w:r>
      <w:r>
        <w:rPr>
          <w:sz w:val="22"/>
          <w:szCs w:val="22"/>
        </w:rPr>
        <w:t xml:space="preserve"> a</w:t>
      </w:r>
      <w:r w:rsidR="00410C90">
        <w:rPr>
          <w:sz w:val="22"/>
          <w:szCs w:val="22"/>
        </w:rPr>
        <w:t> </w:t>
      </w:r>
      <w:r w:rsidRPr="00606C35">
        <w:rPr>
          <w:i/>
          <w:sz w:val="22"/>
          <w:szCs w:val="22"/>
        </w:rPr>
        <w:t>„</w:t>
      </w:r>
      <w:r w:rsidR="00606C35" w:rsidRPr="00606C35">
        <w:rPr>
          <w:i/>
          <w:sz w:val="22"/>
          <w:szCs w:val="22"/>
        </w:rPr>
        <w:t>ú</w:t>
      </w:r>
      <w:r w:rsidRPr="00606C35">
        <w:rPr>
          <w:i/>
          <w:sz w:val="22"/>
          <w:szCs w:val="22"/>
        </w:rPr>
        <w:t>držbu, obnovu, modernizáciu a rozvoj infraštruktúry verejných prístavov</w:t>
      </w:r>
      <w:r w:rsidR="00606C35">
        <w:rPr>
          <w:i/>
          <w:sz w:val="22"/>
          <w:szCs w:val="22"/>
        </w:rPr>
        <w:t>“</w:t>
      </w:r>
      <w:r>
        <w:rPr>
          <w:sz w:val="22"/>
          <w:szCs w:val="22"/>
        </w:rPr>
        <w:t>.</w:t>
      </w:r>
      <w:r w:rsidRPr="006229E8">
        <w:rPr>
          <w:sz w:val="22"/>
          <w:szCs w:val="22"/>
        </w:rPr>
        <w:t xml:space="preserve"> </w:t>
      </w:r>
      <w:r>
        <w:rPr>
          <w:sz w:val="22"/>
          <w:szCs w:val="22"/>
        </w:rPr>
        <w:t>Aktivity plánované na</w:t>
      </w:r>
      <w:r w:rsidR="00410C90">
        <w:rPr>
          <w:sz w:val="22"/>
          <w:szCs w:val="22"/>
        </w:rPr>
        <w:t> </w:t>
      </w:r>
      <w:r>
        <w:rPr>
          <w:sz w:val="22"/>
          <w:szCs w:val="22"/>
        </w:rPr>
        <w:t>realizáciu v prioritnej osi významným spôsobom prispejú k naplneniu týchto cieľov a vízie.</w:t>
      </w:r>
    </w:p>
    <w:p w14:paraId="4206E66A" w14:textId="77777777" w:rsidR="002F2B02" w:rsidRDefault="002F2B02" w:rsidP="002F2B02">
      <w:pPr>
        <w:spacing w:before="180"/>
        <w:jc w:val="both"/>
        <w:rPr>
          <w:sz w:val="22"/>
          <w:szCs w:val="22"/>
        </w:rPr>
      </w:pPr>
      <w:r w:rsidRPr="00115BDD">
        <w:rPr>
          <w:sz w:val="22"/>
          <w:szCs w:val="22"/>
        </w:rPr>
        <w:t>Dunaj ako vodná cesta medzinárodného významu by mala podľa medzinárodnej klasifikácie vnútrozemských vodných ciest zabezpečiť určitú dopravnú výkonnosť minimálne 300 dní v</w:t>
      </w:r>
      <w:r w:rsidR="000A60F9" w:rsidRPr="00115BDD">
        <w:rPr>
          <w:sz w:val="22"/>
          <w:szCs w:val="22"/>
        </w:rPr>
        <w:t> </w:t>
      </w:r>
      <w:r w:rsidRPr="00115BDD">
        <w:rPr>
          <w:sz w:val="22"/>
          <w:szCs w:val="22"/>
        </w:rPr>
        <w:t>roku podľa kritérií EHK OSN a</w:t>
      </w:r>
      <w:r w:rsidR="000A60F9" w:rsidRPr="00115BDD">
        <w:rPr>
          <w:sz w:val="22"/>
          <w:szCs w:val="22"/>
        </w:rPr>
        <w:t> </w:t>
      </w:r>
      <w:r w:rsidRPr="00115BDD">
        <w:rPr>
          <w:sz w:val="22"/>
          <w:szCs w:val="22"/>
        </w:rPr>
        <w:t>Dunajskej komisie.</w:t>
      </w:r>
      <w:r>
        <w:rPr>
          <w:sz w:val="22"/>
          <w:szCs w:val="22"/>
        </w:rPr>
        <w:t xml:space="preserve"> Dunaj</w:t>
      </w:r>
      <w:r w:rsidRPr="000B131A">
        <w:rPr>
          <w:sz w:val="22"/>
          <w:szCs w:val="22"/>
        </w:rPr>
        <w:t xml:space="preserve"> s</w:t>
      </w:r>
      <w:r w:rsidR="000A60F9">
        <w:rPr>
          <w:sz w:val="22"/>
          <w:szCs w:val="22"/>
        </w:rPr>
        <w:t> </w:t>
      </w:r>
      <w:r w:rsidRPr="000B131A">
        <w:rPr>
          <w:sz w:val="22"/>
          <w:szCs w:val="22"/>
        </w:rPr>
        <w:t xml:space="preserve">priemernou využiteľnosťou ponoru plavidiel 19 dm </w:t>
      </w:r>
      <w:r>
        <w:rPr>
          <w:sz w:val="22"/>
          <w:szCs w:val="22"/>
        </w:rPr>
        <w:t>aktuálne disponuje mierou splavnosti na úrovni približne</w:t>
      </w:r>
      <w:r w:rsidRPr="000B131A">
        <w:rPr>
          <w:sz w:val="22"/>
          <w:szCs w:val="22"/>
        </w:rPr>
        <w:t xml:space="preserve"> 60 % celoročnej plavebnej prevádzky</w:t>
      </w:r>
      <w:r>
        <w:rPr>
          <w:sz w:val="22"/>
          <w:szCs w:val="22"/>
        </w:rPr>
        <w:t>.</w:t>
      </w:r>
    </w:p>
    <w:p w14:paraId="1DC2524B" w14:textId="77777777" w:rsidR="00D1110F" w:rsidRDefault="002F2B02" w:rsidP="002F2B02">
      <w:pPr>
        <w:spacing w:before="180"/>
        <w:jc w:val="both"/>
        <w:rPr>
          <w:b/>
          <w:sz w:val="22"/>
          <w:szCs w:val="22"/>
        </w:rPr>
      </w:pPr>
      <w:r>
        <w:rPr>
          <w:sz w:val="22"/>
          <w:szCs w:val="22"/>
        </w:rPr>
        <w:t>Aktivity v</w:t>
      </w:r>
      <w:r w:rsidR="000A60F9">
        <w:rPr>
          <w:sz w:val="22"/>
          <w:szCs w:val="22"/>
        </w:rPr>
        <w:t> </w:t>
      </w:r>
      <w:r>
        <w:rPr>
          <w:sz w:val="22"/>
          <w:szCs w:val="22"/>
        </w:rPr>
        <w:t>rámci špecifického cieľa budú zamerané</w:t>
      </w:r>
      <w:r w:rsidR="003A2021">
        <w:rPr>
          <w:sz w:val="22"/>
          <w:szCs w:val="22"/>
        </w:rPr>
        <w:t xml:space="preserve"> najmä</w:t>
      </w:r>
      <w:r>
        <w:rPr>
          <w:sz w:val="22"/>
          <w:szCs w:val="22"/>
        </w:rPr>
        <w:t xml:space="preserve"> na </w:t>
      </w:r>
      <w:r w:rsidRPr="0022561E">
        <w:rPr>
          <w:b/>
          <w:sz w:val="22"/>
          <w:szCs w:val="22"/>
        </w:rPr>
        <w:t xml:space="preserve">spracovanie </w:t>
      </w:r>
      <w:r>
        <w:rPr>
          <w:b/>
          <w:sz w:val="22"/>
          <w:szCs w:val="22"/>
        </w:rPr>
        <w:t>predprojektovej prípravy</w:t>
      </w:r>
      <w:r w:rsidR="00373CC0">
        <w:rPr>
          <w:b/>
          <w:sz w:val="22"/>
          <w:szCs w:val="22"/>
        </w:rPr>
        <w:t xml:space="preserve">, </w:t>
      </w:r>
      <w:r w:rsidR="00D1110F">
        <w:rPr>
          <w:b/>
          <w:sz w:val="22"/>
          <w:szCs w:val="22"/>
        </w:rPr>
        <w:t>vypracovanie príslušných</w:t>
      </w:r>
      <w:r>
        <w:rPr>
          <w:b/>
          <w:sz w:val="22"/>
          <w:szCs w:val="22"/>
        </w:rPr>
        <w:t xml:space="preserve"> </w:t>
      </w:r>
      <w:r w:rsidRPr="0022561E">
        <w:rPr>
          <w:b/>
          <w:sz w:val="22"/>
          <w:szCs w:val="22"/>
        </w:rPr>
        <w:t>štúdií realizovateľnosti</w:t>
      </w:r>
      <w:r>
        <w:rPr>
          <w:b/>
          <w:sz w:val="22"/>
          <w:szCs w:val="22"/>
        </w:rPr>
        <w:t xml:space="preserve"> a</w:t>
      </w:r>
      <w:r w:rsidR="000A60F9">
        <w:rPr>
          <w:b/>
          <w:sz w:val="22"/>
          <w:szCs w:val="22"/>
        </w:rPr>
        <w:t> </w:t>
      </w:r>
      <w:r w:rsidRPr="00945E64">
        <w:rPr>
          <w:b/>
          <w:sz w:val="22"/>
          <w:szCs w:val="22"/>
        </w:rPr>
        <w:t xml:space="preserve">prípravu </w:t>
      </w:r>
      <w:r>
        <w:rPr>
          <w:b/>
          <w:sz w:val="22"/>
          <w:szCs w:val="22"/>
        </w:rPr>
        <w:t xml:space="preserve">jednotlivých stupňov </w:t>
      </w:r>
      <w:r w:rsidRPr="00945E64">
        <w:rPr>
          <w:b/>
          <w:sz w:val="22"/>
          <w:szCs w:val="22"/>
        </w:rPr>
        <w:t>projektovej dokumentácie</w:t>
      </w:r>
      <w:r>
        <w:rPr>
          <w:b/>
          <w:sz w:val="22"/>
          <w:szCs w:val="22"/>
        </w:rPr>
        <w:t>.</w:t>
      </w:r>
      <w:r w:rsidR="004017EA">
        <w:rPr>
          <w:b/>
          <w:sz w:val="22"/>
          <w:szCs w:val="22"/>
        </w:rPr>
        <w:t xml:space="preserve"> </w:t>
      </w:r>
      <w:r w:rsidR="0070645C">
        <w:rPr>
          <w:b/>
          <w:sz w:val="22"/>
          <w:szCs w:val="22"/>
        </w:rPr>
        <w:t>P</w:t>
      </w:r>
      <w:r w:rsidR="004017EA">
        <w:rPr>
          <w:b/>
          <w:sz w:val="22"/>
          <w:szCs w:val="22"/>
        </w:rPr>
        <w:t>okiaľ ide o prípravu podrobnejš</w:t>
      </w:r>
      <w:r w:rsidR="00D1110F">
        <w:rPr>
          <w:b/>
          <w:sz w:val="22"/>
          <w:szCs w:val="22"/>
        </w:rPr>
        <w:t>ej</w:t>
      </w:r>
      <w:r w:rsidR="004017EA">
        <w:rPr>
          <w:b/>
          <w:sz w:val="22"/>
          <w:szCs w:val="22"/>
        </w:rPr>
        <w:t xml:space="preserve"> projektovej dokumentácie</w:t>
      </w:r>
      <w:r w:rsidR="0070645C">
        <w:rPr>
          <w:b/>
          <w:sz w:val="22"/>
          <w:szCs w:val="22"/>
        </w:rPr>
        <w:t xml:space="preserve"> projektov zameraných na zlepšenie splavnosti dunajskej vodnej cesty</w:t>
      </w:r>
      <w:r w:rsidR="004017EA">
        <w:rPr>
          <w:b/>
          <w:sz w:val="22"/>
          <w:szCs w:val="22"/>
        </w:rPr>
        <w:t>, bu</w:t>
      </w:r>
      <w:r w:rsidR="000060B9">
        <w:rPr>
          <w:b/>
          <w:sz w:val="22"/>
          <w:szCs w:val="22"/>
        </w:rPr>
        <w:t>dú možné len za predpokladu, že </w:t>
      </w:r>
      <w:r w:rsidR="004017EA">
        <w:rPr>
          <w:b/>
          <w:sz w:val="22"/>
          <w:szCs w:val="22"/>
        </w:rPr>
        <w:t>bude zabezpečený súlad s príslušnými právnymi predpismi EÚ, najmä so smernicou o biotopoch a Rámcovou smernicou o vode a že bude na základe analýzy altern</w:t>
      </w:r>
      <w:r w:rsidR="003976F3">
        <w:rPr>
          <w:b/>
          <w:sz w:val="22"/>
          <w:szCs w:val="22"/>
        </w:rPr>
        <w:t>atív vybraná environmentálne</w:t>
      </w:r>
      <w:r w:rsidR="004017EA">
        <w:rPr>
          <w:b/>
          <w:sz w:val="22"/>
          <w:szCs w:val="22"/>
        </w:rPr>
        <w:t xml:space="preserve"> vhodnejšia voľba.</w:t>
      </w:r>
      <w:r w:rsidR="00727030">
        <w:rPr>
          <w:b/>
          <w:sz w:val="22"/>
          <w:szCs w:val="22"/>
        </w:rPr>
        <w:t xml:space="preserve"> V prípade aktivít modernizácie a výstavby </w:t>
      </w:r>
      <w:r w:rsidR="00373CC0">
        <w:rPr>
          <w:b/>
          <w:sz w:val="22"/>
          <w:szCs w:val="22"/>
        </w:rPr>
        <w:t>v</w:t>
      </w:r>
      <w:r w:rsidR="00727030">
        <w:rPr>
          <w:b/>
          <w:sz w:val="22"/>
          <w:szCs w:val="22"/>
        </w:rPr>
        <w:t>erejného prístavu v Bratislave sa predpokladá realizácia za predpokladu splnenia podmienok spojených so štátnou pomocou.</w:t>
      </w:r>
    </w:p>
    <w:p w14:paraId="42DBBC4C" w14:textId="77777777" w:rsidR="002F2B02" w:rsidRDefault="002F2B02" w:rsidP="002F2B02">
      <w:pPr>
        <w:spacing w:before="180"/>
        <w:jc w:val="both"/>
        <w:rPr>
          <w:sz w:val="22"/>
          <w:szCs w:val="22"/>
        </w:rPr>
      </w:pPr>
      <w:r>
        <w:rPr>
          <w:sz w:val="22"/>
          <w:szCs w:val="22"/>
        </w:rPr>
        <w:t>Prípadná realizácia investičných a</w:t>
      </w:r>
      <w:r w:rsidRPr="00E92F9B">
        <w:rPr>
          <w:sz w:val="22"/>
          <w:szCs w:val="22"/>
        </w:rPr>
        <w:t>ktiv</w:t>
      </w:r>
      <w:r>
        <w:rPr>
          <w:sz w:val="22"/>
          <w:szCs w:val="22"/>
        </w:rPr>
        <w:t xml:space="preserve">ít bude mať pozitívny vplyv </w:t>
      </w:r>
      <w:r w:rsidRPr="00E92F9B">
        <w:rPr>
          <w:sz w:val="22"/>
          <w:szCs w:val="22"/>
        </w:rPr>
        <w:t>na celý priľahlý podunajský región</w:t>
      </w:r>
      <w:r>
        <w:rPr>
          <w:sz w:val="22"/>
          <w:szCs w:val="22"/>
        </w:rPr>
        <w:t xml:space="preserve"> a</w:t>
      </w:r>
      <w:r w:rsidR="000A60F9">
        <w:rPr>
          <w:sz w:val="22"/>
          <w:szCs w:val="22"/>
        </w:rPr>
        <w:t> </w:t>
      </w:r>
      <w:r w:rsidRPr="00E92F9B">
        <w:rPr>
          <w:sz w:val="22"/>
          <w:szCs w:val="22"/>
        </w:rPr>
        <w:t>prispej</w:t>
      </w:r>
      <w:r>
        <w:rPr>
          <w:sz w:val="22"/>
          <w:szCs w:val="22"/>
        </w:rPr>
        <w:t>e</w:t>
      </w:r>
      <w:r w:rsidRPr="00E92F9B">
        <w:rPr>
          <w:sz w:val="22"/>
          <w:szCs w:val="22"/>
        </w:rPr>
        <w:t xml:space="preserve"> k</w:t>
      </w:r>
      <w:r w:rsidR="000A60F9">
        <w:rPr>
          <w:sz w:val="22"/>
          <w:szCs w:val="22"/>
        </w:rPr>
        <w:t> </w:t>
      </w:r>
      <w:r w:rsidRPr="00E92F9B">
        <w:rPr>
          <w:sz w:val="22"/>
          <w:szCs w:val="22"/>
        </w:rPr>
        <w:t>nap</w:t>
      </w:r>
      <w:r>
        <w:rPr>
          <w:sz w:val="22"/>
          <w:szCs w:val="22"/>
        </w:rPr>
        <w:t>ĺ</w:t>
      </w:r>
      <w:r w:rsidRPr="00E92F9B">
        <w:rPr>
          <w:sz w:val="22"/>
          <w:szCs w:val="22"/>
        </w:rPr>
        <w:t xml:space="preserve">ňaniu cieľov </w:t>
      </w:r>
      <w:r w:rsidR="0099153F">
        <w:rPr>
          <w:sz w:val="22"/>
          <w:szCs w:val="22"/>
        </w:rPr>
        <w:t>dunajskej stratégie</w:t>
      </w:r>
      <w:r w:rsidR="008F1A11">
        <w:rPr>
          <w:sz w:val="22"/>
          <w:szCs w:val="22"/>
        </w:rPr>
        <w:t xml:space="preserve">, </w:t>
      </w:r>
      <w:r w:rsidR="008F1A11" w:rsidRPr="008F1A11">
        <w:rPr>
          <w:sz w:val="22"/>
          <w:szCs w:val="22"/>
        </w:rPr>
        <w:t>prioritne pre plnenie</w:t>
      </w:r>
      <w:r w:rsidR="008F1A11">
        <w:rPr>
          <w:sz w:val="22"/>
          <w:szCs w:val="22"/>
        </w:rPr>
        <w:t xml:space="preserve"> cieľa „</w:t>
      </w:r>
      <w:r w:rsidR="008F1A11" w:rsidRPr="008F1A11">
        <w:rPr>
          <w:i/>
          <w:sz w:val="22"/>
          <w:szCs w:val="22"/>
        </w:rPr>
        <w:t>1. Zlepšenie mobility a multimodality, 1a Vnútrozemské vodné cesty</w:t>
      </w:r>
      <w:r w:rsidR="008F1A11" w:rsidRPr="008F1A11">
        <w:rPr>
          <w:sz w:val="22"/>
          <w:szCs w:val="22"/>
        </w:rPr>
        <w:t>“.</w:t>
      </w:r>
      <w:r w:rsidR="008149D0">
        <w:rPr>
          <w:sz w:val="22"/>
          <w:szCs w:val="22"/>
        </w:rPr>
        <w:t xml:space="preserve"> </w:t>
      </w:r>
    </w:p>
    <w:p w14:paraId="02D37A2B" w14:textId="77777777" w:rsidR="000060B9" w:rsidRDefault="000060B9" w:rsidP="002F2B02">
      <w:pPr>
        <w:spacing w:before="180"/>
        <w:jc w:val="both"/>
        <w:rPr>
          <w:sz w:val="22"/>
          <w:szCs w:val="22"/>
        </w:rPr>
      </w:pPr>
    </w:p>
    <w:p w14:paraId="06026CD6" w14:textId="77777777" w:rsidR="008149D0" w:rsidRPr="006B677D" w:rsidRDefault="008149D0" w:rsidP="002F2B02">
      <w:pPr>
        <w:spacing w:before="180"/>
        <w:jc w:val="both"/>
        <w:rPr>
          <w:sz w:val="22"/>
          <w:szCs w:val="22"/>
        </w:rPr>
      </w:pPr>
      <w:r w:rsidRPr="006B677D">
        <w:rPr>
          <w:sz w:val="22"/>
          <w:szCs w:val="22"/>
        </w:rPr>
        <w:lastRenderedPageBreak/>
        <w:t xml:space="preserve">Uvažované projekty </w:t>
      </w:r>
      <w:r w:rsidR="00253579" w:rsidRPr="006B677D">
        <w:rPr>
          <w:sz w:val="22"/>
          <w:szCs w:val="22"/>
        </w:rPr>
        <w:t>prioritnej osi 4</w:t>
      </w:r>
      <w:r w:rsidRPr="006B677D">
        <w:rPr>
          <w:sz w:val="22"/>
          <w:szCs w:val="22"/>
        </w:rPr>
        <w:t xml:space="preserve"> majú potenciál prispieť k štyrom základným cieľom prioritnej oblasti 1a Dunajskej stratégie, t.</w:t>
      </w:r>
      <w:r w:rsidR="00DF686B">
        <w:rPr>
          <w:sz w:val="22"/>
          <w:szCs w:val="22"/>
        </w:rPr>
        <w:t> </w:t>
      </w:r>
      <w:r w:rsidRPr="006B677D">
        <w:rPr>
          <w:sz w:val="22"/>
          <w:szCs w:val="22"/>
        </w:rPr>
        <w:t>j</w:t>
      </w:r>
      <w:r w:rsidR="00DF686B">
        <w:rPr>
          <w:sz w:val="22"/>
          <w:szCs w:val="22"/>
        </w:rPr>
        <w:t>.</w:t>
      </w:r>
      <w:r w:rsidRPr="006B677D">
        <w:rPr>
          <w:sz w:val="22"/>
          <w:szCs w:val="22"/>
        </w:rPr>
        <w:t>:</w:t>
      </w:r>
    </w:p>
    <w:p w14:paraId="2615FD7A" w14:textId="77777777" w:rsidR="009E0158" w:rsidRDefault="008149D0" w:rsidP="00356B6C">
      <w:pPr>
        <w:pStyle w:val="Odsekzoznamu"/>
        <w:numPr>
          <w:ilvl w:val="1"/>
          <w:numId w:val="46"/>
        </w:numPr>
        <w:spacing w:before="120"/>
        <w:ind w:left="567" w:hanging="283"/>
        <w:jc w:val="both"/>
        <w:rPr>
          <w:bCs/>
          <w:color w:val="000000"/>
          <w:sz w:val="22"/>
          <w:szCs w:val="22"/>
        </w:rPr>
      </w:pPr>
      <w:r w:rsidRPr="000060B9">
        <w:rPr>
          <w:bCs/>
          <w:color w:val="000000"/>
          <w:sz w:val="22"/>
          <w:szCs w:val="22"/>
        </w:rPr>
        <w:t>Nárast nákladnej prepravy na rieke o</w:t>
      </w:r>
      <w:r w:rsidR="000060B9">
        <w:rPr>
          <w:bCs/>
          <w:color w:val="000000"/>
          <w:sz w:val="22"/>
          <w:szCs w:val="22"/>
        </w:rPr>
        <w:t> </w:t>
      </w:r>
      <w:r w:rsidRPr="000060B9">
        <w:rPr>
          <w:bCs/>
          <w:color w:val="000000"/>
          <w:sz w:val="22"/>
          <w:szCs w:val="22"/>
        </w:rPr>
        <w:t>20</w:t>
      </w:r>
      <w:r w:rsidR="000060B9">
        <w:rPr>
          <w:bCs/>
          <w:color w:val="000000"/>
          <w:sz w:val="22"/>
          <w:szCs w:val="22"/>
        </w:rPr>
        <w:t> </w:t>
      </w:r>
      <w:r w:rsidRPr="000060B9">
        <w:rPr>
          <w:bCs/>
          <w:color w:val="000000"/>
          <w:sz w:val="22"/>
          <w:szCs w:val="22"/>
        </w:rPr>
        <w:t>% do roku 2020 v porovnaní s rokom 2010,</w:t>
      </w:r>
    </w:p>
    <w:p w14:paraId="34A9F07A" w14:textId="77777777" w:rsidR="009E0158" w:rsidRDefault="008149D0" w:rsidP="00356B6C">
      <w:pPr>
        <w:pStyle w:val="Odsekzoznamu"/>
        <w:numPr>
          <w:ilvl w:val="1"/>
          <w:numId w:val="46"/>
        </w:numPr>
        <w:spacing w:before="60"/>
        <w:ind w:left="567" w:hanging="283"/>
        <w:jc w:val="both"/>
        <w:rPr>
          <w:color w:val="000000"/>
          <w:sz w:val="22"/>
          <w:szCs w:val="22"/>
        </w:rPr>
      </w:pPr>
      <w:r w:rsidRPr="000060B9">
        <w:rPr>
          <w:color w:val="000000"/>
          <w:sz w:val="22"/>
          <w:szCs w:val="22"/>
        </w:rPr>
        <w:t>Vyriešiť prekážky splavnosti, berúc do úvahy špecifické charakteristiky jednotlivých úsekov Dunaja,</w:t>
      </w:r>
    </w:p>
    <w:p w14:paraId="767B47A1" w14:textId="77777777" w:rsidR="009E0158" w:rsidRDefault="008149D0" w:rsidP="00356B6C">
      <w:pPr>
        <w:pStyle w:val="Odsekzoznamu"/>
        <w:numPr>
          <w:ilvl w:val="1"/>
          <w:numId w:val="46"/>
        </w:numPr>
        <w:spacing w:before="60"/>
        <w:ind w:left="567" w:hanging="283"/>
        <w:jc w:val="both"/>
        <w:rPr>
          <w:color w:val="000000"/>
          <w:sz w:val="22"/>
          <w:szCs w:val="22"/>
        </w:rPr>
      </w:pPr>
      <w:r w:rsidRPr="000060B9">
        <w:rPr>
          <w:color w:val="000000"/>
          <w:sz w:val="22"/>
          <w:szCs w:val="22"/>
        </w:rPr>
        <w:t>Vybudovať efektívne multimodálne terminály v prístavoch pozdĺž Dunaja,</w:t>
      </w:r>
    </w:p>
    <w:p w14:paraId="7277E2BC" w14:textId="77777777" w:rsidR="009E0158" w:rsidRDefault="008149D0" w:rsidP="00356B6C">
      <w:pPr>
        <w:pStyle w:val="Odsekzoznamu"/>
        <w:numPr>
          <w:ilvl w:val="1"/>
          <w:numId w:val="46"/>
        </w:numPr>
        <w:spacing w:before="60"/>
        <w:ind w:left="567" w:hanging="283"/>
        <w:jc w:val="both"/>
        <w:rPr>
          <w:color w:val="000000"/>
          <w:sz w:val="22"/>
          <w:szCs w:val="22"/>
        </w:rPr>
      </w:pPr>
      <w:r w:rsidRPr="000060B9">
        <w:rPr>
          <w:color w:val="000000"/>
          <w:sz w:val="22"/>
          <w:szCs w:val="22"/>
        </w:rPr>
        <w:t>Implementovať harmonizované Riečne informačné služby (RIS) na Dunaji.</w:t>
      </w:r>
    </w:p>
    <w:p w14:paraId="7C423676" w14:textId="77777777" w:rsidR="008149D0" w:rsidRPr="006B677D" w:rsidRDefault="00253579" w:rsidP="000060B9">
      <w:pPr>
        <w:spacing w:before="240"/>
        <w:jc w:val="both"/>
        <w:rPr>
          <w:color w:val="000000"/>
          <w:sz w:val="22"/>
          <w:szCs w:val="22"/>
        </w:rPr>
      </w:pPr>
      <w:r w:rsidRPr="006B677D">
        <w:rPr>
          <w:color w:val="000000"/>
          <w:sz w:val="22"/>
          <w:szCs w:val="22"/>
        </w:rPr>
        <w:t xml:space="preserve">Všetky projekty </w:t>
      </w:r>
      <w:r w:rsidR="000060B9">
        <w:rPr>
          <w:color w:val="000000"/>
          <w:sz w:val="22"/>
          <w:szCs w:val="22"/>
        </w:rPr>
        <w:t>p</w:t>
      </w:r>
      <w:r w:rsidRPr="006B677D">
        <w:rPr>
          <w:color w:val="000000"/>
          <w:sz w:val="22"/>
          <w:szCs w:val="22"/>
        </w:rPr>
        <w:t>rioritnej osi sú plne v súlade s cieľmi Dunajskej stratégie. Prednosť dostane ekologický prístup pri zabezpečení týchto cieľov</w:t>
      </w:r>
      <w:r w:rsidR="00EC6CF0">
        <w:rPr>
          <w:color w:val="000000"/>
          <w:sz w:val="22"/>
          <w:szCs w:val="22"/>
        </w:rPr>
        <w:t xml:space="preserve">. </w:t>
      </w:r>
      <w:r w:rsidRPr="006B677D">
        <w:rPr>
          <w:color w:val="000000"/>
          <w:sz w:val="22"/>
          <w:szCs w:val="22"/>
        </w:rPr>
        <w:t>Zlepšenie splavnosti vodnej cesty Dunaj podpor</w:t>
      </w:r>
      <w:r w:rsidR="00011DA5">
        <w:rPr>
          <w:color w:val="000000"/>
          <w:sz w:val="22"/>
          <w:szCs w:val="22"/>
        </w:rPr>
        <w:t xml:space="preserve">í nárast nákladnej </w:t>
      </w:r>
      <w:r w:rsidR="00BC1FAC">
        <w:rPr>
          <w:color w:val="000000"/>
          <w:sz w:val="22"/>
          <w:szCs w:val="22"/>
        </w:rPr>
        <w:t xml:space="preserve">a osobnej </w:t>
      </w:r>
      <w:r w:rsidRPr="006B677D">
        <w:rPr>
          <w:color w:val="000000"/>
          <w:sz w:val="22"/>
          <w:szCs w:val="22"/>
        </w:rPr>
        <w:t>lodnej dopravy, ktorá podporí dopyt po službách prístavov na</w:t>
      </w:r>
      <w:r w:rsidR="00EC6CF0">
        <w:rPr>
          <w:color w:val="000000"/>
          <w:sz w:val="22"/>
          <w:szCs w:val="22"/>
        </w:rPr>
        <w:t xml:space="preserve"> </w:t>
      </w:r>
      <w:r w:rsidRPr="006B677D">
        <w:rPr>
          <w:color w:val="000000"/>
          <w:sz w:val="22"/>
          <w:szCs w:val="22"/>
        </w:rPr>
        <w:t>Dunaj</w:t>
      </w:r>
      <w:r w:rsidR="00727030" w:rsidRPr="006B677D">
        <w:rPr>
          <w:color w:val="000000"/>
          <w:sz w:val="22"/>
          <w:szCs w:val="22"/>
        </w:rPr>
        <w:t>i</w:t>
      </w:r>
      <w:r w:rsidR="00EC6CF0">
        <w:rPr>
          <w:color w:val="000000"/>
          <w:sz w:val="22"/>
          <w:szCs w:val="22"/>
        </w:rPr>
        <w:t xml:space="preserve"> </w:t>
      </w:r>
      <w:r w:rsidR="00727030" w:rsidRPr="006B677D">
        <w:rPr>
          <w:color w:val="000000"/>
          <w:sz w:val="22"/>
          <w:szCs w:val="22"/>
        </w:rPr>
        <w:t>ako celku</w:t>
      </w:r>
      <w:r w:rsidRPr="006B677D">
        <w:rPr>
          <w:color w:val="000000"/>
          <w:sz w:val="22"/>
          <w:szCs w:val="22"/>
        </w:rPr>
        <w:t xml:space="preserve">. </w:t>
      </w:r>
    </w:p>
    <w:p w14:paraId="133049ED" w14:textId="77777777" w:rsidR="007712BE" w:rsidRPr="001B2070" w:rsidRDefault="007712BE"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w:t>
      </w:r>
      <w:r w:rsidR="006D24A5" w:rsidRPr="001B2070">
        <w:rPr>
          <w:rFonts w:ascii="Arial Narrow" w:hAnsi="Arial Narrow"/>
          <w:b/>
          <w:i/>
          <w:color w:val="548DD4" w:themeColor="text2" w:themeTint="99"/>
          <w:sz w:val="22"/>
          <w:szCs w:val="22"/>
        </w:rPr>
        <w:t>ÝSLEDKY</w:t>
      </w:r>
    </w:p>
    <w:p w14:paraId="3E90C2B8" w14:textId="77777777" w:rsidR="009E0158" w:rsidRDefault="00E63B65" w:rsidP="00356B6C">
      <w:pPr>
        <w:pStyle w:val="Odsekzoznamu"/>
        <w:numPr>
          <w:ilvl w:val="0"/>
          <w:numId w:val="48"/>
        </w:numPr>
        <w:autoSpaceDE w:val="0"/>
        <w:autoSpaceDN w:val="0"/>
        <w:adjustRightInd w:val="0"/>
        <w:jc w:val="both"/>
        <w:rPr>
          <w:color w:val="000000" w:themeColor="text1"/>
          <w:sz w:val="22"/>
          <w:szCs w:val="22"/>
        </w:rPr>
      </w:pPr>
      <w:r>
        <w:rPr>
          <w:color w:val="000000" w:themeColor="text1"/>
          <w:sz w:val="22"/>
          <w:szCs w:val="22"/>
        </w:rPr>
        <w:t>zlepšenie kvality verejných služieb poskytovaných v</w:t>
      </w:r>
      <w:r w:rsidR="000A60F9">
        <w:rPr>
          <w:color w:val="000000" w:themeColor="text1"/>
          <w:sz w:val="22"/>
          <w:szCs w:val="22"/>
        </w:rPr>
        <w:t> </w:t>
      </w:r>
      <w:r>
        <w:rPr>
          <w:color w:val="000000" w:themeColor="text1"/>
          <w:sz w:val="22"/>
          <w:szCs w:val="22"/>
        </w:rPr>
        <w:t>prístave v</w:t>
      </w:r>
      <w:r w:rsidR="000A60F9">
        <w:rPr>
          <w:color w:val="000000" w:themeColor="text1"/>
          <w:sz w:val="22"/>
          <w:szCs w:val="22"/>
        </w:rPr>
        <w:t> </w:t>
      </w:r>
      <w:r>
        <w:rPr>
          <w:color w:val="000000" w:themeColor="text1"/>
          <w:sz w:val="22"/>
          <w:szCs w:val="22"/>
        </w:rPr>
        <w:t>Bratislave,</w:t>
      </w:r>
    </w:p>
    <w:p w14:paraId="528ADA78" w14:textId="77777777" w:rsidR="009E0158" w:rsidRDefault="00E63B65" w:rsidP="00356B6C">
      <w:pPr>
        <w:pStyle w:val="Odsekzoznamu"/>
        <w:numPr>
          <w:ilvl w:val="0"/>
          <w:numId w:val="48"/>
        </w:numPr>
        <w:autoSpaceDE w:val="0"/>
        <w:autoSpaceDN w:val="0"/>
        <w:adjustRightInd w:val="0"/>
        <w:jc w:val="both"/>
        <w:rPr>
          <w:color w:val="000000" w:themeColor="text1"/>
          <w:sz w:val="22"/>
          <w:szCs w:val="22"/>
        </w:rPr>
      </w:pPr>
      <w:r>
        <w:rPr>
          <w:color w:val="000000" w:themeColor="text1"/>
          <w:sz w:val="22"/>
          <w:szCs w:val="22"/>
        </w:rPr>
        <w:t>zvýšenie bezpečnosti</w:t>
      </w:r>
      <w:r w:rsidR="00C40AF1">
        <w:rPr>
          <w:color w:val="000000" w:themeColor="text1"/>
          <w:sz w:val="22"/>
          <w:szCs w:val="22"/>
        </w:rPr>
        <w:t xml:space="preserve"> vodnej dopravy</w:t>
      </w:r>
      <w:r>
        <w:rPr>
          <w:color w:val="000000" w:themeColor="text1"/>
          <w:sz w:val="22"/>
          <w:szCs w:val="22"/>
        </w:rPr>
        <w:t>,</w:t>
      </w:r>
    </w:p>
    <w:p w14:paraId="33EC0E54" w14:textId="77777777" w:rsidR="009E0158" w:rsidRDefault="00E63B65" w:rsidP="00356B6C">
      <w:pPr>
        <w:pStyle w:val="Odsekzoznamu"/>
        <w:numPr>
          <w:ilvl w:val="0"/>
          <w:numId w:val="48"/>
        </w:numPr>
        <w:autoSpaceDE w:val="0"/>
        <w:autoSpaceDN w:val="0"/>
        <w:adjustRightInd w:val="0"/>
        <w:spacing w:before="180"/>
        <w:jc w:val="both"/>
        <w:rPr>
          <w:color w:val="000000" w:themeColor="text1"/>
          <w:sz w:val="22"/>
          <w:szCs w:val="22"/>
        </w:rPr>
      </w:pPr>
      <w:r>
        <w:rPr>
          <w:color w:val="000000" w:themeColor="text1"/>
          <w:sz w:val="22"/>
          <w:szCs w:val="22"/>
        </w:rPr>
        <w:t>zníženie negatívnych vplyvov na životné prostredie</w:t>
      </w:r>
      <w:r w:rsidR="006B677D">
        <w:rPr>
          <w:color w:val="000000" w:themeColor="text1"/>
          <w:sz w:val="22"/>
          <w:szCs w:val="22"/>
        </w:rPr>
        <w:t xml:space="preserve"> (zníženie emisií </w:t>
      </w:r>
      <w:r w:rsidR="006B677D">
        <w:rPr>
          <w:sz w:val="22"/>
          <w:szCs w:val="22"/>
        </w:rPr>
        <w:t>CO</w:t>
      </w:r>
      <w:r w:rsidR="006B677D">
        <w:rPr>
          <w:sz w:val="22"/>
          <w:szCs w:val="22"/>
          <w:vertAlign w:val="subscript"/>
        </w:rPr>
        <w:t>2</w:t>
      </w:r>
      <w:r w:rsidR="006B677D">
        <w:rPr>
          <w:sz w:val="22"/>
          <w:szCs w:val="22"/>
        </w:rPr>
        <w:t>, NO</w:t>
      </w:r>
      <w:r w:rsidR="006B677D">
        <w:rPr>
          <w:sz w:val="22"/>
          <w:szCs w:val="22"/>
          <w:vertAlign w:val="subscript"/>
        </w:rPr>
        <w:t>2</w:t>
      </w:r>
      <w:r w:rsidR="006B677D">
        <w:rPr>
          <w:sz w:val="22"/>
          <w:szCs w:val="22"/>
        </w:rPr>
        <w:t xml:space="preserve"> a</w:t>
      </w:r>
      <w:r w:rsidR="00FB648D">
        <w:rPr>
          <w:sz w:val="22"/>
          <w:szCs w:val="22"/>
        </w:rPr>
        <w:t> </w:t>
      </w:r>
      <w:r w:rsidR="006B677D">
        <w:rPr>
          <w:sz w:val="22"/>
          <w:szCs w:val="22"/>
        </w:rPr>
        <w:t>PM</w:t>
      </w:r>
      <w:r w:rsidR="00307AAF" w:rsidRPr="00307AAF">
        <w:rPr>
          <w:sz w:val="22"/>
          <w:szCs w:val="22"/>
          <w:vertAlign w:val="subscript"/>
        </w:rPr>
        <w:t>10</w:t>
      </w:r>
      <w:r w:rsidR="006B677D">
        <w:rPr>
          <w:sz w:val="22"/>
          <w:szCs w:val="22"/>
        </w:rPr>
        <w:t xml:space="preserve"> a zlepšenie systému nakladania s</w:t>
      </w:r>
      <w:r w:rsidR="00453441">
        <w:rPr>
          <w:sz w:val="22"/>
          <w:szCs w:val="22"/>
        </w:rPr>
        <w:t xml:space="preserve"> odpadmi, </w:t>
      </w:r>
      <w:r w:rsidR="006B677D">
        <w:rPr>
          <w:sz w:val="22"/>
          <w:szCs w:val="22"/>
        </w:rPr>
        <w:t xml:space="preserve">prevádzkovými </w:t>
      </w:r>
      <w:r w:rsidR="00453441">
        <w:rPr>
          <w:sz w:val="22"/>
          <w:szCs w:val="22"/>
        </w:rPr>
        <w:t xml:space="preserve">a pohonnými </w:t>
      </w:r>
      <w:r w:rsidR="006B677D">
        <w:rPr>
          <w:sz w:val="22"/>
          <w:szCs w:val="22"/>
        </w:rPr>
        <w:t>hmotami</w:t>
      </w:r>
      <w:r w:rsidR="006B677D">
        <w:rPr>
          <w:color w:val="000000" w:themeColor="text1"/>
          <w:sz w:val="22"/>
          <w:szCs w:val="22"/>
        </w:rPr>
        <w:t>)</w:t>
      </w:r>
      <w:r w:rsidR="00065AE0">
        <w:rPr>
          <w:rStyle w:val="Odkaznapoznmkupodiarou"/>
          <w:color w:val="000000" w:themeColor="text1"/>
          <w:sz w:val="22"/>
          <w:szCs w:val="22"/>
        </w:rPr>
        <w:footnoteReference w:id="33"/>
      </w:r>
      <w:r>
        <w:rPr>
          <w:color w:val="000000" w:themeColor="text1"/>
          <w:sz w:val="22"/>
          <w:szCs w:val="22"/>
        </w:rPr>
        <w:t>,</w:t>
      </w:r>
    </w:p>
    <w:p w14:paraId="01EE731A" w14:textId="77777777" w:rsidR="009E0158" w:rsidRDefault="002F2B02" w:rsidP="00356B6C">
      <w:pPr>
        <w:pStyle w:val="Odsekzoznamu"/>
        <w:numPr>
          <w:ilvl w:val="0"/>
          <w:numId w:val="48"/>
        </w:numPr>
        <w:autoSpaceDE w:val="0"/>
        <w:autoSpaceDN w:val="0"/>
        <w:adjustRightInd w:val="0"/>
        <w:spacing w:before="180"/>
        <w:jc w:val="both"/>
        <w:rPr>
          <w:color w:val="000000" w:themeColor="text1"/>
          <w:sz w:val="22"/>
          <w:szCs w:val="22"/>
        </w:rPr>
      </w:pPr>
      <w:r>
        <w:rPr>
          <w:color w:val="000000" w:themeColor="text1"/>
          <w:sz w:val="22"/>
          <w:szCs w:val="22"/>
        </w:rPr>
        <w:t>vytváranie predpokladov na odstránenie kľúčových úzkych miest na infraštruktúre vodnej dopravy v</w:t>
      </w:r>
      <w:r w:rsidR="000A60F9">
        <w:rPr>
          <w:color w:val="000000" w:themeColor="text1"/>
          <w:sz w:val="22"/>
          <w:szCs w:val="22"/>
        </w:rPr>
        <w:t> </w:t>
      </w:r>
      <w:r>
        <w:rPr>
          <w:color w:val="000000" w:themeColor="text1"/>
          <w:sz w:val="22"/>
          <w:szCs w:val="22"/>
        </w:rPr>
        <w:t>TEN-T,</w:t>
      </w:r>
    </w:p>
    <w:p w14:paraId="33C263F8" w14:textId="77777777" w:rsidR="009E0158" w:rsidRDefault="00171EDB" w:rsidP="00356B6C">
      <w:pPr>
        <w:pStyle w:val="Odsekzoznamu"/>
        <w:numPr>
          <w:ilvl w:val="0"/>
          <w:numId w:val="48"/>
        </w:numPr>
        <w:autoSpaceDE w:val="0"/>
        <w:autoSpaceDN w:val="0"/>
        <w:adjustRightInd w:val="0"/>
        <w:spacing w:before="180"/>
        <w:jc w:val="both"/>
        <w:rPr>
          <w:color w:val="000000" w:themeColor="text1"/>
          <w:sz w:val="22"/>
          <w:szCs w:val="22"/>
        </w:rPr>
      </w:pPr>
      <w:r w:rsidRPr="00750184">
        <w:rPr>
          <w:color w:val="000000" w:themeColor="text1"/>
          <w:sz w:val="22"/>
          <w:szCs w:val="22"/>
        </w:rPr>
        <w:t xml:space="preserve">vytváranie predpokladov na zvýšenie podielu </w:t>
      </w:r>
      <w:r>
        <w:rPr>
          <w:color w:val="000000" w:themeColor="text1"/>
          <w:sz w:val="22"/>
          <w:szCs w:val="22"/>
        </w:rPr>
        <w:t>vodnej</w:t>
      </w:r>
      <w:r w:rsidRPr="00750184">
        <w:rPr>
          <w:color w:val="000000" w:themeColor="text1"/>
          <w:sz w:val="22"/>
          <w:szCs w:val="22"/>
        </w:rPr>
        <w:t xml:space="preserve"> dopravy na deľbe prepravnej práce</w:t>
      </w:r>
      <w:r>
        <w:rPr>
          <w:color w:val="000000" w:themeColor="text1"/>
          <w:sz w:val="22"/>
          <w:szCs w:val="22"/>
        </w:rPr>
        <w:t>.</w:t>
      </w:r>
    </w:p>
    <w:p w14:paraId="4381EB6D" w14:textId="77777777" w:rsidR="0060675C" w:rsidRDefault="006D24A5" w:rsidP="0060675C">
      <w:pPr>
        <w:pStyle w:val="Tab"/>
      </w:pPr>
      <w:r w:rsidRPr="004F0234">
        <w:t>Výsledkové ukazovatele zodpovedajúce špecifickému cieľu</w:t>
      </w:r>
      <w:r w:rsidR="003D6170">
        <w:t xml:space="preserve"> 4.1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16"/>
        <w:gridCol w:w="1427"/>
        <w:gridCol w:w="897"/>
        <w:gridCol w:w="995"/>
        <w:gridCol w:w="1297"/>
        <w:gridCol w:w="1297"/>
        <w:gridCol w:w="862"/>
        <w:gridCol w:w="911"/>
        <w:gridCol w:w="1185"/>
      </w:tblGrid>
      <w:tr w:rsidR="0060675C" w:rsidRPr="008C1732" w14:paraId="04B00BA4" w14:textId="77777777" w:rsidTr="006A6AAD">
        <w:trPr>
          <w:trHeight w:val="487"/>
          <w:jc w:val="center"/>
        </w:trPr>
        <w:tc>
          <w:tcPr>
            <w:tcW w:w="416" w:type="dxa"/>
            <w:shd w:val="clear" w:color="auto" w:fill="C6D9F1" w:themeFill="text2" w:themeFillTint="33"/>
            <w:vAlign w:val="center"/>
          </w:tcPr>
          <w:p w14:paraId="6A318644" w14:textId="77777777" w:rsidR="0060675C" w:rsidRPr="008C1732" w:rsidRDefault="0060675C" w:rsidP="00816B1A">
            <w:pPr>
              <w:ind w:left="0"/>
              <w:jc w:val="center"/>
              <w:rPr>
                <w:b/>
                <w:sz w:val="18"/>
                <w:szCs w:val="18"/>
              </w:rPr>
            </w:pPr>
            <w:r>
              <w:rPr>
                <w:b/>
                <w:sz w:val="18"/>
                <w:szCs w:val="18"/>
              </w:rPr>
              <w:t>P. č.</w:t>
            </w:r>
          </w:p>
        </w:tc>
        <w:tc>
          <w:tcPr>
            <w:tcW w:w="1427" w:type="dxa"/>
            <w:shd w:val="clear" w:color="auto" w:fill="C6D9F1" w:themeFill="text2" w:themeFillTint="33"/>
            <w:vAlign w:val="center"/>
          </w:tcPr>
          <w:p w14:paraId="08F8DE76" w14:textId="77777777" w:rsidR="0060675C" w:rsidRPr="008C1732" w:rsidRDefault="0060675C" w:rsidP="00816B1A">
            <w:pPr>
              <w:ind w:left="0"/>
              <w:jc w:val="center"/>
              <w:rPr>
                <w:b/>
                <w:sz w:val="18"/>
                <w:szCs w:val="18"/>
              </w:rPr>
            </w:pPr>
            <w:r w:rsidRPr="008C1732">
              <w:rPr>
                <w:b/>
                <w:sz w:val="18"/>
                <w:szCs w:val="18"/>
              </w:rPr>
              <w:t>Ukazovateľ</w:t>
            </w:r>
          </w:p>
        </w:tc>
        <w:tc>
          <w:tcPr>
            <w:tcW w:w="897" w:type="dxa"/>
            <w:shd w:val="clear" w:color="auto" w:fill="C6D9F1" w:themeFill="text2" w:themeFillTint="33"/>
            <w:vAlign w:val="center"/>
          </w:tcPr>
          <w:p w14:paraId="4E7AFCBA" w14:textId="77777777" w:rsidR="0060675C" w:rsidRPr="008C1732" w:rsidRDefault="0060675C" w:rsidP="00816B1A">
            <w:pPr>
              <w:ind w:left="0"/>
              <w:jc w:val="center"/>
              <w:rPr>
                <w:b/>
                <w:sz w:val="18"/>
                <w:szCs w:val="18"/>
              </w:rPr>
            </w:pPr>
            <w:r w:rsidRPr="008C1732">
              <w:rPr>
                <w:b/>
                <w:sz w:val="18"/>
                <w:szCs w:val="18"/>
              </w:rPr>
              <w:t>Merná jednotka</w:t>
            </w:r>
          </w:p>
        </w:tc>
        <w:tc>
          <w:tcPr>
            <w:tcW w:w="995" w:type="dxa"/>
            <w:shd w:val="clear" w:color="auto" w:fill="C6D9F1" w:themeFill="text2" w:themeFillTint="33"/>
            <w:vAlign w:val="center"/>
          </w:tcPr>
          <w:p w14:paraId="5F3E5DAF" w14:textId="77777777" w:rsidR="0060675C" w:rsidRPr="008C1732" w:rsidRDefault="0060675C"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769CF4E9" w14:textId="77777777" w:rsidR="0060675C" w:rsidRPr="008C1732" w:rsidRDefault="0060675C"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7E6C95E3" w14:textId="77777777" w:rsidR="0060675C" w:rsidRPr="008C1732" w:rsidRDefault="0060675C" w:rsidP="00816B1A">
            <w:pPr>
              <w:ind w:left="0"/>
              <w:jc w:val="center"/>
              <w:rPr>
                <w:b/>
                <w:sz w:val="18"/>
                <w:szCs w:val="18"/>
              </w:rPr>
            </w:pPr>
            <w:r>
              <w:rPr>
                <w:b/>
                <w:sz w:val="18"/>
                <w:szCs w:val="18"/>
              </w:rPr>
              <w:t>Východiskový rok</w:t>
            </w:r>
          </w:p>
        </w:tc>
        <w:tc>
          <w:tcPr>
            <w:tcW w:w="862" w:type="dxa"/>
            <w:shd w:val="clear" w:color="auto" w:fill="C6D9F1" w:themeFill="text2" w:themeFillTint="33"/>
            <w:vAlign w:val="center"/>
          </w:tcPr>
          <w:p w14:paraId="26BF206D" w14:textId="77777777" w:rsidR="0060675C" w:rsidRPr="008C1732" w:rsidRDefault="0060675C" w:rsidP="00816B1A">
            <w:pPr>
              <w:ind w:left="0"/>
              <w:jc w:val="center"/>
              <w:rPr>
                <w:b/>
                <w:sz w:val="18"/>
                <w:szCs w:val="18"/>
              </w:rPr>
            </w:pPr>
            <w:r w:rsidRPr="008C1732">
              <w:rPr>
                <w:b/>
                <w:sz w:val="18"/>
                <w:szCs w:val="18"/>
              </w:rPr>
              <w:t>Cieľová hodnota (2023)</w:t>
            </w:r>
          </w:p>
        </w:tc>
        <w:tc>
          <w:tcPr>
            <w:tcW w:w="911" w:type="dxa"/>
            <w:shd w:val="clear" w:color="auto" w:fill="C6D9F1" w:themeFill="text2" w:themeFillTint="33"/>
            <w:vAlign w:val="center"/>
          </w:tcPr>
          <w:p w14:paraId="0D4BABED" w14:textId="77777777" w:rsidR="0060675C" w:rsidRPr="008C1732" w:rsidRDefault="0060675C" w:rsidP="00816B1A">
            <w:pPr>
              <w:ind w:left="0"/>
              <w:jc w:val="center"/>
              <w:rPr>
                <w:b/>
                <w:sz w:val="18"/>
                <w:szCs w:val="18"/>
              </w:rPr>
            </w:pPr>
            <w:r w:rsidRPr="008C1732">
              <w:rPr>
                <w:b/>
                <w:sz w:val="18"/>
                <w:szCs w:val="18"/>
              </w:rPr>
              <w:t>Zdroj údajov</w:t>
            </w:r>
          </w:p>
        </w:tc>
        <w:tc>
          <w:tcPr>
            <w:tcW w:w="1185" w:type="dxa"/>
            <w:shd w:val="clear" w:color="auto" w:fill="C6D9F1" w:themeFill="text2" w:themeFillTint="33"/>
            <w:vAlign w:val="center"/>
          </w:tcPr>
          <w:p w14:paraId="2B0F4AA9" w14:textId="77777777" w:rsidR="0060675C" w:rsidRPr="008C1732" w:rsidRDefault="0060675C" w:rsidP="00816B1A">
            <w:pPr>
              <w:ind w:left="0"/>
              <w:jc w:val="center"/>
              <w:rPr>
                <w:b/>
                <w:sz w:val="18"/>
                <w:szCs w:val="18"/>
              </w:rPr>
            </w:pPr>
            <w:r w:rsidRPr="008C1732">
              <w:rPr>
                <w:b/>
                <w:sz w:val="18"/>
                <w:szCs w:val="18"/>
              </w:rPr>
              <w:t>Frekvencia vykazovania</w:t>
            </w:r>
          </w:p>
        </w:tc>
      </w:tr>
      <w:tr w:rsidR="0060675C" w:rsidRPr="00AB18C1" w14:paraId="4EF71B7B" w14:textId="77777777" w:rsidTr="006A6AAD">
        <w:trPr>
          <w:trHeight w:val="680"/>
          <w:jc w:val="center"/>
        </w:trPr>
        <w:tc>
          <w:tcPr>
            <w:tcW w:w="416" w:type="dxa"/>
            <w:shd w:val="clear" w:color="auto" w:fill="auto"/>
            <w:vAlign w:val="center"/>
          </w:tcPr>
          <w:p w14:paraId="70BB48AC" w14:textId="77777777" w:rsidR="0060675C" w:rsidRPr="00336C1F" w:rsidRDefault="0060675C" w:rsidP="00816B1A">
            <w:pPr>
              <w:ind w:left="0"/>
              <w:jc w:val="center"/>
              <w:rPr>
                <w:sz w:val="20"/>
                <w:szCs w:val="20"/>
              </w:rPr>
            </w:pPr>
            <w:r>
              <w:rPr>
                <w:sz w:val="20"/>
                <w:szCs w:val="20"/>
              </w:rPr>
              <w:t>1.</w:t>
            </w:r>
          </w:p>
        </w:tc>
        <w:tc>
          <w:tcPr>
            <w:tcW w:w="1427" w:type="dxa"/>
            <w:shd w:val="clear" w:color="auto" w:fill="auto"/>
            <w:vAlign w:val="center"/>
          </w:tcPr>
          <w:p w14:paraId="5BDFF43B" w14:textId="77777777" w:rsidR="0060675C" w:rsidRPr="00AB18C1" w:rsidRDefault="005F76B2" w:rsidP="00816B1A">
            <w:pPr>
              <w:ind w:left="0"/>
              <w:rPr>
                <w:sz w:val="20"/>
                <w:szCs w:val="20"/>
              </w:rPr>
            </w:pPr>
            <w:r>
              <w:rPr>
                <w:sz w:val="20"/>
                <w:szCs w:val="20"/>
              </w:rPr>
              <w:t>Objem zrealizovaných výkonov nákladnej dopravy vo verejnom prístave Bratislava</w:t>
            </w:r>
          </w:p>
        </w:tc>
        <w:tc>
          <w:tcPr>
            <w:tcW w:w="897" w:type="dxa"/>
            <w:shd w:val="clear" w:color="auto" w:fill="auto"/>
            <w:vAlign w:val="center"/>
          </w:tcPr>
          <w:p w14:paraId="39A95E1D" w14:textId="77777777" w:rsidR="0060675C" w:rsidRPr="00AB18C1" w:rsidRDefault="005F76B2" w:rsidP="00816B1A">
            <w:pPr>
              <w:ind w:left="0"/>
              <w:jc w:val="center"/>
              <w:rPr>
                <w:sz w:val="20"/>
                <w:szCs w:val="20"/>
              </w:rPr>
            </w:pPr>
            <w:r>
              <w:rPr>
                <w:sz w:val="20"/>
                <w:szCs w:val="20"/>
              </w:rPr>
              <w:t>tis. ton</w:t>
            </w:r>
          </w:p>
        </w:tc>
        <w:tc>
          <w:tcPr>
            <w:tcW w:w="995" w:type="dxa"/>
            <w:shd w:val="clear" w:color="auto" w:fill="auto"/>
            <w:vAlign w:val="center"/>
          </w:tcPr>
          <w:p w14:paraId="318C60D8" w14:textId="77777777" w:rsidR="0060675C" w:rsidRPr="00AB18C1" w:rsidRDefault="0060675C" w:rsidP="00816B1A">
            <w:pPr>
              <w:ind w:left="0"/>
              <w:jc w:val="center"/>
              <w:rPr>
                <w:sz w:val="20"/>
                <w:szCs w:val="20"/>
              </w:rPr>
            </w:pPr>
            <w:r w:rsidRPr="00AB18C1">
              <w:rPr>
                <w:sz w:val="20"/>
                <w:szCs w:val="20"/>
              </w:rPr>
              <w:t>N/A</w:t>
            </w:r>
          </w:p>
        </w:tc>
        <w:tc>
          <w:tcPr>
            <w:tcW w:w="1297" w:type="dxa"/>
            <w:vAlign w:val="center"/>
          </w:tcPr>
          <w:p w14:paraId="716BFDEE" w14:textId="77777777" w:rsidR="0060675C" w:rsidRPr="00AB18C1" w:rsidRDefault="000A60F9" w:rsidP="000A60F9">
            <w:pPr>
              <w:ind w:left="0"/>
              <w:jc w:val="center"/>
              <w:rPr>
                <w:sz w:val="20"/>
                <w:szCs w:val="20"/>
              </w:rPr>
            </w:pPr>
            <w:r>
              <w:rPr>
                <w:sz w:val="20"/>
                <w:szCs w:val="20"/>
              </w:rPr>
              <w:t>2 078</w:t>
            </w:r>
          </w:p>
        </w:tc>
        <w:tc>
          <w:tcPr>
            <w:tcW w:w="1297" w:type="dxa"/>
            <w:vAlign w:val="center"/>
          </w:tcPr>
          <w:p w14:paraId="56F98DE5" w14:textId="77777777" w:rsidR="0060675C" w:rsidRPr="00AB18C1" w:rsidRDefault="0060675C" w:rsidP="00816B1A">
            <w:pPr>
              <w:ind w:left="0"/>
              <w:jc w:val="center"/>
              <w:rPr>
                <w:sz w:val="20"/>
                <w:szCs w:val="20"/>
              </w:rPr>
            </w:pPr>
            <w:r w:rsidRPr="00AB18C1">
              <w:rPr>
                <w:sz w:val="20"/>
                <w:szCs w:val="20"/>
              </w:rPr>
              <w:t>2013</w:t>
            </w:r>
          </w:p>
        </w:tc>
        <w:tc>
          <w:tcPr>
            <w:tcW w:w="862" w:type="dxa"/>
            <w:shd w:val="clear" w:color="auto" w:fill="auto"/>
            <w:vAlign w:val="center"/>
          </w:tcPr>
          <w:p w14:paraId="3EC55C8A" w14:textId="77777777" w:rsidR="0060675C" w:rsidRPr="00AB18C1" w:rsidRDefault="000A60F9" w:rsidP="00816B1A">
            <w:pPr>
              <w:ind w:left="0"/>
              <w:jc w:val="center"/>
              <w:rPr>
                <w:sz w:val="20"/>
                <w:szCs w:val="20"/>
              </w:rPr>
            </w:pPr>
            <w:r>
              <w:rPr>
                <w:sz w:val="20"/>
                <w:szCs w:val="20"/>
              </w:rPr>
              <w:t>3 000</w:t>
            </w:r>
          </w:p>
        </w:tc>
        <w:tc>
          <w:tcPr>
            <w:tcW w:w="911" w:type="dxa"/>
            <w:vAlign w:val="center"/>
          </w:tcPr>
          <w:p w14:paraId="347BE583" w14:textId="77777777" w:rsidR="0060675C" w:rsidRPr="00AB18C1" w:rsidRDefault="00DD0BE9" w:rsidP="00816B1A">
            <w:pPr>
              <w:ind w:left="0"/>
              <w:jc w:val="center"/>
              <w:rPr>
                <w:sz w:val="20"/>
                <w:szCs w:val="20"/>
              </w:rPr>
            </w:pPr>
            <w:r>
              <w:rPr>
                <w:sz w:val="20"/>
                <w:szCs w:val="20"/>
              </w:rPr>
              <w:t>Verejné prístavy</w:t>
            </w:r>
            <w:r w:rsidR="001C53E4">
              <w:rPr>
                <w:sz w:val="20"/>
                <w:szCs w:val="20"/>
              </w:rPr>
              <w:t>, a.s.</w:t>
            </w:r>
          </w:p>
        </w:tc>
        <w:tc>
          <w:tcPr>
            <w:tcW w:w="1185" w:type="dxa"/>
            <w:vAlign w:val="center"/>
          </w:tcPr>
          <w:p w14:paraId="1020A218" w14:textId="77777777" w:rsidR="0060675C" w:rsidRPr="00AB18C1" w:rsidRDefault="0060675C" w:rsidP="00816B1A">
            <w:pPr>
              <w:ind w:left="0"/>
              <w:jc w:val="center"/>
              <w:rPr>
                <w:sz w:val="20"/>
                <w:szCs w:val="20"/>
              </w:rPr>
            </w:pPr>
            <w:r w:rsidRPr="00AB18C1">
              <w:rPr>
                <w:sz w:val="20"/>
                <w:szCs w:val="20"/>
              </w:rPr>
              <w:t>Ročne</w:t>
            </w:r>
          </w:p>
        </w:tc>
      </w:tr>
    </w:tbl>
    <w:p w14:paraId="78E61054" w14:textId="77777777" w:rsidR="00307AAF" w:rsidRDefault="00E01D5B" w:rsidP="002B03EB">
      <w:pPr>
        <w:pStyle w:val="Nadpis4"/>
      </w:pPr>
      <w:r>
        <w:t>Opis typu a príklady aktivít</w:t>
      </w:r>
    </w:p>
    <w:p w14:paraId="2D0D4DC5" w14:textId="77777777" w:rsidR="006D24A5" w:rsidRPr="00336C1F" w:rsidRDefault="00E01D5B" w:rsidP="006D24A5">
      <w:pPr>
        <w:spacing w:before="180" w:after="120"/>
        <w:rPr>
          <w:sz w:val="22"/>
          <w:szCs w:val="22"/>
        </w:rPr>
      </w:pPr>
      <w:r>
        <w:rPr>
          <w:sz w:val="22"/>
          <w:szCs w:val="22"/>
          <w:u w:val="single"/>
        </w:rPr>
        <w:t>Investičná priorita 7</w:t>
      </w:r>
      <w:r w:rsidR="001E4D8B">
        <w:rPr>
          <w:sz w:val="22"/>
          <w:szCs w:val="22"/>
          <w:u w:val="single"/>
        </w:rPr>
        <w:t>i</w:t>
      </w:r>
      <w:r>
        <w:rPr>
          <w:sz w:val="22"/>
          <w:szCs w:val="22"/>
          <w:u w:val="single"/>
        </w:rPr>
        <w:t xml:space="preserve">) </w:t>
      </w:r>
      <w:r w:rsidR="006D24A5" w:rsidRPr="00290C15">
        <w:rPr>
          <w:sz w:val="22"/>
          <w:szCs w:val="22"/>
          <w:u w:val="single"/>
        </w:rPr>
        <w:t>bude napĺňan</w:t>
      </w:r>
      <w:r>
        <w:rPr>
          <w:sz w:val="22"/>
          <w:szCs w:val="22"/>
          <w:u w:val="single"/>
        </w:rPr>
        <w:t>á</w:t>
      </w:r>
      <w:r w:rsidR="006D24A5" w:rsidRPr="00290C15">
        <w:rPr>
          <w:sz w:val="22"/>
          <w:szCs w:val="22"/>
          <w:u w:val="single"/>
        </w:rPr>
        <w:t xml:space="preserve"> prostredníctvom nasledujúcich aktivít</w:t>
      </w:r>
      <w:r w:rsidR="006D24A5" w:rsidRPr="00336C1F">
        <w:rPr>
          <w:sz w:val="22"/>
          <w:szCs w:val="22"/>
        </w:rPr>
        <w:t>:</w:t>
      </w:r>
    </w:p>
    <w:p w14:paraId="726D3DBA" w14:textId="77777777" w:rsidR="009E0158" w:rsidRDefault="0070645C" w:rsidP="00356B6C">
      <w:pPr>
        <w:numPr>
          <w:ilvl w:val="2"/>
          <w:numId w:val="29"/>
        </w:numPr>
        <w:shd w:val="clear" w:color="auto" w:fill="E5DFEC" w:themeFill="accent4" w:themeFillTint="33"/>
        <w:tabs>
          <w:tab w:val="clear" w:pos="360"/>
        </w:tabs>
        <w:ind w:left="426" w:hanging="426"/>
        <w:jc w:val="both"/>
        <w:rPr>
          <w:sz w:val="22"/>
          <w:szCs w:val="22"/>
        </w:rPr>
      </w:pPr>
      <w:r>
        <w:rPr>
          <w:sz w:val="22"/>
          <w:szCs w:val="22"/>
        </w:rPr>
        <w:t xml:space="preserve">Štúdia </w:t>
      </w:r>
      <w:r w:rsidR="00B24B85">
        <w:rPr>
          <w:sz w:val="22"/>
          <w:szCs w:val="22"/>
        </w:rPr>
        <w:t>realizovateľnosti</w:t>
      </w:r>
      <w:r w:rsidR="00976C76">
        <w:rPr>
          <w:sz w:val="22"/>
          <w:szCs w:val="22"/>
        </w:rPr>
        <w:t xml:space="preserve"> s cieľom z</w:t>
      </w:r>
      <w:r w:rsidR="004E4FC8">
        <w:rPr>
          <w:sz w:val="22"/>
          <w:szCs w:val="22"/>
        </w:rPr>
        <w:t>lepšeni</w:t>
      </w:r>
      <w:r w:rsidR="00976C76">
        <w:rPr>
          <w:sz w:val="22"/>
          <w:szCs w:val="22"/>
        </w:rPr>
        <w:t>a</w:t>
      </w:r>
      <w:r w:rsidR="004E4FC8">
        <w:rPr>
          <w:sz w:val="22"/>
          <w:szCs w:val="22"/>
        </w:rPr>
        <w:t xml:space="preserve"> splavnosti </w:t>
      </w:r>
      <w:r w:rsidR="00425328">
        <w:rPr>
          <w:sz w:val="22"/>
          <w:szCs w:val="22"/>
        </w:rPr>
        <w:t>dunajskej vodnej cesty</w:t>
      </w:r>
      <w:r w:rsidR="00A7187D">
        <w:rPr>
          <w:sz w:val="22"/>
          <w:szCs w:val="22"/>
        </w:rPr>
        <w:t>,</w:t>
      </w:r>
    </w:p>
    <w:p w14:paraId="63E60D7E" w14:textId="77777777" w:rsidR="009E0158" w:rsidRDefault="007B6187" w:rsidP="00356B6C">
      <w:pPr>
        <w:numPr>
          <w:ilvl w:val="2"/>
          <w:numId w:val="29"/>
        </w:numPr>
        <w:shd w:val="clear" w:color="auto" w:fill="E5DFEC" w:themeFill="accent4" w:themeFillTint="33"/>
        <w:tabs>
          <w:tab w:val="clear" w:pos="360"/>
        </w:tabs>
        <w:ind w:left="425" w:hanging="425"/>
        <w:jc w:val="both"/>
        <w:rPr>
          <w:sz w:val="22"/>
          <w:szCs w:val="22"/>
        </w:rPr>
      </w:pPr>
      <w:r>
        <w:rPr>
          <w:sz w:val="22"/>
          <w:szCs w:val="22"/>
        </w:rPr>
        <w:t xml:space="preserve">Modernizácia a výstavba </w:t>
      </w:r>
      <w:r w:rsidR="00E20FCD">
        <w:rPr>
          <w:sz w:val="22"/>
          <w:szCs w:val="22"/>
        </w:rPr>
        <w:t>verejného prístavu v Bratislave,</w:t>
      </w:r>
    </w:p>
    <w:p w14:paraId="0BA07D9B" w14:textId="77777777" w:rsidR="009E0158" w:rsidRDefault="00C5050D" w:rsidP="00356B6C">
      <w:pPr>
        <w:numPr>
          <w:ilvl w:val="2"/>
          <w:numId w:val="29"/>
        </w:numPr>
        <w:shd w:val="clear" w:color="auto" w:fill="E5DFEC" w:themeFill="accent4" w:themeFillTint="33"/>
        <w:tabs>
          <w:tab w:val="clear" w:pos="360"/>
        </w:tabs>
        <w:ind w:left="426" w:hanging="426"/>
        <w:jc w:val="both"/>
        <w:rPr>
          <w:sz w:val="22"/>
          <w:szCs w:val="22"/>
        </w:rPr>
      </w:pPr>
      <w:r>
        <w:rPr>
          <w:sz w:val="22"/>
          <w:szCs w:val="22"/>
        </w:rPr>
        <w:t>Z</w:t>
      </w:r>
      <w:r w:rsidR="007B6187" w:rsidRPr="000B131A">
        <w:rPr>
          <w:sz w:val="22"/>
          <w:szCs w:val="22"/>
        </w:rPr>
        <w:t>avádzanie moderných technológií do riadenia lodnej a</w:t>
      </w:r>
      <w:r w:rsidR="007B6187">
        <w:rPr>
          <w:sz w:val="22"/>
          <w:szCs w:val="22"/>
        </w:rPr>
        <w:t> </w:t>
      </w:r>
      <w:r w:rsidR="007B6187" w:rsidRPr="000B131A">
        <w:rPr>
          <w:sz w:val="22"/>
          <w:szCs w:val="22"/>
        </w:rPr>
        <w:t>prístavnej prevádzky,</w:t>
      </w:r>
    </w:p>
    <w:p w14:paraId="26FF6D31" w14:textId="6D5FD54D" w:rsidR="009E0158" w:rsidRDefault="00C5050D" w:rsidP="00356B6C">
      <w:pPr>
        <w:numPr>
          <w:ilvl w:val="2"/>
          <w:numId w:val="29"/>
        </w:numPr>
        <w:shd w:val="clear" w:color="auto" w:fill="E5DFEC" w:themeFill="accent4" w:themeFillTint="33"/>
        <w:jc w:val="both"/>
        <w:rPr>
          <w:sz w:val="22"/>
          <w:szCs w:val="22"/>
        </w:rPr>
      </w:pPr>
      <w:r>
        <w:rPr>
          <w:sz w:val="22"/>
          <w:szCs w:val="22"/>
        </w:rPr>
        <w:t>P</w:t>
      </w:r>
      <w:r w:rsidR="007B6187">
        <w:rPr>
          <w:sz w:val="22"/>
          <w:szCs w:val="22"/>
        </w:rPr>
        <w:t>redinvestičná a projektová príprava</w:t>
      </w:r>
      <w:r w:rsidR="00356B6C">
        <w:rPr>
          <w:sz w:val="22"/>
          <w:szCs w:val="22"/>
        </w:rPr>
        <w:t>.</w:t>
      </w:r>
    </w:p>
    <w:p w14:paraId="300CA806" w14:textId="77777777" w:rsidR="009E0158" w:rsidRDefault="00976C76" w:rsidP="00356B6C">
      <w:pPr>
        <w:numPr>
          <w:ilvl w:val="2"/>
          <w:numId w:val="30"/>
        </w:numPr>
        <w:tabs>
          <w:tab w:val="clear" w:pos="360"/>
        </w:tabs>
        <w:spacing w:before="180" w:after="120"/>
        <w:ind w:left="851" w:hanging="425"/>
        <w:jc w:val="both"/>
        <w:rPr>
          <w:b/>
          <w:i/>
          <w:color w:val="4F81BD" w:themeColor="accent1"/>
          <w:sz w:val="22"/>
          <w:szCs w:val="22"/>
        </w:rPr>
      </w:pPr>
      <w:r>
        <w:rPr>
          <w:b/>
          <w:i/>
          <w:color w:val="4F81BD" w:themeColor="accent1"/>
          <w:sz w:val="22"/>
          <w:szCs w:val="22"/>
        </w:rPr>
        <w:t>Štúdi</w:t>
      </w:r>
      <w:r w:rsidR="00C72C35">
        <w:rPr>
          <w:b/>
          <w:i/>
          <w:color w:val="4F81BD" w:themeColor="accent1"/>
          <w:sz w:val="22"/>
          <w:szCs w:val="22"/>
        </w:rPr>
        <w:t>a</w:t>
      </w:r>
      <w:r>
        <w:rPr>
          <w:b/>
          <w:i/>
          <w:color w:val="4F81BD" w:themeColor="accent1"/>
          <w:sz w:val="22"/>
          <w:szCs w:val="22"/>
        </w:rPr>
        <w:t xml:space="preserve"> </w:t>
      </w:r>
      <w:r w:rsidR="00C72C35">
        <w:rPr>
          <w:b/>
          <w:i/>
          <w:color w:val="4F81BD" w:themeColor="accent1"/>
          <w:sz w:val="22"/>
          <w:szCs w:val="22"/>
        </w:rPr>
        <w:t>realizovateľnosti</w:t>
      </w:r>
      <w:r>
        <w:rPr>
          <w:b/>
          <w:i/>
          <w:color w:val="4F81BD" w:themeColor="accent1"/>
          <w:sz w:val="22"/>
          <w:szCs w:val="22"/>
        </w:rPr>
        <w:t xml:space="preserve"> s cieľom z</w:t>
      </w:r>
      <w:r w:rsidR="00E20FCD" w:rsidRPr="005139F6">
        <w:rPr>
          <w:b/>
          <w:i/>
          <w:color w:val="4F81BD" w:themeColor="accent1"/>
          <w:sz w:val="22"/>
          <w:szCs w:val="22"/>
        </w:rPr>
        <w:t>lepšeni</w:t>
      </w:r>
      <w:r>
        <w:rPr>
          <w:b/>
          <w:i/>
          <w:color w:val="4F81BD" w:themeColor="accent1"/>
          <w:sz w:val="22"/>
          <w:szCs w:val="22"/>
        </w:rPr>
        <w:t>a</w:t>
      </w:r>
      <w:r w:rsidR="00E20FCD" w:rsidRPr="005139F6">
        <w:rPr>
          <w:b/>
          <w:i/>
          <w:color w:val="4F81BD" w:themeColor="accent1"/>
          <w:sz w:val="22"/>
          <w:szCs w:val="22"/>
        </w:rPr>
        <w:t xml:space="preserve"> splavnosti dunajskej vodnej cesty</w:t>
      </w:r>
    </w:p>
    <w:p w14:paraId="7096C2FF" w14:textId="77777777" w:rsidR="00976C76" w:rsidRDefault="00976C76" w:rsidP="00976C76">
      <w:pPr>
        <w:spacing w:before="180" w:after="120"/>
        <w:jc w:val="both"/>
        <w:rPr>
          <w:b/>
          <w:sz w:val="22"/>
          <w:szCs w:val="22"/>
        </w:rPr>
      </w:pPr>
      <w:r w:rsidRPr="00CC0B78">
        <w:rPr>
          <w:sz w:val="22"/>
          <w:szCs w:val="22"/>
        </w:rPr>
        <w:t>Modernizácia a rozvoj jestvujúcich vodných ciest má smerovať k dosiahnutiu požadovaných dopravných kritérií, odstráneniu úzkych miest (plavebné prekážky) pre dosiahnutie parametrov plavebnej dráhy, ktoré sú pre SR záväzné a zabezpečia garantované podmienky pre plavbu na vodných cestách.</w:t>
      </w:r>
      <w:r w:rsidRPr="00BB3348">
        <w:rPr>
          <w:sz w:val="22"/>
          <w:szCs w:val="22"/>
        </w:rPr>
        <w:t xml:space="preserve"> Technické riešenie zabezpečenia splavnosti bude predmetom štúdie realizovateľnosti, ktorá bude úzko prihliadať na ekonomickú efektívnosť, ako aj environmentálnu prijateľnosť. </w:t>
      </w:r>
      <w:r w:rsidR="002D75C0" w:rsidRPr="00A21DD4">
        <w:rPr>
          <w:b/>
          <w:sz w:val="22"/>
          <w:szCs w:val="22"/>
        </w:rPr>
        <w:t>V</w:t>
      </w:r>
      <w:r w:rsidR="00307AAF" w:rsidRPr="00A21DD4">
        <w:rPr>
          <w:b/>
          <w:sz w:val="22"/>
          <w:szCs w:val="22"/>
        </w:rPr>
        <w:t xml:space="preserve">šetky aktivity súvisiace so zabezpečením štúdií realizovateľnosti týkajúcich sa opatrení na vodnej ceste Dunaj </w:t>
      </w:r>
      <w:r w:rsidR="002D75C0" w:rsidRPr="00A21DD4">
        <w:rPr>
          <w:b/>
          <w:sz w:val="22"/>
          <w:szCs w:val="22"/>
        </w:rPr>
        <w:t>bude MDV</w:t>
      </w:r>
      <w:r w:rsidR="00130CF3">
        <w:rPr>
          <w:b/>
          <w:sz w:val="22"/>
          <w:szCs w:val="22"/>
        </w:rPr>
        <w:t xml:space="preserve"> SR</w:t>
      </w:r>
      <w:r w:rsidR="002D75C0" w:rsidRPr="00A21DD4">
        <w:rPr>
          <w:b/>
          <w:sz w:val="22"/>
          <w:szCs w:val="22"/>
        </w:rPr>
        <w:t xml:space="preserve"> </w:t>
      </w:r>
      <w:r w:rsidR="00307AAF" w:rsidRPr="00A21DD4">
        <w:rPr>
          <w:b/>
          <w:sz w:val="22"/>
          <w:szCs w:val="22"/>
        </w:rPr>
        <w:t xml:space="preserve">konzultovať s príslušnými riaditeľstvami EK. Výsledky štúdií budú </w:t>
      </w:r>
      <w:r w:rsidR="00307AAF" w:rsidRPr="00A21DD4">
        <w:rPr>
          <w:b/>
          <w:sz w:val="22"/>
          <w:szCs w:val="22"/>
        </w:rPr>
        <w:lastRenderedPageBreak/>
        <w:t>rešpektovať</w:t>
      </w:r>
      <w:r w:rsidR="009829E2" w:rsidRPr="00A21DD4">
        <w:rPr>
          <w:b/>
          <w:sz w:val="22"/>
          <w:szCs w:val="22"/>
        </w:rPr>
        <w:t xml:space="preserve"> príslušnú </w:t>
      </w:r>
      <w:r w:rsidR="00307AAF" w:rsidRPr="00A21DD4">
        <w:rPr>
          <w:b/>
          <w:sz w:val="22"/>
          <w:szCs w:val="22"/>
        </w:rPr>
        <w:t>európsku legislatívu</w:t>
      </w:r>
      <w:r w:rsidR="009829E2" w:rsidRPr="00A21DD4">
        <w:rPr>
          <w:b/>
          <w:sz w:val="22"/>
          <w:szCs w:val="22"/>
        </w:rPr>
        <w:t xml:space="preserve">, </w:t>
      </w:r>
      <w:r w:rsidR="00307AAF" w:rsidRPr="00A21DD4">
        <w:rPr>
          <w:b/>
          <w:sz w:val="22"/>
          <w:szCs w:val="22"/>
        </w:rPr>
        <w:t>predovšetkým ustanovenia Smernice 2000/60/ES, ktorou sa stanovuje rámec pôsobnosti pre opatrenia Spoločenstva v oblasti vodného hospodárstva. Štúdie realizovateľnosti by mali porovnáv</w:t>
      </w:r>
      <w:r w:rsidR="000060B9">
        <w:rPr>
          <w:b/>
          <w:sz w:val="22"/>
          <w:szCs w:val="22"/>
        </w:rPr>
        <w:t>ať všetky technické opatrenia s </w:t>
      </w:r>
      <w:r w:rsidR="00307AAF" w:rsidRPr="00A21DD4">
        <w:rPr>
          <w:b/>
          <w:sz w:val="22"/>
          <w:szCs w:val="22"/>
        </w:rPr>
        <w:t>dôrazom na ustanovenia čl. 4.7 smernice.</w:t>
      </w:r>
      <w:r w:rsidR="00056FE9" w:rsidRPr="00A21DD4">
        <w:rPr>
          <w:b/>
          <w:sz w:val="22"/>
          <w:szCs w:val="22"/>
        </w:rPr>
        <w:t xml:space="preserve"> </w:t>
      </w:r>
      <w:r w:rsidRPr="00A21DD4">
        <w:rPr>
          <w:b/>
          <w:sz w:val="22"/>
          <w:szCs w:val="22"/>
        </w:rPr>
        <w:t>Pre vybraný</w:t>
      </w:r>
      <w:r>
        <w:rPr>
          <w:b/>
          <w:sz w:val="22"/>
          <w:szCs w:val="22"/>
        </w:rPr>
        <w:t xml:space="preserve"> variant bude </w:t>
      </w:r>
      <w:r w:rsidR="00C6556F">
        <w:rPr>
          <w:b/>
          <w:sz w:val="22"/>
          <w:szCs w:val="22"/>
        </w:rPr>
        <w:t xml:space="preserve">v prípade súhlasu EK </w:t>
      </w:r>
      <w:r>
        <w:rPr>
          <w:b/>
          <w:sz w:val="22"/>
          <w:szCs w:val="22"/>
        </w:rPr>
        <w:t xml:space="preserve">spracovaná projektová dokumentácia pre potreby </w:t>
      </w:r>
      <w:r w:rsidRPr="00AC6133">
        <w:rPr>
          <w:b/>
          <w:sz w:val="22"/>
          <w:szCs w:val="22"/>
        </w:rPr>
        <w:t>ÚPD, DÚR, ÚR, DSP, SP</w:t>
      </w:r>
      <w:r>
        <w:rPr>
          <w:b/>
          <w:sz w:val="22"/>
          <w:szCs w:val="22"/>
        </w:rPr>
        <w:t>.</w:t>
      </w:r>
    </w:p>
    <w:p w14:paraId="62C3A227" w14:textId="77777777" w:rsidR="00976C76" w:rsidRDefault="00976C76" w:rsidP="00976C76">
      <w:pPr>
        <w:spacing w:before="180" w:after="120"/>
        <w:jc w:val="both"/>
        <w:rPr>
          <w:sz w:val="22"/>
          <w:szCs w:val="22"/>
        </w:rPr>
      </w:pPr>
      <w:r w:rsidRPr="005348B9">
        <w:rPr>
          <w:sz w:val="22"/>
          <w:szCs w:val="22"/>
        </w:rPr>
        <w:t>V roku 2013 boli ukončené práce na tvorbe štúdie „Dunajská os – prípadová štúdia prístavných miest Bratislava, Komárno a Štúrovo“. Štúdia je výsledkom výskumu Organizácie pre hospodársku spoluprácu a rozvoj (ďalej len „OECD“) a multirezortnej spolupráce (MDVRR SR, ÚV SR, MŽP SR a MZVEZ SR). Identifikuje súčasné a potenciálne dopady na prístavné mestá a regióny pozdĺž rieky Dunaj a poukazuje na možnosti rozvoja multimodálnej dopravnej infraštruktúry s vnútrozemskou vodnou dopravou. Výskumná štúdia ďalej poukazuje na potrebu lepšieho využívania vodnej dopravy ako ekonomicky a environmentálne výhodného druhu dopravy. Materiál je dostupný v databáze OECD pre svetovú podnikateľskú verejnosť s cieľom podporiť hospodársku spoluprácu a investičný rozvoj vo vodnej doprave s prístavmi na rieke Dunaj.</w:t>
      </w:r>
    </w:p>
    <w:p w14:paraId="06309334" w14:textId="77777777" w:rsidR="009E0158" w:rsidRDefault="00E20FCD" w:rsidP="00C13509">
      <w:pPr>
        <w:numPr>
          <w:ilvl w:val="2"/>
          <w:numId w:val="94"/>
        </w:numPr>
        <w:autoSpaceDE w:val="0"/>
        <w:autoSpaceDN w:val="0"/>
        <w:adjustRightInd w:val="0"/>
        <w:spacing w:before="180" w:after="120"/>
        <w:ind w:left="850" w:hanging="425"/>
        <w:jc w:val="both"/>
        <w:rPr>
          <w:b/>
          <w:i/>
          <w:color w:val="4F81BD" w:themeColor="accent1"/>
          <w:sz w:val="22"/>
          <w:szCs w:val="22"/>
        </w:rPr>
      </w:pPr>
      <w:r w:rsidRPr="005139F6">
        <w:rPr>
          <w:b/>
          <w:i/>
          <w:color w:val="4F81BD" w:themeColor="accent1"/>
          <w:sz w:val="22"/>
          <w:szCs w:val="22"/>
        </w:rPr>
        <w:t>Modernizácia a výstavba verejného prístavu v Bratislave</w:t>
      </w:r>
    </w:p>
    <w:p w14:paraId="108BEDFD" w14:textId="77777777" w:rsidR="00D83282" w:rsidRDefault="005D04A1" w:rsidP="00017B79">
      <w:pPr>
        <w:spacing w:before="120" w:after="120"/>
        <w:jc w:val="both"/>
        <w:rPr>
          <w:b/>
          <w:sz w:val="22"/>
          <w:szCs w:val="22"/>
        </w:rPr>
      </w:pPr>
      <w:r w:rsidRPr="00D83282">
        <w:rPr>
          <w:sz w:val="22"/>
          <w:szCs w:val="22"/>
        </w:rPr>
        <w:t>Intervencie v oblasti modernizácie a rozvoja infraštruktúry verejných prístavov budú zamerané</w:t>
      </w:r>
      <w:r w:rsidRPr="005D04A1">
        <w:rPr>
          <w:b/>
          <w:sz w:val="22"/>
          <w:szCs w:val="22"/>
        </w:rPr>
        <w:t xml:space="preserve"> na zlepšenie stavu a budovanie novej prístavnej infraštruktúry za účelom vytvárania podmienok umožňujúcich rast výkonov vodnej dopravy v tendenciách vytvárania liberálnych podmienok podnikania a modernizácie infraštruktúry prístavov na Dunaji.</w:t>
      </w:r>
    </w:p>
    <w:p w14:paraId="6335A9F2" w14:textId="77777777" w:rsidR="00115BDD" w:rsidRDefault="00115BDD" w:rsidP="00115BDD">
      <w:pPr>
        <w:spacing w:before="180"/>
        <w:jc w:val="both"/>
        <w:rPr>
          <w:sz w:val="22"/>
          <w:szCs w:val="22"/>
        </w:rPr>
      </w:pPr>
      <w:r w:rsidRPr="004A414A">
        <w:rPr>
          <w:sz w:val="22"/>
          <w:szCs w:val="22"/>
        </w:rPr>
        <w:t>M</w:t>
      </w:r>
      <w:r>
        <w:rPr>
          <w:sz w:val="22"/>
          <w:szCs w:val="22"/>
        </w:rPr>
        <w:t>DV SR</w:t>
      </w:r>
      <w:r w:rsidRPr="004A414A">
        <w:rPr>
          <w:sz w:val="22"/>
          <w:szCs w:val="22"/>
        </w:rPr>
        <w:t xml:space="preserve"> od intervencií smerovaných do infraštruktúry</w:t>
      </w:r>
      <w:r>
        <w:rPr>
          <w:sz w:val="22"/>
          <w:szCs w:val="22"/>
        </w:rPr>
        <w:t xml:space="preserve"> prístavov</w:t>
      </w:r>
      <w:r w:rsidRPr="004A414A">
        <w:rPr>
          <w:sz w:val="22"/>
          <w:szCs w:val="22"/>
        </w:rPr>
        <w:t xml:space="preserve"> </w:t>
      </w:r>
      <w:r>
        <w:rPr>
          <w:sz w:val="22"/>
          <w:szCs w:val="22"/>
        </w:rPr>
        <w:t xml:space="preserve">prioritne </w:t>
      </w:r>
      <w:r w:rsidRPr="004A414A">
        <w:rPr>
          <w:sz w:val="22"/>
          <w:szCs w:val="22"/>
        </w:rPr>
        <w:t xml:space="preserve">očakáva </w:t>
      </w:r>
      <w:r>
        <w:rPr>
          <w:sz w:val="22"/>
          <w:szCs w:val="22"/>
        </w:rPr>
        <w:t xml:space="preserve">skvalitnenie </w:t>
      </w:r>
      <w:r w:rsidRPr="004A414A">
        <w:rPr>
          <w:sz w:val="22"/>
          <w:szCs w:val="22"/>
        </w:rPr>
        <w:t>služieb poskytovaných na nediskriminačnom princípe vo verejných prístavoch, resp. rozšírenie ich ponuky.</w:t>
      </w:r>
      <w:r>
        <w:rPr>
          <w:sz w:val="22"/>
          <w:szCs w:val="22"/>
        </w:rPr>
        <w:t xml:space="preserve"> Rozsah modernizácie a výstavby verejného prístavu v Bratislave bude </w:t>
      </w:r>
      <w:r w:rsidRPr="00491814">
        <w:rPr>
          <w:sz w:val="22"/>
          <w:szCs w:val="22"/>
        </w:rPr>
        <w:t>závisieť od výsledkov štúdií realizovateľnosti</w:t>
      </w:r>
      <w:r>
        <w:rPr>
          <w:sz w:val="22"/>
          <w:szCs w:val="22"/>
        </w:rPr>
        <w:t>.</w:t>
      </w:r>
    </w:p>
    <w:p w14:paraId="1CC59B1B" w14:textId="77777777" w:rsidR="005D04A1" w:rsidRDefault="005D04A1" w:rsidP="00D83282">
      <w:pPr>
        <w:spacing w:before="180" w:after="120"/>
        <w:jc w:val="both"/>
        <w:rPr>
          <w:sz w:val="22"/>
          <w:szCs w:val="22"/>
        </w:rPr>
      </w:pPr>
      <w:r w:rsidRPr="005D04A1">
        <w:rPr>
          <w:sz w:val="22"/>
          <w:szCs w:val="22"/>
        </w:rPr>
        <w:t>Uvedené podmienky predstavujú aktívne nástroje pre podporu vstupu významných tovarových operátorov na trh a získanie tovarových prúdov s cieľom rozvoja mobility a podpory hospodárskeho rozvoja štátu a regiónov. Technické riešenia projektových zámerov budú podliehať výsledkom príslušných štúdií realizovateľnosti. V prípade verejných prístavov bude taktiež vypracovaná komplexná analýza o možnostiach rozvoja verejných prístavov v kontexte štátnej pomoci.</w:t>
      </w:r>
    </w:p>
    <w:p w14:paraId="63DC2DC1" w14:textId="667DA088" w:rsidR="003976F3" w:rsidRPr="005D04A1" w:rsidRDefault="00724D7B" w:rsidP="00D83282">
      <w:pPr>
        <w:spacing w:before="180" w:after="120"/>
        <w:jc w:val="both"/>
        <w:rPr>
          <w:sz w:val="22"/>
          <w:szCs w:val="22"/>
        </w:rPr>
      </w:pPr>
      <w:r>
        <w:rPr>
          <w:sz w:val="22"/>
          <w:szCs w:val="22"/>
        </w:rPr>
        <w:t>Cieľom m</w:t>
      </w:r>
      <w:r w:rsidR="003976F3">
        <w:rPr>
          <w:sz w:val="22"/>
          <w:szCs w:val="22"/>
        </w:rPr>
        <w:t>o</w:t>
      </w:r>
      <w:r>
        <w:rPr>
          <w:sz w:val="22"/>
          <w:szCs w:val="22"/>
        </w:rPr>
        <w:t>dernizácie</w:t>
      </w:r>
      <w:r w:rsidR="003976F3">
        <w:rPr>
          <w:sz w:val="22"/>
          <w:szCs w:val="22"/>
        </w:rPr>
        <w:t xml:space="preserve"> verejnéh</w:t>
      </w:r>
      <w:r>
        <w:rPr>
          <w:sz w:val="22"/>
          <w:szCs w:val="22"/>
        </w:rPr>
        <w:t>o prístavu v Bratislave je</w:t>
      </w:r>
      <w:r w:rsidR="003976F3">
        <w:rPr>
          <w:sz w:val="22"/>
          <w:szCs w:val="22"/>
        </w:rPr>
        <w:t xml:space="preserve"> dosiahnuť stav vyhovujúci súčasným technickým a bezpečnostným požiadavkám a normám platným v EÚ. </w:t>
      </w:r>
      <w:r w:rsidR="00E52E06">
        <w:rPr>
          <w:sz w:val="22"/>
          <w:szCs w:val="22"/>
        </w:rPr>
        <w:t>Intervenčné zásahy sa sústred</w:t>
      </w:r>
      <w:r w:rsidR="00896F26">
        <w:rPr>
          <w:sz w:val="22"/>
          <w:szCs w:val="22"/>
        </w:rPr>
        <w:t>ia</w:t>
      </w:r>
      <w:r w:rsidR="00E52E06">
        <w:rPr>
          <w:sz w:val="22"/>
          <w:szCs w:val="22"/>
        </w:rPr>
        <w:t xml:space="preserve"> na modernizáciu príslušnej prístavnej infraštruktúry – vyväzovacích prvkov, kolmých hrán, schodísk, pobrežných chodníkov, kotvísk pre vyčkávacie polohy, výstražných značení atď. Zámerom je rovnako podporiť dobudovanie nových spevnených plôch, nadväzujúcich prístupových komunikácií a prístavných hrán pre </w:t>
      </w:r>
      <w:r w:rsidR="006E3417">
        <w:rPr>
          <w:sz w:val="22"/>
          <w:szCs w:val="22"/>
        </w:rPr>
        <w:t xml:space="preserve">bezpečné </w:t>
      </w:r>
      <w:r w:rsidR="00E52E06">
        <w:rPr>
          <w:sz w:val="22"/>
          <w:szCs w:val="22"/>
        </w:rPr>
        <w:t xml:space="preserve">pristávanie </w:t>
      </w:r>
      <w:r w:rsidR="006E3417">
        <w:rPr>
          <w:sz w:val="22"/>
          <w:szCs w:val="22"/>
        </w:rPr>
        <w:t xml:space="preserve">a vyviazanie </w:t>
      </w:r>
      <w:r w:rsidR="00E52E06">
        <w:rPr>
          <w:sz w:val="22"/>
          <w:szCs w:val="22"/>
        </w:rPr>
        <w:t>plavidiel za účelom nakládky a vykládky tovar</w:t>
      </w:r>
      <w:r w:rsidR="006E3417">
        <w:rPr>
          <w:sz w:val="22"/>
          <w:szCs w:val="22"/>
        </w:rPr>
        <w:t>u a naloďovanie a vyloďovanie cestujúcich</w:t>
      </w:r>
      <w:r w:rsidR="00E52E06">
        <w:rPr>
          <w:sz w:val="22"/>
          <w:szCs w:val="22"/>
        </w:rPr>
        <w:t>.</w:t>
      </w:r>
      <w:r w:rsidR="00065AE0">
        <w:rPr>
          <w:sz w:val="22"/>
          <w:szCs w:val="22"/>
        </w:rPr>
        <w:t xml:space="preserve"> V súvislosti s potenciálnym príspevkom investícií na kvalitu ovzdušia je žiaduce, aby boli investície prepojené na PUMM a plány kvality ovzdušia.</w:t>
      </w:r>
    </w:p>
    <w:p w14:paraId="10D421E1" w14:textId="77777777" w:rsidR="009E0158" w:rsidRDefault="00B0524C" w:rsidP="001779B7">
      <w:pPr>
        <w:numPr>
          <w:ilvl w:val="2"/>
          <w:numId w:val="95"/>
        </w:numPr>
        <w:spacing w:before="180" w:after="120"/>
        <w:ind w:left="850" w:hanging="425"/>
        <w:jc w:val="both"/>
        <w:rPr>
          <w:b/>
          <w:i/>
          <w:color w:val="4F81BD" w:themeColor="accent1"/>
          <w:sz w:val="22"/>
          <w:szCs w:val="22"/>
        </w:rPr>
      </w:pPr>
      <w:r w:rsidRPr="005139F6">
        <w:rPr>
          <w:b/>
          <w:i/>
          <w:color w:val="4F81BD" w:themeColor="accent1"/>
          <w:sz w:val="22"/>
          <w:szCs w:val="22"/>
        </w:rPr>
        <w:t>Zavádzanie moderných technológií</w:t>
      </w:r>
      <w:r w:rsidR="005D04A1" w:rsidRPr="005139F6">
        <w:rPr>
          <w:b/>
          <w:i/>
          <w:color w:val="4F81BD" w:themeColor="accent1"/>
          <w:sz w:val="22"/>
          <w:szCs w:val="22"/>
        </w:rPr>
        <w:t xml:space="preserve"> do riadenia lodnej a prístavnej prevádzky</w:t>
      </w:r>
    </w:p>
    <w:p w14:paraId="35246345" w14:textId="77777777" w:rsidR="000E41D5" w:rsidRDefault="005D04A1" w:rsidP="00A55A8E">
      <w:pPr>
        <w:spacing w:before="120"/>
        <w:jc w:val="both"/>
        <w:rPr>
          <w:sz w:val="22"/>
          <w:szCs w:val="22"/>
        </w:rPr>
      </w:pPr>
      <w:r w:rsidRPr="005D04A1">
        <w:rPr>
          <w:sz w:val="22"/>
          <w:szCs w:val="22"/>
        </w:rPr>
        <w:t>Dobudovanie infraštruktúry vodných ciest a prístavov bude doplnené o zavádzanie nových technológií do oblasti riadenia lodnej a prístavnej prevádzky. Uplatnenie riečnych informačných systémov (RIS) umožní dosiahnuť zvýšenie kapacity infraštruktúry, optimálne využívanie existujúcej infraštruktúry</w:t>
      </w:r>
      <w:r w:rsidR="00F7555E">
        <w:rPr>
          <w:sz w:val="22"/>
          <w:szCs w:val="22"/>
        </w:rPr>
        <w:t xml:space="preserve"> a</w:t>
      </w:r>
      <w:r w:rsidR="00DF686B">
        <w:rPr>
          <w:sz w:val="22"/>
          <w:szCs w:val="22"/>
        </w:rPr>
        <w:t> </w:t>
      </w:r>
      <w:r w:rsidRPr="005D04A1">
        <w:rPr>
          <w:sz w:val="22"/>
          <w:szCs w:val="22"/>
        </w:rPr>
        <w:t>zvýšenie bezpečnosti</w:t>
      </w:r>
      <w:r w:rsidR="00E46BE3">
        <w:rPr>
          <w:sz w:val="22"/>
          <w:szCs w:val="22"/>
        </w:rPr>
        <w:t xml:space="preserve"> lodnej a prístavnej prevádzky.</w:t>
      </w:r>
    </w:p>
    <w:p w14:paraId="50012030" w14:textId="77777777" w:rsidR="009E0158" w:rsidRDefault="005D04A1" w:rsidP="00C13509">
      <w:pPr>
        <w:numPr>
          <w:ilvl w:val="2"/>
          <w:numId w:val="95"/>
        </w:numPr>
        <w:spacing w:before="180" w:after="120"/>
        <w:ind w:left="851" w:hanging="425"/>
        <w:jc w:val="both"/>
        <w:rPr>
          <w:b/>
          <w:i/>
          <w:color w:val="4F81BD" w:themeColor="accent1"/>
          <w:sz w:val="22"/>
          <w:szCs w:val="22"/>
        </w:rPr>
      </w:pPr>
      <w:r w:rsidRPr="005139F6">
        <w:rPr>
          <w:b/>
          <w:i/>
          <w:color w:val="4F81BD" w:themeColor="accent1"/>
          <w:sz w:val="22"/>
          <w:szCs w:val="22"/>
        </w:rPr>
        <w:t>Predinvestičná a projektová príprava</w:t>
      </w:r>
    </w:p>
    <w:p w14:paraId="563CAE46" w14:textId="77777777" w:rsidR="0038626E" w:rsidRPr="00ED7224" w:rsidRDefault="00FC4AEB" w:rsidP="00E01D5B">
      <w:pPr>
        <w:spacing w:after="180"/>
        <w:jc w:val="both"/>
        <w:rPr>
          <w:sz w:val="22"/>
          <w:szCs w:val="22"/>
        </w:rPr>
      </w:pPr>
      <w:r>
        <w:rPr>
          <w:sz w:val="22"/>
          <w:szCs w:val="22"/>
        </w:rPr>
        <w:t>Súčasný stav prípravy projektov na infraštruktúre vodnej dopravy</w:t>
      </w:r>
      <w:r w:rsidR="00EE4612">
        <w:rPr>
          <w:sz w:val="22"/>
          <w:szCs w:val="22"/>
        </w:rPr>
        <w:t xml:space="preserve"> je možné označiť </w:t>
      </w:r>
      <w:r>
        <w:rPr>
          <w:sz w:val="22"/>
          <w:szCs w:val="22"/>
        </w:rPr>
        <w:t xml:space="preserve">ako </w:t>
      </w:r>
      <w:r w:rsidR="00065AE0">
        <w:rPr>
          <w:sz w:val="22"/>
          <w:szCs w:val="22"/>
        </w:rPr>
        <w:t xml:space="preserve">najslabší </w:t>
      </w:r>
      <w:r w:rsidR="004913E3">
        <w:rPr>
          <w:sz w:val="22"/>
          <w:szCs w:val="22"/>
        </w:rPr>
        <w:t>zo všetkých prioritných osí, keďže t</w:t>
      </w:r>
      <w:r>
        <w:rPr>
          <w:sz w:val="22"/>
          <w:szCs w:val="22"/>
        </w:rPr>
        <w:t>ento sektor vst</w:t>
      </w:r>
      <w:r w:rsidR="00EE4612">
        <w:rPr>
          <w:sz w:val="22"/>
          <w:szCs w:val="22"/>
        </w:rPr>
        <w:t xml:space="preserve">upuje do programového obdobia </w:t>
      </w:r>
      <w:r w:rsidR="004913E3">
        <w:rPr>
          <w:sz w:val="22"/>
          <w:szCs w:val="22"/>
        </w:rPr>
        <w:t xml:space="preserve">2014 – 2020 </w:t>
      </w:r>
      <w:r w:rsidR="00EE4612">
        <w:rPr>
          <w:sz w:val="22"/>
          <w:szCs w:val="22"/>
        </w:rPr>
        <w:t>prakticky bez pripravených projektov.</w:t>
      </w:r>
      <w:r w:rsidR="00EE4612" w:rsidRPr="00EE4612">
        <w:rPr>
          <w:b/>
          <w:sz w:val="22"/>
          <w:szCs w:val="22"/>
        </w:rPr>
        <w:t xml:space="preserve"> </w:t>
      </w:r>
      <w:r w:rsidR="00EE4612" w:rsidRPr="00CC0B78">
        <w:rPr>
          <w:sz w:val="22"/>
          <w:szCs w:val="22"/>
        </w:rPr>
        <w:t xml:space="preserve">Na základe uvedeného bude </w:t>
      </w:r>
      <w:r w:rsidR="00A22DE9" w:rsidRPr="00CC0B78">
        <w:rPr>
          <w:sz w:val="22"/>
          <w:szCs w:val="22"/>
        </w:rPr>
        <w:t xml:space="preserve">obstaranie predinvestičnej a projektovej prípravy </w:t>
      </w:r>
      <w:r w:rsidR="0061667C" w:rsidRPr="00CC0B78">
        <w:rPr>
          <w:sz w:val="22"/>
          <w:szCs w:val="22"/>
        </w:rPr>
        <w:t xml:space="preserve">jednou z </w:t>
      </w:r>
      <w:r w:rsidR="0087127E">
        <w:rPr>
          <w:sz w:val="22"/>
          <w:szCs w:val="22"/>
        </w:rPr>
        <w:t>hlavných</w:t>
      </w:r>
      <w:r w:rsidR="0061667C" w:rsidRPr="00CC0B78">
        <w:rPr>
          <w:sz w:val="22"/>
          <w:szCs w:val="22"/>
        </w:rPr>
        <w:t xml:space="preserve"> priorít</w:t>
      </w:r>
      <w:r w:rsidR="00A22DE9" w:rsidRPr="00CC0B78">
        <w:rPr>
          <w:sz w:val="22"/>
          <w:szCs w:val="22"/>
        </w:rPr>
        <w:t xml:space="preserve"> prioritnej osi.</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6"/>
        <w:gridCol w:w="6236"/>
      </w:tblGrid>
      <w:tr w:rsidR="00FE6C5A" w14:paraId="2E4A3B4B" w14:textId="77777777" w:rsidTr="002D1E44">
        <w:trPr>
          <w:trHeight w:val="340"/>
          <w:jc w:val="center"/>
        </w:trPr>
        <w:tc>
          <w:tcPr>
            <w:tcW w:w="2836" w:type="dxa"/>
            <w:shd w:val="clear" w:color="auto" w:fill="DBE5F1" w:themeFill="accent1" w:themeFillTint="33"/>
            <w:vAlign w:val="center"/>
          </w:tcPr>
          <w:p w14:paraId="70F68F4A" w14:textId="77777777" w:rsidR="00FE6C5A" w:rsidRPr="009553A0" w:rsidRDefault="00FE6C5A" w:rsidP="00532DA2">
            <w:pPr>
              <w:autoSpaceDE w:val="0"/>
              <w:autoSpaceDN w:val="0"/>
              <w:adjustRightInd w:val="0"/>
              <w:ind w:left="0"/>
              <w:rPr>
                <w:i/>
                <w:sz w:val="22"/>
                <w:szCs w:val="22"/>
              </w:rPr>
            </w:pPr>
            <w:r w:rsidRPr="009553A0">
              <w:rPr>
                <w:i/>
                <w:sz w:val="22"/>
                <w:szCs w:val="22"/>
              </w:rPr>
              <w:t>Cieľové skupiny:</w:t>
            </w:r>
          </w:p>
        </w:tc>
        <w:tc>
          <w:tcPr>
            <w:tcW w:w="6236" w:type="dxa"/>
            <w:vAlign w:val="center"/>
          </w:tcPr>
          <w:p w14:paraId="3DE3FE3F" w14:textId="77777777" w:rsidR="009E0158" w:rsidRDefault="00FE6C5A" w:rsidP="001779B7">
            <w:pPr>
              <w:pStyle w:val="Odsekzoznamu"/>
              <w:numPr>
                <w:ilvl w:val="0"/>
                <w:numId w:val="27"/>
              </w:numPr>
              <w:autoSpaceDE w:val="0"/>
              <w:autoSpaceDN w:val="0"/>
              <w:adjustRightInd w:val="0"/>
              <w:ind w:left="284" w:hanging="284"/>
              <w:rPr>
                <w:sz w:val="22"/>
                <w:szCs w:val="22"/>
              </w:rPr>
            </w:pPr>
            <w:r>
              <w:rPr>
                <w:sz w:val="22"/>
                <w:szCs w:val="22"/>
              </w:rPr>
              <w:t>široká verejnosť</w:t>
            </w:r>
          </w:p>
          <w:p w14:paraId="6E9D942C" w14:textId="77777777" w:rsidR="009E0158" w:rsidRDefault="00FE6C5A" w:rsidP="001779B7">
            <w:pPr>
              <w:pStyle w:val="Odsekzoznamu"/>
              <w:numPr>
                <w:ilvl w:val="0"/>
                <w:numId w:val="27"/>
              </w:numPr>
              <w:autoSpaceDE w:val="0"/>
              <w:autoSpaceDN w:val="0"/>
              <w:adjustRightInd w:val="0"/>
              <w:ind w:left="284" w:hanging="284"/>
              <w:jc w:val="both"/>
              <w:rPr>
                <w:sz w:val="22"/>
                <w:szCs w:val="22"/>
              </w:rPr>
            </w:pPr>
            <w:r>
              <w:rPr>
                <w:sz w:val="22"/>
                <w:szCs w:val="22"/>
              </w:rPr>
              <w:t>prepravcovia a operátori pôsobiaci v oblasti vodnej dopravy</w:t>
            </w:r>
          </w:p>
        </w:tc>
      </w:tr>
      <w:tr w:rsidR="00FE6C5A" w14:paraId="61B6A54B" w14:textId="77777777" w:rsidTr="002D1E44">
        <w:trPr>
          <w:trHeight w:val="340"/>
          <w:jc w:val="center"/>
        </w:trPr>
        <w:tc>
          <w:tcPr>
            <w:tcW w:w="2836" w:type="dxa"/>
            <w:shd w:val="clear" w:color="auto" w:fill="DBE5F1" w:themeFill="accent1" w:themeFillTint="33"/>
            <w:vAlign w:val="center"/>
          </w:tcPr>
          <w:p w14:paraId="70D187E1" w14:textId="77777777" w:rsidR="00FE6C5A" w:rsidRPr="009553A0" w:rsidRDefault="00FE6C5A" w:rsidP="00532DA2">
            <w:pPr>
              <w:autoSpaceDE w:val="0"/>
              <w:autoSpaceDN w:val="0"/>
              <w:adjustRightInd w:val="0"/>
              <w:ind w:left="0"/>
              <w:rPr>
                <w:i/>
                <w:sz w:val="22"/>
                <w:szCs w:val="22"/>
              </w:rPr>
            </w:pPr>
            <w:r w:rsidRPr="009553A0">
              <w:rPr>
                <w:i/>
                <w:sz w:val="22"/>
                <w:szCs w:val="22"/>
              </w:rPr>
              <w:lastRenderedPageBreak/>
              <w:t>Cieľové územia:</w:t>
            </w:r>
          </w:p>
        </w:tc>
        <w:tc>
          <w:tcPr>
            <w:tcW w:w="6236" w:type="dxa"/>
            <w:vAlign w:val="center"/>
          </w:tcPr>
          <w:p w14:paraId="3156C890" w14:textId="77777777" w:rsidR="009E0158" w:rsidRDefault="00FE6C5A" w:rsidP="001779B7">
            <w:pPr>
              <w:pStyle w:val="Odsekzoznamu"/>
              <w:numPr>
                <w:ilvl w:val="0"/>
                <w:numId w:val="27"/>
              </w:numPr>
              <w:autoSpaceDE w:val="0"/>
              <w:autoSpaceDN w:val="0"/>
              <w:adjustRightInd w:val="0"/>
              <w:ind w:left="284" w:hanging="284"/>
              <w:rPr>
                <w:sz w:val="22"/>
                <w:szCs w:val="22"/>
              </w:rPr>
            </w:pPr>
            <w:r>
              <w:rPr>
                <w:sz w:val="22"/>
                <w:szCs w:val="22"/>
              </w:rPr>
              <w:t>Bratislavský kraj</w:t>
            </w:r>
          </w:p>
          <w:p w14:paraId="6958FFAC" w14:textId="77777777" w:rsidR="009E0158" w:rsidRDefault="00FA6DB8" w:rsidP="001779B7">
            <w:pPr>
              <w:pStyle w:val="Odsekzoznamu"/>
              <w:numPr>
                <w:ilvl w:val="0"/>
                <w:numId w:val="27"/>
              </w:numPr>
              <w:autoSpaceDE w:val="0"/>
              <w:autoSpaceDN w:val="0"/>
              <w:adjustRightInd w:val="0"/>
              <w:ind w:left="284" w:hanging="284"/>
              <w:rPr>
                <w:sz w:val="22"/>
                <w:szCs w:val="22"/>
              </w:rPr>
            </w:pPr>
            <w:r>
              <w:rPr>
                <w:sz w:val="22"/>
                <w:szCs w:val="22"/>
              </w:rPr>
              <w:t>Trnavský kraj</w:t>
            </w:r>
          </w:p>
          <w:p w14:paraId="16554EA4" w14:textId="77777777" w:rsidR="009E0158" w:rsidRDefault="00FA6DB8" w:rsidP="001779B7">
            <w:pPr>
              <w:pStyle w:val="Odsekzoznamu"/>
              <w:numPr>
                <w:ilvl w:val="0"/>
                <w:numId w:val="27"/>
              </w:numPr>
              <w:autoSpaceDE w:val="0"/>
              <w:autoSpaceDN w:val="0"/>
              <w:adjustRightInd w:val="0"/>
              <w:ind w:left="284" w:hanging="284"/>
              <w:rPr>
                <w:sz w:val="22"/>
                <w:szCs w:val="22"/>
              </w:rPr>
            </w:pPr>
            <w:r>
              <w:rPr>
                <w:sz w:val="22"/>
                <w:szCs w:val="22"/>
              </w:rPr>
              <w:t>Nitriansky kraj</w:t>
            </w:r>
          </w:p>
        </w:tc>
      </w:tr>
      <w:tr w:rsidR="00FE6C5A" w:rsidRPr="009553A0" w14:paraId="39772F79" w14:textId="77777777" w:rsidTr="002D1E44">
        <w:trPr>
          <w:trHeight w:val="340"/>
          <w:jc w:val="center"/>
        </w:trPr>
        <w:tc>
          <w:tcPr>
            <w:tcW w:w="2836" w:type="dxa"/>
            <w:shd w:val="clear" w:color="auto" w:fill="DBE5F1" w:themeFill="accent1" w:themeFillTint="33"/>
            <w:vAlign w:val="center"/>
          </w:tcPr>
          <w:p w14:paraId="36F02588" w14:textId="77777777" w:rsidR="00FE6C5A" w:rsidRPr="00D23B7E" w:rsidRDefault="00FE6C5A" w:rsidP="00532DA2">
            <w:pPr>
              <w:autoSpaceDE w:val="0"/>
              <w:autoSpaceDN w:val="0"/>
              <w:adjustRightInd w:val="0"/>
              <w:ind w:left="0"/>
              <w:rPr>
                <w:i/>
                <w:sz w:val="22"/>
                <w:szCs w:val="22"/>
              </w:rPr>
            </w:pPr>
            <w:r w:rsidRPr="00D23B7E">
              <w:rPr>
                <w:i/>
                <w:sz w:val="22"/>
                <w:szCs w:val="22"/>
              </w:rPr>
              <w:t>Prijímatelia:</w:t>
            </w:r>
          </w:p>
        </w:tc>
        <w:tc>
          <w:tcPr>
            <w:tcW w:w="6236" w:type="dxa"/>
            <w:vAlign w:val="center"/>
          </w:tcPr>
          <w:p w14:paraId="35DCB2D7" w14:textId="77777777" w:rsidR="009E0158" w:rsidRDefault="00FE6C5A" w:rsidP="001779B7">
            <w:pPr>
              <w:pStyle w:val="Odsekzoznamu"/>
              <w:numPr>
                <w:ilvl w:val="0"/>
                <w:numId w:val="27"/>
              </w:numPr>
              <w:autoSpaceDE w:val="0"/>
              <w:autoSpaceDN w:val="0"/>
              <w:adjustRightInd w:val="0"/>
              <w:ind w:left="284" w:hanging="284"/>
              <w:rPr>
                <w:sz w:val="22"/>
                <w:szCs w:val="22"/>
              </w:rPr>
            </w:pPr>
            <w:r w:rsidRPr="00D23B7E">
              <w:rPr>
                <w:sz w:val="22"/>
                <w:szCs w:val="22"/>
              </w:rPr>
              <w:t>Agentúra rozvoja vodnej dopravy</w:t>
            </w:r>
          </w:p>
          <w:p w14:paraId="6EC5B32D" w14:textId="77777777" w:rsidR="009E0158" w:rsidRDefault="00FE6C5A" w:rsidP="001779B7">
            <w:pPr>
              <w:pStyle w:val="Odsekzoznamu"/>
              <w:numPr>
                <w:ilvl w:val="0"/>
                <w:numId w:val="27"/>
              </w:numPr>
              <w:autoSpaceDE w:val="0"/>
              <w:autoSpaceDN w:val="0"/>
              <w:adjustRightInd w:val="0"/>
              <w:ind w:left="284" w:hanging="284"/>
              <w:rPr>
                <w:sz w:val="22"/>
                <w:szCs w:val="22"/>
              </w:rPr>
            </w:pPr>
            <w:r w:rsidRPr="00D23B7E">
              <w:rPr>
                <w:sz w:val="22"/>
                <w:szCs w:val="22"/>
              </w:rPr>
              <w:t>Verejné prístavy, a. s.</w:t>
            </w:r>
          </w:p>
          <w:p w14:paraId="3177B3B8" w14:textId="77777777" w:rsidR="009E0158" w:rsidRDefault="007E7491" w:rsidP="001779B7">
            <w:pPr>
              <w:pStyle w:val="Odsekzoznamu"/>
              <w:numPr>
                <w:ilvl w:val="0"/>
                <w:numId w:val="27"/>
              </w:numPr>
              <w:autoSpaceDE w:val="0"/>
              <w:autoSpaceDN w:val="0"/>
              <w:adjustRightInd w:val="0"/>
              <w:ind w:left="284" w:hanging="284"/>
              <w:rPr>
                <w:sz w:val="22"/>
                <w:szCs w:val="22"/>
              </w:rPr>
            </w:pPr>
            <w:r w:rsidRPr="00D23B7E">
              <w:rPr>
                <w:sz w:val="22"/>
                <w:szCs w:val="22"/>
              </w:rPr>
              <w:t>MDV SR</w:t>
            </w:r>
          </w:p>
          <w:p w14:paraId="583662BF" w14:textId="77777777" w:rsidR="009E0158" w:rsidRDefault="006472E7" w:rsidP="001779B7">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2C6518FD" w14:textId="77777777" w:rsidR="00307AAF" w:rsidRDefault="005D5247" w:rsidP="002B03EB">
      <w:pPr>
        <w:pStyle w:val="Nadpis4"/>
      </w:pPr>
      <w:r>
        <w:t>Hlavné princípy výberu projektov</w:t>
      </w:r>
    </w:p>
    <w:p w14:paraId="3D7C6832" w14:textId="77777777" w:rsidR="005D5247" w:rsidRDefault="00010302" w:rsidP="005D5247">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5D5247" w:rsidRPr="00FE75AD">
        <w:rPr>
          <w:sz w:val="22"/>
          <w:szCs w:val="22"/>
        </w:rPr>
        <w:t xml:space="preserve">Výber </w:t>
      </w:r>
      <w:r w:rsidR="005D5247">
        <w:rPr>
          <w:sz w:val="22"/>
          <w:szCs w:val="22"/>
        </w:rPr>
        <w:t>projektov na </w:t>
      </w:r>
      <w:r w:rsidR="005D5247" w:rsidRPr="00FE75AD">
        <w:rPr>
          <w:sz w:val="22"/>
          <w:szCs w:val="22"/>
        </w:rPr>
        <w:t>implementáci</w:t>
      </w:r>
      <w:r w:rsidR="005D5247">
        <w:rPr>
          <w:sz w:val="22"/>
          <w:szCs w:val="22"/>
        </w:rPr>
        <w:t>u bude rešpektovať výstupy strategických dokumento</w:t>
      </w:r>
      <w:r w:rsidR="00A05CA8">
        <w:rPr>
          <w:sz w:val="22"/>
          <w:szCs w:val="22"/>
        </w:rPr>
        <w:t>v spracovaných pre </w:t>
      </w:r>
      <w:r w:rsidR="005D5247">
        <w:rPr>
          <w:sz w:val="22"/>
          <w:szCs w:val="22"/>
        </w:rPr>
        <w:t>potreby p</w:t>
      </w:r>
      <w:r w:rsidR="00A26B61">
        <w:rPr>
          <w:sz w:val="22"/>
          <w:szCs w:val="22"/>
        </w:rPr>
        <w:t>rogramového obdobia</w:t>
      </w:r>
      <w:r w:rsidR="005564FD">
        <w:rPr>
          <w:sz w:val="22"/>
          <w:szCs w:val="22"/>
        </w:rPr>
        <w:t xml:space="preserve"> 2014 - 2020</w:t>
      </w:r>
      <w:r w:rsidR="00A26B61">
        <w:rPr>
          <w:sz w:val="22"/>
          <w:szCs w:val="22"/>
        </w:rPr>
        <w:t xml:space="preserve">, ako aj ich </w:t>
      </w:r>
      <w:r w:rsidR="005D5247">
        <w:rPr>
          <w:sz w:val="22"/>
          <w:szCs w:val="22"/>
        </w:rPr>
        <w:t>prípa</w:t>
      </w:r>
      <w:r w:rsidR="007E69E9">
        <w:rPr>
          <w:sz w:val="22"/>
          <w:szCs w:val="22"/>
        </w:rPr>
        <w:t>dné aktualizácie, ktoré zohľadňujú</w:t>
      </w:r>
      <w:r w:rsidR="005D5247">
        <w:rPr>
          <w:sz w:val="22"/>
          <w:szCs w:val="22"/>
        </w:rPr>
        <w:t xml:space="preserve"> rezortné potreby v širš</w:t>
      </w:r>
      <w:r w:rsidR="00A26B61">
        <w:rPr>
          <w:sz w:val="22"/>
          <w:szCs w:val="22"/>
        </w:rPr>
        <w:t>om kontexte. Ide predovšetkým o </w:t>
      </w:r>
      <w:r w:rsidR="005D5247">
        <w:rPr>
          <w:sz w:val="22"/>
          <w:szCs w:val="22"/>
        </w:rPr>
        <w:t xml:space="preserve">Strategický plán a Stratégiu </w:t>
      </w:r>
      <w:r w:rsidR="001E09F3">
        <w:rPr>
          <w:sz w:val="22"/>
          <w:szCs w:val="22"/>
        </w:rPr>
        <w:t>VOD</w:t>
      </w:r>
      <w:r w:rsidR="005D5247">
        <w:rPr>
          <w:sz w:val="22"/>
          <w:szCs w:val="22"/>
        </w:rPr>
        <w:t>.</w:t>
      </w:r>
    </w:p>
    <w:p w14:paraId="68B6082C" w14:textId="77777777" w:rsidR="00307AAF" w:rsidRPr="00A21DD4" w:rsidRDefault="00307AAF" w:rsidP="00307AAF">
      <w:pPr>
        <w:tabs>
          <w:tab w:val="left" w:pos="540"/>
        </w:tabs>
        <w:spacing w:before="180"/>
        <w:jc w:val="both"/>
        <w:rPr>
          <w:sz w:val="22"/>
        </w:rPr>
      </w:pPr>
      <w:r w:rsidRPr="00A21DD4">
        <w:rPr>
          <w:sz w:val="22"/>
        </w:rPr>
        <w:t>V snahe o zabezpečenie efektívneho a transparentného procesu výber</w:t>
      </w:r>
      <w:r w:rsidR="00681576" w:rsidRPr="00A21DD4">
        <w:rPr>
          <w:sz w:val="22"/>
        </w:rPr>
        <w:t>u projektov budú podporené iba</w:t>
      </w:r>
      <w:r w:rsidR="00FE57B7" w:rsidRPr="00A21DD4">
        <w:rPr>
          <w:sz w:val="22"/>
        </w:rPr>
        <w:t> </w:t>
      </w:r>
      <w:r w:rsidRPr="00A21DD4">
        <w:rPr>
          <w:sz w:val="22"/>
        </w:rPr>
        <w:t>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2A64812A" w14:textId="77777777" w:rsidR="00B0750A" w:rsidRPr="00B0750A" w:rsidRDefault="00681576" w:rsidP="00B0750A">
      <w:pPr>
        <w:spacing w:before="180"/>
        <w:jc w:val="both"/>
        <w:rPr>
          <w:sz w:val="22"/>
        </w:rPr>
      </w:pPr>
      <w:r w:rsidRPr="00B0750A">
        <w:rPr>
          <w:sz w:val="22"/>
        </w:rPr>
        <w:t xml:space="preserve">Všetky plánované </w:t>
      </w:r>
      <w:r w:rsidR="005564FD" w:rsidRPr="00B0750A">
        <w:rPr>
          <w:sz w:val="22"/>
        </w:rPr>
        <w:t xml:space="preserve">projekty a projektové </w:t>
      </w:r>
      <w:r w:rsidRPr="00B0750A">
        <w:rPr>
          <w:sz w:val="22"/>
        </w:rPr>
        <w:t>zámery</w:t>
      </w:r>
      <w:r w:rsidR="005564FD" w:rsidRPr="00B0750A">
        <w:rPr>
          <w:sz w:val="22"/>
        </w:rPr>
        <w:t xml:space="preserve"> PO 4 </w:t>
      </w:r>
      <w:r w:rsidRPr="00B0750A">
        <w:rPr>
          <w:sz w:val="22"/>
        </w:rPr>
        <w:t>budú rešpektovať požiadavky nariadení a</w:t>
      </w:r>
      <w:r w:rsidR="00FE57B7" w:rsidRPr="00B0750A">
        <w:rPr>
          <w:sz w:val="22"/>
        </w:rPr>
        <w:t> </w:t>
      </w:r>
      <w:r w:rsidRPr="00B0750A">
        <w:rPr>
          <w:sz w:val="22"/>
        </w:rPr>
        <w:t xml:space="preserve">smerníc Európskej únie týkajúce sa ochrany životného prostredia, najmä Smernice Európskeho parlamentu a Rady 2000/60/ES z 23. októbra 2000, ktorou sa stanovuje rámec pôsobnosti pre opatrenia spoločenstva v oblasti vodného hospodárstva (najmä čl. 4.7),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B0750A" w:rsidRPr="00B0750A">
        <w:rPr>
          <w:sz w:val="22"/>
        </w:rPr>
        <w:t>Závery stanoviska SEA OPII nenahrádzajú povinnosti/podmienky vyplývajúce zo smerníc EÚ pre dané plány a</w:t>
      </w:r>
      <w:r w:rsidR="002D1E44">
        <w:rPr>
          <w:sz w:val="22"/>
        </w:rPr>
        <w:t xml:space="preserve"> jednotlivé projekty. Plány a </w:t>
      </w:r>
      <w:r w:rsidR="00B0750A" w:rsidRPr="00B0750A">
        <w:rPr>
          <w:sz w:val="22"/>
        </w:rPr>
        <w:t>konkrétne projekty zahrnuté do výsledného indikatívneho zoznamu OPII budú zodpovedať výsledkom všetkých relevantných posúdení v súlade s legislatívou EU a budú predmetom revízie OPII.</w:t>
      </w:r>
    </w:p>
    <w:p w14:paraId="6CBBE16D" w14:textId="77777777" w:rsidR="00307AAF" w:rsidRDefault="006D24A5" w:rsidP="002B03EB">
      <w:pPr>
        <w:pStyle w:val="Nadpis4"/>
      </w:pPr>
      <w:r>
        <w:t>Plánované využitie finančných nástrojov</w:t>
      </w:r>
    </w:p>
    <w:p w14:paraId="7EC40323" w14:textId="77777777"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0060B9">
        <w:rPr>
          <w:sz w:val="22"/>
          <w:szCs w:val="22"/>
        </w:rPr>
        <w:t>ajú adekvátne financovanie, pri </w:t>
      </w:r>
      <w:r w:rsidRPr="00203FA1">
        <w:rPr>
          <w:sz w:val="22"/>
          <w:szCs w:val="22"/>
        </w:rPr>
        <w:t>ktorom by ich realizácia bola efektívnou.</w:t>
      </w:r>
    </w:p>
    <w:p w14:paraId="40B94F53" w14:textId="77777777" w:rsidR="00203FA1" w:rsidRDefault="00203FA1" w:rsidP="00203FA1">
      <w:pPr>
        <w:autoSpaceDE w:val="0"/>
        <w:autoSpaceDN w:val="0"/>
        <w:spacing w:after="12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w:t>
      </w:r>
      <w:r w:rsidR="000060B9">
        <w:rPr>
          <w:sz w:val="22"/>
          <w:szCs w:val="22"/>
        </w:rPr>
        <w:t>programové obdobie 2014 – 2020.</w:t>
      </w:r>
    </w:p>
    <w:p w14:paraId="2024F580" w14:textId="77777777" w:rsidR="00307AAF" w:rsidRDefault="006D24A5" w:rsidP="00C25D4A">
      <w:pPr>
        <w:pStyle w:val="tl3"/>
      </w:pPr>
      <w:r>
        <w:lastRenderedPageBreak/>
        <w:t>Plánované využitie veľkých projektov</w:t>
      </w:r>
    </w:p>
    <w:p w14:paraId="44EAFAE1" w14:textId="77777777" w:rsidR="006D24A5" w:rsidRDefault="006D24A5" w:rsidP="006D24A5">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p>
    <w:p w14:paraId="05A7593E" w14:textId="77777777" w:rsidR="00307AAF" w:rsidRDefault="006D24A5" w:rsidP="002B03EB">
      <w:pPr>
        <w:pStyle w:val="Nadpis4"/>
      </w:pPr>
      <w:r>
        <w:t>Ukazovatele výstupu na úrovni investičnej priority a kategórie regiónu</w:t>
      </w:r>
    </w:p>
    <w:p w14:paraId="0017484A" w14:textId="77777777" w:rsidR="006D24A5" w:rsidRPr="008C1732" w:rsidRDefault="006D24A5" w:rsidP="00ED7224">
      <w:pPr>
        <w:pStyle w:val="Tab"/>
      </w:pPr>
      <w:r>
        <w:t>Spoločné a špecifické ukazovatele výstupu</w:t>
      </w:r>
      <w:r w:rsidR="00E01D5B">
        <w:t xml:space="preserve"> investičnej priority</w:t>
      </w:r>
      <w:r w:rsidR="00D83282">
        <w:t xml:space="preserve"> 7</w:t>
      </w:r>
      <w:r w:rsidR="00D42D2B">
        <w:t>i</w:t>
      </w:r>
      <w:r w:rsidR="00D83282">
        <w:t>)</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8"/>
        <w:gridCol w:w="2425"/>
        <w:gridCol w:w="903"/>
        <w:gridCol w:w="621"/>
        <w:gridCol w:w="1229"/>
        <w:gridCol w:w="1253"/>
        <w:gridCol w:w="1015"/>
        <w:gridCol w:w="1388"/>
      </w:tblGrid>
      <w:tr w:rsidR="006D24A5" w14:paraId="3A3B6501" w14:textId="77777777" w:rsidTr="003D6170">
        <w:trPr>
          <w:trHeight w:val="487"/>
          <w:jc w:val="center"/>
        </w:trPr>
        <w:tc>
          <w:tcPr>
            <w:tcW w:w="578" w:type="dxa"/>
            <w:shd w:val="clear" w:color="auto" w:fill="C6D9F1" w:themeFill="text2" w:themeFillTint="33"/>
            <w:vAlign w:val="center"/>
          </w:tcPr>
          <w:p w14:paraId="183CEB2B" w14:textId="77777777" w:rsidR="006D24A5" w:rsidRPr="008C1732" w:rsidRDefault="003D6170" w:rsidP="003D6170">
            <w:pPr>
              <w:ind w:left="0"/>
              <w:jc w:val="center"/>
              <w:rPr>
                <w:b/>
                <w:sz w:val="18"/>
                <w:szCs w:val="18"/>
              </w:rPr>
            </w:pPr>
            <w:r>
              <w:rPr>
                <w:b/>
                <w:sz w:val="18"/>
                <w:szCs w:val="18"/>
              </w:rPr>
              <w:t>P. č.</w:t>
            </w:r>
          </w:p>
        </w:tc>
        <w:tc>
          <w:tcPr>
            <w:tcW w:w="2425" w:type="dxa"/>
            <w:shd w:val="clear" w:color="auto" w:fill="C6D9F1" w:themeFill="text2" w:themeFillTint="33"/>
            <w:vAlign w:val="center"/>
          </w:tcPr>
          <w:p w14:paraId="74169182" w14:textId="77777777" w:rsidR="006D24A5" w:rsidRPr="008C1732" w:rsidRDefault="006D24A5"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20D91B43" w14:textId="77777777" w:rsidR="006D24A5" w:rsidRPr="008C1732" w:rsidRDefault="006D24A5" w:rsidP="003D6170">
            <w:pPr>
              <w:ind w:left="0"/>
              <w:jc w:val="center"/>
              <w:rPr>
                <w:b/>
                <w:sz w:val="18"/>
                <w:szCs w:val="18"/>
              </w:rPr>
            </w:pPr>
            <w:r w:rsidRPr="008C1732">
              <w:rPr>
                <w:b/>
                <w:sz w:val="18"/>
                <w:szCs w:val="18"/>
              </w:rPr>
              <w:t>Merná jednotka</w:t>
            </w:r>
          </w:p>
        </w:tc>
        <w:tc>
          <w:tcPr>
            <w:tcW w:w="621" w:type="dxa"/>
            <w:shd w:val="clear" w:color="auto" w:fill="C6D9F1" w:themeFill="text2" w:themeFillTint="33"/>
            <w:vAlign w:val="center"/>
          </w:tcPr>
          <w:p w14:paraId="43F7A47E" w14:textId="77777777" w:rsidR="006D24A5" w:rsidRPr="008C1732" w:rsidRDefault="006D24A5" w:rsidP="003D6170">
            <w:pPr>
              <w:ind w:left="0"/>
              <w:jc w:val="center"/>
              <w:rPr>
                <w:b/>
                <w:sz w:val="18"/>
                <w:szCs w:val="18"/>
              </w:rPr>
            </w:pPr>
            <w:r w:rsidRPr="008C1732">
              <w:rPr>
                <w:b/>
                <w:sz w:val="18"/>
                <w:szCs w:val="18"/>
              </w:rPr>
              <w:t>Fond</w:t>
            </w:r>
          </w:p>
        </w:tc>
        <w:tc>
          <w:tcPr>
            <w:tcW w:w="1229" w:type="dxa"/>
            <w:shd w:val="clear" w:color="auto" w:fill="C6D9F1" w:themeFill="text2" w:themeFillTint="33"/>
            <w:vAlign w:val="center"/>
          </w:tcPr>
          <w:p w14:paraId="0E6E56BC" w14:textId="77777777" w:rsidR="006D24A5" w:rsidRPr="008C1732" w:rsidRDefault="006D24A5" w:rsidP="003D6170">
            <w:pPr>
              <w:ind w:left="0"/>
              <w:jc w:val="center"/>
              <w:rPr>
                <w:b/>
                <w:sz w:val="18"/>
                <w:szCs w:val="18"/>
              </w:rPr>
            </w:pPr>
            <w:r w:rsidRPr="008C1732">
              <w:rPr>
                <w:b/>
                <w:sz w:val="18"/>
                <w:szCs w:val="18"/>
              </w:rPr>
              <w:t>Kategória regiónu</w:t>
            </w:r>
          </w:p>
        </w:tc>
        <w:tc>
          <w:tcPr>
            <w:tcW w:w="1253" w:type="dxa"/>
            <w:shd w:val="clear" w:color="auto" w:fill="C6D9F1" w:themeFill="text2" w:themeFillTint="33"/>
            <w:vAlign w:val="center"/>
          </w:tcPr>
          <w:p w14:paraId="3A021F6C" w14:textId="77777777" w:rsidR="006D24A5" w:rsidRPr="008C1732" w:rsidRDefault="006D24A5" w:rsidP="003D6170">
            <w:pPr>
              <w:ind w:left="0"/>
              <w:jc w:val="center"/>
              <w:rPr>
                <w:b/>
                <w:sz w:val="18"/>
                <w:szCs w:val="18"/>
              </w:rPr>
            </w:pPr>
            <w:r w:rsidRPr="008C1732">
              <w:rPr>
                <w:b/>
                <w:sz w:val="18"/>
                <w:szCs w:val="18"/>
              </w:rPr>
              <w:t>Cieľová hodnota (2023)</w:t>
            </w:r>
          </w:p>
        </w:tc>
        <w:tc>
          <w:tcPr>
            <w:tcW w:w="1015" w:type="dxa"/>
            <w:shd w:val="clear" w:color="auto" w:fill="C6D9F1" w:themeFill="text2" w:themeFillTint="33"/>
            <w:vAlign w:val="center"/>
          </w:tcPr>
          <w:p w14:paraId="7E7C43C1" w14:textId="77777777" w:rsidR="006D24A5" w:rsidRPr="008C1732" w:rsidRDefault="006D24A5" w:rsidP="003D6170">
            <w:pPr>
              <w:ind w:left="0"/>
              <w:jc w:val="center"/>
              <w:rPr>
                <w:b/>
                <w:sz w:val="18"/>
                <w:szCs w:val="18"/>
              </w:rPr>
            </w:pPr>
            <w:r w:rsidRPr="008C1732">
              <w:rPr>
                <w:b/>
                <w:sz w:val="18"/>
                <w:szCs w:val="18"/>
              </w:rPr>
              <w:t>Zdroj údajov</w:t>
            </w:r>
          </w:p>
        </w:tc>
        <w:tc>
          <w:tcPr>
            <w:tcW w:w="1388" w:type="dxa"/>
            <w:shd w:val="clear" w:color="auto" w:fill="C6D9F1" w:themeFill="text2" w:themeFillTint="33"/>
            <w:vAlign w:val="center"/>
          </w:tcPr>
          <w:p w14:paraId="004034EF" w14:textId="77777777" w:rsidR="006D24A5" w:rsidRPr="008C1732" w:rsidRDefault="006D24A5" w:rsidP="003D6170">
            <w:pPr>
              <w:ind w:left="0"/>
              <w:jc w:val="center"/>
              <w:rPr>
                <w:b/>
                <w:sz w:val="18"/>
                <w:szCs w:val="18"/>
              </w:rPr>
            </w:pPr>
            <w:r w:rsidRPr="008C1732">
              <w:rPr>
                <w:b/>
                <w:sz w:val="18"/>
                <w:szCs w:val="18"/>
              </w:rPr>
              <w:t>Frekvencia vykazovania</w:t>
            </w:r>
          </w:p>
        </w:tc>
      </w:tr>
      <w:tr w:rsidR="00225C2F" w14:paraId="5F178697" w14:textId="77777777" w:rsidTr="003D6170">
        <w:trPr>
          <w:trHeight w:val="680"/>
          <w:jc w:val="center"/>
        </w:trPr>
        <w:tc>
          <w:tcPr>
            <w:tcW w:w="578" w:type="dxa"/>
            <w:shd w:val="clear" w:color="auto" w:fill="auto"/>
            <w:vAlign w:val="center"/>
          </w:tcPr>
          <w:p w14:paraId="139EA957" w14:textId="77777777" w:rsidR="00225C2F" w:rsidRPr="00737ED2" w:rsidRDefault="00225C2F" w:rsidP="00017B79">
            <w:pPr>
              <w:ind w:left="0"/>
              <w:jc w:val="center"/>
              <w:rPr>
                <w:sz w:val="18"/>
                <w:szCs w:val="18"/>
              </w:rPr>
            </w:pPr>
            <w:r>
              <w:rPr>
                <w:sz w:val="18"/>
                <w:szCs w:val="18"/>
              </w:rPr>
              <w:t>1</w:t>
            </w:r>
            <w:r w:rsidRPr="00737ED2">
              <w:rPr>
                <w:sz w:val="18"/>
                <w:szCs w:val="18"/>
              </w:rPr>
              <w:t>.</w:t>
            </w:r>
          </w:p>
        </w:tc>
        <w:tc>
          <w:tcPr>
            <w:tcW w:w="2425" w:type="dxa"/>
            <w:shd w:val="clear" w:color="auto" w:fill="auto"/>
            <w:vAlign w:val="center"/>
          </w:tcPr>
          <w:p w14:paraId="48D32587" w14:textId="77777777" w:rsidR="00225C2F" w:rsidRPr="00737ED2" w:rsidRDefault="00225C2F" w:rsidP="00C3107B">
            <w:pPr>
              <w:ind w:left="0"/>
              <w:rPr>
                <w:sz w:val="18"/>
                <w:szCs w:val="18"/>
              </w:rPr>
            </w:pPr>
            <w:r>
              <w:rPr>
                <w:sz w:val="18"/>
                <w:szCs w:val="18"/>
              </w:rPr>
              <w:t>Počet zmodernizovaných verejných prístavov na sieti TEN-</w:t>
            </w:r>
            <w:r w:rsidRPr="00A21DD4">
              <w:rPr>
                <w:sz w:val="18"/>
                <w:szCs w:val="18"/>
              </w:rPr>
              <w:t>T</w:t>
            </w:r>
            <w:r w:rsidR="00533ADC" w:rsidRPr="00A21DD4">
              <w:rPr>
                <w:sz w:val="18"/>
                <w:szCs w:val="18"/>
              </w:rPr>
              <w:t xml:space="preserve"> </w:t>
            </w:r>
            <w:r w:rsidR="00307AAF" w:rsidRPr="00A21DD4">
              <w:rPr>
                <w:sz w:val="18"/>
                <w:szCs w:val="18"/>
              </w:rPr>
              <w:t>CORE</w:t>
            </w:r>
          </w:p>
        </w:tc>
        <w:tc>
          <w:tcPr>
            <w:tcW w:w="903" w:type="dxa"/>
            <w:shd w:val="clear" w:color="auto" w:fill="auto"/>
            <w:vAlign w:val="center"/>
          </w:tcPr>
          <w:p w14:paraId="67538B5A" w14:textId="77777777" w:rsidR="00225C2F" w:rsidRPr="004F0234" w:rsidRDefault="00225C2F" w:rsidP="00C3107B">
            <w:pPr>
              <w:ind w:left="0"/>
              <w:jc w:val="center"/>
              <w:rPr>
                <w:i/>
                <w:sz w:val="18"/>
                <w:szCs w:val="18"/>
              </w:rPr>
            </w:pPr>
            <w:r>
              <w:rPr>
                <w:i/>
                <w:sz w:val="18"/>
                <w:szCs w:val="18"/>
              </w:rPr>
              <w:t>počet</w:t>
            </w:r>
          </w:p>
        </w:tc>
        <w:tc>
          <w:tcPr>
            <w:tcW w:w="621" w:type="dxa"/>
            <w:shd w:val="clear" w:color="auto" w:fill="auto"/>
            <w:vAlign w:val="center"/>
          </w:tcPr>
          <w:p w14:paraId="0B15D756" w14:textId="77777777" w:rsidR="00225C2F" w:rsidRPr="004F0234" w:rsidRDefault="00225C2F" w:rsidP="00C3107B">
            <w:pPr>
              <w:ind w:left="0"/>
              <w:jc w:val="center"/>
              <w:rPr>
                <w:i/>
                <w:sz w:val="18"/>
                <w:szCs w:val="18"/>
              </w:rPr>
            </w:pPr>
            <w:r w:rsidRPr="004F0234">
              <w:rPr>
                <w:i/>
                <w:sz w:val="18"/>
                <w:szCs w:val="18"/>
              </w:rPr>
              <w:t>KF</w:t>
            </w:r>
          </w:p>
        </w:tc>
        <w:tc>
          <w:tcPr>
            <w:tcW w:w="1229" w:type="dxa"/>
            <w:shd w:val="clear" w:color="auto" w:fill="auto"/>
            <w:vAlign w:val="center"/>
          </w:tcPr>
          <w:p w14:paraId="5FF2B756" w14:textId="77777777" w:rsidR="00225C2F" w:rsidRPr="004F0234" w:rsidRDefault="00225C2F" w:rsidP="00C3107B">
            <w:pPr>
              <w:ind w:left="0"/>
              <w:jc w:val="center"/>
              <w:rPr>
                <w:i/>
                <w:sz w:val="18"/>
                <w:szCs w:val="18"/>
              </w:rPr>
            </w:pPr>
            <w:r w:rsidRPr="00F55678">
              <w:rPr>
                <w:i/>
                <w:sz w:val="18"/>
                <w:szCs w:val="18"/>
              </w:rPr>
              <w:t>N/A</w:t>
            </w:r>
          </w:p>
        </w:tc>
        <w:tc>
          <w:tcPr>
            <w:tcW w:w="1253" w:type="dxa"/>
            <w:shd w:val="clear" w:color="auto" w:fill="auto"/>
            <w:vAlign w:val="center"/>
          </w:tcPr>
          <w:p w14:paraId="7D7047D0" w14:textId="77777777" w:rsidR="00225C2F" w:rsidRPr="004F0234" w:rsidRDefault="00612D9A" w:rsidP="00C3107B">
            <w:pPr>
              <w:ind w:left="0"/>
              <w:jc w:val="center"/>
              <w:rPr>
                <w:i/>
                <w:sz w:val="18"/>
                <w:szCs w:val="18"/>
              </w:rPr>
            </w:pPr>
            <w:r>
              <w:rPr>
                <w:i/>
                <w:sz w:val="18"/>
                <w:szCs w:val="18"/>
              </w:rPr>
              <w:t>1</w:t>
            </w:r>
          </w:p>
        </w:tc>
        <w:tc>
          <w:tcPr>
            <w:tcW w:w="1015" w:type="dxa"/>
            <w:vAlign w:val="center"/>
          </w:tcPr>
          <w:p w14:paraId="577FF424" w14:textId="77777777" w:rsidR="00225C2F" w:rsidRPr="004F0234" w:rsidRDefault="00225C2F" w:rsidP="00C3107B">
            <w:pPr>
              <w:ind w:left="0"/>
              <w:jc w:val="center"/>
              <w:rPr>
                <w:i/>
                <w:sz w:val="18"/>
                <w:szCs w:val="18"/>
              </w:rPr>
            </w:pPr>
            <w:r w:rsidRPr="004F0234">
              <w:rPr>
                <w:i/>
                <w:sz w:val="18"/>
                <w:szCs w:val="18"/>
              </w:rPr>
              <w:t>RO OPII</w:t>
            </w:r>
          </w:p>
        </w:tc>
        <w:tc>
          <w:tcPr>
            <w:tcW w:w="1388" w:type="dxa"/>
            <w:vAlign w:val="center"/>
          </w:tcPr>
          <w:p w14:paraId="62C5F366" w14:textId="77777777" w:rsidR="00225C2F" w:rsidRPr="004F0234" w:rsidRDefault="00225C2F" w:rsidP="00C3107B">
            <w:pPr>
              <w:ind w:left="0"/>
              <w:jc w:val="center"/>
              <w:rPr>
                <w:i/>
                <w:sz w:val="18"/>
                <w:szCs w:val="18"/>
              </w:rPr>
            </w:pPr>
            <w:r>
              <w:rPr>
                <w:i/>
                <w:sz w:val="18"/>
                <w:szCs w:val="18"/>
              </w:rPr>
              <w:t>Ročne</w:t>
            </w:r>
          </w:p>
        </w:tc>
      </w:tr>
      <w:tr w:rsidR="006D24A5" w14:paraId="2C1C9A50" w14:textId="77777777" w:rsidTr="003D6170">
        <w:trPr>
          <w:trHeight w:val="680"/>
          <w:jc w:val="center"/>
        </w:trPr>
        <w:tc>
          <w:tcPr>
            <w:tcW w:w="578" w:type="dxa"/>
            <w:shd w:val="clear" w:color="auto" w:fill="auto"/>
            <w:vAlign w:val="center"/>
          </w:tcPr>
          <w:p w14:paraId="24933655" w14:textId="77777777" w:rsidR="006D24A5" w:rsidRDefault="006D24A5" w:rsidP="00017B79">
            <w:pPr>
              <w:ind w:left="0"/>
              <w:jc w:val="center"/>
              <w:rPr>
                <w:sz w:val="18"/>
                <w:szCs w:val="18"/>
              </w:rPr>
            </w:pPr>
            <w:r>
              <w:rPr>
                <w:sz w:val="18"/>
                <w:szCs w:val="18"/>
              </w:rPr>
              <w:t>2.</w:t>
            </w:r>
          </w:p>
        </w:tc>
        <w:tc>
          <w:tcPr>
            <w:tcW w:w="2425" w:type="dxa"/>
            <w:shd w:val="clear" w:color="auto" w:fill="auto"/>
            <w:vAlign w:val="center"/>
          </w:tcPr>
          <w:p w14:paraId="3E982ECD" w14:textId="77777777" w:rsidR="006D24A5" w:rsidRPr="00737ED2" w:rsidRDefault="002F2B02" w:rsidP="00225C2F">
            <w:pPr>
              <w:ind w:left="0"/>
              <w:rPr>
                <w:sz w:val="18"/>
                <w:szCs w:val="18"/>
              </w:rPr>
            </w:pPr>
            <w:r>
              <w:rPr>
                <w:sz w:val="18"/>
                <w:szCs w:val="18"/>
              </w:rPr>
              <w:t>Počet vypracovaných štúdií realizovateľnosti (v súvislosti s rozvojom prístavov a vodných ciest TEN-T CORE)</w:t>
            </w:r>
          </w:p>
        </w:tc>
        <w:tc>
          <w:tcPr>
            <w:tcW w:w="903" w:type="dxa"/>
            <w:shd w:val="clear" w:color="auto" w:fill="auto"/>
            <w:vAlign w:val="center"/>
          </w:tcPr>
          <w:p w14:paraId="6F4832BB" w14:textId="77777777" w:rsidR="006D24A5" w:rsidRPr="004F0234" w:rsidRDefault="00225C2F" w:rsidP="00225C2F">
            <w:pPr>
              <w:ind w:left="0"/>
              <w:jc w:val="center"/>
              <w:rPr>
                <w:i/>
                <w:sz w:val="18"/>
                <w:szCs w:val="18"/>
              </w:rPr>
            </w:pPr>
            <w:r>
              <w:rPr>
                <w:i/>
                <w:sz w:val="18"/>
                <w:szCs w:val="18"/>
              </w:rPr>
              <w:t>počet</w:t>
            </w:r>
          </w:p>
        </w:tc>
        <w:tc>
          <w:tcPr>
            <w:tcW w:w="621" w:type="dxa"/>
            <w:shd w:val="clear" w:color="auto" w:fill="auto"/>
            <w:vAlign w:val="center"/>
          </w:tcPr>
          <w:p w14:paraId="3FCF1BFB" w14:textId="77777777" w:rsidR="006D24A5" w:rsidRPr="004F0234" w:rsidRDefault="006D24A5" w:rsidP="00E01D5B">
            <w:pPr>
              <w:ind w:left="0"/>
              <w:jc w:val="center"/>
              <w:rPr>
                <w:i/>
                <w:sz w:val="18"/>
                <w:szCs w:val="18"/>
              </w:rPr>
            </w:pPr>
            <w:r w:rsidRPr="004F0234">
              <w:rPr>
                <w:i/>
                <w:sz w:val="18"/>
                <w:szCs w:val="18"/>
              </w:rPr>
              <w:t>KF</w:t>
            </w:r>
          </w:p>
        </w:tc>
        <w:tc>
          <w:tcPr>
            <w:tcW w:w="1229" w:type="dxa"/>
            <w:shd w:val="clear" w:color="auto" w:fill="auto"/>
            <w:vAlign w:val="center"/>
          </w:tcPr>
          <w:p w14:paraId="07714354" w14:textId="77777777" w:rsidR="006D24A5" w:rsidRPr="004F0234" w:rsidRDefault="006D24A5" w:rsidP="00E01D5B">
            <w:pPr>
              <w:ind w:left="0"/>
              <w:jc w:val="center"/>
              <w:rPr>
                <w:i/>
                <w:sz w:val="18"/>
                <w:szCs w:val="18"/>
              </w:rPr>
            </w:pPr>
            <w:r w:rsidRPr="00F55678">
              <w:rPr>
                <w:i/>
                <w:sz w:val="18"/>
                <w:szCs w:val="18"/>
              </w:rPr>
              <w:t>N/A</w:t>
            </w:r>
          </w:p>
        </w:tc>
        <w:tc>
          <w:tcPr>
            <w:tcW w:w="1253" w:type="dxa"/>
            <w:shd w:val="clear" w:color="auto" w:fill="auto"/>
            <w:vAlign w:val="center"/>
          </w:tcPr>
          <w:p w14:paraId="1F30AA82" w14:textId="77777777" w:rsidR="006D24A5" w:rsidRPr="004F0234" w:rsidRDefault="00612D9A" w:rsidP="00E01D5B">
            <w:pPr>
              <w:ind w:left="0"/>
              <w:jc w:val="center"/>
              <w:rPr>
                <w:i/>
                <w:sz w:val="18"/>
                <w:szCs w:val="18"/>
              </w:rPr>
            </w:pPr>
            <w:r>
              <w:rPr>
                <w:i/>
                <w:sz w:val="18"/>
                <w:szCs w:val="18"/>
              </w:rPr>
              <w:t>3</w:t>
            </w:r>
          </w:p>
        </w:tc>
        <w:tc>
          <w:tcPr>
            <w:tcW w:w="1015" w:type="dxa"/>
            <w:vAlign w:val="center"/>
          </w:tcPr>
          <w:p w14:paraId="290A1186" w14:textId="77777777" w:rsidR="006D24A5" w:rsidRPr="004F0234" w:rsidRDefault="006D24A5" w:rsidP="00E01D5B">
            <w:pPr>
              <w:ind w:left="0"/>
              <w:jc w:val="center"/>
              <w:rPr>
                <w:i/>
                <w:sz w:val="18"/>
                <w:szCs w:val="18"/>
              </w:rPr>
            </w:pPr>
            <w:r w:rsidRPr="004F0234">
              <w:rPr>
                <w:i/>
                <w:sz w:val="18"/>
                <w:szCs w:val="18"/>
              </w:rPr>
              <w:t>RO OPII</w:t>
            </w:r>
          </w:p>
        </w:tc>
        <w:tc>
          <w:tcPr>
            <w:tcW w:w="1388" w:type="dxa"/>
            <w:vAlign w:val="center"/>
          </w:tcPr>
          <w:p w14:paraId="024F026C" w14:textId="77777777" w:rsidR="006D24A5" w:rsidRPr="004F0234" w:rsidRDefault="006D24A5" w:rsidP="00E01D5B">
            <w:pPr>
              <w:ind w:left="0"/>
              <w:jc w:val="center"/>
              <w:rPr>
                <w:i/>
                <w:sz w:val="18"/>
                <w:szCs w:val="18"/>
              </w:rPr>
            </w:pPr>
            <w:r>
              <w:rPr>
                <w:i/>
                <w:sz w:val="18"/>
                <w:szCs w:val="18"/>
              </w:rPr>
              <w:t>Ročne</w:t>
            </w:r>
          </w:p>
        </w:tc>
      </w:tr>
    </w:tbl>
    <w:p w14:paraId="6058C7EE" w14:textId="77777777" w:rsidR="00307AAF" w:rsidRDefault="006D24A5" w:rsidP="002B03EB">
      <w:pPr>
        <w:pStyle w:val="Nadpis3"/>
      </w:pPr>
      <w:bookmarkStart w:id="44" w:name="_Toc403551447"/>
      <w:r>
        <w:t>Výkonnostný rámec prioritnej osi</w:t>
      </w:r>
      <w:bookmarkEnd w:id="44"/>
    </w:p>
    <w:p w14:paraId="48FAD046" w14:textId="77777777" w:rsidR="006D24A5" w:rsidRPr="007B3B80" w:rsidRDefault="006D24A5" w:rsidP="00ED7224">
      <w:pPr>
        <w:pStyle w:val="Tab"/>
      </w:pPr>
      <w:r>
        <w:t>Vý</w:t>
      </w:r>
      <w:r w:rsidR="00EF2D7B">
        <w:t xml:space="preserve">konnostný rámec Prioritnej osi </w:t>
      </w:r>
      <w:r w:rsidR="00E00F70">
        <w:t>4</w:t>
      </w:r>
    </w:p>
    <w:tbl>
      <w:tblPr>
        <w:tblStyle w:val="Mriekatabuky"/>
        <w:tblW w:w="982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86"/>
        <w:gridCol w:w="897"/>
        <w:gridCol w:w="617"/>
        <w:gridCol w:w="986"/>
        <w:gridCol w:w="987"/>
        <w:gridCol w:w="846"/>
        <w:gridCol w:w="747"/>
        <w:gridCol w:w="1312"/>
      </w:tblGrid>
      <w:tr w:rsidR="006D24A5" w14:paraId="295A799C" w14:textId="77777777" w:rsidTr="00395D81">
        <w:trPr>
          <w:trHeight w:val="340"/>
          <w:jc w:val="center"/>
        </w:trPr>
        <w:tc>
          <w:tcPr>
            <w:tcW w:w="1476" w:type="dxa"/>
            <w:shd w:val="clear" w:color="auto" w:fill="C6D9F1" w:themeFill="text2" w:themeFillTint="33"/>
          </w:tcPr>
          <w:p w14:paraId="5914ECF6" w14:textId="77777777" w:rsidR="006D24A5" w:rsidRPr="008C1732" w:rsidRDefault="006D24A5" w:rsidP="00017B79">
            <w:pPr>
              <w:ind w:left="0"/>
              <w:rPr>
                <w:b/>
                <w:sz w:val="18"/>
                <w:szCs w:val="18"/>
              </w:rPr>
            </w:pPr>
            <w:r w:rsidRPr="008C1732">
              <w:rPr>
                <w:b/>
                <w:sz w:val="18"/>
                <w:szCs w:val="18"/>
              </w:rPr>
              <w:t>Typ ukazovateľa</w:t>
            </w:r>
          </w:p>
          <w:p w14:paraId="12D389EA" w14:textId="77777777" w:rsidR="006D24A5" w:rsidRPr="008C1732" w:rsidRDefault="006D24A5" w:rsidP="00017B79">
            <w:pPr>
              <w:ind w:left="0"/>
              <w:rPr>
                <w:b/>
                <w:sz w:val="18"/>
                <w:szCs w:val="18"/>
              </w:rPr>
            </w:pPr>
          </w:p>
          <w:p w14:paraId="585E82BD" w14:textId="77777777" w:rsidR="006D24A5" w:rsidRPr="008C1732" w:rsidRDefault="006D24A5" w:rsidP="00017B79">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14:paraId="3CCA775C" w14:textId="77777777" w:rsidR="006D24A5" w:rsidRPr="008C1732" w:rsidRDefault="00AF56C3" w:rsidP="00017B79">
            <w:pPr>
              <w:ind w:left="0"/>
              <w:rPr>
                <w:b/>
                <w:sz w:val="18"/>
                <w:szCs w:val="18"/>
              </w:rPr>
            </w:pPr>
            <w:r>
              <w:rPr>
                <w:b/>
                <w:sz w:val="18"/>
                <w:szCs w:val="18"/>
              </w:rPr>
              <w:t>P. č.</w:t>
            </w:r>
          </w:p>
        </w:tc>
        <w:tc>
          <w:tcPr>
            <w:tcW w:w="1576" w:type="dxa"/>
            <w:shd w:val="clear" w:color="auto" w:fill="C6D9F1" w:themeFill="text2" w:themeFillTint="33"/>
          </w:tcPr>
          <w:p w14:paraId="3E51D113" w14:textId="77777777" w:rsidR="006D24A5" w:rsidRPr="008C1732" w:rsidRDefault="006D24A5" w:rsidP="00017B79">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63CE98C5" w14:textId="77777777" w:rsidR="006D24A5" w:rsidRPr="008C1732" w:rsidRDefault="006D24A5" w:rsidP="00017B79">
            <w:pPr>
              <w:ind w:left="0"/>
              <w:rPr>
                <w:b/>
                <w:sz w:val="18"/>
                <w:szCs w:val="18"/>
              </w:rPr>
            </w:pPr>
            <w:r w:rsidRPr="008C1732">
              <w:rPr>
                <w:b/>
                <w:sz w:val="18"/>
                <w:szCs w:val="18"/>
              </w:rPr>
              <w:t>Merná jednotka</w:t>
            </w:r>
          </w:p>
        </w:tc>
        <w:tc>
          <w:tcPr>
            <w:tcW w:w="617" w:type="dxa"/>
            <w:shd w:val="clear" w:color="auto" w:fill="C6D9F1" w:themeFill="text2" w:themeFillTint="33"/>
          </w:tcPr>
          <w:p w14:paraId="07C7B9BA" w14:textId="77777777" w:rsidR="006D24A5" w:rsidRPr="008C1732" w:rsidRDefault="006D24A5" w:rsidP="00017B79">
            <w:pPr>
              <w:ind w:left="0"/>
              <w:rPr>
                <w:b/>
                <w:sz w:val="18"/>
                <w:szCs w:val="18"/>
              </w:rPr>
            </w:pPr>
            <w:r w:rsidRPr="008C1732">
              <w:rPr>
                <w:b/>
                <w:sz w:val="18"/>
                <w:szCs w:val="18"/>
              </w:rPr>
              <w:t>Fond</w:t>
            </w:r>
          </w:p>
        </w:tc>
        <w:tc>
          <w:tcPr>
            <w:tcW w:w="986" w:type="dxa"/>
            <w:shd w:val="clear" w:color="auto" w:fill="C6D9F1" w:themeFill="text2" w:themeFillTint="33"/>
          </w:tcPr>
          <w:p w14:paraId="142CC73A" w14:textId="77777777" w:rsidR="006D24A5" w:rsidRPr="008C1732" w:rsidRDefault="006D24A5" w:rsidP="00017B79">
            <w:pPr>
              <w:ind w:left="0"/>
              <w:rPr>
                <w:b/>
                <w:sz w:val="18"/>
                <w:szCs w:val="18"/>
              </w:rPr>
            </w:pPr>
            <w:r w:rsidRPr="008C1732">
              <w:rPr>
                <w:b/>
                <w:sz w:val="18"/>
                <w:szCs w:val="18"/>
              </w:rPr>
              <w:t>Kategória regiónu</w:t>
            </w:r>
          </w:p>
        </w:tc>
        <w:tc>
          <w:tcPr>
            <w:tcW w:w="987" w:type="dxa"/>
            <w:shd w:val="clear" w:color="auto" w:fill="C6D9F1" w:themeFill="text2" w:themeFillTint="33"/>
          </w:tcPr>
          <w:p w14:paraId="14E3A775" w14:textId="77777777" w:rsidR="006D24A5" w:rsidRPr="008C1732" w:rsidRDefault="006D24A5" w:rsidP="00017B79">
            <w:pPr>
              <w:ind w:left="0"/>
              <w:rPr>
                <w:b/>
                <w:sz w:val="18"/>
                <w:szCs w:val="18"/>
              </w:rPr>
            </w:pPr>
            <w:r w:rsidRPr="008C1732">
              <w:rPr>
                <w:b/>
                <w:sz w:val="18"/>
                <w:szCs w:val="18"/>
              </w:rPr>
              <w:t>Čiastkový cieľ pre rok 2018</w:t>
            </w:r>
          </w:p>
        </w:tc>
        <w:tc>
          <w:tcPr>
            <w:tcW w:w="736" w:type="dxa"/>
            <w:shd w:val="clear" w:color="auto" w:fill="C6D9F1" w:themeFill="text2" w:themeFillTint="33"/>
          </w:tcPr>
          <w:p w14:paraId="7C9BED7F" w14:textId="77777777" w:rsidR="006D24A5" w:rsidRPr="008C1732" w:rsidRDefault="006D24A5" w:rsidP="00017B79">
            <w:pPr>
              <w:ind w:left="0"/>
              <w:rPr>
                <w:b/>
                <w:sz w:val="18"/>
                <w:szCs w:val="18"/>
              </w:rPr>
            </w:pPr>
            <w:r w:rsidRPr="008C1732">
              <w:rPr>
                <w:b/>
                <w:sz w:val="18"/>
                <w:szCs w:val="18"/>
              </w:rPr>
              <w:t>Zámer</w:t>
            </w:r>
          </w:p>
          <w:p w14:paraId="04F3119C" w14:textId="77777777" w:rsidR="006D24A5" w:rsidRPr="008C1732" w:rsidRDefault="006D24A5" w:rsidP="00017B79">
            <w:pPr>
              <w:ind w:left="0"/>
              <w:rPr>
                <w:b/>
                <w:sz w:val="18"/>
                <w:szCs w:val="18"/>
              </w:rPr>
            </w:pPr>
            <w:r w:rsidRPr="008C1732">
              <w:rPr>
                <w:b/>
                <w:sz w:val="18"/>
                <w:szCs w:val="18"/>
              </w:rPr>
              <w:t>(2023)</w:t>
            </w:r>
          </w:p>
        </w:tc>
        <w:tc>
          <w:tcPr>
            <w:tcW w:w="747" w:type="dxa"/>
            <w:shd w:val="clear" w:color="auto" w:fill="C6D9F1" w:themeFill="text2" w:themeFillTint="33"/>
          </w:tcPr>
          <w:p w14:paraId="7BF73382" w14:textId="77777777" w:rsidR="006D24A5" w:rsidRPr="008C1732" w:rsidRDefault="006D24A5" w:rsidP="00017B79">
            <w:pPr>
              <w:ind w:left="0"/>
              <w:rPr>
                <w:b/>
                <w:sz w:val="18"/>
                <w:szCs w:val="18"/>
              </w:rPr>
            </w:pPr>
            <w:r w:rsidRPr="008C1732">
              <w:rPr>
                <w:b/>
                <w:sz w:val="18"/>
                <w:szCs w:val="18"/>
              </w:rPr>
              <w:t>Zdroj údajov</w:t>
            </w:r>
          </w:p>
        </w:tc>
        <w:tc>
          <w:tcPr>
            <w:tcW w:w="1432" w:type="dxa"/>
            <w:shd w:val="clear" w:color="auto" w:fill="C6D9F1" w:themeFill="text2" w:themeFillTint="33"/>
          </w:tcPr>
          <w:p w14:paraId="557FF803" w14:textId="77777777" w:rsidR="006D24A5" w:rsidRPr="008C1732" w:rsidRDefault="006D24A5" w:rsidP="00017B79">
            <w:pPr>
              <w:ind w:left="0"/>
              <w:rPr>
                <w:b/>
                <w:sz w:val="18"/>
                <w:szCs w:val="18"/>
              </w:rPr>
            </w:pPr>
            <w:r w:rsidRPr="008C1732">
              <w:rPr>
                <w:b/>
                <w:sz w:val="18"/>
                <w:szCs w:val="18"/>
              </w:rPr>
              <w:t>Zdôvodnenie výberu ukazovateľa</w:t>
            </w:r>
          </w:p>
        </w:tc>
      </w:tr>
      <w:tr w:rsidR="006D24A5" w14:paraId="2D851712" w14:textId="77777777" w:rsidTr="00395D81">
        <w:trPr>
          <w:trHeight w:val="454"/>
          <w:jc w:val="center"/>
        </w:trPr>
        <w:tc>
          <w:tcPr>
            <w:tcW w:w="1476" w:type="dxa"/>
            <w:vAlign w:val="center"/>
          </w:tcPr>
          <w:p w14:paraId="0EF82C71" w14:textId="77777777" w:rsidR="006D24A5" w:rsidRDefault="006D24A5" w:rsidP="005139F6">
            <w:pPr>
              <w:ind w:left="0"/>
              <w:rPr>
                <w:i/>
                <w:sz w:val="18"/>
                <w:szCs w:val="18"/>
              </w:rPr>
            </w:pPr>
          </w:p>
          <w:p w14:paraId="61CDAB90" w14:textId="77777777" w:rsidR="00A24BA1" w:rsidRPr="00D9570C" w:rsidRDefault="00A24BA1" w:rsidP="005139F6">
            <w:pPr>
              <w:ind w:left="0"/>
              <w:rPr>
                <w:i/>
                <w:sz w:val="18"/>
                <w:szCs w:val="18"/>
              </w:rPr>
            </w:pPr>
            <w:r>
              <w:rPr>
                <w:i/>
                <w:sz w:val="18"/>
                <w:szCs w:val="18"/>
              </w:rPr>
              <w:t>implementačný krok</w:t>
            </w:r>
          </w:p>
        </w:tc>
        <w:tc>
          <w:tcPr>
            <w:tcW w:w="371" w:type="dxa"/>
          </w:tcPr>
          <w:p w14:paraId="2A3B9C37" w14:textId="77777777" w:rsidR="006D24A5" w:rsidRPr="00D9570C" w:rsidRDefault="006D24A5" w:rsidP="00017B79">
            <w:pPr>
              <w:rPr>
                <w:sz w:val="18"/>
                <w:szCs w:val="18"/>
              </w:rPr>
            </w:pPr>
          </w:p>
        </w:tc>
        <w:tc>
          <w:tcPr>
            <w:tcW w:w="1576" w:type="dxa"/>
            <w:vAlign w:val="center"/>
          </w:tcPr>
          <w:p w14:paraId="4BE4A8D8" w14:textId="6C63B1F4" w:rsidR="00A24BA1" w:rsidRPr="00D9570C" w:rsidRDefault="005E2902" w:rsidP="00017B79">
            <w:pPr>
              <w:ind w:left="0"/>
              <w:rPr>
                <w:sz w:val="18"/>
                <w:szCs w:val="18"/>
              </w:rPr>
            </w:pPr>
            <w:r w:rsidRPr="00315AF8">
              <w:rPr>
                <w:sz w:val="18"/>
                <w:szCs w:val="18"/>
              </w:rPr>
              <w:t>Počet vyhlásených VO na projekty verejného prístavu Bratislava v súlade s vypracovanou štúdiou realizovateľnosti</w:t>
            </w:r>
          </w:p>
        </w:tc>
        <w:tc>
          <w:tcPr>
            <w:tcW w:w="897" w:type="dxa"/>
            <w:vAlign w:val="center"/>
          </w:tcPr>
          <w:p w14:paraId="1E2E4F85" w14:textId="77777777" w:rsidR="006D24A5" w:rsidRPr="00D9570C" w:rsidRDefault="00E00F70" w:rsidP="005139F6">
            <w:pPr>
              <w:ind w:left="0"/>
              <w:jc w:val="center"/>
              <w:rPr>
                <w:i/>
                <w:sz w:val="18"/>
                <w:szCs w:val="18"/>
              </w:rPr>
            </w:pPr>
            <w:r>
              <w:rPr>
                <w:i/>
                <w:sz w:val="18"/>
                <w:szCs w:val="18"/>
              </w:rPr>
              <w:t>počet</w:t>
            </w:r>
          </w:p>
        </w:tc>
        <w:tc>
          <w:tcPr>
            <w:tcW w:w="617" w:type="dxa"/>
            <w:vAlign w:val="center"/>
          </w:tcPr>
          <w:p w14:paraId="71AD6E1D" w14:textId="77777777" w:rsidR="006D24A5" w:rsidRPr="00D9570C" w:rsidRDefault="006D24A5" w:rsidP="005139F6">
            <w:pPr>
              <w:ind w:left="0"/>
              <w:jc w:val="center"/>
              <w:rPr>
                <w:i/>
                <w:sz w:val="18"/>
                <w:szCs w:val="18"/>
              </w:rPr>
            </w:pPr>
            <w:r w:rsidRPr="00D9570C">
              <w:rPr>
                <w:i/>
                <w:sz w:val="18"/>
                <w:szCs w:val="18"/>
              </w:rPr>
              <w:t>KF</w:t>
            </w:r>
          </w:p>
        </w:tc>
        <w:tc>
          <w:tcPr>
            <w:tcW w:w="986" w:type="dxa"/>
            <w:vAlign w:val="center"/>
          </w:tcPr>
          <w:p w14:paraId="256655B5" w14:textId="77777777" w:rsidR="006D24A5" w:rsidRPr="00D9570C" w:rsidRDefault="006D24A5" w:rsidP="005139F6">
            <w:pPr>
              <w:ind w:left="0"/>
              <w:jc w:val="center"/>
              <w:rPr>
                <w:i/>
                <w:sz w:val="18"/>
                <w:szCs w:val="18"/>
              </w:rPr>
            </w:pPr>
            <w:r w:rsidRPr="00D9570C">
              <w:rPr>
                <w:i/>
                <w:sz w:val="18"/>
                <w:szCs w:val="18"/>
              </w:rPr>
              <w:t>N/A</w:t>
            </w:r>
          </w:p>
        </w:tc>
        <w:tc>
          <w:tcPr>
            <w:tcW w:w="987" w:type="dxa"/>
            <w:vAlign w:val="center"/>
          </w:tcPr>
          <w:p w14:paraId="61F2CE4E" w14:textId="6696C2F4" w:rsidR="006D24A5" w:rsidRPr="00D9570C" w:rsidRDefault="004A372B" w:rsidP="005139F6">
            <w:pPr>
              <w:ind w:left="0"/>
              <w:jc w:val="center"/>
              <w:rPr>
                <w:i/>
                <w:sz w:val="18"/>
                <w:szCs w:val="18"/>
              </w:rPr>
            </w:pPr>
            <w:r>
              <w:rPr>
                <w:i/>
                <w:sz w:val="18"/>
                <w:szCs w:val="18"/>
              </w:rPr>
              <w:t>2</w:t>
            </w:r>
          </w:p>
        </w:tc>
        <w:tc>
          <w:tcPr>
            <w:tcW w:w="736" w:type="dxa"/>
            <w:vAlign w:val="center"/>
          </w:tcPr>
          <w:p w14:paraId="3AE1601A" w14:textId="77777777" w:rsidR="006D24A5" w:rsidRPr="00D9570C" w:rsidRDefault="00A24BA1" w:rsidP="005139F6">
            <w:pPr>
              <w:ind w:left="0"/>
              <w:jc w:val="center"/>
              <w:rPr>
                <w:i/>
                <w:sz w:val="18"/>
                <w:szCs w:val="18"/>
              </w:rPr>
            </w:pPr>
            <w:r>
              <w:rPr>
                <w:i/>
                <w:sz w:val="18"/>
                <w:szCs w:val="18"/>
              </w:rPr>
              <w:t>2</w:t>
            </w:r>
          </w:p>
        </w:tc>
        <w:tc>
          <w:tcPr>
            <w:tcW w:w="747" w:type="dxa"/>
            <w:vAlign w:val="center"/>
          </w:tcPr>
          <w:p w14:paraId="73309025" w14:textId="77777777" w:rsidR="006D24A5" w:rsidRPr="00D9570C" w:rsidRDefault="006D24A5" w:rsidP="005139F6">
            <w:pPr>
              <w:ind w:left="0"/>
              <w:jc w:val="center"/>
              <w:rPr>
                <w:i/>
                <w:sz w:val="18"/>
                <w:szCs w:val="18"/>
              </w:rPr>
            </w:pPr>
            <w:r w:rsidRPr="00D9570C">
              <w:rPr>
                <w:i/>
                <w:sz w:val="18"/>
                <w:szCs w:val="18"/>
              </w:rPr>
              <w:t>RO OPII</w:t>
            </w:r>
          </w:p>
        </w:tc>
        <w:tc>
          <w:tcPr>
            <w:tcW w:w="1432" w:type="dxa"/>
            <w:vAlign w:val="center"/>
          </w:tcPr>
          <w:p w14:paraId="2916DF51" w14:textId="77777777" w:rsidR="006D24A5" w:rsidRDefault="006D24A5" w:rsidP="005139F6">
            <w:pPr>
              <w:ind w:left="0"/>
              <w:jc w:val="center"/>
              <w:rPr>
                <w:i/>
                <w:sz w:val="18"/>
                <w:szCs w:val="18"/>
              </w:rPr>
            </w:pPr>
          </w:p>
          <w:p w14:paraId="6D81F446" w14:textId="77777777" w:rsidR="00A24BA1" w:rsidRPr="00D9570C" w:rsidRDefault="00A24BA1" w:rsidP="005139F6">
            <w:pPr>
              <w:ind w:left="0"/>
              <w:jc w:val="center"/>
              <w:rPr>
                <w:i/>
                <w:sz w:val="18"/>
                <w:szCs w:val="18"/>
              </w:rPr>
            </w:pPr>
            <w:r>
              <w:rPr>
                <w:i/>
                <w:sz w:val="18"/>
                <w:szCs w:val="18"/>
              </w:rPr>
              <w:t>Dôležitý implementačný krok</w:t>
            </w:r>
          </w:p>
        </w:tc>
      </w:tr>
      <w:tr w:rsidR="00FE692B" w14:paraId="09265852" w14:textId="77777777" w:rsidTr="00395D81">
        <w:trPr>
          <w:trHeight w:val="454"/>
          <w:jc w:val="center"/>
        </w:trPr>
        <w:tc>
          <w:tcPr>
            <w:tcW w:w="1476" w:type="dxa"/>
            <w:vAlign w:val="center"/>
          </w:tcPr>
          <w:p w14:paraId="65D2C7E8" w14:textId="77777777" w:rsidR="009D53AD" w:rsidRDefault="00FE692B">
            <w:pPr>
              <w:ind w:left="0"/>
              <w:rPr>
                <w:i/>
                <w:sz w:val="18"/>
                <w:szCs w:val="18"/>
              </w:rPr>
            </w:pPr>
            <w:r>
              <w:rPr>
                <w:i/>
                <w:sz w:val="18"/>
                <w:szCs w:val="18"/>
              </w:rPr>
              <w:t>výstupový ukazovateľ</w:t>
            </w:r>
          </w:p>
        </w:tc>
        <w:tc>
          <w:tcPr>
            <w:tcW w:w="371" w:type="dxa"/>
          </w:tcPr>
          <w:p w14:paraId="624BFC3A" w14:textId="77777777" w:rsidR="009D53AD" w:rsidRDefault="009D53AD">
            <w:pPr>
              <w:ind w:left="0"/>
              <w:rPr>
                <w:sz w:val="18"/>
                <w:szCs w:val="18"/>
              </w:rPr>
            </w:pPr>
          </w:p>
        </w:tc>
        <w:tc>
          <w:tcPr>
            <w:tcW w:w="1576" w:type="dxa"/>
            <w:vAlign w:val="center"/>
          </w:tcPr>
          <w:p w14:paraId="18181AF5" w14:textId="77777777" w:rsidR="009D53AD" w:rsidRDefault="00FE692B">
            <w:pPr>
              <w:ind w:left="0"/>
              <w:rPr>
                <w:sz w:val="18"/>
                <w:szCs w:val="18"/>
              </w:rPr>
            </w:pPr>
            <w:r>
              <w:rPr>
                <w:sz w:val="18"/>
                <w:szCs w:val="18"/>
              </w:rPr>
              <w:t xml:space="preserve">Počet zmodernizovaných verejných </w:t>
            </w:r>
            <w:r w:rsidRPr="00A21DD4">
              <w:rPr>
                <w:sz w:val="18"/>
                <w:szCs w:val="18"/>
              </w:rPr>
              <w:t>prístavov na sieti TEN-T</w:t>
            </w:r>
            <w:r w:rsidR="00D37D59" w:rsidRPr="00A21DD4">
              <w:rPr>
                <w:sz w:val="18"/>
                <w:szCs w:val="18"/>
              </w:rPr>
              <w:t xml:space="preserve"> </w:t>
            </w:r>
            <w:r w:rsidR="00307AAF" w:rsidRPr="00A21DD4">
              <w:rPr>
                <w:sz w:val="18"/>
                <w:szCs w:val="18"/>
              </w:rPr>
              <w:t>CORE</w:t>
            </w:r>
          </w:p>
        </w:tc>
        <w:tc>
          <w:tcPr>
            <w:tcW w:w="897" w:type="dxa"/>
            <w:vAlign w:val="center"/>
          </w:tcPr>
          <w:p w14:paraId="6FCEF355" w14:textId="77777777" w:rsidR="009D53AD" w:rsidRDefault="00FE692B">
            <w:pPr>
              <w:ind w:left="0"/>
              <w:jc w:val="center"/>
              <w:rPr>
                <w:i/>
                <w:sz w:val="18"/>
                <w:szCs w:val="18"/>
              </w:rPr>
            </w:pPr>
            <w:r>
              <w:rPr>
                <w:i/>
                <w:sz w:val="18"/>
                <w:szCs w:val="18"/>
              </w:rPr>
              <w:t>počet</w:t>
            </w:r>
          </w:p>
        </w:tc>
        <w:tc>
          <w:tcPr>
            <w:tcW w:w="617" w:type="dxa"/>
            <w:vAlign w:val="center"/>
          </w:tcPr>
          <w:p w14:paraId="7159E4E9" w14:textId="77777777" w:rsidR="009D53AD" w:rsidRDefault="00FE692B">
            <w:pPr>
              <w:ind w:left="0"/>
              <w:jc w:val="center"/>
              <w:rPr>
                <w:i/>
                <w:sz w:val="18"/>
                <w:szCs w:val="18"/>
              </w:rPr>
            </w:pPr>
            <w:r>
              <w:rPr>
                <w:i/>
                <w:sz w:val="18"/>
                <w:szCs w:val="18"/>
              </w:rPr>
              <w:t>KF</w:t>
            </w:r>
          </w:p>
        </w:tc>
        <w:tc>
          <w:tcPr>
            <w:tcW w:w="986" w:type="dxa"/>
            <w:vAlign w:val="center"/>
          </w:tcPr>
          <w:p w14:paraId="20AFA12D" w14:textId="77777777" w:rsidR="009D53AD" w:rsidRDefault="00FE692B">
            <w:pPr>
              <w:ind w:left="0"/>
              <w:jc w:val="center"/>
              <w:rPr>
                <w:i/>
                <w:sz w:val="18"/>
                <w:szCs w:val="18"/>
              </w:rPr>
            </w:pPr>
            <w:r>
              <w:rPr>
                <w:i/>
                <w:sz w:val="18"/>
                <w:szCs w:val="18"/>
              </w:rPr>
              <w:t>N/A</w:t>
            </w:r>
          </w:p>
        </w:tc>
        <w:tc>
          <w:tcPr>
            <w:tcW w:w="987" w:type="dxa"/>
            <w:vAlign w:val="center"/>
          </w:tcPr>
          <w:p w14:paraId="0CC70FCC" w14:textId="77777777" w:rsidR="009D53AD" w:rsidRDefault="00FE692B">
            <w:pPr>
              <w:ind w:left="0"/>
              <w:jc w:val="center"/>
              <w:rPr>
                <w:i/>
                <w:sz w:val="18"/>
                <w:szCs w:val="18"/>
              </w:rPr>
            </w:pPr>
            <w:r>
              <w:rPr>
                <w:i/>
                <w:sz w:val="18"/>
                <w:szCs w:val="18"/>
              </w:rPr>
              <w:t>0</w:t>
            </w:r>
          </w:p>
        </w:tc>
        <w:tc>
          <w:tcPr>
            <w:tcW w:w="736" w:type="dxa"/>
            <w:vAlign w:val="center"/>
          </w:tcPr>
          <w:p w14:paraId="4BB5AD6C" w14:textId="77777777" w:rsidR="009D53AD" w:rsidRDefault="00FE692B">
            <w:pPr>
              <w:ind w:left="0"/>
              <w:jc w:val="center"/>
              <w:rPr>
                <w:i/>
                <w:sz w:val="18"/>
                <w:szCs w:val="18"/>
              </w:rPr>
            </w:pPr>
            <w:r>
              <w:rPr>
                <w:i/>
                <w:sz w:val="18"/>
                <w:szCs w:val="18"/>
              </w:rPr>
              <w:t>1</w:t>
            </w:r>
          </w:p>
        </w:tc>
        <w:tc>
          <w:tcPr>
            <w:tcW w:w="747" w:type="dxa"/>
            <w:vAlign w:val="center"/>
          </w:tcPr>
          <w:p w14:paraId="13CAD770" w14:textId="77777777" w:rsidR="009D53AD" w:rsidRDefault="00FE692B">
            <w:pPr>
              <w:ind w:left="0"/>
              <w:jc w:val="center"/>
              <w:rPr>
                <w:i/>
                <w:sz w:val="18"/>
                <w:szCs w:val="18"/>
              </w:rPr>
            </w:pPr>
            <w:r>
              <w:rPr>
                <w:i/>
                <w:sz w:val="18"/>
                <w:szCs w:val="18"/>
              </w:rPr>
              <w:t>RO OPII</w:t>
            </w:r>
          </w:p>
        </w:tc>
        <w:tc>
          <w:tcPr>
            <w:tcW w:w="1432" w:type="dxa"/>
            <w:vAlign w:val="center"/>
          </w:tcPr>
          <w:p w14:paraId="67B796F0" w14:textId="77777777" w:rsidR="009D53AD" w:rsidRDefault="00FE692B">
            <w:pPr>
              <w:ind w:left="0"/>
              <w:jc w:val="center"/>
              <w:rPr>
                <w:i/>
                <w:sz w:val="18"/>
                <w:szCs w:val="18"/>
              </w:rPr>
            </w:pPr>
            <w:r>
              <w:rPr>
                <w:i/>
                <w:sz w:val="18"/>
                <w:szCs w:val="18"/>
              </w:rPr>
              <w:t>Nosná investičná aktivita v rámci PO4</w:t>
            </w:r>
          </w:p>
        </w:tc>
      </w:tr>
      <w:tr w:rsidR="006D24A5" w14:paraId="2AE552D4" w14:textId="77777777" w:rsidTr="00395D81">
        <w:trPr>
          <w:trHeight w:val="454"/>
          <w:jc w:val="center"/>
        </w:trPr>
        <w:tc>
          <w:tcPr>
            <w:tcW w:w="1476" w:type="dxa"/>
            <w:vAlign w:val="center"/>
          </w:tcPr>
          <w:p w14:paraId="1F17012E" w14:textId="77777777" w:rsidR="006D24A5" w:rsidRPr="00D9570C" w:rsidRDefault="006D24A5" w:rsidP="005139F6">
            <w:pPr>
              <w:ind w:left="0"/>
              <w:rPr>
                <w:sz w:val="18"/>
                <w:szCs w:val="18"/>
              </w:rPr>
            </w:pPr>
            <w:r w:rsidRPr="00D9570C">
              <w:rPr>
                <w:i/>
                <w:sz w:val="18"/>
                <w:szCs w:val="18"/>
              </w:rPr>
              <w:t xml:space="preserve"> finančný ukazovateľ</w:t>
            </w:r>
          </w:p>
        </w:tc>
        <w:tc>
          <w:tcPr>
            <w:tcW w:w="371" w:type="dxa"/>
          </w:tcPr>
          <w:p w14:paraId="50950ED0" w14:textId="77777777" w:rsidR="006D24A5" w:rsidRPr="00D9570C" w:rsidRDefault="006D24A5" w:rsidP="00017B79">
            <w:pPr>
              <w:rPr>
                <w:sz w:val="18"/>
                <w:szCs w:val="18"/>
              </w:rPr>
            </w:pPr>
          </w:p>
        </w:tc>
        <w:tc>
          <w:tcPr>
            <w:tcW w:w="1576" w:type="dxa"/>
            <w:vAlign w:val="center"/>
          </w:tcPr>
          <w:p w14:paraId="016617E2" w14:textId="6C8DC506" w:rsidR="006D24A5" w:rsidRPr="00D9570C" w:rsidRDefault="00B76046" w:rsidP="00017B79">
            <w:pPr>
              <w:ind w:left="0"/>
              <w:rPr>
                <w:sz w:val="18"/>
                <w:szCs w:val="18"/>
              </w:rPr>
            </w:pPr>
            <w:r w:rsidRPr="00B76046">
              <w:rPr>
                <w:sz w:val="18"/>
                <w:szCs w:val="18"/>
              </w:rPr>
              <w:t>Celková suma oprávnených výdavkov po ich certifikácii certifikačným orgánom</w:t>
            </w:r>
            <w:r w:rsidR="00114E67">
              <w:rPr>
                <w:sz w:val="18"/>
                <w:szCs w:val="18"/>
              </w:rPr>
              <w:t xml:space="preserve"> a predložení žiadostí o platby Európskej komisii</w:t>
            </w:r>
          </w:p>
        </w:tc>
        <w:tc>
          <w:tcPr>
            <w:tcW w:w="897" w:type="dxa"/>
            <w:vAlign w:val="center"/>
          </w:tcPr>
          <w:p w14:paraId="44AEF62B" w14:textId="77777777" w:rsidR="006D24A5" w:rsidRPr="00D9570C" w:rsidRDefault="00FE738D" w:rsidP="005139F6">
            <w:pPr>
              <w:ind w:left="0"/>
              <w:jc w:val="center"/>
              <w:rPr>
                <w:i/>
                <w:sz w:val="18"/>
                <w:szCs w:val="18"/>
              </w:rPr>
            </w:pPr>
            <w:r>
              <w:rPr>
                <w:i/>
                <w:sz w:val="18"/>
                <w:szCs w:val="18"/>
              </w:rPr>
              <w:t>EUR</w:t>
            </w:r>
          </w:p>
        </w:tc>
        <w:tc>
          <w:tcPr>
            <w:tcW w:w="617" w:type="dxa"/>
            <w:vAlign w:val="center"/>
          </w:tcPr>
          <w:p w14:paraId="0726AAE4" w14:textId="77777777" w:rsidR="006D24A5" w:rsidRPr="00D9570C" w:rsidRDefault="006D24A5" w:rsidP="005139F6">
            <w:pPr>
              <w:ind w:left="0"/>
              <w:jc w:val="center"/>
              <w:rPr>
                <w:i/>
                <w:sz w:val="18"/>
                <w:szCs w:val="18"/>
              </w:rPr>
            </w:pPr>
            <w:r w:rsidRPr="00D9570C">
              <w:rPr>
                <w:i/>
                <w:sz w:val="18"/>
                <w:szCs w:val="18"/>
              </w:rPr>
              <w:t>KF</w:t>
            </w:r>
          </w:p>
        </w:tc>
        <w:tc>
          <w:tcPr>
            <w:tcW w:w="986" w:type="dxa"/>
            <w:vAlign w:val="center"/>
          </w:tcPr>
          <w:p w14:paraId="71768E8B" w14:textId="77777777" w:rsidR="006D24A5" w:rsidRPr="00D9570C" w:rsidRDefault="006D24A5" w:rsidP="005139F6">
            <w:pPr>
              <w:ind w:left="0"/>
              <w:jc w:val="center"/>
              <w:rPr>
                <w:i/>
                <w:sz w:val="18"/>
                <w:szCs w:val="18"/>
              </w:rPr>
            </w:pPr>
            <w:r w:rsidRPr="00D9570C">
              <w:rPr>
                <w:i/>
                <w:sz w:val="18"/>
                <w:szCs w:val="18"/>
              </w:rPr>
              <w:t>N/A</w:t>
            </w:r>
          </w:p>
        </w:tc>
        <w:tc>
          <w:tcPr>
            <w:tcW w:w="987" w:type="dxa"/>
            <w:vAlign w:val="center"/>
          </w:tcPr>
          <w:p w14:paraId="6C4760A8" w14:textId="40C1F869" w:rsidR="00D329F5" w:rsidRDefault="009850BE">
            <w:pPr>
              <w:ind w:left="0"/>
              <w:jc w:val="center"/>
              <w:rPr>
                <w:i/>
                <w:sz w:val="18"/>
                <w:szCs w:val="18"/>
              </w:rPr>
            </w:pPr>
            <w:r>
              <w:rPr>
                <w:i/>
                <w:sz w:val="18"/>
                <w:szCs w:val="18"/>
              </w:rPr>
              <w:t>13 700 000</w:t>
            </w:r>
          </w:p>
        </w:tc>
        <w:tc>
          <w:tcPr>
            <w:tcW w:w="736" w:type="dxa"/>
            <w:vAlign w:val="center"/>
          </w:tcPr>
          <w:p w14:paraId="0953F81C" w14:textId="77777777" w:rsidR="009F00C0" w:rsidRDefault="00FE738D" w:rsidP="009F00C0">
            <w:pPr>
              <w:ind w:left="0"/>
              <w:jc w:val="center"/>
              <w:rPr>
                <w:i/>
                <w:sz w:val="18"/>
                <w:szCs w:val="18"/>
              </w:rPr>
            </w:pPr>
            <w:r>
              <w:rPr>
                <w:i/>
                <w:sz w:val="18"/>
                <w:szCs w:val="18"/>
              </w:rPr>
              <w:t> </w:t>
            </w:r>
            <w:r w:rsidR="009F00C0">
              <w:rPr>
                <w:i/>
                <w:sz w:val="18"/>
                <w:szCs w:val="18"/>
              </w:rPr>
              <w:t xml:space="preserve">137 000 </w:t>
            </w:r>
          </w:p>
          <w:p w14:paraId="7561ED03" w14:textId="77777777" w:rsidR="006D24A5" w:rsidRPr="00D9570C" w:rsidRDefault="009F00C0" w:rsidP="009F00C0">
            <w:pPr>
              <w:ind w:left="0"/>
              <w:jc w:val="center"/>
              <w:rPr>
                <w:i/>
                <w:sz w:val="18"/>
                <w:szCs w:val="18"/>
              </w:rPr>
            </w:pPr>
            <w:r>
              <w:rPr>
                <w:i/>
                <w:sz w:val="18"/>
                <w:szCs w:val="18"/>
              </w:rPr>
              <w:t>000</w:t>
            </w:r>
          </w:p>
        </w:tc>
        <w:tc>
          <w:tcPr>
            <w:tcW w:w="747" w:type="dxa"/>
            <w:vAlign w:val="center"/>
          </w:tcPr>
          <w:p w14:paraId="48CE77B0" w14:textId="77777777" w:rsidR="006D24A5" w:rsidRPr="00D9570C" w:rsidRDefault="006D24A5" w:rsidP="005139F6">
            <w:pPr>
              <w:ind w:left="0"/>
              <w:jc w:val="center"/>
              <w:rPr>
                <w:i/>
                <w:sz w:val="18"/>
                <w:szCs w:val="18"/>
              </w:rPr>
            </w:pPr>
            <w:r w:rsidRPr="00D9570C">
              <w:rPr>
                <w:i/>
                <w:sz w:val="18"/>
                <w:szCs w:val="18"/>
              </w:rPr>
              <w:t>RO OPII</w:t>
            </w:r>
          </w:p>
        </w:tc>
        <w:tc>
          <w:tcPr>
            <w:tcW w:w="1432" w:type="dxa"/>
            <w:vAlign w:val="center"/>
          </w:tcPr>
          <w:p w14:paraId="33D26E7C" w14:textId="77777777" w:rsidR="006D24A5" w:rsidRPr="00D9570C" w:rsidRDefault="006D24A5" w:rsidP="005139F6">
            <w:pPr>
              <w:ind w:left="0"/>
              <w:jc w:val="center"/>
              <w:rPr>
                <w:i/>
                <w:sz w:val="18"/>
                <w:szCs w:val="18"/>
              </w:rPr>
            </w:pPr>
            <w:r w:rsidRPr="00D9570C">
              <w:rPr>
                <w:i/>
                <w:sz w:val="18"/>
                <w:szCs w:val="18"/>
              </w:rPr>
              <w:t>Základný finančný ukazovateľ</w:t>
            </w:r>
          </w:p>
        </w:tc>
      </w:tr>
    </w:tbl>
    <w:p w14:paraId="3AA7694E" w14:textId="77777777" w:rsidR="00307AAF" w:rsidRDefault="006D24A5" w:rsidP="002B03EB">
      <w:pPr>
        <w:pStyle w:val="Nadpis3"/>
      </w:pPr>
      <w:bookmarkStart w:id="45" w:name="_Toc403551448"/>
      <w:r w:rsidRPr="002B03EB">
        <w:t>Kategórie</w:t>
      </w:r>
      <w:r>
        <w:t xml:space="preserve"> intervencií</w:t>
      </w:r>
      <w:bookmarkEnd w:id="45"/>
    </w:p>
    <w:p w14:paraId="437FAA74" w14:textId="77777777" w:rsidR="006D24A5" w:rsidRPr="006579CE" w:rsidRDefault="006D24A5"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D24A5" w14:paraId="09A84119" w14:textId="77777777" w:rsidTr="00017B79">
        <w:trPr>
          <w:trHeight w:val="284"/>
          <w:jc w:val="center"/>
        </w:trPr>
        <w:tc>
          <w:tcPr>
            <w:tcW w:w="9072" w:type="dxa"/>
            <w:gridSpan w:val="3"/>
            <w:shd w:val="clear" w:color="auto" w:fill="DBE5F1" w:themeFill="accent1" w:themeFillTint="33"/>
            <w:vAlign w:val="center"/>
          </w:tcPr>
          <w:p w14:paraId="13BB0B2C" w14:textId="77777777" w:rsidR="006D24A5" w:rsidRPr="006579CE" w:rsidRDefault="006D24A5" w:rsidP="00017B79">
            <w:pPr>
              <w:pStyle w:val="Default"/>
              <w:autoSpaceDE/>
              <w:autoSpaceDN/>
              <w:adjustRightInd/>
              <w:ind w:left="0"/>
              <w:rPr>
                <w:sz w:val="20"/>
                <w:szCs w:val="20"/>
              </w:rPr>
            </w:pPr>
            <w:r>
              <w:rPr>
                <w:b/>
                <w:bCs/>
                <w:sz w:val="20"/>
                <w:szCs w:val="20"/>
              </w:rPr>
              <w:t xml:space="preserve">Rozmer 1 – Oblasť intervencie </w:t>
            </w:r>
          </w:p>
        </w:tc>
      </w:tr>
      <w:tr w:rsidR="006D24A5" w14:paraId="4BA1B68F" w14:textId="77777777" w:rsidTr="00017B79">
        <w:trPr>
          <w:trHeight w:val="284"/>
          <w:jc w:val="center"/>
        </w:trPr>
        <w:tc>
          <w:tcPr>
            <w:tcW w:w="4913" w:type="dxa"/>
            <w:shd w:val="clear" w:color="auto" w:fill="DBE5F1" w:themeFill="accent1" w:themeFillTint="33"/>
            <w:vAlign w:val="center"/>
          </w:tcPr>
          <w:p w14:paraId="16D612B5" w14:textId="77777777"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14:paraId="2D986D31" w14:textId="77777777"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14:paraId="77EE5A75" w14:textId="77777777" w:rsidTr="00017B79">
        <w:trPr>
          <w:trHeight w:val="284"/>
          <w:jc w:val="center"/>
        </w:trPr>
        <w:tc>
          <w:tcPr>
            <w:tcW w:w="4913" w:type="dxa"/>
            <w:shd w:val="clear" w:color="auto" w:fill="DBE5F1" w:themeFill="accent1" w:themeFillTint="33"/>
            <w:vAlign w:val="center"/>
          </w:tcPr>
          <w:p w14:paraId="15E569EA" w14:textId="77777777" w:rsidR="006D24A5" w:rsidRPr="006579CE" w:rsidRDefault="006D24A5"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14:paraId="1D1CE0F2" w14:textId="77777777" w:rsidR="006D24A5" w:rsidRPr="006579CE" w:rsidRDefault="006D24A5" w:rsidP="00017B79">
            <w:pPr>
              <w:ind w:left="0"/>
              <w:rPr>
                <w:sz w:val="20"/>
                <w:szCs w:val="20"/>
              </w:rPr>
            </w:pPr>
            <w:r w:rsidRPr="006579CE">
              <w:rPr>
                <w:sz w:val="20"/>
                <w:szCs w:val="20"/>
              </w:rPr>
              <w:t>N/A</w:t>
            </w:r>
          </w:p>
        </w:tc>
      </w:tr>
      <w:tr w:rsidR="006D24A5" w14:paraId="6B9BCB5B" w14:textId="77777777" w:rsidTr="00017B79">
        <w:trPr>
          <w:trHeight w:val="284"/>
          <w:jc w:val="center"/>
        </w:trPr>
        <w:tc>
          <w:tcPr>
            <w:tcW w:w="4913" w:type="dxa"/>
            <w:vAlign w:val="center"/>
          </w:tcPr>
          <w:p w14:paraId="0E1143B3" w14:textId="77777777" w:rsidR="006D24A5" w:rsidRPr="00D479A4" w:rsidRDefault="006D24A5" w:rsidP="00017B79">
            <w:pPr>
              <w:ind w:left="0"/>
              <w:jc w:val="center"/>
              <w:rPr>
                <w:b/>
                <w:sz w:val="20"/>
                <w:szCs w:val="20"/>
              </w:rPr>
            </w:pPr>
            <w:r w:rsidRPr="00D479A4">
              <w:rPr>
                <w:b/>
                <w:sz w:val="20"/>
                <w:szCs w:val="20"/>
              </w:rPr>
              <w:t>Prioritná os</w:t>
            </w:r>
          </w:p>
        </w:tc>
        <w:tc>
          <w:tcPr>
            <w:tcW w:w="2120" w:type="dxa"/>
            <w:vAlign w:val="center"/>
          </w:tcPr>
          <w:p w14:paraId="475EF3FB" w14:textId="77777777"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14:paraId="20C2C8BD" w14:textId="77777777" w:rsidR="006D24A5" w:rsidRPr="00D479A4" w:rsidRDefault="006D24A5" w:rsidP="00017B79">
            <w:pPr>
              <w:ind w:left="0"/>
              <w:jc w:val="center"/>
              <w:rPr>
                <w:b/>
                <w:sz w:val="20"/>
                <w:szCs w:val="20"/>
              </w:rPr>
            </w:pPr>
            <w:r w:rsidRPr="00D479A4">
              <w:rPr>
                <w:b/>
                <w:sz w:val="20"/>
                <w:szCs w:val="20"/>
              </w:rPr>
              <w:t>Suma (v EUR)</w:t>
            </w:r>
          </w:p>
        </w:tc>
      </w:tr>
      <w:tr w:rsidR="00E00F70" w14:paraId="5465A82E" w14:textId="77777777" w:rsidTr="00017B79">
        <w:trPr>
          <w:trHeight w:val="284"/>
          <w:jc w:val="center"/>
        </w:trPr>
        <w:tc>
          <w:tcPr>
            <w:tcW w:w="4913" w:type="dxa"/>
            <w:vAlign w:val="center"/>
          </w:tcPr>
          <w:p w14:paraId="52D553F3" w14:textId="77777777" w:rsidR="00E00F70" w:rsidRPr="00D479A4" w:rsidRDefault="003E0235" w:rsidP="00E00F70">
            <w:pPr>
              <w:ind w:left="0"/>
              <w:rPr>
                <w:b/>
                <w:sz w:val="20"/>
                <w:szCs w:val="20"/>
              </w:rPr>
            </w:pPr>
            <w:r>
              <w:rPr>
                <w:sz w:val="20"/>
                <w:szCs w:val="20"/>
              </w:rPr>
              <w:t xml:space="preserve">Prioritná os 4 - </w:t>
            </w:r>
            <w:r w:rsidR="00E00F70">
              <w:rPr>
                <w:sz w:val="20"/>
                <w:szCs w:val="20"/>
              </w:rPr>
              <w:t>Infraštruktúra vodnej dopravy (TEN-T CORE)</w:t>
            </w:r>
          </w:p>
        </w:tc>
        <w:tc>
          <w:tcPr>
            <w:tcW w:w="2120" w:type="dxa"/>
            <w:vAlign w:val="center"/>
          </w:tcPr>
          <w:p w14:paraId="5D026EB6" w14:textId="77777777" w:rsidR="00E00F70" w:rsidRPr="00D479A4" w:rsidRDefault="00E00F70" w:rsidP="00E00F70">
            <w:pPr>
              <w:ind w:left="0"/>
              <w:jc w:val="center"/>
              <w:rPr>
                <w:b/>
                <w:sz w:val="20"/>
                <w:szCs w:val="20"/>
              </w:rPr>
            </w:pPr>
            <w:r>
              <w:rPr>
                <w:sz w:val="20"/>
                <w:szCs w:val="20"/>
              </w:rPr>
              <w:t>041</w:t>
            </w:r>
          </w:p>
        </w:tc>
        <w:tc>
          <w:tcPr>
            <w:tcW w:w="2039" w:type="dxa"/>
            <w:vAlign w:val="center"/>
          </w:tcPr>
          <w:p w14:paraId="415E295D" w14:textId="77777777" w:rsidR="00E00F70" w:rsidRPr="00E00F70" w:rsidRDefault="00E00F70" w:rsidP="00E00F70">
            <w:pPr>
              <w:ind w:left="0"/>
              <w:jc w:val="center"/>
              <w:rPr>
                <w:sz w:val="20"/>
                <w:szCs w:val="20"/>
              </w:rPr>
            </w:pPr>
            <w:r w:rsidRPr="00E00F70">
              <w:rPr>
                <w:sz w:val="20"/>
                <w:szCs w:val="20"/>
              </w:rPr>
              <w:t>116 450 000</w:t>
            </w:r>
          </w:p>
        </w:tc>
      </w:tr>
    </w:tbl>
    <w:p w14:paraId="5AF1CCEB" w14:textId="77777777" w:rsidR="007A7FD2" w:rsidRDefault="007A7FD2" w:rsidP="000119A4">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D24A5" w14:paraId="3ED3B34A" w14:textId="77777777" w:rsidTr="007A7FD2">
        <w:trPr>
          <w:trHeight w:val="255"/>
          <w:jc w:val="center"/>
        </w:trPr>
        <w:tc>
          <w:tcPr>
            <w:tcW w:w="9072" w:type="dxa"/>
            <w:gridSpan w:val="3"/>
            <w:shd w:val="clear" w:color="auto" w:fill="DBE5F1" w:themeFill="accent1" w:themeFillTint="33"/>
            <w:vAlign w:val="center"/>
          </w:tcPr>
          <w:p w14:paraId="094F35E8" w14:textId="77777777" w:rsidR="006D24A5" w:rsidRPr="006579CE" w:rsidRDefault="006D24A5" w:rsidP="00017B79">
            <w:pPr>
              <w:pStyle w:val="Default"/>
              <w:autoSpaceDE/>
              <w:autoSpaceDN/>
              <w:adjustRightInd/>
              <w:ind w:left="0"/>
              <w:rPr>
                <w:sz w:val="20"/>
                <w:szCs w:val="20"/>
              </w:rPr>
            </w:pPr>
            <w:r>
              <w:rPr>
                <w:b/>
                <w:bCs/>
                <w:sz w:val="20"/>
                <w:szCs w:val="20"/>
              </w:rPr>
              <w:t xml:space="preserve">Rozmer 2 – Forma financovania </w:t>
            </w:r>
          </w:p>
        </w:tc>
      </w:tr>
      <w:tr w:rsidR="006D24A5" w14:paraId="67CA8896" w14:textId="77777777" w:rsidTr="007A7FD2">
        <w:trPr>
          <w:trHeight w:val="255"/>
          <w:jc w:val="center"/>
        </w:trPr>
        <w:tc>
          <w:tcPr>
            <w:tcW w:w="4913" w:type="dxa"/>
            <w:shd w:val="clear" w:color="auto" w:fill="DBE5F1" w:themeFill="accent1" w:themeFillTint="33"/>
            <w:vAlign w:val="center"/>
          </w:tcPr>
          <w:p w14:paraId="5A91E597" w14:textId="77777777"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14:paraId="2A21A52D" w14:textId="77777777"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14:paraId="507CE7EA" w14:textId="77777777" w:rsidTr="007A7FD2">
        <w:trPr>
          <w:trHeight w:val="255"/>
          <w:jc w:val="center"/>
        </w:trPr>
        <w:tc>
          <w:tcPr>
            <w:tcW w:w="4913" w:type="dxa"/>
            <w:shd w:val="clear" w:color="auto" w:fill="DBE5F1" w:themeFill="accent1" w:themeFillTint="33"/>
            <w:vAlign w:val="center"/>
          </w:tcPr>
          <w:p w14:paraId="5FE6C924" w14:textId="77777777" w:rsidR="006D24A5" w:rsidRPr="006579CE" w:rsidRDefault="006D24A5"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14:paraId="33BF6470" w14:textId="77777777" w:rsidR="006D24A5" w:rsidRPr="006579CE" w:rsidRDefault="006D24A5" w:rsidP="00017B79">
            <w:pPr>
              <w:ind w:left="0"/>
              <w:rPr>
                <w:sz w:val="20"/>
                <w:szCs w:val="20"/>
              </w:rPr>
            </w:pPr>
            <w:r w:rsidRPr="006579CE">
              <w:rPr>
                <w:sz w:val="20"/>
                <w:szCs w:val="20"/>
              </w:rPr>
              <w:t>N/A</w:t>
            </w:r>
          </w:p>
        </w:tc>
      </w:tr>
      <w:tr w:rsidR="006D24A5" w14:paraId="4D65D6F5" w14:textId="77777777" w:rsidTr="007A7FD2">
        <w:trPr>
          <w:trHeight w:val="255"/>
          <w:jc w:val="center"/>
        </w:trPr>
        <w:tc>
          <w:tcPr>
            <w:tcW w:w="4913" w:type="dxa"/>
            <w:vAlign w:val="center"/>
          </w:tcPr>
          <w:p w14:paraId="62D9E3EE" w14:textId="77777777" w:rsidR="006D24A5" w:rsidRPr="00D479A4" w:rsidRDefault="006D24A5" w:rsidP="00017B79">
            <w:pPr>
              <w:ind w:left="0"/>
              <w:jc w:val="center"/>
              <w:rPr>
                <w:b/>
                <w:sz w:val="20"/>
                <w:szCs w:val="20"/>
              </w:rPr>
            </w:pPr>
            <w:r w:rsidRPr="00D479A4">
              <w:rPr>
                <w:b/>
                <w:sz w:val="20"/>
                <w:szCs w:val="20"/>
              </w:rPr>
              <w:t>Prioritná os</w:t>
            </w:r>
          </w:p>
        </w:tc>
        <w:tc>
          <w:tcPr>
            <w:tcW w:w="2120" w:type="dxa"/>
            <w:vAlign w:val="center"/>
          </w:tcPr>
          <w:p w14:paraId="5C0A1F30" w14:textId="77777777" w:rsidR="006D24A5" w:rsidRPr="00D479A4" w:rsidRDefault="006D24A5" w:rsidP="00017B79">
            <w:pPr>
              <w:ind w:left="0"/>
              <w:jc w:val="center"/>
              <w:rPr>
                <w:b/>
                <w:sz w:val="20"/>
                <w:szCs w:val="20"/>
              </w:rPr>
            </w:pPr>
            <w:r w:rsidRPr="00D479A4">
              <w:rPr>
                <w:b/>
                <w:sz w:val="20"/>
                <w:szCs w:val="20"/>
              </w:rPr>
              <w:t>Kód</w:t>
            </w:r>
          </w:p>
        </w:tc>
        <w:tc>
          <w:tcPr>
            <w:tcW w:w="2039" w:type="dxa"/>
            <w:vAlign w:val="center"/>
          </w:tcPr>
          <w:p w14:paraId="0B5B6CB3" w14:textId="77777777" w:rsidR="006D24A5" w:rsidRPr="00D479A4" w:rsidRDefault="006D24A5" w:rsidP="00017B79">
            <w:pPr>
              <w:ind w:left="0"/>
              <w:jc w:val="center"/>
              <w:rPr>
                <w:b/>
                <w:sz w:val="20"/>
                <w:szCs w:val="20"/>
              </w:rPr>
            </w:pPr>
            <w:r w:rsidRPr="00D479A4">
              <w:rPr>
                <w:b/>
                <w:sz w:val="20"/>
                <w:szCs w:val="20"/>
              </w:rPr>
              <w:t>Suma (v EUR)</w:t>
            </w:r>
          </w:p>
        </w:tc>
      </w:tr>
      <w:tr w:rsidR="006D24A5" w14:paraId="7BCFACD2" w14:textId="77777777" w:rsidTr="007A7FD2">
        <w:trPr>
          <w:trHeight w:val="255"/>
          <w:jc w:val="center"/>
        </w:trPr>
        <w:tc>
          <w:tcPr>
            <w:tcW w:w="4913" w:type="dxa"/>
            <w:vMerge w:val="restart"/>
            <w:vAlign w:val="center"/>
          </w:tcPr>
          <w:p w14:paraId="56F45D3A" w14:textId="77777777" w:rsidR="006D24A5" w:rsidRPr="00D479A4" w:rsidRDefault="003E0235" w:rsidP="00DE620A">
            <w:pPr>
              <w:ind w:left="0"/>
              <w:rPr>
                <w:sz w:val="20"/>
                <w:szCs w:val="20"/>
              </w:rPr>
            </w:pPr>
            <w:r>
              <w:rPr>
                <w:sz w:val="20"/>
                <w:szCs w:val="20"/>
              </w:rPr>
              <w:t xml:space="preserve">Prioritná os 4 - </w:t>
            </w:r>
            <w:r w:rsidR="00E00F70">
              <w:rPr>
                <w:sz w:val="20"/>
                <w:szCs w:val="20"/>
              </w:rPr>
              <w:t>Infraštruktúra vodnej dopravy (TEN-T CORE)</w:t>
            </w:r>
          </w:p>
        </w:tc>
        <w:tc>
          <w:tcPr>
            <w:tcW w:w="2120" w:type="dxa"/>
            <w:vAlign w:val="center"/>
          </w:tcPr>
          <w:p w14:paraId="77A96D4F" w14:textId="77777777" w:rsidR="006D24A5" w:rsidRPr="00D479A4" w:rsidRDefault="006D24A5" w:rsidP="00017B79">
            <w:pPr>
              <w:ind w:left="0"/>
              <w:jc w:val="center"/>
              <w:rPr>
                <w:sz w:val="20"/>
                <w:szCs w:val="20"/>
              </w:rPr>
            </w:pPr>
            <w:r>
              <w:rPr>
                <w:sz w:val="20"/>
                <w:szCs w:val="20"/>
              </w:rPr>
              <w:t>01</w:t>
            </w:r>
          </w:p>
        </w:tc>
        <w:tc>
          <w:tcPr>
            <w:tcW w:w="2039" w:type="dxa"/>
            <w:vAlign w:val="center"/>
          </w:tcPr>
          <w:p w14:paraId="39D3577A" w14:textId="77777777" w:rsidR="006D24A5" w:rsidRPr="00E92F9B" w:rsidRDefault="00E00F70" w:rsidP="00DB3BED">
            <w:pPr>
              <w:ind w:left="0"/>
              <w:jc w:val="center"/>
              <w:rPr>
                <w:sz w:val="20"/>
                <w:szCs w:val="20"/>
              </w:rPr>
            </w:pPr>
            <w:r w:rsidRPr="00E92F9B">
              <w:rPr>
                <w:sz w:val="20"/>
                <w:szCs w:val="20"/>
                <w:lang w:val="en-US"/>
              </w:rPr>
              <w:t>112 956 500</w:t>
            </w:r>
          </w:p>
        </w:tc>
      </w:tr>
      <w:tr w:rsidR="006D24A5" w14:paraId="36B1D5E1" w14:textId="77777777" w:rsidTr="007A7FD2">
        <w:trPr>
          <w:trHeight w:val="255"/>
          <w:jc w:val="center"/>
        </w:trPr>
        <w:tc>
          <w:tcPr>
            <w:tcW w:w="4913" w:type="dxa"/>
            <w:vMerge/>
            <w:vAlign w:val="center"/>
          </w:tcPr>
          <w:p w14:paraId="6925FBC2" w14:textId="77777777" w:rsidR="006D24A5" w:rsidRPr="00D479A4" w:rsidRDefault="006D24A5" w:rsidP="00017B79">
            <w:pPr>
              <w:ind w:left="0"/>
              <w:rPr>
                <w:sz w:val="20"/>
                <w:szCs w:val="20"/>
              </w:rPr>
            </w:pPr>
          </w:p>
        </w:tc>
        <w:tc>
          <w:tcPr>
            <w:tcW w:w="2120" w:type="dxa"/>
            <w:vAlign w:val="center"/>
          </w:tcPr>
          <w:p w14:paraId="71382AE6" w14:textId="77777777" w:rsidR="006D24A5" w:rsidRPr="00D479A4" w:rsidRDefault="004A3C14" w:rsidP="00017B79">
            <w:pPr>
              <w:ind w:left="0"/>
              <w:jc w:val="center"/>
              <w:rPr>
                <w:sz w:val="20"/>
                <w:szCs w:val="20"/>
              </w:rPr>
            </w:pPr>
            <w:r>
              <w:rPr>
                <w:sz w:val="20"/>
                <w:szCs w:val="20"/>
              </w:rPr>
              <w:t>03</w:t>
            </w:r>
          </w:p>
        </w:tc>
        <w:tc>
          <w:tcPr>
            <w:tcW w:w="2039" w:type="dxa"/>
            <w:vAlign w:val="center"/>
          </w:tcPr>
          <w:p w14:paraId="12D2A933" w14:textId="77777777" w:rsidR="006D24A5" w:rsidRPr="00E92F9B" w:rsidRDefault="00E00F70" w:rsidP="00017B79">
            <w:pPr>
              <w:ind w:left="0"/>
              <w:jc w:val="center"/>
              <w:rPr>
                <w:sz w:val="20"/>
                <w:szCs w:val="20"/>
              </w:rPr>
            </w:pPr>
            <w:r w:rsidRPr="00E92F9B">
              <w:rPr>
                <w:sz w:val="20"/>
                <w:szCs w:val="20"/>
              </w:rPr>
              <w:t>3 493 500</w:t>
            </w:r>
          </w:p>
        </w:tc>
      </w:tr>
    </w:tbl>
    <w:p w14:paraId="5F66F619" w14:textId="77777777" w:rsidR="003D6170" w:rsidRPr="003D6170" w:rsidRDefault="003D6170" w:rsidP="000119A4">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D24A5" w14:paraId="5E19B7F0" w14:textId="77777777" w:rsidTr="00017B79">
        <w:trPr>
          <w:trHeight w:val="255"/>
          <w:jc w:val="center"/>
        </w:trPr>
        <w:tc>
          <w:tcPr>
            <w:tcW w:w="9098" w:type="dxa"/>
            <w:gridSpan w:val="3"/>
            <w:shd w:val="clear" w:color="auto" w:fill="DBE5F1" w:themeFill="accent1" w:themeFillTint="33"/>
            <w:vAlign w:val="center"/>
          </w:tcPr>
          <w:p w14:paraId="0BFC035D" w14:textId="77777777" w:rsidR="006D24A5" w:rsidRPr="006579CE" w:rsidRDefault="006D24A5" w:rsidP="00017B79">
            <w:pPr>
              <w:pStyle w:val="Default"/>
              <w:autoSpaceDE/>
              <w:autoSpaceDN/>
              <w:adjustRightInd/>
              <w:ind w:left="0"/>
              <w:rPr>
                <w:sz w:val="20"/>
                <w:szCs w:val="20"/>
              </w:rPr>
            </w:pPr>
            <w:r>
              <w:rPr>
                <w:b/>
                <w:bCs/>
                <w:sz w:val="20"/>
                <w:szCs w:val="20"/>
              </w:rPr>
              <w:t xml:space="preserve">Rozmer 3 – Druh územia </w:t>
            </w:r>
          </w:p>
        </w:tc>
      </w:tr>
      <w:tr w:rsidR="006D24A5" w14:paraId="092D80A0" w14:textId="77777777" w:rsidTr="00017B79">
        <w:trPr>
          <w:trHeight w:val="255"/>
          <w:jc w:val="center"/>
        </w:trPr>
        <w:tc>
          <w:tcPr>
            <w:tcW w:w="4928" w:type="dxa"/>
            <w:shd w:val="clear" w:color="auto" w:fill="DBE5F1" w:themeFill="accent1" w:themeFillTint="33"/>
            <w:vAlign w:val="center"/>
          </w:tcPr>
          <w:p w14:paraId="1BB25206" w14:textId="77777777"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23016FDF" w14:textId="77777777"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14:paraId="04F86401" w14:textId="77777777" w:rsidTr="00017B79">
        <w:trPr>
          <w:trHeight w:val="255"/>
          <w:jc w:val="center"/>
        </w:trPr>
        <w:tc>
          <w:tcPr>
            <w:tcW w:w="4928" w:type="dxa"/>
            <w:shd w:val="clear" w:color="auto" w:fill="DBE5F1" w:themeFill="accent1" w:themeFillTint="33"/>
            <w:vAlign w:val="center"/>
          </w:tcPr>
          <w:p w14:paraId="31AC3FF6" w14:textId="77777777" w:rsidR="006D24A5" w:rsidRPr="006579CE" w:rsidRDefault="006D24A5" w:rsidP="00017B79">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381E7EEF" w14:textId="77777777" w:rsidR="006D24A5" w:rsidRPr="006579CE" w:rsidRDefault="006D24A5" w:rsidP="00017B79">
            <w:pPr>
              <w:ind w:left="0"/>
              <w:rPr>
                <w:sz w:val="20"/>
                <w:szCs w:val="20"/>
              </w:rPr>
            </w:pPr>
            <w:r w:rsidRPr="006579CE">
              <w:rPr>
                <w:sz w:val="20"/>
                <w:szCs w:val="20"/>
              </w:rPr>
              <w:t>N/A</w:t>
            </w:r>
          </w:p>
        </w:tc>
      </w:tr>
      <w:tr w:rsidR="006D24A5" w14:paraId="1E8E8221" w14:textId="77777777" w:rsidTr="00017B79">
        <w:trPr>
          <w:trHeight w:val="255"/>
          <w:jc w:val="center"/>
        </w:trPr>
        <w:tc>
          <w:tcPr>
            <w:tcW w:w="4928" w:type="dxa"/>
            <w:vAlign w:val="center"/>
          </w:tcPr>
          <w:p w14:paraId="48213149" w14:textId="77777777" w:rsidR="006D24A5" w:rsidRPr="00D479A4" w:rsidRDefault="006D24A5" w:rsidP="00017B79">
            <w:pPr>
              <w:ind w:left="0"/>
              <w:jc w:val="center"/>
              <w:rPr>
                <w:b/>
                <w:sz w:val="20"/>
                <w:szCs w:val="20"/>
              </w:rPr>
            </w:pPr>
            <w:r w:rsidRPr="00D479A4">
              <w:rPr>
                <w:b/>
                <w:sz w:val="20"/>
                <w:szCs w:val="20"/>
              </w:rPr>
              <w:t>Prioritná os</w:t>
            </w:r>
          </w:p>
        </w:tc>
        <w:tc>
          <w:tcPr>
            <w:tcW w:w="2126" w:type="dxa"/>
            <w:vAlign w:val="center"/>
          </w:tcPr>
          <w:p w14:paraId="3C6C9CD4" w14:textId="77777777" w:rsidR="006D24A5" w:rsidRPr="00D479A4" w:rsidRDefault="006D24A5" w:rsidP="00017B79">
            <w:pPr>
              <w:ind w:left="0"/>
              <w:jc w:val="center"/>
              <w:rPr>
                <w:b/>
                <w:sz w:val="20"/>
                <w:szCs w:val="20"/>
              </w:rPr>
            </w:pPr>
            <w:r w:rsidRPr="00D479A4">
              <w:rPr>
                <w:b/>
                <w:sz w:val="20"/>
                <w:szCs w:val="20"/>
              </w:rPr>
              <w:t>Kód</w:t>
            </w:r>
          </w:p>
        </w:tc>
        <w:tc>
          <w:tcPr>
            <w:tcW w:w="2044" w:type="dxa"/>
            <w:vAlign w:val="center"/>
          </w:tcPr>
          <w:p w14:paraId="2DC94CA8" w14:textId="77777777" w:rsidR="006D24A5" w:rsidRPr="00D479A4" w:rsidRDefault="006D24A5" w:rsidP="00017B79">
            <w:pPr>
              <w:ind w:left="0"/>
              <w:jc w:val="center"/>
              <w:rPr>
                <w:b/>
                <w:sz w:val="20"/>
                <w:szCs w:val="20"/>
              </w:rPr>
            </w:pPr>
            <w:r w:rsidRPr="00D479A4">
              <w:rPr>
                <w:b/>
                <w:sz w:val="20"/>
                <w:szCs w:val="20"/>
              </w:rPr>
              <w:t>Suma (v EUR)</w:t>
            </w:r>
          </w:p>
        </w:tc>
      </w:tr>
      <w:tr w:rsidR="006D24A5" w14:paraId="591F5B81" w14:textId="77777777" w:rsidTr="00017B79">
        <w:trPr>
          <w:trHeight w:val="255"/>
          <w:jc w:val="center"/>
        </w:trPr>
        <w:tc>
          <w:tcPr>
            <w:tcW w:w="4928" w:type="dxa"/>
            <w:vAlign w:val="center"/>
          </w:tcPr>
          <w:p w14:paraId="5C22EF33" w14:textId="77777777" w:rsidR="006D24A5" w:rsidRPr="00D479A4" w:rsidRDefault="003E0235" w:rsidP="00017B79">
            <w:pPr>
              <w:ind w:left="0"/>
              <w:rPr>
                <w:sz w:val="20"/>
                <w:szCs w:val="20"/>
              </w:rPr>
            </w:pPr>
            <w:r>
              <w:rPr>
                <w:sz w:val="20"/>
                <w:szCs w:val="20"/>
              </w:rPr>
              <w:t xml:space="preserve">Prioritná os 4 - </w:t>
            </w:r>
            <w:r w:rsidR="00E00F70">
              <w:rPr>
                <w:sz w:val="20"/>
                <w:szCs w:val="20"/>
              </w:rPr>
              <w:t>Infraštruktúra vodnej dopravy (TEN-T CORE)</w:t>
            </w:r>
          </w:p>
        </w:tc>
        <w:tc>
          <w:tcPr>
            <w:tcW w:w="2126" w:type="dxa"/>
            <w:vAlign w:val="center"/>
          </w:tcPr>
          <w:p w14:paraId="433F4EBE" w14:textId="77777777" w:rsidR="006D24A5" w:rsidRPr="00D479A4" w:rsidRDefault="006D24A5" w:rsidP="00017B79">
            <w:pPr>
              <w:ind w:left="0"/>
              <w:jc w:val="center"/>
              <w:rPr>
                <w:sz w:val="20"/>
                <w:szCs w:val="20"/>
              </w:rPr>
            </w:pPr>
            <w:r>
              <w:rPr>
                <w:sz w:val="20"/>
                <w:szCs w:val="20"/>
              </w:rPr>
              <w:t>0</w:t>
            </w:r>
            <w:r w:rsidR="00E97DEB">
              <w:rPr>
                <w:sz w:val="20"/>
                <w:szCs w:val="20"/>
              </w:rPr>
              <w:t>7</w:t>
            </w:r>
          </w:p>
        </w:tc>
        <w:tc>
          <w:tcPr>
            <w:tcW w:w="2044" w:type="dxa"/>
            <w:vAlign w:val="center"/>
          </w:tcPr>
          <w:p w14:paraId="6EBCB958" w14:textId="77777777" w:rsidR="006D24A5" w:rsidRPr="00E92F9B" w:rsidRDefault="00E00F70" w:rsidP="00DB3BED">
            <w:pPr>
              <w:ind w:left="0"/>
              <w:jc w:val="center"/>
              <w:rPr>
                <w:sz w:val="20"/>
                <w:szCs w:val="20"/>
                <w:lang w:val="en-US"/>
              </w:rPr>
            </w:pPr>
            <w:r w:rsidRPr="00E92F9B">
              <w:rPr>
                <w:sz w:val="20"/>
                <w:szCs w:val="20"/>
                <w:lang w:val="en-US"/>
              </w:rPr>
              <w:t>116 450 000</w:t>
            </w:r>
          </w:p>
        </w:tc>
      </w:tr>
    </w:tbl>
    <w:p w14:paraId="23064B7E" w14:textId="77777777" w:rsidR="001E09F3" w:rsidRPr="001E09F3" w:rsidRDefault="001E09F3" w:rsidP="000119A4">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6D24A5" w14:paraId="4130FF16" w14:textId="77777777" w:rsidTr="00017B79">
        <w:trPr>
          <w:trHeight w:val="255"/>
          <w:jc w:val="center"/>
        </w:trPr>
        <w:tc>
          <w:tcPr>
            <w:tcW w:w="9098" w:type="dxa"/>
            <w:gridSpan w:val="3"/>
            <w:shd w:val="clear" w:color="auto" w:fill="DBE5F1" w:themeFill="accent1" w:themeFillTint="33"/>
            <w:vAlign w:val="center"/>
          </w:tcPr>
          <w:p w14:paraId="438ADC44" w14:textId="77777777" w:rsidR="006D24A5" w:rsidRPr="008C1732" w:rsidRDefault="006D24A5" w:rsidP="00017B79">
            <w:pPr>
              <w:pStyle w:val="Default"/>
              <w:autoSpaceDE/>
              <w:autoSpaceDN/>
              <w:adjustRightInd/>
              <w:ind w:left="0"/>
              <w:rPr>
                <w:b/>
                <w:bCs/>
                <w:sz w:val="20"/>
                <w:szCs w:val="20"/>
              </w:rPr>
            </w:pPr>
            <w:r>
              <w:rPr>
                <w:b/>
                <w:bCs/>
                <w:sz w:val="20"/>
                <w:szCs w:val="20"/>
              </w:rPr>
              <w:t>Rozmer 4 – Územné mechanizmy realizácie</w:t>
            </w:r>
          </w:p>
        </w:tc>
      </w:tr>
      <w:tr w:rsidR="006D24A5" w14:paraId="0D4B5B6F" w14:textId="77777777" w:rsidTr="00017B79">
        <w:trPr>
          <w:trHeight w:val="255"/>
          <w:jc w:val="center"/>
        </w:trPr>
        <w:tc>
          <w:tcPr>
            <w:tcW w:w="4928" w:type="dxa"/>
            <w:shd w:val="clear" w:color="auto" w:fill="DBE5F1" w:themeFill="accent1" w:themeFillTint="33"/>
            <w:vAlign w:val="center"/>
          </w:tcPr>
          <w:p w14:paraId="0FB6B56E" w14:textId="77777777" w:rsidR="006D24A5" w:rsidRPr="006579CE" w:rsidRDefault="006D24A5" w:rsidP="00017B79">
            <w:pPr>
              <w:pStyle w:val="Default"/>
              <w:autoSpaceDE/>
              <w:autoSpaceDN/>
              <w:adjustRightInd/>
              <w:ind w:left="0"/>
              <w:rPr>
                <w:b/>
                <w:bCs/>
                <w:sz w:val="20"/>
                <w:szCs w:val="20"/>
              </w:rPr>
            </w:pPr>
            <w:r w:rsidRPr="006579CE">
              <w:rPr>
                <w:b/>
                <w:bCs/>
                <w:sz w:val="20"/>
                <w:szCs w:val="20"/>
              </w:rPr>
              <w:t>Fond</w:t>
            </w:r>
          </w:p>
        </w:tc>
        <w:tc>
          <w:tcPr>
            <w:tcW w:w="4170" w:type="dxa"/>
            <w:gridSpan w:val="2"/>
            <w:shd w:val="clear" w:color="auto" w:fill="DBE5F1" w:themeFill="accent1" w:themeFillTint="33"/>
            <w:vAlign w:val="center"/>
          </w:tcPr>
          <w:p w14:paraId="6F5AE68B" w14:textId="77777777" w:rsidR="006D24A5" w:rsidRPr="006579CE" w:rsidRDefault="006D24A5" w:rsidP="00017B79">
            <w:pPr>
              <w:pStyle w:val="Default"/>
              <w:autoSpaceDE/>
              <w:autoSpaceDN/>
              <w:adjustRightInd/>
              <w:ind w:left="0"/>
              <w:rPr>
                <w:bCs/>
                <w:sz w:val="20"/>
                <w:szCs w:val="20"/>
              </w:rPr>
            </w:pPr>
            <w:r w:rsidRPr="006579CE">
              <w:rPr>
                <w:bCs/>
                <w:sz w:val="20"/>
                <w:szCs w:val="20"/>
              </w:rPr>
              <w:t>Kohézny fond</w:t>
            </w:r>
          </w:p>
        </w:tc>
      </w:tr>
      <w:tr w:rsidR="006D24A5" w14:paraId="57ED7135" w14:textId="77777777" w:rsidTr="00017B79">
        <w:trPr>
          <w:trHeight w:val="255"/>
          <w:jc w:val="center"/>
        </w:trPr>
        <w:tc>
          <w:tcPr>
            <w:tcW w:w="4928" w:type="dxa"/>
            <w:shd w:val="clear" w:color="auto" w:fill="DBE5F1" w:themeFill="accent1" w:themeFillTint="33"/>
            <w:vAlign w:val="center"/>
          </w:tcPr>
          <w:p w14:paraId="1EFF6B65" w14:textId="77777777" w:rsidR="006D24A5" w:rsidRPr="006579CE" w:rsidRDefault="006D24A5" w:rsidP="00017B79">
            <w:pPr>
              <w:ind w:left="0"/>
              <w:rPr>
                <w:sz w:val="20"/>
                <w:szCs w:val="20"/>
              </w:rPr>
            </w:pPr>
            <w:r w:rsidRPr="006579CE">
              <w:rPr>
                <w:b/>
                <w:bCs/>
                <w:color w:val="000000"/>
                <w:sz w:val="20"/>
                <w:szCs w:val="20"/>
              </w:rPr>
              <w:t>Kategória regiónu</w:t>
            </w:r>
          </w:p>
        </w:tc>
        <w:tc>
          <w:tcPr>
            <w:tcW w:w="4170" w:type="dxa"/>
            <w:gridSpan w:val="2"/>
            <w:shd w:val="clear" w:color="auto" w:fill="DBE5F1" w:themeFill="accent1" w:themeFillTint="33"/>
            <w:vAlign w:val="center"/>
          </w:tcPr>
          <w:p w14:paraId="47C7D2C3" w14:textId="77777777" w:rsidR="006D24A5" w:rsidRPr="006579CE" w:rsidRDefault="006D24A5" w:rsidP="00017B79">
            <w:pPr>
              <w:ind w:left="0"/>
              <w:rPr>
                <w:sz w:val="20"/>
                <w:szCs w:val="20"/>
              </w:rPr>
            </w:pPr>
            <w:r w:rsidRPr="006579CE">
              <w:rPr>
                <w:sz w:val="20"/>
                <w:szCs w:val="20"/>
              </w:rPr>
              <w:t>N/A</w:t>
            </w:r>
          </w:p>
        </w:tc>
      </w:tr>
      <w:tr w:rsidR="006D24A5" w14:paraId="3E4D7DDC" w14:textId="77777777" w:rsidTr="00017B79">
        <w:trPr>
          <w:trHeight w:val="255"/>
          <w:jc w:val="center"/>
        </w:trPr>
        <w:tc>
          <w:tcPr>
            <w:tcW w:w="4928" w:type="dxa"/>
            <w:vAlign w:val="center"/>
          </w:tcPr>
          <w:p w14:paraId="4B1CED72" w14:textId="77777777" w:rsidR="006D24A5" w:rsidRPr="00D479A4" w:rsidRDefault="006D24A5" w:rsidP="00017B79">
            <w:pPr>
              <w:ind w:left="0"/>
              <w:jc w:val="center"/>
              <w:rPr>
                <w:b/>
                <w:sz w:val="20"/>
                <w:szCs w:val="20"/>
              </w:rPr>
            </w:pPr>
            <w:r w:rsidRPr="00D479A4">
              <w:rPr>
                <w:b/>
                <w:sz w:val="20"/>
                <w:szCs w:val="20"/>
              </w:rPr>
              <w:t>Prioritná os</w:t>
            </w:r>
          </w:p>
        </w:tc>
        <w:tc>
          <w:tcPr>
            <w:tcW w:w="2126" w:type="dxa"/>
            <w:vAlign w:val="center"/>
          </w:tcPr>
          <w:p w14:paraId="2FCE1D89" w14:textId="77777777" w:rsidR="006D24A5" w:rsidRPr="00D479A4" w:rsidRDefault="006D24A5" w:rsidP="00017B79">
            <w:pPr>
              <w:ind w:left="0"/>
              <w:jc w:val="center"/>
              <w:rPr>
                <w:b/>
                <w:sz w:val="20"/>
                <w:szCs w:val="20"/>
              </w:rPr>
            </w:pPr>
            <w:r w:rsidRPr="00D479A4">
              <w:rPr>
                <w:b/>
                <w:sz w:val="20"/>
                <w:szCs w:val="20"/>
              </w:rPr>
              <w:t>Kód</w:t>
            </w:r>
          </w:p>
        </w:tc>
        <w:tc>
          <w:tcPr>
            <w:tcW w:w="2044" w:type="dxa"/>
            <w:vAlign w:val="center"/>
          </w:tcPr>
          <w:p w14:paraId="114FD28F" w14:textId="77777777" w:rsidR="006D24A5" w:rsidRPr="00D479A4" w:rsidRDefault="006D24A5" w:rsidP="00017B79">
            <w:pPr>
              <w:ind w:left="0"/>
              <w:jc w:val="center"/>
              <w:rPr>
                <w:b/>
                <w:sz w:val="20"/>
                <w:szCs w:val="20"/>
              </w:rPr>
            </w:pPr>
            <w:r w:rsidRPr="00D479A4">
              <w:rPr>
                <w:b/>
                <w:sz w:val="20"/>
                <w:szCs w:val="20"/>
              </w:rPr>
              <w:t>Suma (v EUR)</w:t>
            </w:r>
          </w:p>
        </w:tc>
      </w:tr>
      <w:tr w:rsidR="006D24A5" w14:paraId="5E70D275" w14:textId="77777777" w:rsidTr="00017B79">
        <w:trPr>
          <w:trHeight w:val="255"/>
          <w:jc w:val="center"/>
        </w:trPr>
        <w:tc>
          <w:tcPr>
            <w:tcW w:w="4928" w:type="dxa"/>
            <w:vAlign w:val="center"/>
          </w:tcPr>
          <w:p w14:paraId="3DE22675" w14:textId="77777777" w:rsidR="006D24A5" w:rsidRPr="00D479A4" w:rsidRDefault="003E0235" w:rsidP="00DE620A">
            <w:pPr>
              <w:ind w:left="0"/>
              <w:rPr>
                <w:sz w:val="20"/>
                <w:szCs w:val="20"/>
              </w:rPr>
            </w:pPr>
            <w:r>
              <w:rPr>
                <w:sz w:val="20"/>
                <w:szCs w:val="20"/>
              </w:rPr>
              <w:t xml:space="preserve">Prioritná os 4 - </w:t>
            </w:r>
            <w:r w:rsidR="00E00F70">
              <w:rPr>
                <w:sz w:val="20"/>
                <w:szCs w:val="20"/>
              </w:rPr>
              <w:t>Infraštruktúra vodnej dopravy (TEN-T CORE)</w:t>
            </w:r>
          </w:p>
        </w:tc>
        <w:tc>
          <w:tcPr>
            <w:tcW w:w="2126" w:type="dxa"/>
            <w:vAlign w:val="center"/>
          </w:tcPr>
          <w:p w14:paraId="27EA1F90" w14:textId="77777777" w:rsidR="006D24A5" w:rsidRPr="00D479A4" w:rsidRDefault="006D24A5" w:rsidP="00017B79">
            <w:pPr>
              <w:ind w:left="0"/>
              <w:jc w:val="center"/>
              <w:rPr>
                <w:sz w:val="20"/>
                <w:szCs w:val="20"/>
              </w:rPr>
            </w:pPr>
            <w:r>
              <w:rPr>
                <w:sz w:val="20"/>
                <w:szCs w:val="20"/>
              </w:rPr>
              <w:t>0</w:t>
            </w:r>
            <w:r w:rsidR="00E97DEB">
              <w:rPr>
                <w:sz w:val="20"/>
                <w:szCs w:val="20"/>
              </w:rPr>
              <w:t>7</w:t>
            </w:r>
          </w:p>
        </w:tc>
        <w:tc>
          <w:tcPr>
            <w:tcW w:w="2044" w:type="dxa"/>
            <w:vAlign w:val="center"/>
          </w:tcPr>
          <w:p w14:paraId="5BC98E9C" w14:textId="77777777" w:rsidR="006D24A5" w:rsidRPr="00E92F9B" w:rsidRDefault="00E00F70" w:rsidP="00E00F70">
            <w:pPr>
              <w:ind w:left="0"/>
              <w:jc w:val="center"/>
              <w:rPr>
                <w:sz w:val="20"/>
                <w:szCs w:val="20"/>
                <w:lang w:val="en-US"/>
              </w:rPr>
            </w:pPr>
            <w:r w:rsidRPr="00E92F9B">
              <w:rPr>
                <w:sz w:val="20"/>
                <w:szCs w:val="20"/>
                <w:lang w:val="en-US"/>
              </w:rPr>
              <w:t>116 450 000</w:t>
            </w:r>
          </w:p>
        </w:tc>
      </w:tr>
    </w:tbl>
    <w:p w14:paraId="2946BFE7" w14:textId="77777777" w:rsidR="00307AAF" w:rsidRDefault="006D24A5" w:rsidP="002D1E44">
      <w:pPr>
        <w:pStyle w:val="Nadpis3"/>
        <w:tabs>
          <w:tab w:val="clear" w:pos="851"/>
          <w:tab w:val="num" w:pos="709"/>
        </w:tabs>
        <w:ind w:left="709" w:hanging="709"/>
        <w:jc w:val="both"/>
      </w:pPr>
      <w:bookmarkStart w:id="46" w:name="_Toc403551449"/>
      <w:r>
        <w:t>Súhrn plánovaného využitia technickej pomoci vrátane, ak je to vhodné, akcií na posilnenie administratívnej kapacity orgánov zapojených do riadenia a kontroly programu a prijímateľov (ak</w:t>
      </w:r>
      <w:r w:rsidR="00631CDB">
        <w:t> </w:t>
      </w:r>
      <w:r>
        <w:t>je to vhodné)</w:t>
      </w:r>
      <w:bookmarkEnd w:id="46"/>
    </w:p>
    <w:p w14:paraId="1A3CBBE4" w14:textId="77777777"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2700CB6F" w14:textId="77777777" w:rsidR="006D24A5" w:rsidRPr="00205947" w:rsidRDefault="006D24A5" w:rsidP="006D24A5">
      <w:pPr>
        <w:rPr>
          <w:sz w:val="22"/>
          <w:szCs w:val="22"/>
        </w:rPr>
      </w:pPr>
    </w:p>
    <w:p w14:paraId="64891E3D" w14:textId="77777777" w:rsidR="008F243C" w:rsidRDefault="008F243C" w:rsidP="006B762B">
      <w:pPr>
        <w:rPr>
          <w:sz w:val="22"/>
          <w:szCs w:val="22"/>
        </w:rPr>
        <w:sectPr w:rsidR="008F243C" w:rsidSect="00D1658B">
          <w:headerReference w:type="default" r:id="rId25"/>
          <w:pgSz w:w="11906" w:h="16838"/>
          <w:pgMar w:top="1418" w:right="1361" w:bottom="1304" w:left="1474" w:header="709" w:footer="709" w:gutter="0"/>
          <w:cols w:space="708"/>
          <w:docGrid w:linePitch="360"/>
        </w:sectPr>
      </w:pPr>
    </w:p>
    <w:p w14:paraId="7B59FDD9" w14:textId="7C84667B" w:rsidR="00307AAF" w:rsidRDefault="00017B79" w:rsidP="002B03EB">
      <w:pPr>
        <w:pStyle w:val="Nadpis2"/>
      </w:pPr>
      <w:bookmarkStart w:id="47" w:name="_Toc403551450"/>
      <w:r>
        <w:lastRenderedPageBreak/>
        <w:t xml:space="preserve">PRIORITNÁ OS 5: ŽELEZNIČNÁ </w:t>
      </w:r>
      <w:r w:rsidR="00E621B4">
        <w:t>INFRAŠTRUKTÚR</w:t>
      </w:r>
      <w:r>
        <w:t>A</w:t>
      </w:r>
      <w:bookmarkEnd w:id="47"/>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D83282" w14:paraId="56E9A56D" w14:textId="77777777" w:rsidTr="002E1021">
        <w:trPr>
          <w:trHeight w:val="284"/>
          <w:jc w:val="center"/>
        </w:trPr>
        <w:tc>
          <w:tcPr>
            <w:tcW w:w="4404" w:type="dxa"/>
            <w:shd w:val="clear" w:color="auto" w:fill="DBE5F1" w:themeFill="accent1" w:themeFillTint="33"/>
            <w:vAlign w:val="center"/>
          </w:tcPr>
          <w:p w14:paraId="466C590E" w14:textId="77777777" w:rsidR="00D83282" w:rsidRDefault="00D83282" w:rsidP="005139F6">
            <w:pPr>
              <w:ind w:left="0"/>
            </w:pPr>
            <w:r w:rsidRPr="00863337">
              <w:rPr>
                <w:b/>
                <w:i/>
                <w:sz w:val="20"/>
                <w:szCs w:val="20"/>
              </w:rPr>
              <w:t>ID prioritnej osi</w:t>
            </w:r>
          </w:p>
        </w:tc>
        <w:tc>
          <w:tcPr>
            <w:tcW w:w="3534" w:type="dxa"/>
            <w:vAlign w:val="center"/>
          </w:tcPr>
          <w:p w14:paraId="45A1453A" w14:textId="77777777" w:rsidR="00D83282" w:rsidRDefault="000A60F9" w:rsidP="00D83282">
            <w:pPr>
              <w:pStyle w:val="PRIORITNA"/>
              <w:numPr>
                <w:ilvl w:val="0"/>
                <w:numId w:val="0"/>
              </w:numPr>
              <w:spacing w:after="0"/>
              <w:jc w:val="left"/>
            </w:pPr>
            <w:r>
              <w:t>5</w:t>
            </w:r>
          </w:p>
        </w:tc>
      </w:tr>
      <w:tr w:rsidR="00D83282" w14:paraId="1A7218E8" w14:textId="77777777" w:rsidTr="002E1021">
        <w:trPr>
          <w:trHeight w:val="284"/>
          <w:jc w:val="center"/>
        </w:trPr>
        <w:tc>
          <w:tcPr>
            <w:tcW w:w="4404" w:type="dxa"/>
            <w:shd w:val="clear" w:color="auto" w:fill="DBE5F1" w:themeFill="accent1" w:themeFillTint="33"/>
            <w:vAlign w:val="center"/>
          </w:tcPr>
          <w:p w14:paraId="5C7C1AE4" w14:textId="77777777" w:rsidR="00D83282" w:rsidRPr="003D6170" w:rsidRDefault="00D83282" w:rsidP="003D6170">
            <w:pPr>
              <w:ind w:left="0"/>
            </w:pPr>
            <w:r w:rsidRPr="003D6170">
              <w:rPr>
                <w:b/>
                <w:i/>
                <w:sz w:val="20"/>
                <w:szCs w:val="20"/>
              </w:rPr>
              <w:t>Názov prioritnej osi</w:t>
            </w:r>
          </w:p>
        </w:tc>
        <w:tc>
          <w:tcPr>
            <w:tcW w:w="3534" w:type="dxa"/>
            <w:vAlign w:val="center"/>
          </w:tcPr>
          <w:p w14:paraId="202083EF" w14:textId="258EDA38" w:rsidR="00D83282" w:rsidRPr="00750A42" w:rsidRDefault="00D83282" w:rsidP="00FC72FA">
            <w:pPr>
              <w:ind w:left="0"/>
              <w:rPr>
                <w:sz w:val="20"/>
                <w:szCs w:val="20"/>
              </w:rPr>
            </w:pPr>
            <w:r>
              <w:rPr>
                <w:sz w:val="20"/>
                <w:szCs w:val="20"/>
              </w:rPr>
              <w:t>Železničná infr</w:t>
            </w:r>
            <w:r w:rsidR="005D5247">
              <w:rPr>
                <w:sz w:val="20"/>
                <w:szCs w:val="20"/>
              </w:rPr>
              <w:t>aštruktúra</w:t>
            </w:r>
          </w:p>
        </w:tc>
      </w:tr>
    </w:tbl>
    <w:p w14:paraId="26322EC9" w14:textId="77777777" w:rsidR="00D83282" w:rsidRDefault="00D83282" w:rsidP="00D83282">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D83282" w:rsidRPr="00765DFA" w14:paraId="147DA7C2" w14:textId="77777777" w:rsidTr="002E1021">
        <w:trPr>
          <w:trHeight w:val="255"/>
          <w:jc w:val="center"/>
        </w:trPr>
        <w:tc>
          <w:tcPr>
            <w:tcW w:w="4396" w:type="dxa"/>
            <w:shd w:val="clear" w:color="auto" w:fill="DBE5F1" w:themeFill="accent1" w:themeFillTint="33"/>
            <w:vAlign w:val="center"/>
          </w:tcPr>
          <w:p w14:paraId="6E3998D4" w14:textId="77777777" w:rsidR="00D83282" w:rsidRPr="00765DFA" w:rsidRDefault="00D83282"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32A8E59E" w14:textId="77777777" w:rsidR="00D83282" w:rsidRPr="00765DFA" w:rsidRDefault="00D83282" w:rsidP="005139F6">
            <w:pPr>
              <w:ind w:left="0"/>
              <w:rPr>
                <w:sz w:val="20"/>
                <w:szCs w:val="20"/>
              </w:rPr>
            </w:pPr>
            <w:r>
              <w:rPr>
                <w:sz w:val="20"/>
                <w:szCs w:val="20"/>
              </w:rPr>
              <w:t>Nie</w:t>
            </w:r>
          </w:p>
        </w:tc>
      </w:tr>
      <w:tr w:rsidR="00D83282" w:rsidRPr="00765DFA" w14:paraId="5543902F" w14:textId="77777777" w:rsidTr="002E1021">
        <w:trPr>
          <w:trHeight w:val="255"/>
          <w:jc w:val="center"/>
        </w:trPr>
        <w:tc>
          <w:tcPr>
            <w:tcW w:w="4396" w:type="dxa"/>
            <w:shd w:val="clear" w:color="auto" w:fill="DBE5F1" w:themeFill="accent1" w:themeFillTint="33"/>
            <w:vAlign w:val="center"/>
          </w:tcPr>
          <w:p w14:paraId="33996A49" w14:textId="77777777" w:rsidR="00D83282" w:rsidRPr="00765DFA" w:rsidRDefault="00D83282"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1F8F3DD3" w14:textId="77777777" w:rsidR="00D83282" w:rsidRPr="00765DFA" w:rsidRDefault="00D83282" w:rsidP="005139F6">
            <w:pPr>
              <w:ind w:left="0"/>
              <w:rPr>
                <w:sz w:val="20"/>
                <w:szCs w:val="20"/>
              </w:rPr>
            </w:pPr>
            <w:r>
              <w:rPr>
                <w:sz w:val="20"/>
                <w:szCs w:val="20"/>
              </w:rPr>
              <w:t>Nie</w:t>
            </w:r>
          </w:p>
        </w:tc>
      </w:tr>
      <w:tr w:rsidR="00D83282" w:rsidRPr="00750A42" w14:paraId="5FA77438" w14:textId="77777777" w:rsidTr="002E1021">
        <w:trPr>
          <w:trHeight w:val="70"/>
          <w:jc w:val="center"/>
        </w:trPr>
        <w:tc>
          <w:tcPr>
            <w:tcW w:w="4396" w:type="dxa"/>
            <w:shd w:val="clear" w:color="auto" w:fill="DBE5F1" w:themeFill="accent1" w:themeFillTint="33"/>
            <w:vAlign w:val="center"/>
          </w:tcPr>
          <w:p w14:paraId="1BFF2E52" w14:textId="77777777" w:rsidR="00D83282" w:rsidRPr="00765DFA" w:rsidRDefault="00D83282"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27A0D210" w14:textId="77777777" w:rsidR="00D83282" w:rsidRPr="00750A42" w:rsidRDefault="00D83282" w:rsidP="005139F6">
            <w:pPr>
              <w:ind w:left="0"/>
              <w:rPr>
                <w:sz w:val="20"/>
                <w:szCs w:val="20"/>
              </w:rPr>
            </w:pPr>
            <w:r>
              <w:rPr>
                <w:sz w:val="20"/>
                <w:szCs w:val="20"/>
              </w:rPr>
              <w:t>Nie</w:t>
            </w:r>
          </w:p>
        </w:tc>
      </w:tr>
      <w:tr w:rsidR="00D83282" w:rsidRPr="00765DFA" w14:paraId="3160C9DF" w14:textId="77777777" w:rsidTr="002E1021">
        <w:trPr>
          <w:jc w:val="center"/>
        </w:trPr>
        <w:tc>
          <w:tcPr>
            <w:tcW w:w="4396" w:type="dxa"/>
            <w:shd w:val="clear" w:color="auto" w:fill="DBE5F1" w:themeFill="accent1" w:themeFillTint="33"/>
          </w:tcPr>
          <w:p w14:paraId="36228254" w14:textId="77777777" w:rsidR="00D83282" w:rsidRPr="00765DFA" w:rsidRDefault="00D83282"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64EE9F43" w14:textId="77777777" w:rsidR="00D83282" w:rsidRPr="00765DFA" w:rsidRDefault="00D83282" w:rsidP="005139F6">
            <w:pPr>
              <w:ind w:left="0"/>
              <w:rPr>
                <w:sz w:val="20"/>
                <w:szCs w:val="20"/>
              </w:rPr>
            </w:pPr>
            <w:r>
              <w:rPr>
                <w:sz w:val="20"/>
                <w:szCs w:val="20"/>
              </w:rPr>
              <w:t>N/A</w:t>
            </w:r>
          </w:p>
        </w:tc>
      </w:tr>
    </w:tbl>
    <w:p w14:paraId="692D4581" w14:textId="77777777" w:rsidR="00307AAF" w:rsidRDefault="00017B79" w:rsidP="002B03EB">
      <w:pPr>
        <w:pStyle w:val="Nadpis3"/>
        <w:tabs>
          <w:tab w:val="clear" w:pos="851"/>
          <w:tab w:val="num" w:pos="709"/>
        </w:tabs>
        <w:ind w:left="709" w:hanging="709"/>
      </w:pPr>
      <w:bookmarkStart w:id="48" w:name="_Toc403551451"/>
      <w:r>
        <w:t>Fond, kategória regiónu a základ pre výpočet podpory Únie</w:t>
      </w:r>
      <w:bookmarkEnd w:id="48"/>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017B79" w14:paraId="1D25D11A" w14:textId="77777777" w:rsidTr="00D83282">
        <w:trPr>
          <w:trHeight w:val="255"/>
          <w:jc w:val="center"/>
        </w:trPr>
        <w:tc>
          <w:tcPr>
            <w:tcW w:w="4042" w:type="dxa"/>
            <w:shd w:val="clear" w:color="auto" w:fill="DBE5F1" w:themeFill="accent1" w:themeFillTint="33"/>
            <w:vAlign w:val="center"/>
          </w:tcPr>
          <w:p w14:paraId="08D0495F" w14:textId="77777777" w:rsidR="00017B79" w:rsidRPr="003E0235" w:rsidRDefault="00017B79" w:rsidP="00744ECB">
            <w:pPr>
              <w:ind w:left="0"/>
              <w:rPr>
                <w:b/>
                <w:i/>
                <w:sz w:val="20"/>
                <w:szCs w:val="20"/>
              </w:rPr>
            </w:pPr>
            <w:r w:rsidRPr="003E0235">
              <w:rPr>
                <w:b/>
                <w:i/>
                <w:sz w:val="20"/>
                <w:szCs w:val="20"/>
              </w:rPr>
              <w:t>Fond</w:t>
            </w:r>
          </w:p>
        </w:tc>
        <w:tc>
          <w:tcPr>
            <w:tcW w:w="3361" w:type="dxa"/>
            <w:vAlign w:val="center"/>
          </w:tcPr>
          <w:p w14:paraId="399B7D61" w14:textId="77777777" w:rsidR="00017B79" w:rsidRPr="003E0235" w:rsidRDefault="007F7347" w:rsidP="00744ECB">
            <w:pPr>
              <w:ind w:left="0"/>
              <w:rPr>
                <w:sz w:val="20"/>
                <w:szCs w:val="20"/>
              </w:rPr>
            </w:pPr>
            <w:r w:rsidRPr="003E0235">
              <w:rPr>
                <w:sz w:val="20"/>
                <w:szCs w:val="20"/>
              </w:rPr>
              <w:t>EFRR</w:t>
            </w:r>
          </w:p>
        </w:tc>
      </w:tr>
      <w:tr w:rsidR="00017B79" w14:paraId="70CED593" w14:textId="77777777" w:rsidTr="00D83282">
        <w:trPr>
          <w:trHeight w:val="255"/>
          <w:jc w:val="center"/>
        </w:trPr>
        <w:tc>
          <w:tcPr>
            <w:tcW w:w="4042" w:type="dxa"/>
            <w:shd w:val="clear" w:color="auto" w:fill="DBE5F1" w:themeFill="accent1" w:themeFillTint="33"/>
            <w:vAlign w:val="center"/>
          </w:tcPr>
          <w:p w14:paraId="4ED38446" w14:textId="77777777" w:rsidR="00017B79" w:rsidRPr="003E0235" w:rsidRDefault="00017B79" w:rsidP="00744ECB">
            <w:pPr>
              <w:ind w:left="0"/>
              <w:rPr>
                <w:b/>
                <w:i/>
                <w:sz w:val="20"/>
                <w:szCs w:val="20"/>
              </w:rPr>
            </w:pPr>
            <w:r w:rsidRPr="003E0235">
              <w:rPr>
                <w:b/>
                <w:i/>
                <w:sz w:val="20"/>
                <w:szCs w:val="20"/>
              </w:rPr>
              <w:t>Kategória regiónu</w:t>
            </w:r>
          </w:p>
        </w:tc>
        <w:tc>
          <w:tcPr>
            <w:tcW w:w="3361" w:type="dxa"/>
            <w:vAlign w:val="center"/>
          </w:tcPr>
          <w:p w14:paraId="23864341" w14:textId="77777777" w:rsidR="00017B79" w:rsidRPr="003E0235" w:rsidRDefault="005D5247" w:rsidP="00744ECB">
            <w:pPr>
              <w:ind w:left="0"/>
              <w:rPr>
                <w:sz w:val="20"/>
                <w:szCs w:val="20"/>
              </w:rPr>
            </w:pPr>
            <w:r>
              <w:rPr>
                <w:sz w:val="20"/>
                <w:szCs w:val="20"/>
              </w:rPr>
              <w:t>Menej rozvinutý</w:t>
            </w:r>
          </w:p>
        </w:tc>
      </w:tr>
      <w:tr w:rsidR="00017B79" w14:paraId="672C4049" w14:textId="77777777" w:rsidTr="00D83282">
        <w:trPr>
          <w:trHeight w:val="255"/>
          <w:jc w:val="center"/>
        </w:trPr>
        <w:tc>
          <w:tcPr>
            <w:tcW w:w="4042" w:type="dxa"/>
            <w:shd w:val="clear" w:color="auto" w:fill="DBE5F1" w:themeFill="accent1" w:themeFillTint="33"/>
            <w:vAlign w:val="center"/>
          </w:tcPr>
          <w:p w14:paraId="49E454C0" w14:textId="77777777" w:rsidR="00017B79" w:rsidRPr="003E0235" w:rsidRDefault="00017B79" w:rsidP="00744ECB">
            <w:pPr>
              <w:ind w:left="0"/>
              <w:rPr>
                <w:b/>
                <w:i/>
                <w:sz w:val="20"/>
                <w:szCs w:val="20"/>
              </w:rPr>
            </w:pPr>
            <w:r w:rsidRPr="003E0235">
              <w:rPr>
                <w:b/>
                <w:i/>
                <w:sz w:val="20"/>
                <w:szCs w:val="20"/>
              </w:rPr>
              <w:t>Základ pre výpočet (celkový príspevok)</w:t>
            </w:r>
          </w:p>
        </w:tc>
        <w:tc>
          <w:tcPr>
            <w:tcW w:w="3361" w:type="dxa"/>
            <w:vAlign w:val="center"/>
          </w:tcPr>
          <w:p w14:paraId="57941667" w14:textId="77777777" w:rsidR="00017B79" w:rsidRPr="003E0235" w:rsidRDefault="002D5359" w:rsidP="00744ECB">
            <w:pPr>
              <w:ind w:left="0"/>
              <w:rPr>
                <w:sz w:val="20"/>
                <w:szCs w:val="20"/>
                <w:lang w:val="en-US"/>
              </w:rPr>
            </w:pPr>
            <w:r>
              <w:rPr>
                <w:sz w:val="20"/>
                <w:szCs w:val="20"/>
                <w:lang w:val="en-US"/>
              </w:rPr>
              <w:t>332 037 915</w:t>
            </w:r>
            <w:r w:rsidR="00662EB4">
              <w:rPr>
                <w:sz w:val="20"/>
                <w:szCs w:val="20"/>
                <w:lang w:val="en-US"/>
              </w:rPr>
              <w:t xml:space="preserve"> EUR</w:t>
            </w:r>
          </w:p>
        </w:tc>
      </w:tr>
      <w:tr w:rsidR="00017B79" w14:paraId="12630D09" w14:textId="77777777" w:rsidTr="00C63371">
        <w:trPr>
          <w:trHeight w:val="255"/>
          <w:jc w:val="center"/>
        </w:trPr>
        <w:tc>
          <w:tcPr>
            <w:tcW w:w="4042" w:type="dxa"/>
            <w:shd w:val="clear" w:color="auto" w:fill="DBE5F1" w:themeFill="accent1" w:themeFillTint="33"/>
          </w:tcPr>
          <w:p w14:paraId="27AB2CAD" w14:textId="77777777" w:rsidR="00017B79" w:rsidRPr="003E0235" w:rsidRDefault="00017B79" w:rsidP="00017B79">
            <w:pPr>
              <w:ind w:left="0"/>
              <w:rPr>
                <w:b/>
                <w:i/>
                <w:sz w:val="20"/>
                <w:szCs w:val="20"/>
              </w:rPr>
            </w:pPr>
            <w:r w:rsidRPr="003E0235">
              <w:rPr>
                <w:b/>
                <w:i/>
                <w:sz w:val="20"/>
                <w:szCs w:val="20"/>
              </w:rPr>
              <w:t>Kategória regiónu pre najvzdialenejšie a severné riedko osídlené regióny (ak je to vhodné)</w:t>
            </w:r>
          </w:p>
        </w:tc>
        <w:tc>
          <w:tcPr>
            <w:tcW w:w="3361" w:type="dxa"/>
            <w:vAlign w:val="center"/>
          </w:tcPr>
          <w:p w14:paraId="6CDDC1DC" w14:textId="77777777" w:rsidR="00017B79" w:rsidRPr="003E0235" w:rsidRDefault="00017B79" w:rsidP="00C63371">
            <w:pPr>
              <w:ind w:left="0"/>
              <w:rPr>
                <w:sz w:val="20"/>
                <w:szCs w:val="20"/>
              </w:rPr>
            </w:pPr>
            <w:r w:rsidRPr="003E0235">
              <w:rPr>
                <w:sz w:val="20"/>
                <w:szCs w:val="20"/>
              </w:rPr>
              <w:t>N/A</w:t>
            </w:r>
          </w:p>
        </w:tc>
      </w:tr>
    </w:tbl>
    <w:p w14:paraId="7CF7CC56" w14:textId="77777777" w:rsidR="00307AAF" w:rsidRDefault="00017B79" w:rsidP="002B03EB">
      <w:pPr>
        <w:pStyle w:val="Nadpis3"/>
        <w:tabs>
          <w:tab w:val="clear" w:pos="851"/>
          <w:tab w:val="num" w:pos="709"/>
        </w:tabs>
        <w:ind w:left="709" w:hanging="709"/>
      </w:pPr>
      <w:bookmarkStart w:id="49" w:name="_Toc403551452"/>
      <w:r>
        <w:t>INVEST</w:t>
      </w:r>
      <w:r w:rsidR="008F67B1">
        <w:t xml:space="preserve">IČNÁ PRIORITA </w:t>
      </w:r>
      <w:r w:rsidR="00D83282">
        <w:t>7d)</w:t>
      </w:r>
      <w:r>
        <w:t xml:space="preserve">: </w:t>
      </w:r>
      <w:r w:rsidR="008F67B1" w:rsidRPr="008F67B1">
        <w:t>Vývoj a modernizácia komplexných, interoperabilných železničných systémov vysokej kvality a podpora opatrení na znižovanie hluku</w:t>
      </w:r>
      <w:bookmarkEnd w:id="49"/>
    </w:p>
    <w:p w14:paraId="4966F6AD" w14:textId="77777777" w:rsidR="00307AAF" w:rsidRDefault="00017B79" w:rsidP="002B03EB">
      <w:pPr>
        <w:pStyle w:val="Nadpis4"/>
      </w:pPr>
      <w:r w:rsidRPr="002B03EB">
        <w:t>Špecifické</w:t>
      </w:r>
      <w:r>
        <w:t xml:space="preserve"> ciele investičnej priority a očakávané výsledky</w:t>
      </w:r>
    </w:p>
    <w:p w14:paraId="0E12395F" w14:textId="74566DB5" w:rsidR="00017B79" w:rsidRPr="006B762B" w:rsidRDefault="00017B79" w:rsidP="002E1021">
      <w:pPr>
        <w:shd w:val="clear" w:color="auto" w:fill="FFFFCC"/>
        <w:jc w:val="both"/>
        <w:rPr>
          <w:b/>
          <w:i/>
        </w:rPr>
      </w:pPr>
      <w:r w:rsidRPr="004F0234">
        <w:rPr>
          <w:i/>
        </w:rPr>
        <w:t xml:space="preserve">ŠPECIFICKÝ CIEĽ </w:t>
      </w:r>
      <w:r w:rsidR="00A67013">
        <w:rPr>
          <w:i/>
        </w:rPr>
        <w:t>5.</w:t>
      </w:r>
      <w:r>
        <w:rPr>
          <w:i/>
        </w:rPr>
        <w:t>1</w:t>
      </w:r>
      <w:r w:rsidRPr="004F0234">
        <w:rPr>
          <w:i/>
        </w:rPr>
        <w:t>:</w:t>
      </w:r>
      <w:r>
        <w:rPr>
          <w:i/>
        </w:rPr>
        <w:t xml:space="preserve"> </w:t>
      </w:r>
      <w:r w:rsidR="000500C4" w:rsidRPr="00A22EFA">
        <w:rPr>
          <w:b/>
          <w:i/>
        </w:rPr>
        <w:t>Odstránenie kľúčových úzkych miest na železničnej infraštruktúre prostredníctvom</w:t>
      </w:r>
      <w:r w:rsidR="000500C4">
        <w:rPr>
          <w:i/>
        </w:rPr>
        <w:t xml:space="preserve"> </w:t>
      </w:r>
      <w:r w:rsidR="000500C4">
        <w:rPr>
          <w:b/>
          <w:i/>
        </w:rPr>
        <w:t>m</w:t>
      </w:r>
      <w:r w:rsidR="008F67B1" w:rsidRPr="008F67B1">
        <w:rPr>
          <w:b/>
          <w:i/>
        </w:rPr>
        <w:t>odernizáci</w:t>
      </w:r>
      <w:r w:rsidR="000500C4">
        <w:rPr>
          <w:b/>
          <w:i/>
        </w:rPr>
        <w:t>e</w:t>
      </w:r>
      <w:r w:rsidR="008F67B1" w:rsidRPr="008F67B1">
        <w:rPr>
          <w:b/>
          <w:i/>
        </w:rPr>
        <w:t xml:space="preserve"> a rozvoj</w:t>
      </w:r>
      <w:r w:rsidR="000500C4">
        <w:rPr>
          <w:b/>
          <w:i/>
        </w:rPr>
        <w:t>a</w:t>
      </w:r>
      <w:r w:rsidR="008F67B1" w:rsidRPr="008F67B1">
        <w:rPr>
          <w:b/>
          <w:i/>
        </w:rPr>
        <w:t xml:space="preserve"> železničných tratí a súvisiacich objektov dopravne významných z hľadiska medzinárodnej a vnútroštátnej dopravy</w:t>
      </w:r>
    </w:p>
    <w:p w14:paraId="6C2FA1EA" w14:textId="77777777" w:rsidR="00382524" w:rsidRDefault="007E69E9" w:rsidP="00382524">
      <w:pPr>
        <w:spacing w:before="180"/>
        <w:jc w:val="both"/>
        <w:rPr>
          <w:sz w:val="22"/>
          <w:szCs w:val="22"/>
        </w:rPr>
      </w:pPr>
      <w:r>
        <w:rPr>
          <w:sz w:val="22"/>
          <w:szCs w:val="22"/>
        </w:rPr>
        <w:t>Železničnú infraštruktúru</w:t>
      </w:r>
      <w:r w:rsidR="00382524">
        <w:rPr>
          <w:sz w:val="22"/>
          <w:szCs w:val="22"/>
        </w:rPr>
        <w:t xml:space="preserve"> na Slovensku možno charakterizovať dostatočnou hustotou siete</w:t>
      </w:r>
      <w:r w:rsidR="00382524" w:rsidRPr="00454781">
        <w:rPr>
          <w:sz w:val="22"/>
          <w:szCs w:val="22"/>
        </w:rPr>
        <w:t xml:space="preserve">, ale jej technické parametre nie sú v súlade so súčasnými európskymi štandardami, ktoré obmedzujú interoperabilitu siete, negatívne vplývajú na životné prostredie a z </w:t>
      </w:r>
      <w:r w:rsidR="00727EDF">
        <w:rPr>
          <w:sz w:val="22"/>
          <w:szCs w:val="22"/>
        </w:rPr>
        <w:t>pohľadu VOD</w:t>
      </w:r>
      <w:r w:rsidR="00382524" w:rsidRPr="00454781">
        <w:rPr>
          <w:sz w:val="22"/>
          <w:szCs w:val="22"/>
        </w:rPr>
        <w:t xml:space="preserve"> znižujú jej atraktivitu nízkym komfortom pre cestujúcich.</w:t>
      </w:r>
      <w:r w:rsidR="00382524">
        <w:rPr>
          <w:sz w:val="22"/>
          <w:szCs w:val="22"/>
        </w:rPr>
        <w:t xml:space="preserve"> Posun v tejto oblasti je podmienený jednak modernizáciou tratí, t. j. ich renováciou prípadne elektrifikáciou vybraných úsekov tratí, ako aj modernizáciou súvisiacich objektov. V rámci </w:t>
      </w:r>
      <w:r w:rsidR="00EB67C2">
        <w:rPr>
          <w:sz w:val="22"/>
          <w:szCs w:val="22"/>
        </w:rPr>
        <w:t>ŠC 5.1</w:t>
      </w:r>
      <w:r w:rsidR="00382524">
        <w:rPr>
          <w:sz w:val="22"/>
          <w:szCs w:val="22"/>
        </w:rPr>
        <w:t xml:space="preserve"> budú podporené aktivity zamerané na </w:t>
      </w:r>
      <w:r w:rsidR="00FC72FA">
        <w:rPr>
          <w:sz w:val="22"/>
          <w:szCs w:val="22"/>
        </w:rPr>
        <w:t xml:space="preserve">modernizáciu železničných tratí, </w:t>
      </w:r>
      <w:r w:rsidR="00382524">
        <w:rPr>
          <w:sz w:val="22"/>
          <w:szCs w:val="22"/>
        </w:rPr>
        <w:t xml:space="preserve">znižovanie bezpečnostných rizík v súvislosti so železničnou dopravou – odstraňovanie </w:t>
      </w:r>
      <w:r w:rsidR="00382524" w:rsidRPr="00393924">
        <w:rPr>
          <w:sz w:val="22"/>
          <w:szCs w:val="22"/>
        </w:rPr>
        <w:t>úrovňových križovaní s</w:t>
      </w:r>
      <w:r w:rsidR="00EB67C2">
        <w:rPr>
          <w:sz w:val="22"/>
          <w:szCs w:val="22"/>
        </w:rPr>
        <w:t> </w:t>
      </w:r>
      <w:r w:rsidR="00382524" w:rsidRPr="00393924">
        <w:rPr>
          <w:sz w:val="22"/>
          <w:szCs w:val="22"/>
        </w:rPr>
        <w:t>cestnou infraštruktúrou, modernizácia železničných priecestí</w:t>
      </w:r>
      <w:r w:rsidR="00382524">
        <w:rPr>
          <w:sz w:val="22"/>
          <w:szCs w:val="22"/>
        </w:rPr>
        <w:t>, ako aj aktivity zamerané na modernizáciu</w:t>
      </w:r>
      <w:r w:rsidR="00382524" w:rsidRPr="00393924">
        <w:rPr>
          <w:sz w:val="22"/>
          <w:szCs w:val="22"/>
        </w:rPr>
        <w:t xml:space="preserve"> prestupných terminálov železničnej osobnej doprav</w:t>
      </w:r>
      <w:r w:rsidR="00382524">
        <w:rPr>
          <w:sz w:val="22"/>
          <w:szCs w:val="22"/>
        </w:rPr>
        <w:t>y a ich napojení na cestnú sieť, v</w:t>
      </w:r>
      <w:r w:rsidR="00382524" w:rsidRPr="00393924">
        <w:rPr>
          <w:sz w:val="22"/>
          <w:szCs w:val="22"/>
        </w:rPr>
        <w:t>ýstav</w:t>
      </w:r>
      <w:r w:rsidR="00382524">
        <w:rPr>
          <w:sz w:val="22"/>
          <w:szCs w:val="22"/>
        </w:rPr>
        <w:t>ba nových železničných zastávok a pod.</w:t>
      </w:r>
    </w:p>
    <w:p w14:paraId="7A6374E2" w14:textId="673BEAA5" w:rsidR="00034834" w:rsidRPr="00454781" w:rsidRDefault="00EB67C2" w:rsidP="00034834">
      <w:pPr>
        <w:spacing w:before="180"/>
        <w:jc w:val="both"/>
        <w:rPr>
          <w:sz w:val="22"/>
          <w:szCs w:val="22"/>
        </w:rPr>
      </w:pPr>
      <w:r>
        <w:rPr>
          <w:sz w:val="22"/>
          <w:szCs w:val="22"/>
        </w:rPr>
        <w:t>ŠC</w:t>
      </w:r>
      <w:r w:rsidRPr="00454781">
        <w:rPr>
          <w:sz w:val="22"/>
          <w:szCs w:val="22"/>
        </w:rPr>
        <w:t xml:space="preserve"> </w:t>
      </w:r>
      <w:r w:rsidR="00727EDF">
        <w:rPr>
          <w:sz w:val="22"/>
          <w:szCs w:val="22"/>
        </w:rPr>
        <w:t>5.1 je</w:t>
      </w:r>
      <w:r w:rsidR="00034834" w:rsidRPr="00454781">
        <w:rPr>
          <w:sz w:val="22"/>
          <w:szCs w:val="22"/>
        </w:rPr>
        <w:t xml:space="preserve"> v súlade so strategickým cieľom </w:t>
      </w:r>
      <w:r w:rsidR="00034834">
        <w:rPr>
          <w:sz w:val="22"/>
          <w:szCs w:val="22"/>
        </w:rPr>
        <w:t>„</w:t>
      </w:r>
      <w:r w:rsidR="001A7562" w:rsidRPr="001A7562">
        <w:rPr>
          <w:i/>
          <w:sz w:val="22"/>
          <w:szCs w:val="22"/>
        </w:rPr>
        <w:t>Modernizácia a rozvoj železničnej dopravnej cesty tam, kde je to účelné</w:t>
      </w:r>
      <w:r w:rsidR="00034834" w:rsidRPr="00454781">
        <w:rPr>
          <w:sz w:val="22"/>
          <w:szCs w:val="22"/>
        </w:rPr>
        <w:t>“ definovanom v Strategickom pláne</w:t>
      </w:r>
      <w:r w:rsidR="00034834">
        <w:rPr>
          <w:sz w:val="22"/>
          <w:szCs w:val="22"/>
        </w:rPr>
        <w:t xml:space="preserve"> a </w:t>
      </w:r>
      <w:r w:rsidR="00034834" w:rsidRPr="00454781">
        <w:rPr>
          <w:sz w:val="22"/>
          <w:szCs w:val="22"/>
        </w:rPr>
        <w:t xml:space="preserve">kladie </w:t>
      </w:r>
      <w:r w:rsidR="00034834">
        <w:rPr>
          <w:sz w:val="22"/>
          <w:szCs w:val="22"/>
        </w:rPr>
        <w:t>dôraz na potrebu modernizácie v </w:t>
      </w:r>
      <w:r w:rsidR="002D1E44">
        <w:rPr>
          <w:sz w:val="22"/>
          <w:szCs w:val="22"/>
        </w:rPr>
        <w:t>osiach s </w:t>
      </w:r>
      <w:r w:rsidR="00034834" w:rsidRPr="00454781">
        <w:rPr>
          <w:sz w:val="22"/>
          <w:szCs w:val="22"/>
        </w:rPr>
        <w:t xml:space="preserve">vysokým dopytom po železničnej, osobnej alebo nákladnej doprave. </w:t>
      </w:r>
      <w:r w:rsidR="00034834">
        <w:rPr>
          <w:sz w:val="22"/>
          <w:szCs w:val="22"/>
        </w:rPr>
        <w:t xml:space="preserve">V rámci tohto špecifického cieľa bude modernizácia zameraná na traťové osi </w:t>
      </w:r>
      <w:r w:rsidR="00FC72FA">
        <w:rPr>
          <w:sz w:val="22"/>
          <w:szCs w:val="22"/>
        </w:rPr>
        <w:t>na sieti</w:t>
      </w:r>
      <w:r w:rsidR="00FC72FA" w:rsidRPr="00454781">
        <w:rPr>
          <w:sz w:val="22"/>
          <w:szCs w:val="22"/>
        </w:rPr>
        <w:t xml:space="preserve"> </w:t>
      </w:r>
      <w:r w:rsidR="00034834" w:rsidRPr="00454781">
        <w:rPr>
          <w:sz w:val="22"/>
          <w:szCs w:val="22"/>
        </w:rPr>
        <w:t>TEN-</w:t>
      </w:r>
      <w:r w:rsidR="00034834">
        <w:rPr>
          <w:sz w:val="22"/>
          <w:szCs w:val="22"/>
        </w:rPr>
        <w:t>T</w:t>
      </w:r>
      <w:r w:rsidR="00FC72FA">
        <w:rPr>
          <w:sz w:val="22"/>
          <w:szCs w:val="22"/>
        </w:rPr>
        <w:t xml:space="preserve"> aj mimo nej</w:t>
      </w:r>
      <w:r w:rsidR="00034834">
        <w:rPr>
          <w:sz w:val="22"/>
          <w:szCs w:val="22"/>
        </w:rPr>
        <w:t>.</w:t>
      </w:r>
    </w:p>
    <w:p w14:paraId="5487EB13" w14:textId="77777777" w:rsidR="00771F01" w:rsidRDefault="00382524" w:rsidP="00771F01">
      <w:pPr>
        <w:spacing w:before="180"/>
        <w:jc w:val="both"/>
        <w:rPr>
          <w:sz w:val="22"/>
          <w:szCs w:val="22"/>
        </w:rPr>
      </w:pPr>
      <w:r w:rsidRPr="00454781">
        <w:rPr>
          <w:sz w:val="22"/>
          <w:szCs w:val="22"/>
        </w:rPr>
        <w:t>Podporené aktivity prispejú k</w:t>
      </w:r>
      <w:r w:rsidR="00771F01">
        <w:rPr>
          <w:sz w:val="22"/>
          <w:szCs w:val="22"/>
        </w:rPr>
        <w:t> zvýšeniu</w:t>
      </w:r>
      <w:r>
        <w:rPr>
          <w:sz w:val="22"/>
          <w:szCs w:val="22"/>
        </w:rPr>
        <w:t xml:space="preserve"> atraktívnosti železničnej dopravy,</w:t>
      </w:r>
      <w:r w:rsidRPr="00454781">
        <w:rPr>
          <w:sz w:val="22"/>
          <w:szCs w:val="22"/>
        </w:rPr>
        <w:t xml:space="preserve"> zníženiu </w:t>
      </w:r>
      <w:r>
        <w:rPr>
          <w:sz w:val="22"/>
          <w:szCs w:val="22"/>
        </w:rPr>
        <w:t>vplyvov</w:t>
      </w:r>
      <w:r w:rsidRPr="00454781">
        <w:rPr>
          <w:sz w:val="22"/>
          <w:szCs w:val="22"/>
        </w:rPr>
        <w:t xml:space="preserve"> </w:t>
      </w:r>
      <w:r>
        <w:rPr>
          <w:sz w:val="22"/>
          <w:szCs w:val="22"/>
        </w:rPr>
        <w:t xml:space="preserve">železničnej </w:t>
      </w:r>
      <w:r w:rsidRPr="00454781">
        <w:rPr>
          <w:sz w:val="22"/>
          <w:szCs w:val="22"/>
        </w:rPr>
        <w:t>dopravy na životné prostredie</w:t>
      </w:r>
      <w:r>
        <w:rPr>
          <w:sz w:val="22"/>
          <w:szCs w:val="22"/>
        </w:rPr>
        <w:t>, dosiahnutiu</w:t>
      </w:r>
      <w:r w:rsidRPr="00454781">
        <w:rPr>
          <w:sz w:val="22"/>
          <w:szCs w:val="22"/>
        </w:rPr>
        <w:t xml:space="preserve"> vyššej energetickej nezávislosti železnice na</w:t>
      </w:r>
      <w:r w:rsidR="00EB67C2">
        <w:rPr>
          <w:sz w:val="22"/>
          <w:szCs w:val="22"/>
        </w:rPr>
        <w:t> </w:t>
      </w:r>
      <w:r w:rsidRPr="00454781">
        <w:rPr>
          <w:sz w:val="22"/>
          <w:szCs w:val="22"/>
        </w:rPr>
        <w:t>ropných produktoch</w:t>
      </w:r>
      <w:r w:rsidR="009C1167">
        <w:rPr>
          <w:sz w:val="22"/>
          <w:szCs w:val="22"/>
        </w:rPr>
        <w:t>,</w:t>
      </w:r>
      <w:r>
        <w:rPr>
          <w:sz w:val="22"/>
          <w:szCs w:val="22"/>
        </w:rPr>
        <w:t xml:space="preserve"> ako aj zvýšeniu bezpečnosti v súvislosti so železničnou dopravou.</w:t>
      </w:r>
    </w:p>
    <w:p w14:paraId="7D52242C" w14:textId="77777777" w:rsidR="009C1167" w:rsidRDefault="009C1167" w:rsidP="009C1167">
      <w:pPr>
        <w:pStyle w:val="Odsekzoznamu"/>
        <w:autoSpaceDE w:val="0"/>
        <w:autoSpaceDN w:val="0"/>
        <w:adjustRightInd w:val="0"/>
        <w:spacing w:before="180" w:after="120"/>
        <w:ind w:left="0"/>
        <w:contextualSpacing w:val="0"/>
        <w:jc w:val="both"/>
        <w:rPr>
          <w:sz w:val="22"/>
          <w:szCs w:val="22"/>
        </w:rPr>
      </w:pPr>
      <w:r w:rsidRPr="002E40A5">
        <w:rPr>
          <w:sz w:val="22"/>
          <w:szCs w:val="22"/>
        </w:rPr>
        <w:t xml:space="preserve">Princípy trvalo udržateľného rozvoja </w:t>
      </w:r>
      <w:r>
        <w:rPr>
          <w:sz w:val="22"/>
          <w:szCs w:val="22"/>
        </w:rPr>
        <w:t>železničnej dopravy sú základným predpokladom pre to</w:t>
      </w:r>
      <w:r w:rsidRPr="002E40A5">
        <w:rPr>
          <w:sz w:val="22"/>
          <w:szCs w:val="22"/>
        </w:rPr>
        <w:t>, aby sa železničná doprava stala lídrom udržateľného dopravného systému, ktorý spĺňa náročné požiadavky spoločnosti o budúcnosti dopravy, ale zároveň neohrozuje kvalitu životného prostredia.</w:t>
      </w:r>
    </w:p>
    <w:p w14:paraId="534297E1" w14:textId="77777777" w:rsidR="009C1167" w:rsidRDefault="009C1167" w:rsidP="00771F01">
      <w:pPr>
        <w:spacing w:before="180"/>
        <w:jc w:val="both"/>
        <w:rPr>
          <w:sz w:val="22"/>
          <w:szCs w:val="22"/>
        </w:rPr>
      </w:pPr>
    </w:p>
    <w:p w14:paraId="3CC98228" w14:textId="77777777" w:rsidR="00771F01" w:rsidRDefault="00771F01" w:rsidP="00771F01">
      <w:pPr>
        <w:spacing w:before="180"/>
        <w:jc w:val="both"/>
        <w:rPr>
          <w:sz w:val="22"/>
          <w:szCs w:val="22"/>
        </w:rPr>
      </w:pPr>
      <w:r w:rsidRPr="002E40A5">
        <w:rPr>
          <w:sz w:val="22"/>
          <w:szCs w:val="22"/>
        </w:rPr>
        <w:lastRenderedPageBreak/>
        <w:t>Udržateľný rozvoj znamená, že z plánov súčasnej a budúcej potreby dopravnej obslužnosti územia musí vychádzať udržateľný proces výstavby, modernizácie a obnovy železničnej infraštruktúry, rozvoj koridorov, dôraz na prepojenie s regionál</w:t>
      </w:r>
      <w:r>
        <w:rPr>
          <w:sz w:val="22"/>
          <w:szCs w:val="22"/>
        </w:rPr>
        <w:t>nou a mestskou dopravou,</w:t>
      </w:r>
      <w:r w:rsidRPr="002E40A5">
        <w:rPr>
          <w:sz w:val="22"/>
          <w:szCs w:val="22"/>
        </w:rPr>
        <w:t xml:space="preserve"> ako</w:t>
      </w:r>
      <w:r>
        <w:rPr>
          <w:sz w:val="22"/>
          <w:szCs w:val="22"/>
        </w:rPr>
        <w:t xml:space="preserve"> aj</w:t>
      </w:r>
      <w:r w:rsidRPr="002E40A5">
        <w:rPr>
          <w:sz w:val="22"/>
          <w:szCs w:val="22"/>
        </w:rPr>
        <w:t xml:space="preserve"> proces obnovy a následnej údr</w:t>
      </w:r>
      <w:r>
        <w:rPr>
          <w:sz w:val="22"/>
          <w:szCs w:val="22"/>
        </w:rPr>
        <w:t>žby parku koľajových vozidiel a</w:t>
      </w:r>
      <w:r w:rsidRPr="002E40A5">
        <w:rPr>
          <w:sz w:val="22"/>
          <w:szCs w:val="22"/>
        </w:rPr>
        <w:t xml:space="preserve"> technológií zabezpečujúcich bezpečnú,</w:t>
      </w:r>
      <w:r>
        <w:rPr>
          <w:sz w:val="22"/>
          <w:szCs w:val="22"/>
        </w:rPr>
        <w:t xml:space="preserve"> spoľahlivú a kvalitnú prevádzk</w:t>
      </w:r>
      <w:r w:rsidRPr="002E40A5">
        <w:rPr>
          <w:sz w:val="22"/>
          <w:szCs w:val="22"/>
        </w:rPr>
        <w:t>u vlakov.</w:t>
      </w:r>
      <w:r w:rsidR="00F82E41">
        <w:rPr>
          <w:sz w:val="22"/>
          <w:szCs w:val="22"/>
        </w:rPr>
        <w:t xml:space="preserve"> Obstaranie nových koľajových vozidiel musí byť previazané so zlepšením železničnej infraštruktúry a</w:t>
      </w:r>
      <w:r w:rsidR="00631CDB">
        <w:rPr>
          <w:sz w:val="22"/>
          <w:szCs w:val="22"/>
        </w:rPr>
        <w:t xml:space="preserve"> </w:t>
      </w:r>
      <w:r w:rsidR="00F82E41">
        <w:rPr>
          <w:sz w:val="22"/>
          <w:szCs w:val="22"/>
        </w:rPr>
        <w:t>p</w:t>
      </w:r>
      <w:r w:rsidR="00727EDF">
        <w:rPr>
          <w:sz w:val="22"/>
          <w:szCs w:val="22"/>
        </w:rPr>
        <w:t>arametre železničných</w:t>
      </w:r>
      <w:r w:rsidR="00F82E41">
        <w:rPr>
          <w:sz w:val="22"/>
          <w:szCs w:val="22"/>
        </w:rPr>
        <w:t xml:space="preserve"> vozidiel musia</w:t>
      </w:r>
      <w:r w:rsidR="00B942F0">
        <w:rPr>
          <w:sz w:val="22"/>
          <w:szCs w:val="22"/>
        </w:rPr>
        <w:t xml:space="preserve"> zodpovedať</w:t>
      </w:r>
      <w:r w:rsidR="00631CDB">
        <w:rPr>
          <w:sz w:val="22"/>
          <w:szCs w:val="22"/>
        </w:rPr>
        <w:t xml:space="preserve"> </w:t>
      </w:r>
      <w:r w:rsidR="00F82E41">
        <w:rPr>
          <w:sz w:val="22"/>
          <w:szCs w:val="22"/>
        </w:rPr>
        <w:t>parametr</w:t>
      </w:r>
      <w:r w:rsidR="00B942F0">
        <w:rPr>
          <w:sz w:val="22"/>
          <w:szCs w:val="22"/>
        </w:rPr>
        <w:t>om</w:t>
      </w:r>
      <w:r w:rsidR="00F82E41">
        <w:rPr>
          <w:sz w:val="22"/>
          <w:szCs w:val="22"/>
        </w:rPr>
        <w:t xml:space="preserve"> dopravnej infraštruktúry, aby bola zabezpečená vzájomná kompatibilita a</w:t>
      </w:r>
      <w:r w:rsidR="008826DB">
        <w:rPr>
          <w:sz w:val="22"/>
          <w:szCs w:val="22"/>
        </w:rPr>
        <w:t xml:space="preserve"> </w:t>
      </w:r>
      <w:r w:rsidR="00F82E41">
        <w:rPr>
          <w:sz w:val="22"/>
          <w:szCs w:val="22"/>
        </w:rPr>
        <w:t>synergi</w:t>
      </w:r>
      <w:r w:rsidR="00963E79">
        <w:rPr>
          <w:sz w:val="22"/>
          <w:szCs w:val="22"/>
        </w:rPr>
        <w:t>cké účinky</w:t>
      </w:r>
      <w:r w:rsidR="00F82E41">
        <w:rPr>
          <w:sz w:val="22"/>
          <w:szCs w:val="22"/>
        </w:rPr>
        <w:t xml:space="preserve"> investícií</w:t>
      </w:r>
      <w:r w:rsidR="00631CDB">
        <w:rPr>
          <w:sz w:val="22"/>
          <w:szCs w:val="22"/>
        </w:rPr>
        <w:t>.</w:t>
      </w:r>
    </w:p>
    <w:p w14:paraId="19931632" w14:textId="77777777" w:rsidR="00771F01" w:rsidRDefault="00771F01" w:rsidP="00771F01">
      <w:pPr>
        <w:spacing w:before="120"/>
        <w:jc w:val="both"/>
        <w:rPr>
          <w:sz w:val="22"/>
          <w:szCs w:val="22"/>
          <w:lang w:eastAsia="cs-CZ"/>
        </w:rPr>
      </w:pPr>
      <w:r>
        <w:rPr>
          <w:sz w:val="22"/>
          <w:szCs w:val="22"/>
          <w:lang w:eastAsia="cs-CZ"/>
        </w:rPr>
        <w:t>Aj napriek skutočnosti</w:t>
      </w:r>
      <w:r w:rsidRPr="001B189D">
        <w:rPr>
          <w:sz w:val="22"/>
          <w:szCs w:val="22"/>
          <w:lang w:eastAsia="cs-CZ"/>
        </w:rPr>
        <w:t>, že železničná doprava je</w:t>
      </w:r>
      <w:r>
        <w:rPr>
          <w:sz w:val="22"/>
          <w:szCs w:val="22"/>
          <w:lang w:eastAsia="cs-CZ"/>
        </w:rPr>
        <w:t xml:space="preserve"> považovanú za lídra z pohľadu udržateľnosti</w:t>
      </w:r>
      <w:r w:rsidRPr="001B189D">
        <w:rPr>
          <w:sz w:val="22"/>
          <w:szCs w:val="22"/>
          <w:lang w:eastAsia="cs-CZ"/>
        </w:rPr>
        <w:t xml:space="preserve"> </w:t>
      </w:r>
      <w:r w:rsidR="00C3107B">
        <w:rPr>
          <w:sz w:val="22"/>
          <w:szCs w:val="22"/>
          <w:lang w:eastAsia="cs-CZ"/>
        </w:rPr>
        <w:t xml:space="preserve">dopravy, </w:t>
      </w:r>
      <w:r>
        <w:rPr>
          <w:sz w:val="22"/>
          <w:szCs w:val="22"/>
          <w:lang w:eastAsia="cs-CZ"/>
        </w:rPr>
        <w:t>stále existuje priestor na zníženie negatívnych dopadov</w:t>
      </w:r>
      <w:r w:rsidRPr="001B189D">
        <w:rPr>
          <w:sz w:val="22"/>
          <w:szCs w:val="22"/>
          <w:lang w:eastAsia="cs-CZ"/>
        </w:rPr>
        <w:t xml:space="preserve"> na zdravie a bezpečnosť ľudí, ako aj okolité prostredie. </w:t>
      </w:r>
      <w:r>
        <w:rPr>
          <w:sz w:val="22"/>
          <w:szCs w:val="22"/>
          <w:lang w:eastAsia="cs-CZ"/>
        </w:rPr>
        <w:t>Medzi oblasti</w:t>
      </w:r>
      <w:r w:rsidR="00527FCD">
        <w:rPr>
          <w:sz w:val="22"/>
          <w:szCs w:val="22"/>
          <w:lang w:eastAsia="cs-CZ"/>
        </w:rPr>
        <w:t>,</w:t>
      </w:r>
      <w:r>
        <w:rPr>
          <w:sz w:val="22"/>
          <w:szCs w:val="22"/>
          <w:lang w:eastAsia="cs-CZ"/>
        </w:rPr>
        <w:t xml:space="preserve"> na ktoré je potrebné zamerať úsilie možno zaradiť najmä</w:t>
      </w:r>
      <w:r w:rsidRPr="001B189D">
        <w:rPr>
          <w:sz w:val="22"/>
          <w:szCs w:val="22"/>
          <w:lang w:eastAsia="cs-CZ"/>
        </w:rPr>
        <w:t xml:space="preserve"> klimatické zmeny (vrátane energetickej spotreby), hluk a vibrácie, odpadové ho</w:t>
      </w:r>
      <w:r w:rsidR="00E3616E">
        <w:rPr>
          <w:sz w:val="22"/>
          <w:szCs w:val="22"/>
          <w:lang w:eastAsia="cs-CZ"/>
        </w:rPr>
        <w:t>spodárstvo, udržateľná výroba a </w:t>
      </w:r>
      <w:r w:rsidRPr="001B189D">
        <w:rPr>
          <w:sz w:val="22"/>
          <w:szCs w:val="22"/>
          <w:lang w:eastAsia="cs-CZ"/>
        </w:rPr>
        <w:t>spotreba, emisie látok znečisťujúcich ovzdušie, či ochrana biodiverzity a prírodných zdrojov.</w:t>
      </w:r>
    </w:p>
    <w:p w14:paraId="3AC73197" w14:textId="77777777" w:rsidR="00017B79" w:rsidRPr="00771F01" w:rsidRDefault="00017B79" w:rsidP="00771F01">
      <w:pPr>
        <w:spacing w:before="180"/>
        <w:jc w:val="both"/>
        <w:rPr>
          <w:sz w:val="22"/>
          <w:szCs w:val="22"/>
        </w:rPr>
      </w:pPr>
      <w:r w:rsidRPr="001B2070">
        <w:rPr>
          <w:rFonts w:ascii="Arial Narrow" w:hAnsi="Arial Narrow"/>
          <w:b/>
          <w:i/>
          <w:color w:val="548DD4" w:themeColor="text2" w:themeTint="99"/>
          <w:sz w:val="22"/>
          <w:szCs w:val="22"/>
        </w:rPr>
        <w:t>VÝSLEDKY</w:t>
      </w:r>
    </w:p>
    <w:p w14:paraId="06C634E4" w14:textId="3E65DFF4" w:rsidR="009E0158" w:rsidRDefault="00DF263C" w:rsidP="00AA304D">
      <w:pPr>
        <w:pStyle w:val="Odsekzoznamu"/>
        <w:numPr>
          <w:ilvl w:val="0"/>
          <w:numId w:val="72"/>
        </w:numPr>
        <w:autoSpaceDE w:val="0"/>
        <w:autoSpaceDN w:val="0"/>
        <w:adjustRightInd w:val="0"/>
        <w:spacing w:before="120"/>
        <w:jc w:val="both"/>
        <w:rPr>
          <w:color w:val="000000" w:themeColor="text1"/>
          <w:sz w:val="22"/>
          <w:szCs w:val="22"/>
        </w:rPr>
      </w:pPr>
      <w:r>
        <w:rPr>
          <w:color w:val="000000" w:themeColor="text1"/>
          <w:sz w:val="22"/>
          <w:szCs w:val="22"/>
        </w:rPr>
        <w:t>z</w:t>
      </w:r>
      <w:r w:rsidR="00382524" w:rsidRPr="00DF263C">
        <w:rPr>
          <w:color w:val="000000" w:themeColor="text1"/>
          <w:sz w:val="22"/>
          <w:szCs w:val="22"/>
        </w:rPr>
        <w:t>lepšenie technických parametrov železničnej infraštruktúry vo vybraných úsekoch,</w:t>
      </w:r>
    </w:p>
    <w:p w14:paraId="7CE7C9CB" w14:textId="77777777" w:rsidR="009E0158" w:rsidRDefault="00762DF4" w:rsidP="00AA304D">
      <w:pPr>
        <w:pStyle w:val="Odsekzoznamu"/>
        <w:numPr>
          <w:ilvl w:val="0"/>
          <w:numId w:val="72"/>
        </w:numPr>
        <w:autoSpaceDE w:val="0"/>
        <w:autoSpaceDN w:val="0"/>
        <w:adjustRightInd w:val="0"/>
        <w:spacing w:before="120"/>
        <w:jc w:val="both"/>
        <w:rPr>
          <w:color w:val="000000" w:themeColor="text1"/>
          <w:sz w:val="22"/>
          <w:szCs w:val="22"/>
        </w:rPr>
      </w:pPr>
      <w:r>
        <w:rPr>
          <w:color w:val="000000" w:themeColor="text1"/>
          <w:sz w:val="22"/>
          <w:szCs w:val="22"/>
        </w:rPr>
        <w:t>odstránenie kľúčových úzkych miest na železničnej infraštruktúre,</w:t>
      </w:r>
    </w:p>
    <w:p w14:paraId="63356F13" w14:textId="77777777" w:rsidR="009E0158" w:rsidRDefault="00DF263C" w:rsidP="00AA304D">
      <w:pPr>
        <w:pStyle w:val="Odsekzoznamu"/>
        <w:numPr>
          <w:ilvl w:val="0"/>
          <w:numId w:val="72"/>
        </w:numPr>
        <w:autoSpaceDE w:val="0"/>
        <w:autoSpaceDN w:val="0"/>
        <w:adjustRightInd w:val="0"/>
        <w:jc w:val="both"/>
        <w:rPr>
          <w:color w:val="000000" w:themeColor="text1"/>
          <w:sz w:val="22"/>
          <w:szCs w:val="22"/>
        </w:rPr>
      </w:pPr>
      <w:r>
        <w:rPr>
          <w:color w:val="000000" w:themeColor="text1"/>
          <w:sz w:val="22"/>
          <w:szCs w:val="22"/>
        </w:rPr>
        <w:t>z</w:t>
      </w:r>
      <w:r w:rsidR="00382524" w:rsidRPr="00DF263C">
        <w:rPr>
          <w:color w:val="000000" w:themeColor="text1"/>
          <w:sz w:val="22"/>
          <w:szCs w:val="22"/>
        </w:rPr>
        <w:t>výšenie podielu elektrifikovaných tratí</w:t>
      </w:r>
      <w:r>
        <w:rPr>
          <w:color w:val="000000" w:themeColor="text1"/>
          <w:sz w:val="22"/>
          <w:szCs w:val="22"/>
        </w:rPr>
        <w:t>,</w:t>
      </w:r>
    </w:p>
    <w:p w14:paraId="13F30F56" w14:textId="77777777" w:rsidR="009E0158" w:rsidRDefault="00382524" w:rsidP="00AA304D">
      <w:pPr>
        <w:pStyle w:val="Odsekzoznamu"/>
        <w:numPr>
          <w:ilvl w:val="0"/>
          <w:numId w:val="72"/>
        </w:numPr>
        <w:autoSpaceDE w:val="0"/>
        <w:autoSpaceDN w:val="0"/>
        <w:adjustRightInd w:val="0"/>
        <w:jc w:val="both"/>
        <w:rPr>
          <w:color w:val="000000" w:themeColor="text1"/>
          <w:sz w:val="22"/>
          <w:szCs w:val="22"/>
        </w:rPr>
      </w:pPr>
      <w:r w:rsidRPr="00DF263C">
        <w:rPr>
          <w:color w:val="000000" w:themeColor="text1"/>
          <w:sz w:val="22"/>
          <w:szCs w:val="22"/>
        </w:rPr>
        <w:t>zníženie počtu úmrtí na železničných priecestiach,</w:t>
      </w:r>
    </w:p>
    <w:p w14:paraId="6EA00B24" w14:textId="77777777" w:rsidR="009E0158" w:rsidRDefault="00382524" w:rsidP="00AA304D">
      <w:pPr>
        <w:pStyle w:val="Odsekzoznamu"/>
        <w:numPr>
          <w:ilvl w:val="0"/>
          <w:numId w:val="72"/>
        </w:numPr>
        <w:autoSpaceDE w:val="0"/>
        <w:autoSpaceDN w:val="0"/>
        <w:adjustRightInd w:val="0"/>
        <w:jc w:val="both"/>
        <w:rPr>
          <w:color w:val="000000" w:themeColor="text1"/>
          <w:sz w:val="22"/>
          <w:szCs w:val="22"/>
        </w:rPr>
      </w:pPr>
      <w:r w:rsidRPr="00DF263C">
        <w:rPr>
          <w:color w:val="000000" w:themeColor="text1"/>
          <w:sz w:val="22"/>
          <w:szCs w:val="22"/>
        </w:rPr>
        <w:t>zníženie negatívnych vplyvov na životné prostredie (zníženie hlukovej záťaže</w:t>
      </w:r>
      <w:r w:rsidR="006B677D">
        <w:rPr>
          <w:color w:val="000000" w:themeColor="text1"/>
          <w:sz w:val="22"/>
          <w:szCs w:val="22"/>
        </w:rPr>
        <w:t xml:space="preserve"> a emisií CO</w:t>
      </w:r>
      <w:r w:rsidR="006B677D" w:rsidRPr="006B677D">
        <w:rPr>
          <w:color w:val="000000" w:themeColor="text1"/>
          <w:sz w:val="22"/>
          <w:szCs w:val="22"/>
          <w:vertAlign w:val="subscript"/>
        </w:rPr>
        <w:t>2</w:t>
      </w:r>
      <w:r w:rsidR="006B677D">
        <w:rPr>
          <w:color w:val="000000" w:themeColor="text1"/>
          <w:sz w:val="22"/>
          <w:szCs w:val="22"/>
        </w:rPr>
        <w:t>, NO</w:t>
      </w:r>
      <w:r w:rsidR="006B677D" w:rsidRPr="006B677D">
        <w:rPr>
          <w:color w:val="000000" w:themeColor="text1"/>
          <w:sz w:val="22"/>
          <w:szCs w:val="22"/>
          <w:vertAlign w:val="subscript"/>
        </w:rPr>
        <w:t>2</w:t>
      </w:r>
      <w:r w:rsidR="006B677D">
        <w:rPr>
          <w:color w:val="000000" w:themeColor="text1"/>
          <w:sz w:val="22"/>
          <w:szCs w:val="22"/>
        </w:rPr>
        <w:t xml:space="preserve"> a</w:t>
      </w:r>
      <w:r w:rsidR="00FB648D">
        <w:rPr>
          <w:color w:val="000000" w:themeColor="text1"/>
          <w:sz w:val="22"/>
          <w:szCs w:val="22"/>
        </w:rPr>
        <w:t> </w:t>
      </w:r>
      <w:r w:rsidR="006B677D">
        <w:rPr>
          <w:color w:val="000000" w:themeColor="text1"/>
          <w:sz w:val="22"/>
          <w:szCs w:val="22"/>
        </w:rPr>
        <w:t>PM</w:t>
      </w:r>
      <w:r w:rsidR="00307AAF" w:rsidRPr="00307AAF">
        <w:rPr>
          <w:color w:val="000000" w:themeColor="text1"/>
          <w:sz w:val="22"/>
          <w:szCs w:val="22"/>
          <w:vertAlign w:val="subscript"/>
        </w:rPr>
        <w:t>10</w:t>
      </w:r>
      <w:r w:rsidRPr="00DF263C">
        <w:rPr>
          <w:color w:val="000000" w:themeColor="text1"/>
          <w:sz w:val="22"/>
          <w:szCs w:val="22"/>
        </w:rPr>
        <w:t>),</w:t>
      </w:r>
    </w:p>
    <w:p w14:paraId="0CD84710" w14:textId="77777777" w:rsidR="009E0158" w:rsidRDefault="00382524" w:rsidP="00AA304D">
      <w:pPr>
        <w:pStyle w:val="Odsekzoznamu"/>
        <w:numPr>
          <w:ilvl w:val="0"/>
          <w:numId w:val="72"/>
        </w:numPr>
        <w:autoSpaceDE w:val="0"/>
        <w:autoSpaceDN w:val="0"/>
        <w:adjustRightInd w:val="0"/>
        <w:jc w:val="both"/>
        <w:rPr>
          <w:color w:val="000000" w:themeColor="text1"/>
          <w:sz w:val="22"/>
          <w:szCs w:val="22"/>
        </w:rPr>
      </w:pPr>
      <w:r w:rsidRPr="00DF263C">
        <w:rPr>
          <w:color w:val="000000" w:themeColor="text1"/>
          <w:sz w:val="22"/>
          <w:szCs w:val="22"/>
        </w:rPr>
        <w:t>zvýšenie komfortu pre koncových užívateľov a tým atraktivity železničnej dopravy v regiónoch,</w:t>
      </w:r>
    </w:p>
    <w:p w14:paraId="602AE257" w14:textId="77777777" w:rsidR="009E0158" w:rsidRDefault="00382524" w:rsidP="00AA304D">
      <w:pPr>
        <w:pStyle w:val="Odsekzoznamu"/>
        <w:numPr>
          <w:ilvl w:val="0"/>
          <w:numId w:val="72"/>
        </w:numPr>
        <w:autoSpaceDE w:val="0"/>
        <w:autoSpaceDN w:val="0"/>
        <w:adjustRightInd w:val="0"/>
        <w:jc w:val="both"/>
        <w:rPr>
          <w:color w:val="000000" w:themeColor="text1"/>
          <w:sz w:val="22"/>
          <w:szCs w:val="22"/>
        </w:rPr>
      </w:pPr>
      <w:r w:rsidRPr="00DF263C">
        <w:rPr>
          <w:color w:val="000000" w:themeColor="text1"/>
          <w:sz w:val="22"/>
          <w:szCs w:val="22"/>
        </w:rPr>
        <w:t>vytváranie predpokladov pre zvýšenie konkurencieschopnosti regiónov, zlepšenia mobility obyvateľov a potenciálu rastu zamestnanosti.</w:t>
      </w:r>
    </w:p>
    <w:p w14:paraId="6839FFEA" w14:textId="77777777" w:rsidR="003D6170" w:rsidRDefault="00017B79" w:rsidP="003D6170">
      <w:pPr>
        <w:pStyle w:val="Tab"/>
      </w:pPr>
      <w:r w:rsidRPr="004F0234">
        <w:t>Výsledkové ukazovatele zodpovedajúce špecifickému cieľu</w:t>
      </w:r>
      <w:r w:rsidR="003D6170">
        <w:t xml:space="preserve"> 5.1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304"/>
        <w:gridCol w:w="898"/>
        <w:gridCol w:w="1025"/>
        <w:gridCol w:w="1297"/>
        <w:gridCol w:w="1297"/>
        <w:gridCol w:w="911"/>
        <w:gridCol w:w="789"/>
        <w:gridCol w:w="1210"/>
      </w:tblGrid>
      <w:tr w:rsidR="00A837FB" w:rsidRPr="008C1732" w14:paraId="3940D51C" w14:textId="77777777" w:rsidTr="002E1021">
        <w:trPr>
          <w:trHeight w:val="487"/>
          <w:jc w:val="center"/>
        </w:trPr>
        <w:tc>
          <w:tcPr>
            <w:tcW w:w="556" w:type="dxa"/>
            <w:shd w:val="clear" w:color="auto" w:fill="C6D9F1" w:themeFill="text2" w:themeFillTint="33"/>
            <w:vAlign w:val="center"/>
          </w:tcPr>
          <w:p w14:paraId="141BABD2" w14:textId="77777777" w:rsidR="00A837FB" w:rsidRPr="008C1732" w:rsidRDefault="00A837FB" w:rsidP="00816B1A">
            <w:pPr>
              <w:ind w:left="0"/>
              <w:jc w:val="center"/>
              <w:rPr>
                <w:b/>
                <w:sz w:val="18"/>
                <w:szCs w:val="18"/>
              </w:rPr>
            </w:pPr>
            <w:r>
              <w:rPr>
                <w:b/>
                <w:sz w:val="18"/>
                <w:szCs w:val="18"/>
              </w:rPr>
              <w:t>P. č.</w:t>
            </w:r>
          </w:p>
        </w:tc>
        <w:tc>
          <w:tcPr>
            <w:tcW w:w="1304" w:type="dxa"/>
            <w:shd w:val="clear" w:color="auto" w:fill="C6D9F1" w:themeFill="text2" w:themeFillTint="33"/>
            <w:vAlign w:val="center"/>
          </w:tcPr>
          <w:p w14:paraId="049B5BC7" w14:textId="77777777" w:rsidR="00A837FB" w:rsidRPr="008C1732" w:rsidRDefault="00A837FB" w:rsidP="00816B1A">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14:paraId="571C9584" w14:textId="77777777" w:rsidR="00A837FB" w:rsidRPr="008C1732" w:rsidRDefault="00A837FB" w:rsidP="00816B1A">
            <w:pPr>
              <w:ind w:left="0"/>
              <w:jc w:val="center"/>
              <w:rPr>
                <w:b/>
                <w:sz w:val="18"/>
                <w:szCs w:val="18"/>
              </w:rPr>
            </w:pPr>
            <w:r w:rsidRPr="008C1732">
              <w:rPr>
                <w:b/>
                <w:sz w:val="18"/>
                <w:szCs w:val="18"/>
              </w:rPr>
              <w:t>Merná jednotka</w:t>
            </w:r>
          </w:p>
        </w:tc>
        <w:tc>
          <w:tcPr>
            <w:tcW w:w="1025" w:type="dxa"/>
            <w:shd w:val="clear" w:color="auto" w:fill="C6D9F1" w:themeFill="text2" w:themeFillTint="33"/>
            <w:vAlign w:val="center"/>
          </w:tcPr>
          <w:p w14:paraId="7EA0D9F1" w14:textId="77777777" w:rsidR="00A837FB" w:rsidRPr="008C1732" w:rsidRDefault="00A837FB"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7BD5EF74" w14:textId="77777777" w:rsidR="00A837FB" w:rsidRPr="008C1732" w:rsidRDefault="00A837FB"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59502D8D" w14:textId="77777777" w:rsidR="00A837FB" w:rsidRPr="008C1732" w:rsidRDefault="00A837FB" w:rsidP="00816B1A">
            <w:pPr>
              <w:ind w:left="0"/>
              <w:jc w:val="center"/>
              <w:rPr>
                <w:b/>
                <w:sz w:val="18"/>
                <w:szCs w:val="18"/>
              </w:rPr>
            </w:pPr>
            <w:r>
              <w:rPr>
                <w:b/>
                <w:sz w:val="18"/>
                <w:szCs w:val="18"/>
              </w:rPr>
              <w:t>Východiskový rok</w:t>
            </w:r>
          </w:p>
        </w:tc>
        <w:tc>
          <w:tcPr>
            <w:tcW w:w="911" w:type="dxa"/>
            <w:shd w:val="clear" w:color="auto" w:fill="C6D9F1" w:themeFill="text2" w:themeFillTint="33"/>
            <w:vAlign w:val="center"/>
          </w:tcPr>
          <w:p w14:paraId="73F0502A" w14:textId="77777777" w:rsidR="00A837FB" w:rsidRPr="008C1732" w:rsidRDefault="00A837FB" w:rsidP="00816B1A">
            <w:pPr>
              <w:ind w:left="0"/>
              <w:jc w:val="center"/>
              <w:rPr>
                <w:b/>
                <w:sz w:val="18"/>
                <w:szCs w:val="18"/>
              </w:rPr>
            </w:pPr>
            <w:r w:rsidRPr="008C1732">
              <w:rPr>
                <w:b/>
                <w:sz w:val="18"/>
                <w:szCs w:val="18"/>
              </w:rPr>
              <w:t>Cieľová hodnota (2023)</w:t>
            </w:r>
          </w:p>
        </w:tc>
        <w:tc>
          <w:tcPr>
            <w:tcW w:w="789" w:type="dxa"/>
            <w:shd w:val="clear" w:color="auto" w:fill="C6D9F1" w:themeFill="text2" w:themeFillTint="33"/>
            <w:vAlign w:val="center"/>
          </w:tcPr>
          <w:p w14:paraId="65404235" w14:textId="77777777" w:rsidR="00A837FB" w:rsidRPr="008C1732" w:rsidRDefault="00A837FB" w:rsidP="00816B1A">
            <w:pPr>
              <w:ind w:left="0"/>
              <w:jc w:val="center"/>
              <w:rPr>
                <w:b/>
                <w:sz w:val="18"/>
                <w:szCs w:val="18"/>
              </w:rPr>
            </w:pPr>
            <w:r w:rsidRPr="008C1732">
              <w:rPr>
                <w:b/>
                <w:sz w:val="18"/>
                <w:szCs w:val="18"/>
              </w:rPr>
              <w:t>Zdroj údajov</w:t>
            </w:r>
          </w:p>
        </w:tc>
        <w:tc>
          <w:tcPr>
            <w:tcW w:w="1210" w:type="dxa"/>
            <w:shd w:val="clear" w:color="auto" w:fill="C6D9F1" w:themeFill="text2" w:themeFillTint="33"/>
            <w:vAlign w:val="center"/>
          </w:tcPr>
          <w:p w14:paraId="6D38DB45" w14:textId="77777777" w:rsidR="00A837FB" w:rsidRPr="008C1732" w:rsidRDefault="00A837FB" w:rsidP="00816B1A">
            <w:pPr>
              <w:ind w:left="0"/>
              <w:jc w:val="center"/>
              <w:rPr>
                <w:b/>
                <w:sz w:val="18"/>
                <w:szCs w:val="18"/>
              </w:rPr>
            </w:pPr>
            <w:r w:rsidRPr="008C1732">
              <w:rPr>
                <w:b/>
                <w:sz w:val="18"/>
                <w:szCs w:val="18"/>
              </w:rPr>
              <w:t>Frekvencia vykazovania</w:t>
            </w:r>
          </w:p>
        </w:tc>
      </w:tr>
      <w:tr w:rsidR="00A837FB" w:rsidRPr="00A21DD4" w14:paraId="3C370E0D" w14:textId="77777777" w:rsidTr="002E1021">
        <w:trPr>
          <w:trHeight w:val="680"/>
          <w:jc w:val="center"/>
        </w:trPr>
        <w:tc>
          <w:tcPr>
            <w:tcW w:w="556" w:type="dxa"/>
            <w:shd w:val="clear" w:color="auto" w:fill="auto"/>
            <w:vAlign w:val="center"/>
          </w:tcPr>
          <w:p w14:paraId="073C7482" w14:textId="77777777" w:rsidR="00A837FB" w:rsidRPr="00A21DD4" w:rsidRDefault="00A837FB" w:rsidP="00816B1A">
            <w:pPr>
              <w:ind w:left="0"/>
              <w:jc w:val="center"/>
              <w:rPr>
                <w:sz w:val="20"/>
                <w:szCs w:val="20"/>
              </w:rPr>
            </w:pPr>
            <w:r w:rsidRPr="00A21DD4">
              <w:rPr>
                <w:sz w:val="20"/>
                <w:szCs w:val="20"/>
              </w:rPr>
              <w:t>1.</w:t>
            </w:r>
          </w:p>
        </w:tc>
        <w:tc>
          <w:tcPr>
            <w:tcW w:w="1304" w:type="dxa"/>
            <w:shd w:val="clear" w:color="auto" w:fill="auto"/>
            <w:vAlign w:val="center"/>
          </w:tcPr>
          <w:p w14:paraId="354E50D4" w14:textId="77777777" w:rsidR="00A837FB" w:rsidRPr="00A21DD4" w:rsidRDefault="00A837FB" w:rsidP="00816B1A">
            <w:pPr>
              <w:ind w:left="0"/>
              <w:rPr>
                <w:sz w:val="20"/>
                <w:szCs w:val="20"/>
              </w:rPr>
            </w:pPr>
            <w:r w:rsidRPr="00A21DD4">
              <w:rPr>
                <w:sz w:val="20"/>
                <w:szCs w:val="20"/>
              </w:rPr>
              <w:t>Úspora času v železničnej doprave</w:t>
            </w:r>
          </w:p>
        </w:tc>
        <w:tc>
          <w:tcPr>
            <w:tcW w:w="898" w:type="dxa"/>
            <w:shd w:val="clear" w:color="auto" w:fill="auto"/>
            <w:vAlign w:val="center"/>
          </w:tcPr>
          <w:p w14:paraId="187FB84C" w14:textId="77777777" w:rsidR="00A837FB" w:rsidRPr="00A21DD4" w:rsidRDefault="00A837FB" w:rsidP="00816B1A">
            <w:pPr>
              <w:ind w:left="0"/>
              <w:jc w:val="center"/>
              <w:rPr>
                <w:i/>
                <w:sz w:val="20"/>
                <w:szCs w:val="20"/>
              </w:rPr>
            </w:pPr>
            <w:r w:rsidRPr="00A21DD4">
              <w:rPr>
                <w:i/>
                <w:sz w:val="20"/>
                <w:szCs w:val="20"/>
              </w:rPr>
              <w:t>EUR</w:t>
            </w:r>
          </w:p>
        </w:tc>
        <w:tc>
          <w:tcPr>
            <w:tcW w:w="1025" w:type="dxa"/>
            <w:shd w:val="clear" w:color="auto" w:fill="auto"/>
            <w:vAlign w:val="center"/>
          </w:tcPr>
          <w:p w14:paraId="76CE08EF" w14:textId="77777777" w:rsidR="00A837FB" w:rsidRPr="00A21DD4" w:rsidRDefault="00307AAF" w:rsidP="00816B1A">
            <w:pPr>
              <w:ind w:left="0"/>
              <w:jc w:val="center"/>
              <w:rPr>
                <w:i/>
                <w:sz w:val="20"/>
                <w:szCs w:val="20"/>
              </w:rPr>
            </w:pPr>
            <w:r w:rsidRPr="00A21DD4">
              <w:rPr>
                <w:i/>
                <w:sz w:val="20"/>
                <w:szCs w:val="20"/>
              </w:rPr>
              <w:t>Menej rozvinuté</w:t>
            </w:r>
          </w:p>
        </w:tc>
        <w:tc>
          <w:tcPr>
            <w:tcW w:w="1297" w:type="dxa"/>
            <w:vAlign w:val="center"/>
          </w:tcPr>
          <w:p w14:paraId="5939A40C" w14:textId="77777777" w:rsidR="00A837FB" w:rsidRPr="00A21DD4" w:rsidRDefault="004D5177" w:rsidP="000A60F9">
            <w:pPr>
              <w:ind w:left="0"/>
              <w:jc w:val="center"/>
              <w:rPr>
                <w:i/>
                <w:sz w:val="20"/>
                <w:szCs w:val="20"/>
              </w:rPr>
            </w:pPr>
            <w:r w:rsidRPr="00A21DD4">
              <w:rPr>
                <w:i/>
                <w:sz w:val="20"/>
                <w:szCs w:val="20"/>
              </w:rPr>
              <w:t>1 870 908</w:t>
            </w:r>
          </w:p>
        </w:tc>
        <w:tc>
          <w:tcPr>
            <w:tcW w:w="1297" w:type="dxa"/>
            <w:vAlign w:val="center"/>
          </w:tcPr>
          <w:p w14:paraId="13573781" w14:textId="77777777" w:rsidR="00A837FB" w:rsidRPr="00A21DD4" w:rsidRDefault="00A837FB" w:rsidP="00816B1A">
            <w:pPr>
              <w:ind w:left="0"/>
              <w:jc w:val="center"/>
              <w:rPr>
                <w:i/>
                <w:sz w:val="20"/>
                <w:szCs w:val="20"/>
              </w:rPr>
            </w:pPr>
            <w:r w:rsidRPr="00A21DD4">
              <w:rPr>
                <w:i/>
                <w:sz w:val="20"/>
                <w:szCs w:val="20"/>
              </w:rPr>
              <w:t>2013</w:t>
            </w:r>
          </w:p>
        </w:tc>
        <w:tc>
          <w:tcPr>
            <w:tcW w:w="911" w:type="dxa"/>
            <w:shd w:val="clear" w:color="auto" w:fill="auto"/>
            <w:vAlign w:val="center"/>
          </w:tcPr>
          <w:p w14:paraId="13F90CDC" w14:textId="77777777" w:rsidR="00A837FB" w:rsidRPr="00A21DD4" w:rsidRDefault="004D5177" w:rsidP="00816B1A">
            <w:pPr>
              <w:ind w:left="0"/>
              <w:jc w:val="center"/>
              <w:rPr>
                <w:i/>
                <w:sz w:val="20"/>
                <w:szCs w:val="20"/>
              </w:rPr>
            </w:pPr>
            <w:r w:rsidRPr="00A21DD4">
              <w:rPr>
                <w:i/>
                <w:sz w:val="20"/>
                <w:szCs w:val="20"/>
              </w:rPr>
              <w:t>1 558</w:t>
            </w:r>
            <w:r w:rsidR="00B24B85" w:rsidRPr="00A21DD4">
              <w:rPr>
                <w:i/>
                <w:sz w:val="20"/>
                <w:szCs w:val="20"/>
              </w:rPr>
              <w:t> </w:t>
            </w:r>
            <w:r w:rsidRPr="00A21DD4">
              <w:rPr>
                <w:i/>
                <w:sz w:val="20"/>
                <w:szCs w:val="20"/>
              </w:rPr>
              <w:t>999</w:t>
            </w:r>
          </w:p>
        </w:tc>
        <w:tc>
          <w:tcPr>
            <w:tcW w:w="789" w:type="dxa"/>
            <w:vAlign w:val="center"/>
          </w:tcPr>
          <w:p w14:paraId="546F01DA" w14:textId="77777777" w:rsidR="00A837FB" w:rsidRPr="00A21DD4" w:rsidRDefault="00A837FB" w:rsidP="00816B1A">
            <w:pPr>
              <w:ind w:left="0"/>
              <w:jc w:val="center"/>
              <w:rPr>
                <w:sz w:val="20"/>
                <w:szCs w:val="20"/>
              </w:rPr>
            </w:pPr>
            <w:r w:rsidRPr="00A21DD4">
              <w:rPr>
                <w:sz w:val="20"/>
                <w:szCs w:val="20"/>
              </w:rPr>
              <w:t>RO OPII</w:t>
            </w:r>
          </w:p>
        </w:tc>
        <w:tc>
          <w:tcPr>
            <w:tcW w:w="1210" w:type="dxa"/>
            <w:vAlign w:val="center"/>
          </w:tcPr>
          <w:p w14:paraId="41A6EF4C" w14:textId="77777777" w:rsidR="00A837FB" w:rsidRPr="00A21DD4" w:rsidRDefault="00A837FB" w:rsidP="00816B1A">
            <w:pPr>
              <w:ind w:left="0"/>
              <w:jc w:val="center"/>
              <w:rPr>
                <w:sz w:val="20"/>
                <w:szCs w:val="20"/>
              </w:rPr>
            </w:pPr>
            <w:r w:rsidRPr="00A21DD4">
              <w:rPr>
                <w:sz w:val="20"/>
                <w:szCs w:val="20"/>
              </w:rPr>
              <w:t>Ročne</w:t>
            </w:r>
          </w:p>
        </w:tc>
      </w:tr>
      <w:tr w:rsidR="00D65B44" w:rsidRPr="00A21DD4" w14:paraId="22F3E5F6" w14:textId="77777777" w:rsidTr="002E1021">
        <w:trPr>
          <w:trHeight w:val="680"/>
          <w:jc w:val="center"/>
        </w:trPr>
        <w:tc>
          <w:tcPr>
            <w:tcW w:w="556" w:type="dxa"/>
            <w:shd w:val="clear" w:color="auto" w:fill="auto"/>
            <w:vAlign w:val="center"/>
          </w:tcPr>
          <w:p w14:paraId="2722E197" w14:textId="77777777" w:rsidR="00D65B44" w:rsidRPr="00A21DD4" w:rsidRDefault="00D65B44" w:rsidP="00C3107B">
            <w:pPr>
              <w:ind w:left="0"/>
              <w:jc w:val="center"/>
              <w:rPr>
                <w:sz w:val="20"/>
                <w:szCs w:val="20"/>
              </w:rPr>
            </w:pPr>
            <w:r w:rsidRPr="00A21DD4">
              <w:rPr>
                <w:sz w:val="20"/>
                <w:szCs w:val="20"/>
              </w:rPr>
              <w:t>2.</w:t>
            </w:r>
          </w:p>
        </w:tc>
        <w:tc>
          <w:tcPr>
            <w:tcW w:w="1304" w:type="dxa"/>
            <w:shd w:val="clear" w:color="auto" w:fill="auto"/>
            <w:vAlign w:val="center"/>
          </w:tcPr>
          <w:p w14:paraId="003521AB" w14:textId="77777777" w:rsidR="00D65B44" w:rsidRPr="00A21DD4" w:rsidRDefault="00D65B44" w:rsidP="00C3107B">
            <w:pPr>
              <w:ind w:left="0"/>
              <w:rPr>
                <w:sz w:val="20"/>
                <w:szCs w:val="20"/>
              </w:rPr>
            </w:pPr>
            <w:r w:rsidRPr="00A21DD4">
              <w:rPr>
                <w:sz w:val="20"/>
                <w:szCs w:val="20"/>
              </w:rPr>
              <w:t>Miera elektrifikácie železničných tratí</w:t>
            </w:r>
          </w:p>
        </w:tc>
        <w:tc>
          <w:tcPr>
            <w:tcW w:w="898" w:type="dxa"/>
            <w:shd w:val="clear" w:color="auto" w:fill="auto"/>
            <w:vAlign w:val="center"/>
          </w:tcPr>
          <w:p w14:paraId="11595F5C" w14:textId="77777777" w:rsidR="00D65B44" w:rsidRPr="00A21DD4" w:rsidRDefault="00D65B44" w:rsidP="00C3107B">
            <w:pPr>
              <w:ind w:left="0"/>
              <w:jc w:val="center"/>
              <w:rPr>
                <w:i/>
                <w:sz w:val="20"/>
                <w:szCs w:val="20"/>
              </w:rPr>
            </w:pPr>
            <w:r w:rsidRPr="00A21DD4">
              <w:rPr>
                <w:i/>
                <w:sz w:val="20"/>
                <w:szCs w:val="20"/>
              </w:rPr>
              <w:t>%</w:t>
            </w:r>
          </w:p>
        </w:tc>
        <w:tc>
          <w:tcPr>
            <w:tcW w:w="1025" w:type="dxa"/>
            <w:shd w:val="clear" w:color="auto" w:fill="auto"/>
            <w:vAlign w:val="center"/>
          </w:tcPr>
          <w:p w14:paraId="2CAC15C8" w14:textId="77777777" w:rsidR="00D65B44" w:rsidRPr="00A21DD4" w:rsidRDefault="00307AAF" w:rsidP="00C3107B">
            <w:pPr>
              <w:ind w:left="0"/>
              <w:jc w:val="center"/>
              <w:rPr>
                <w:i/>
                <w:sz w:val="20"/>
                <w:szCs w:val="20"/>
              </w:rPr>
            </w:pPr>
            <w:r w:rsidRPr="00A21DD4">
              <w:rPr>
                <w:i/>
                <w:sz w:val="20"/>
                <w:szCs w:val="20"/>
              </w:rPr>
              <w:t>Menej rozvinuté</w:t>
            </w:r>
          </w:p>
        </w:tc>
        <w:tc>
          <w:tcPr>
            <w:tcW w:w="1297" w:type="dxa"/>
            <w:vAlign w:val="center"/>
          </w:tcPr>
          <w:p w14:paraId="60CC54D4" w14:textId="77777777" w:rsidR="00D65B44" w:rsidRPr="00A21DD4" w:rsidRDefault="00E041B3" w:rsidP="000A60F9">
            <w:pPr>
              <w:ind w:left="0"/>
              <w:jc w:val="center"/>
              <w:rPr>
                <w:i/>
                <w:sz w:val="20"/>
                <w:szCs w:val="20"/>
              </w:rPr>
            </w:pPr>
            <w:r w:rsidRPr="00A21DD4">
              <w:rPr>
                <w:i/>
                <w:sz w:val="20"/>
                <w:szCs w:val="20"/>
              </w:rPr>
              <w:t>44,06</w:t>
            </w:r>
          </w:p>
        </w:tc>
        <w:tc>
          <w:tcPr>
            <w:tcW w:w="1297" w:type="dxa"/>
            <w:vAlign w:val="center"/>
          </w:tcPr>
          <w:p w14:paraId="19DF3DC2" w14:textId="77777777" w:rsidR="00D65B44" w:rsidRPr="00A21DD4" w:rsidRDefault="00D65B44" w:rsidP="00C3107B">
            <w:pPr>
              <w:ind w:left="0"/>
              <w:jc w:val="center"/>
              <w:rPr>
                <w:i/>
                <w:sz w:val="20"/>
                <w:szCs w:val="20"/>
              </w:rPr>
            </w:pPr>
            <w:r w:rsidRPr="00A21DD4">
              <w:rPr>
                <w:i/>
                <w:sz w:val="20"/>
                <w:szCs w:val="20"/>
              </w:rPr>
              <w:t>2013</w:t>
            </w:r>
          </w:p>
        </w:tc>
        <w:tc>
          <w:tcPr>
            <w:tcW w:w="911" w:type="dxa"/>
            <w:shd w:val="clear" w:color="auto" w:fill="auto"/>
            <w:vAlign w:val="center"/>
          </w:tcPr>
          <w:p w14:paraId="2450EECE" w14:textId="77777777" w:rsidR="00D65B44" w:rsidRPr="00A21DD4" w:rsidRDefault="00E041B3" w:rsidP="00C3107B">
            <w:pPr>
              <w:ind w:left="0"/>
              <w:jc w:val="center"/>
              <w:rPr>
                <w:i/>
                <w:sz w:val="20"/>
                <w:szCs w:val="20"/>
              </w:rPr>
            </w:pPr>
            <w:r w:rsidRPr="00A21DD4">
              <w:rPr>
                <w:i/>
                <w:sz w:val="20"/>
                <w:szCs w:val="20"/>
              </w:rPr>
              <w:t>45,5</w:t>
            </w:r>
            <w:r w:rsidR="00132829" w:rsidRPr="00A21DD4">
              <w:rPr>
                <w:i/>
                <w:sz w:val="20"/>
                <w:szCs w:val="20"/>
              </w:rPr>
              <w:t>7</w:t>
            </w:r>
          </w:p>
        </w:tc>
        <w:tc>
          <w:tcPr>
            <w:tcW w:w="789" w:type="dxa"/>
            <w:vAlign w:val="center"/>
          </w:tcPr>
          <w:p w14:paraId="4FE61892" w14:textId="77777777" w:rsidR="00D65B44" w:rsidRPr="00A21DD4" w:rsidRDefault="00D65B44" w:rsidP="00C3107B">
            <w:pPr>
              <w:ind w:left="0"/>
              <w:jc w:val="center"/>
              <w:rPr>
                <w:sz w:val="20"/>
                <w:szCs w:val="20"/>
              </w:rPr>
            </w:pPr>
            <w:r w:rsidRPr="00A21DD4">
              <w:rPr>
                <w:sz w:val="20"/>
                <w:szCs w:val="20"/>
              </w:rPr>
              <w:t>RO OPII</w:t>
            </w:r>
          </w:p>
        </w:tc>
        <w:tc>
          <w:tcPr>
            <w:tcW w:w="1210" w:type="dxa"/>
            <w:vAlign w:val="center"/>
          </w:tcPr>
          <w:p w14:paraId="49497AAC" w14:textId="77777777" w:rsidR="00D65B44" w:rsidRPr="00A21DD4" w:rsidRDefault="00D65B44" w:rsidP="00C3107B">
            <w:pPr>
              <w:ind w:left="0"/>
              <w:jc w:val="center"/>
              <w:rPr>
                <w:sz w:val="20"/>
                <w:szCs w:val="20"/>
              </w:rPr>
            </w:pPr>
            <w:r w:rsidRPr="00A21DD4">
              <w:rPr>
                <w:sz w:val="20"/>
                <w:szCs w:val="20"/>
              </w:rPr>
              <w:t>Ročne</w:t>
            </w:r>
          </w:p>
        </w:tc>
      </w:tr>
      <w:tr w:rsidR="00994CDE" w:rsidRPr="00A21DD4" w14:paraId="0297F44C" w14:textId="77777777" w:rsidTr="002E1021">
        <w:trPr>
          <w:trHeight w:val="680"/>
          <w:jc w:val="center"/>
        </w:trPr>
        <w:tc>
          <w:tcPr>
            <w:tcW w:w="556" w:type="dxa"/>
            <w:shd w:val="clear" w:color="auto" w:fill="auto"/>
            <w:vAlign w:val="center"/>
          </w:tcPr>
          <w:p w14:paraId="01C9E12B" w14:textId="77777777" w:rsidR="00994CDE" w:rsidRPr="00A21DD4" w:rsidRDefault="004205D7" w:rsidP="00994CDE">
            <w:pPr>
              <w:ind w:left="0"/>
              <w:jc w:val="center"/>
              <w:rPr>
                <w:sz w:val="20"/>
                <w:szCs w:val="20"/>
              </w:rPr>
            </w:pPr>
            <w:r w:rsidRPr="00A21DD4">
              <w:rPr>
                <w:sz w:val="20"/>
                <w:szCs w:val="20"/>
              </w:rPr>
              <w:t>3.</w:t>
            </w:r>
          </w:p>
        </w:tc>
        <w:tc>
          <w:tcPr>
            <w:tcW w:w="1304" w:type="dxa"/>
            <w:shd w:val="clear" w:color="auto" w:fill="auto"/>
            <w:vAlign w:val="center"/>
          </w:tcPr>
          <w:p w14:paraId="38CFD715" w14:textId="77777777" w:rsidR="00994CDE" w:rsidRPr="00A21DD4" w:rsidRDefault="004205D7" w:rsidP="00994CDE">
            <w:pPr>
              <w:ind w:left="0"/>
              <w:rPr>
                <w:sz w:val="20"/>
                <w:szCs w:val="20"/>
              </w:rPr>
            </w:pPr>
            <w:r w:rsidRPr="00A21DD4">
              <w:rPr>
                <w:sz w:val="20"/>
                <w:szCs w:val="20"/>
              </w:rPr>
              <w:t>Úspora produkcie emisií PM</w:t>
            </w:r>
            <w:r w:rsidR="001814E9" w:rsidRPr="00A21DD4">
              <w:rPr>
                <w:sz w:val="20"/>
                <w:szCs w:val="20"/>
                <w:vertAlign w:val="subscript"/>
              </w:rPr>
              <w:t>10</w:t>
            </w:r>
            <w:r w:rsidRPr="00A21DD4">
              <w:rPr>
                <w:sz w:val="20"/>
                <w:szCs w:val="20"/>
              </w:rPr>
              <w:t xml:space="preserve"> (vplyvom elektrifikácie tratí)</w:t>
            </w:r>
          </w:p>
        </w:tc>
        <w:tc>
          <w:tcPr>
            <w:tcW w:w="898" w:type="dxa"/>
            <w:shd w:val="clear" w:color="auto" w:fill="auto"/>
            <w:vAlign w:val="center"/>
          </w:tcPr>
          <w:p w14:paraId="187B1DC5" w14:textId="77777777" w:rsidR="00994CDE" w:rsidRPr="00A21DD4" w:rsidRDefault="004205D7" w:rsidP="00994CDE">
            <w:pPr>
              <w:ind w:left="0"/>
              <w:jc w:val="center"/>
              <w:rPr>
                <w:i/>
                <w:sz w:val="20"/>
                <w:szCs w:val="20"/>
              </w:rPr>
            </w:pPr>
            <w:r w:rsidRPr="00A21DD4">
              <w:rPr>
                <w:i/>
                <w:sz w:val="20"/>
                <w:szCs w:val="20"/>
              </w:rPr>
              <w:t>tona</w:t>
            </w:r>
          </w:p>
        </w:tc>
        <w:tc>
          <w:tcPr>
            <w:tcW w:w="1025" w:type="dxa"/>
            <w:shd w:val="clear" w:color="auto" w:fill="auto"/>
            <w:vAlign w:val="center"/>
          </w:tcPr>
          <w:p w14:paraId="4631D094" w14:textId="77777777" w:rsidR="00994CDE" w:rsidRPr="00A21DD4" w:rsidRDefault="002F2CAA" w:rsidP="00994CDE">
            <w:pPr>
              <w:ind w:left="0"/>
              <w:jc w:val="center"/>
              <w:rPr>
                <w:i/>
                <w:sz w:val="20"/>
                <w:szCs w:val="20"/>
              </w:rPr>
            </w:pPr>
            <w:r w:rsidRPr="00A21DD4">
              <w:rPr>
                <w:i/>
                <w:sz w:val="20"/>
                <w:szCs w:val="20"/>
              </w:rPr>
              <w:t>Menej rozvinuté</w:t>
            </w:r>
          </w:p>
        </w:tc>
        <w:tc>
          <w:tcPr>
            <w:tcW w:w="1297" w:type="dxa"/>
            <w:vAlign w:val="center"/>
          </w:tcPr>
          <w:p w14:paraId="001B9895" w14:textId="77777777" w:rsidR="00994CDE" w:rsidRPr="00A21DD4" w:rsidRDefault="001814E9" w:rsidP="00994CDE">
            <w:pPr>
              <w:ind w:left="0"/>
              <w:jc w:val="center"/>
              <w:rPr>
                <w:i/>
                <w:sz w:val="20"/>
                <w:szCs w:val="20"/>
              </w:rPr>
            </w:pPr>
            <w:r w:rsidRPr="00A21DD4">
              <w:rPr>
                <w:i/>
                <w:sz w:val="20"/>
                <w:szCs w:val="20"/>
              </w:rPr>
              <w:t>3,4</w:t>
            </w:r>
          </w:p>
        </w:tc>
        <w:tc>
          <w:tcPr>
            <w:tcW w:w="1297" w:type="dxa"/>
            <w:vAlign w:val="center"/>
          </w:tcPr>
          <w:p w14:paraId="3DB9454D" w14:textId="77777777" w:rsidR="00994CDE" w:rsidRPr="00A21DD4" w:rsidRDefault="004205D7" w:rsidP="00994CDE">
            <w:pPr>
              <w:ind w:left="0"/>
              <w:jc w:val="center"/>
              <w:rPr>
                <w:i/>
                <w:sz w:val="20"/>
                <w:szCs w:val="20"/>
              </w:rPr>
            </w:pPr>
            <w:r w:rsidRPr="00A21DD4">
              <w:rPr>
                <w:i/>
                <w:sz w:val="20"/>
                <w:szCs w:val="20"/>
              </w:rPr>
              <w:t>2013</w:t>
            </w:r>
          </w:p>
        </w:tc>
        <w:tc>
          <w:tcPr>
            <w:tcW w:w="911" w:type="dxa"/>
            <w:shd w:val="clear" w:color="auto" w:fill="auto"/>
            <w:vAlign w:val="center"/>
          </w:tcPr>
          <w:p w14:paraId="07A46528" w14:textId="77777777" w:rsidR="00994CDE" w:rsidRPr="00A21DD4" w:rsidRDefault="001814E9" w:rsidP="00994CDE">
            <w:pPr>
              <w:ind w:left="0"/>
              <w:jc w:val="center"/>
              <w:rPr>
                <w:i/>
                <w:sz w:val="20"/>
                <w:szCs w:val="20"/>
              </w:rPr>
            </w:pPr>
            <w:r w:rsidRPr="00A21DD4">
              <w:rPr>
                <w:i/>
                <w:sz w:val="20"/>
                <w:szCs w:val="20"/>
              </w:rPr>
              <w:t>0</w:t>
            </w:r>
          </w:p>
        </w:tc>
        <w:tc>
          <w:tcPr>
            <w:tcW w:w="789" w:type="dxa"/>
            <w:vAlign w:val="center"/>
          </w:tcPr>
          <w:p w14:paraId="48C96AA6" w14:textId="77777777" w:rsidR="00994CDE" w:rsidRPr="00A21DD4" w:rsidRDefault="004205D7" w:rsidP="00994CDE">
            <w:pPr>
              <w:ind w:left="0"/>
              <w:jc w:val="center"/>
              <w:rPr>
                <w:sz w:val="20"/>
                <w:szCs w:val="20"/>
              </w:rPr>
            </w:pPr>
            <w:r w:rsidRPr="00A21DD4">
              <w:rPr>
                <w:sz w:val="20"/>
                <w:szCs w:val="20"/>
              </w:rPr>
              <w:t>RO OPII</w:t>
            </w:r>
          </w:p>
        </w:tc>
        <w:tc>
          <w:tcPr>
            <w:tcW w:w="1210" w:type="dxa"/>
            <w:vAlign w:val="center"/>
          </w:tcPr>
          <w:p w14:paraId="720D4834" w14:textId="77777777" w:rsidR="00994CDE" w:rsidRPr="00A21DD4" w:rsidRDefault="004205D7" w:rsidP="00994CDE">
            <w:pPr>
              <w:ind w:left="0"/>
              <w:jc w:val="center"/>
              <w:rPr>
                <w:sz w:val="20"/>
                <w:szCs w:val="20"/>
              </w:rPr>
            </w:pPr>
            <w:r w:rsidRPr="00A21DD4">
              <w:rPr>
                <w:sz w:val="20"/>
                <w:szCs w:val="20"/>
              </w:rPr>
              <w:t>Ročne</w:t>
            </w:r>
          </w:p>
        </w:tc>
      </w:tr>
      <w:tr w:rsidR="00994CDE" w:rsidRPr="00A21DD4" w14:paraId="410DD2D1" w14:textId="77777777" w:rsidTr="002E1021">
        <w:trPr>
          <w:trHeight w:val="680"/>
          <w:jc w:val="center"/>
        </w:trPr>
        <w:tc>
          <w:tcPr>
            <w:tcW w:w="556" w:type="dxa"/>
            <w:shd w:val="clear" w:color="auto" w:fill="auto"/>
            <w:vAlign w:val="center"/>
          </w:tcPr>
          <w:p w14:paraId="1A83AF66" w14:textId="77777777" w:rsidR="00994CDE" w:rsidRPr="00A21DD4" w:rsidRDefault="004205D7" w:rsidP="00994CDE">
            <w:pPr>
              <w:ind w:left="0"/>
              <w:jc w:val="center"/>
              <w:rPr>
                <w:sz w:val="20"/>
                <w:szCs w:val="20"/>
              </w:rPr>
            </w:pPr>
            <w:r w:rsidRPr="00A21DD4">
              <w:rPr>
                <w:sz w:val="20"/>
                <w:szCs w:val="20"/>
              </w:rPr>
              <w:t>4.</w:t>
            </w:r>
          </w:p>
        </w:tc>
        <w:tc>
          <w:tcPr>
            <w:tcW w:w="1304" w:type="dxa"/>
            <w:shd w:val="clear" w:color="auto" w:fill="auto"/>
            <w:vAlign w:val="center"/>
          </w:tcPr>
          <w:p w14:paraId="48ECA0D7" w14:textId="77777777" w:rsidR="00994CDE" w:rsidRPr="00A21DD4" w:rsidRDefault="004205D7" w:rsidP="00994CDE">
            <w:pPr>
              <w:ind w:left="0"/>
              <w:rPr>
                <w:sz w:val="20"/>
                <w:szCs w:val="20"/>
              </w:rPr>
            </w:pPr>
            <w:r w:rsidRPr="00A21DD4">
              <w:rPr>
                <w:sz w:val="20"/>
                <w:szCs w:val="20"/>
              </w:rPr>
              <w:t>Úspora produkcie emisií NO</w:t>
            </w:r>
            <w:r w:rsidRPr="00A21DD4">
              <w:rPr>
                <w:sz w:val="20"/>
                <w:szCs w:val="20"/>
                <w:vertAlign w:val="subscript"/>
              </w:rPr>
              <w:t>2</w:t>
            </w:r>
            <w:r w:rsidRPr="00A21DD4">
              <w:rPr>
                <w:sz w:val="20"/>
                <w:szCs w:val="20"/>
              </w:rPr>
              <w:t xml:space="preserve"> (vplyvom elektrifikácie tratí)</w:t>
            </w:r>
          </w:p>
        </w:tc>
        <w:tc>
          <w:tcPr>
            <w:tcW w:w="898" w:type="dxa"/>
            <w:shd w:val="clear" w:color="auto" w:fill="auto"/>
            <w:vAlign w:val="center"/>
          </w:tcPr>
          <w:p w14:paraId="38E33F35" w14:textId="77777777" w:rsidR="00994CDE" w:rsidRPr="00A21DD4" w:rsidRDefault="004205D7" w:rsidP="00994CDE">
            <w:pPr>
              <w:ind w:left="0"/>
              <w:jc w:val="center"/>
              <w:rPr>
                <w:i/>
                <w:sz w:val="20"/>
                <w:szCs w:val="20"/>
              </w:rPr>
            </w:pPr>
            <w:r w:rsidRPr="00A21DD4">
              <w:rPr>
                <w:i/>
                <w:sz w:val="20"/>
                <w:szCs w:val="20"/>
              </w:rPr>
              <w:t>tona</w:t>
            </w:r>
          </w:p>
        </w:tc>
        <w:tc>
          <w:tcPr>
            <w:tcW w:w="1025" w:type="dxa"/>
            <w:shd w:val="clear" w:color="auto" w:fill="auto"/>
            <w:vAlign w:val="center"/>
          </w:tcPr>
          <w:p w14:paraId="00FCABB3" w14:textId="77777777" w:rsidR="00994CDE" w:rsidRPr="00A21DD4" w:rsidRDefault="002F2CAA" w:rsidP="00994CDE">
            <w:pPr>
              <w:ind w:left="0"/>
              <w:jc w:val="center"/>
              <w:rPr>
                <w:i/>
                <w:sz w:val="20"/>
                <w:szCs w:val="20"/>
              </w:rPr>
            </w:pPr>
            <w:r w:rsidRPr="00A21DD4">
              <w:rPr>
                <w:i/>
                <w:sz w:val="20"/>
                <w:szCs w:val="20"/>
              </w:rPr>
              <w:t>Menej rozvinuté</w:t>
            </w:r>
          </w:p>
        </w:tc>
        <w:tc>
          <w:tcPr>
            <w:tcW w:w="1297" w:type="dxa"/>
            <w:vAlign w:val="center"/>
          </w:tcPr>
          <w:p w14:paraId="7853A487" w14:textId="77777777" w:rsidR="00994CDE" w:rsidRPr="00A21DD4" w:rsidRDefault="001814E9" w:rsidP="00994CDE">
            <w:pPr>
              <w:ind w:left="0"/>
              <w:jc w:val="center"/>
              <w:rPr>
                <w:i/>
                <w:sz w:val="20"/>
                <w:szCs w:val="20"/>
              </w:rPr>
            </w:pPr>
            <w:r w:rsidRPr="00A21DD4">
              <w:rPr>
                <w:i/>
                <w:sz w:val="20"/>
                <w:szCs w:val="20"/>
              </w:rPr>
              <w:t>42,74</w:t>
            </w:r>
          </w:p>
        </w:tc>
        <w:tc>
          <w:tcPr>
            <w:tcW w:w="1297" w:type="dxa"/>
            <w:vAlign w:val="center"/>
          </w:tcPr>
          <w:p w14:paraId="3BDBB938" w14:textId="77777777" w:rsidR="00994CDE" w:rsidRPr="00A21DD4" w:rsidRDefault="004205D7" w:rsidP="00994CDE">
            <w:pPr>
              <w:ind w:left="0"/>
              <w:jc w:val="center"/>
              <w:rPr>
                <w:i/>
                <w:sz w:val="20"/>
                <w:szCs w:val="20"/>
              </w:rPr>
            </w:pPr>
            <w:r w:rsidRPr="00A21DD4">
              <w:rPr>
                <w:i/>
                <w:sz w:val="20"/>
                <w:szCs w:val="20"/>
              </w:rPr>
              <w:t>2013</w:t>
            </w:r>
          </w:p>
        </w:tc>
        <w:tc>
          <w:tcPr>
            <w:tcW w:w="911" w:type="dxa"/>
            <w:shd w:val="clear" w:color="auto" w:fill="auto"/>
            <w:vAlign w:val="center"/>
          </w:tcPr>
          <w:p w14:paraId="775D6731" w14:textId="77777777" w:rsidR="00994CDE" w:rsidRPr="00A21DD4" w:rsidRDefault="001814E9" w:rsidP="00994CDE">
            <w:pPr>
              <w:ind w:left="0"/>
              <w:jc w:val="center"/>
              <w:rPr>
                <w:i/>
                <w:sz w:val="20"/>
                <w:szCs w:val="20"/>
              </w:rPr>
            </w:pPr>
            <w:r w:rsidRPr="00A21DD4">
              <w:rPr>
                <w:i/>
                <w:sz w:val="20"/>
                <w:szCs w:val="20"/>
              </w:rPr>
              <w:t>0</w:t>
            </w:r>
          </w:p>
        </w:tc>
        <w:tc>
          <w:tcPr>
            <w:tcW w:w="789" w:type="dxa"/>
            <w:vAlign w:val="center"/>
          </w:tcPr>
          <w:p w14:paraId="554CB870" w14:textId="77777777" w:rsidR="00994CDE" w:rsidRPr="00A21DD4" w:rsidRDefault="004205D7" w:rsidP="00994CDE">
            <w:pPr>
              <w:ind w:left="0"/>
              <w:jc w:val="center"/>
              <w:rPr>
                <w:sz w:val="20"/>
                <w:szCs w:val="20"/>
              </w:rPr>
            </w:pPr>
            <w:r w:rsidRPr="00A21DD4">
              <w:rPr>
                <w:sz w:val="20"/>
                <w:szCs w:val="20"/>
              </w:rPr>
              <w:t>RO OPII</w:t>
            </w:r>
          </w:p>
        </w:tc>
        <w:tc>
          <w:tcPr>
            <w:tcW w:w="1210" w:type="dxa"/>
            <w:vAlign w:val="center"/>
          </w:tcPr>
          <w:p w14:paraId="7B4C816B" w14:textId="77777777" w:rsidR="00994CDE" w:rsidRPr="00A21DD4" w:rsidRDefault="004205D7" w:rsidP="00994CDE">
            <w:pPr>
              <w:ind w:left="0"/>
              <w:jc w:val="center"/>
              <w:rPr>
                <w:sz w:val="20"/>
                <w:szCs w:val="20"/>
              </w:rPr>
            </w:pPr>
            <w:r w:rsidRPr="00A21DD4">
              <w:rPr>
                <w:sz w:val="20"/>
                <w:szCs w:val="20"/>
              </w:rPr>
              <w:t>Ročne</w:t>
            </w:r>
          </w:p>
        </w:tc>
      </w:tr>
    </w:tbl>
    <w:p w14:paraId="4A5D79F6" w14:textId="654D5DBE" w:rsidR="003D6170" w:rsidRPr="006B762B" w:rsidRDefault="003D6170" w:rsidP="002E1021">
      <w:pPr>
        <w:shd w:val="clear" w:color="auto" w:fill="FFFFCC"/>
        <w:spacing w:before="240"/>
        <w:jc w:val="both"/>
        <w:rPr>
          <w:b/>
          <w:i/>
        </w:rPr>
      </w:pPr>
      <w:r w:rsidRPr="00A21DD4">
        <w:rPr>
          <w:i/>
        </w:rPr>
        <w:t xml:space="preserve">ŠPECIFICKÝ CIEĽ 5.2: </w:t>
      </w:r>
      <w:r w:rsidR="00307AAF" w:rsidRPr="00A21DD4">
        <w:rPr>
          <w:b/>
          <w:i/>
        </w:rPr>
        <w:t>Zlepšenie technických podmienok pre prevádzku medzinárodnej železničnej dopravy prostredníctvom implementácie vybraných prvkov TSI na najdôležitejších tratiach pre medzinárodnú dopravu</w:t>
      </w:r>
      <w:r w:rsidR="00D65B44" w:rsidRPr="00D65B44">
        <w:rPr>
          <w:b/>
          <w:i/>
        </w:rPr>
        <w:t xml:space="preserve"> </w:t>
      </w:r>
    </w:p>
    <w:p w14:paraId="7F1CAAA1" w14:textId="77777777" w:rsidR="000E41D5" w:rsidRDefault="000E41D5" w:rsidP="000E41D5">
      <w:pPr>
        <w:spacing w:before="180"/>
        <w:jc w:val="both"/>
        <w:rPr>
          <w:sz w:val="22"/>
          <w:szCs w:val="22"/>
        </w:rPr>
      </w:pPr>
      <w:r w:rsidRPr="00AF71BD">
        <w:rPr>
          <w:sz w:val="22"/>
          <w:szCs w:val="22"/>
        </w:rPr>
        <w:t>Existencia vzájomne nekompatibilných železničných systémov využívaných v krajinách EÚ obmedzuje výkonnosť, plynulosť</w:t>
      </w:r>
      <w:r>
        <w:rPr>
          <w:sz w:val="22"/>
          <w:szCs w:val="22"/>
        </w:rPr>
        <w:t xml:space="preserve"> a kvalitu železničnej dopravy (predovšetkým pri cezhraničných prepravách)</w:t>
      </w:r>
      <w:r w:rsidRPr="00AF71BD">
        <w:rPr>
          <w:sz w:val="22"/>
          <w:szCs w:val="22"/>
        </w:rPr>
        <w:t xml:space="preserve">, znižuje konkurenčnú pozíciu </w:t>
      </w:r>
      <w:r>
        <w:rPr>
          <w:sz w:val="22"/>
          <w:szCs w:val="22"/>
        </w:rPr>
        <w:t>železníc na dopravnom trhu a je jednou z hlavných prekážok pri budovaní jednotného trhu EÚ.</w:t>
      </w:r>
    </w:p>
    <w:p w14:paraId="09CAE1A5" w14:textId="77777777" w:rsidR="000E41D5" w:rsidRPr="00C3408A" w:rsidRDefault="000E41D5" w:rsidP="000E41D5">
      <w:pPr>
        <w:spacing w:before="180"/>
        <w:jc w:val="both"/>
        <w:rPr>
          <w:sz w:val="22"/>
          <w:szCs w:val="22"/>
        </w:rPr>
      </w:pPr>
      <w:r w:rsidRPr="00C3408A">
        <w:rPr>
          <w:sz w:val="22"/>
          <w:szCs w:val="22"/>
        </w:rPr>
        <w:lastRenderedPageBreak/>
        <w:t>Súčasná železničn</w:t>
      </w:r>
      <w:r>
        <w:rPr>
          <w:sz w:val="22"/>
          <w:szCs w:val="22"/>
        </w:rPr>
        <w:t>á infraštruktúra je technicky a </w:t>
      </w:r>
      <w:r w:rsidRPr="00C3408A">
        <w:rPr>
          <w:sz w:val="22"/>
          <w:szCs w:val="22"/>
        </w:rPr>
        <w:t xml:space="preserve">technologicky značne </w:t>
      </w:r>
      <w:r>
        <w:rPr>
          <w:sz w:val="22"/>
          <w:szCs w:val="22"/>
        </w:rPr>
        <w:t>zastaraná</w:t>
      </w:r>
      <w:r w:rsidRPr="00C3408A">
        <w:rPr>
          <w:sz w:val="22"/>
          <w:szCs w:val="22"/>
        </w:rPr>
        <w:t>, nespĺňa ra</w:t>
      </w:r>
      <w:r>
        <w:rPr>
          <w:sz w:val="22"/>
          <w:szCs w:val="22"/>
        </w:rPr>
        <w:t>stúce kvalitatívne požiadavky kladené na železničnú dopravu</w:t>
      </w:r>
      <w:r w:rsidRPr="00C3408A">
        <w:rPr>
          <w:sz w:val="22"/>
          <w:szCs w:val="22"/>
        </w:rPr>
        <w:t xml:space="preserve">, technické </w:t>
      </w:r>
      <w:r>
        <w:rPr>
          <w:sz w:val="22"/>
          <w:szCs w:val="22"/>
        </w:rPr>
        <w:t>špecifikácie interoperability a </w:t>
      </w:r>
      <w:r w:rsidRPr="00C3408A">
        <w:rPr>
          <w:sz w:val="22"/>
          <w:szCs w:val="22"/>
        </w:rPr>
        <w:t>príslušné vyhlášky UIC, čo obmedzuje začlenenie do európskeho železničného systému a pr</w:t>
      </w:r>
      <w:r>
        <w:rPr>
          <w:sz w:val="22"/>
          <w:szCs w:val="22"/>
        </w:rPr>
        <w:t>ispieva k </w:t>
      </w:r>
      <w:r w:rsidRPr="00C3408A">
        <w:rPr>
          <w:sz w:val="22"/>
          <w:szCs w:val="22"/>
        </w:rPr>
        <w:t xml:space="preserve">pokračujúcemu poklesu podielu </w:t>
      </w:r>
      <w:r>
        <w:rPr>
          <w:sz w:val="22"/>
          <w:szCs w:val="22"/>
        </w:rPr>
        <w:t>železníc</w:t>
      </w:r>
      <w:r w:rsidRPr="00C3408A">
        <w:rPr>
          <w:sz w:val="22"/>
          <w:szCs w:val="22"/>
        </w:rPr>
        <w:t xml:space="preserve"> na dopravnom trhu v prospech rastu cestnej dopravy.</w:t>
      </w:r>
    </w:p>
    <w:p w14:paraId="5EB54C3F" w14:textId="64123483" w:rsidR="002D122E" w:rsidRPr="00C20BC1" w:rsidRDefault="000E41D5" w:rsidP="00C20BC1">
      <w:pPr>
        <w:spacing w:before="180"/>
        <w:jc w:val="both"/>
        <w:rPr>
          <w:sz w:val="22"/>
          <w:szCs w:val="22"/>
        </w:rPr>
      </w:pPr>
      <w:r>
        <w:rPr>
          <w:sz w:val="22"/>
          <w:szCs w:val="22"/>
        </w:rPr>
        <w:t xml:space="preserve">Jednou z priorít Strategického plánu je v rámci propagácie modernej a bezpečnej železničnej infraštruktúry zaistenie prevádzkyschopnosti a zvýšenie bezpečnosti a spoľahlivosti železničnej dopravy. Pri rozvoji a modernizácii komplexnej, interoperabilnej železničnej siete je limitujúcim faktorom, predovšetkým v súčasnosti nízka úroveň zabezpečovacieho zariadenia a nevyhovujúce koľajové obvody. </w:t>
      </w:r>
      <w:r w:rsidRPr="00935D56">
        <w:rPr>
          <w:sz w:val="22"/>
          <w:szCs w:val="22"/>
        </w:rPr>
        <w:t xml:space="preserve">Pri </w:t>
      </w:r>
      <w:r>
        <w:rPr>
          <w:sz w:val="22"/>
          <w:szCs w:val="22"/>
        </w:rPr>
        <w:t xml:space="preserve">hlavných železničných koridoroch, resp. </w:t>
      </w:r>
      <w:r w:rsidR="00D57810">
        <w:rPr>
          <w:sz w:val="22"/>
          <w:szCs w:val="22"/>
        </w:rPr>
        <w:t>ucelených traťových úsekoch, na </w:t>
      </w:r>
      <w:r>
        <w:rPr>
          <w:sz w:val="22"/>
          <w:szCs w:val="22"/>
        </w:rPr>
        <w:t xml:space="preserve">ktorých už prebehla modernizácia alebo sa súvislá modernizácia zo strednodobého hľadiska nepredpokladá, je vhodné, aby okrem odstraňovania úzkych a obmedzujúcich miest došlo k zabezpečeniu prvkov interoperability </w:t>
      </w:r>
      <w:r w:rsidR="00DB53FE">
        <w:rPr>
          <w:sz w:val="22"/>
          <w:szCs w:val="22"/>
        </w:rPr>
        <w:t>a telematických aplikácií</w:t>
      </w:r>
      <w:r w:rsidR="006A7D9F">
        <w:rPr>
          <w:sz w:val="22"/>
          <w:szCs w:val="22"/>
        </w:rPr>
        <w:t xml:space="preserve"> </w:t>
      </w:r>
      <w:r>
        <w:rPr>
          <w:sz w:val="22"/>
          <w:szCs w:val="22"/>
        </w:rPr>
        <w:t>z hľadiska možnosti prevádzky medzinárodných osobných a nákladných vlakov. Ide o podporu zavádzania dopravných riadiacich systémov v súlade s príslušnými rozhodnutiami EÚ a národnými plánmi s cieľom zlepšiť interop</w:t>
      </w:r>
      <w:r w:rsidR="00CB4C15">
        <w:rPr>
          <w:sz w:val="22"/>
          <w:szCs w:val="22"/>
        </w:rPr>
        <w:t>erabilitu železničných systémov.</w:t>
      </w:r>
      <w:r w:rsidR="00450369">
        <w:rPr>
          <w:sz w:val="22"/>
          <w:szCs w:val="22"/>
        </w:rPr>
        <w:t xml:space="preserve"> </w:t>
      </w:r>
      <w:r w:rsidRPr="00DA54A1">
        <w:rPr>
          <w:sz w:val="22"/>
          <w:szCs w:val="22"/>
        </w:rPr>
        <w:t>K 31.12.2013 bolo na železničnej sieti SR systémom ERTMS vybavených cca 92 km</w:t>
      </w:r>
      <w:r w:rsidR="00D57810">
        <w:rPr>
          <w:sz w:val="22"/>
          <w:szCs w:val="22"/>
        </w:rPr>
        <w:t xml:space="preserve"> tratí</w:t>
      </w:r>
      <w:r w:rsidR="00D57810">
        <w:rPr>
          <w:rStyle w:val="Odkaznapoznmkupodiarou"/>
          <w:sz w:val="22"/>
          <w:szCs w:val="22"/>
        </w:rPr>
        <w:footnoteReference w:id="34"/>
      </w:r>
      <w:r w:rsidR="00D57810">
        <w:rPr>
          <w:sz w:val="22"/>
          <w:szCs w:val="22"/>
        </w:rPr>
        <w:t xml:space="preserve">. </w:t>
      </w:r>
      <w:r w:rsidRPr="00DA54A1">
        <w:rPr>
          <w:sz w:val="22"/>
          <w:szCs w:val="22"/>
        </w:rPr>
        <w:t xml:space="preserve">To predstavuje 13,1 % celkovej dĺžky </w:t>
      </w:r>
      <w:r>
        <w:rPr>
          <w:sz w:val="22"/>
          <w:szCs w:val="22"/>
        </w:rPr>
        <w:t xml:space="preserve">tratí zaradených do </w:t>
      </w:r>
      <w:r w:rsidRPr="00DA54A1">
        <w:rPr>
          <w:sz w:val="22"/>
          <w:szCs w:val="22"/>
        </w:rPr>
        <w:t xml:space="preserve">základnej siete TEN-T, resp. 6,5 % </w:t>
      </w:r>
      <w:r>
        <w:rPr>
          <w:sz w:val="22"/>
          <w:szCs w:val="22"/>
        </w:rPr>
        <w:t xml:space="preserve">z celkovej </w:t>
      </w:r>
      <w:r w:rsidRPr="00DA54A1">
        <w:rPr>
          <w:sz w:val="22"/>
          <w:szCs w:val="22"/>
        </w:rPr>
        <w:t>dĺžky súhrnnej siete TEN-T.</w:t>
      </w:r>
      <w:r w:rsidRPr="00DA54A1">
        <w:rPr>
          <w:b/>
          <w:sz w:val="22"/>
          <w:szCs w:val="22"/>
        </w:rPr>
        <w:t xml:space="preserve"> </w:t>
      </w:r>
      <w:r>
        <w:rPr>
          <w:b/>
          <w:sz w:val="22"/>
          <w:szCs w:val="22"/>
        </w:rPr>
        <w:t>Z </w:t>
      </w:r>
      <w:r w:rsidRPr="00ED6F6E">
        <w:rPr>
          <w:b/>
          <w:sz w:val="22"/>
          <w:szCs w:val="22"/>
        </w:rPr>
        <w:t>dôvodu</w:t>
      </w:r>
      <w:r>
        <w:rPr>
          <w:b/>
          <w:sz w:val="22"/>
          <w:szCs w:val="22"/>
        </w:rPr>
        <w:t xml:space="preserve"> potreby zvýšenia interoperability tratí významných pre medzinárodnú dopravu</w:t>
      </w:r>
      <w:r w:rsidRPr="00ED6F6E">
        <w:rPr>
          <w:b/>
          <w:sz w:val="22"/>
          <w:szCs w:val="22"/>
        </w:rPr>
        <w:t xml:space="preserve"> budú aktivity špecifické</w:t>
      </w:r>
      <w:r>
        <w:rPr>
          <w:b/>
          <w:sz w:val="22"/>
          <w:szCs w:val="22"/>
        </w:rPr>
        <w:t>ho</w:t>
      </w:r>
      <w:r w:rsidRPr="00ED6F6E">
        <w:rPr>
          <w:b/>
          <w:sz w:val="22"/>
          <w:szCs w:val="22"/>
        </w:rPr>
        <w:t xml:space="preserve"> cieľa </w:t>
      </w:r>
      <w:r>
        <w:rPr>
          <w:b/>
          <w:sz w:val="22"/>
          <w:szCs w:val="22"/>
        </w:rPr>
        <w:t>zamerané na </w:t>
      </w:r>
      <w:r w:rsidRPr="00ED6F6E">
        <w:rPr>
          <w:b/>
          <w:sz w:val="22"/>
          <w:szCs w:val="22"/>
        </w:rPr>
        <w:t>zavedenie systému ERTMS, tzn. predovšetkým inštaláciu traťového zabezpečovacieho systému ETCS a oznamovacieho zariadenia GSM-R</w:t>
      </w:r>
      <w:r>
        <w:rPr>
          <w:sz w:val="22"/>
          <w:szCs w:val="22"/>
        </w:rPr>
        <w:t>.</w:t>
      </w:r>
    </w:p>
    <w:p w14:paraId="6C3AF81B" w14:textId="77777777" w:rsidR="002D122E" w:rsidRPr="001B2070" w:rsidRDefault="002D122E" w:rsidP="002D122E">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2D4D213D" w14:textId="77777777" w:rsidR="009E0158" w:rsidRDefault="002D122E" w:rsidP="00AA304D">
      <w:pPr>
        <w:pStyle w:val="Odsekzoznamu"/>
        <w:numPr>
          <w:ilvl w:val="0"/>
          <w:numId w:val="75"/>
        </w:numPr>
        <w:autoSpaceDE w:val="0"/>
        <w:autoSpaceDN w:val="0"/>
        <w:adjustRightInd w:val="0"/>
        <w:jc w:val="both"/>
        <w:rPr>
          <w:sz w:val="22"/>
          <w:szCs w:val="22"/>
        </w:rPr>
      </w:pPr>
      <w:r>
        <w:rPr>
          <w:sz w:val="22"/>
          <w:szCs w:val="22"/>
        </w:rPr>
        <w:t>splnenie záväzkov vyplývajúcich z </w:t>
      </w:r>
      <w:r w:rsidRPr="005F1EB5">
        <w:rPr>
          <w:sz w:val="22"/>
          <w:szCs w:val="22"/>
        </w:rPr>
        <w:t xml:space="preserve">Rozhodnutia Komisie č. </w:t>
      </w:r>
      <w:r>
        <w:rPr>
          <w:sz w:val="22"/>
          <w:szCs w:val="22"/>
        </w:rPr>
        <w:t>2012/88/EÚ z 25. januára 2012 o </w:t>
      </w:r>
      <w:r w:rsidRPr="005F1EB5">
        <w:rPr>
          <w:sz w:val="22"/>
          <w:szCs w:val="22"/>
        </w:rPr>
        <w:t>technickej špecifikácii interoperability týkajúcej sa subsys</w:t>
      </w:r>
      <w:r>
        <w:rPr>
          <w:sz w:val="22"/>
          <w:szCs w:val="22"/>
        </w:rPr>
        <w:t>témov riadenia - zabezpečenia a </w:t>
      </w:r>
      <w:r w:rsidRPr="005F1EB5">
        <w:rPr>
          <w:sz w:val="22"/>
          <w:szCs w:val="22"/>
        </w:rPr>
        <w:t>návestenia transeurópskeho železničného systému</w:t>
      </w:r>
      <w:r w:rsidR="00CB4C15" w:rsidRPr="00CB4C15">
        <w:t xml:space="preserve"> </w:t>
      </w:r>
      <w:r w:rsidR="00CB4C15" w:rsidRPr="00CB4C15">
        <w:rPr>
          <w:sz w:val="22"/>
          <w:szCs w:val="22"/>
        </w:rPr>
        <w:t>a Na</w:t>
      </w:r>
      <w:r w:rsidR="00CB4C15">
        <w:rPr>
          <w:sz w:val="22"/>
          <w:szCs w:val="22"/>
        </w:rPr>
        <w:t>riadení Komisie č.</w:t>
      </w:r>
      <w:r w:rsidR="005822BC">
        <w:rPr>
          <w:sz w:val="22"/>
          <w:szCs w:val="22"/>
        </w:rPr>
        <w:t xml:space="preserve"> </w:t>
      </w:r>
      <w:r w:rsidR="00CB4C15">
        <w:rPr>
          <w:sz w:val="22"/>
          <w:szCs w:val="22"/>
        </w:rPr>
        <w:t>454/2011/EÚ z </w:t>
      </w:r>
      <w:r w:rsidR="00CB4C15" w:rsidRPr="00CB4C15">
        <w:rPr>
          <w:sz w:val="22"/>
          <w:szCs w:val="22"/>
        </w:rPr>
        <w:t>5.</w:t>
      </w:r>
      <w:r w:rsidR="006A391B">
        <w:rPr>
          <w:sz w:val="22"/>
          <w:szCs w:val="22"/>
        </w:rPr>
        <w:t xml:space="preserve"> mája </w:t>
      </w:r>
      <w:r w:rsidR="00CB4C15" w:rsidRPr="00CB4C15">
        <w:rPr>
          <w:sz w:val="22"/>
          <w:szCs w:val="22"/>
        </w:rPr>
        <w:t>2011 a č. 62/2006/ES z 23.</w:t>
      </w:r>
      <w:r w:rsidR="006A391B">
        <w:rPr>
          <w:sz w:val="22"/>
          <w:szCs w:val="22"/>
        </w:rPr>
        <w:t xml:space="preserve"> decembra </w:t>
      </w:r>
      <w:r w:rsidR="00CB4C15" w:rsidRPr="00CB4C15">
        <w:rPr>
          <w:sz w:val="22"/>
          <w:szCs w:val="22"/>
        </w:rPr>
        <w:t>2005 o technickej špecifikáci</w:t>
      </w:r>
      <w:r w:rsidR="00CB4C15">
        <w:rPr>
          <w:sz w:val="22"/>
          <w:szCs w:val="22"/>
        </w:rPr>
        <w:t>i interoperability týkajúcej sa </w:t>
      </w:r>
      <w:r w:rsidR="00CB4C15" w:rsidRPr="00CB4C15">
        <w:rPr>
          <w:sz w:val="22"/>
          <w:szCs w:val="22"/>
        </w:rPr>
        <w:t>telematických aplikácií,</w:t>
      </w:r>
    </w:p>
    <w:p w14:paraId="0300FDB3" w14:textId="77777777" w:rsidR="009E0158" w:rsidRDefault="002D122E" w:rsidP="00AA304D">
      <w:pPr>
        <w:pStyle w:val="Odsekzoznamu"/>
        <w:numPr>
          <w:ilvl w:val="0"/>
          <w:numId w:val="75"/>
        </w:numPr>
        <w:autoSpaceDE w:val="0"/>
        <w:autoSpaceDN w:val="0"/>
        <w:adjustRightInd w:val="0"/>
        <w:jc w:val="both"/>
        <w:rPr>
          <w:sz w:val="22"/>
          <w:szCs w:val="22"/>
        </w:rPr>
      </w:pPr>
      <w:r w:rsidRPr="002D122E">
        <w:rPr>
          <w:sz w:val="22"/>
          <w:szCs w:val="22"/>
        </w:rPr>
        <w:t>zvýšenie bezpečnosti železničnej dopravy.</w:t>
      </w:r>
    </w:p>
    <w:p w14:paraId="58117C04" w14:textId="77777777" w:rsidR="000E41D5" w:rsidRDefault="008D24AC" w:rsidP="00ED7224">
      <w:pPr>
        <w:pStyle w:val="Tab"/>
      </w:pPr>
      <w:r w:rsidRPr="004F0234">
        <w:t>Výsledkové ukazovatele zodpovedajúce špecifickému cieľu</w:t>
      </w:r>
      <w:r>
        <w:t xml:space="preserve"> 5.2</w:t>
      </w:r>
    </w:p>
    <w:tbl>
      <w:tblPr>
        <w:tblStyle w:val="Mriekatabuky"/>
        <w:tblW w:w="9669" w:type="dxa"/>
        <w:jc w:val="center"/>
        <w:tblLayout w:type="fixed"/>
        <w:tblLook w:val="04A0" w:firstRow="1" w:lastRow="0" w:firstColumn="1" w:lastColumn="0" w:noHBand="0" w:noVBand="1"/>
      </w:tblPr>
      <w:tblGrid>
        <w:gridCol w:w="598"/>
        <w:gridCol w:w="1574"/>
        <w:gridCol w:w="904"/>
        <w:gridCol w:w="1008"/>
        <w:gridCol w:w="1316"/>
        <w:gridCol w:w="1329"/>
        <w:gridCol w:w="896"/>
        <w:gridCol w:w="798"/>
        <w:gridCol w:w="1246"/>
      </w:tblGrid>
      <w:tr w:rsidR="00A837FB" w:rsidRPr="008C1732" w14:paraId="033E1A65" w14:textId="77777777" w:rsidTr="002E1021">
        <w:trPr>
          <w:trHeight w:val="487"/>
          <w:jc w:val="center"/>
        </w:trPr>
        <w:tc>
          <w:tcPr>
            <w:tcW w:w="598" w:type="dxa"/>
            <w:tcBorders>
              <w:bottom w:val="single" w:sz="4" w:space="0" w:color="auto"/>
            </w:tcBorders>
            <w:shd w:val="clear" w:color="auto" w:fill="C6D9F1" w:themeFill="text2" w:themeFillTint="33"/>
            <w:vAlign w:val="center"/>
          </w:tcPr>
          <w:p w14:paraId="31CF83F1" w14:textId="77777777" w:rsidR="00A837FB" w:rsidRPr="008C1732" w:rsidRDefault="00A837FB" w:rsidP="00816B1A">
            <w:pPr>
              <w:ind w:left="0"/>
              <w:jc w:val="center"/>
              <w:rPr>
                <w:b/>
                <w:sz w:val="18"/>
                <w:szCs w:val="18"/>
              </w:rPr>
            </w:pPr>
            <w:r>
              <w:rPr>
                <w:b/>
                <w:sz w:val="18"/>
                <w:szCs w:val="18"/>
              </w:rPr>
              <w:t>P. č.</w:t>
            </w:r>
          </w:p>
        </w:tc>
        <w:tc>
          <w:tcPr>
            <w:tcW w:w="1574" w:type="dxa"/>
            <w:tcBorders>
              <w:bottom w:val="single" w:sz="4" w:space="0" w:color="auto"/>
            </w:tcBorders>
            <w:shd w:val="clear" w:color="auto" w:fill="C6D9F1" w:themeFill="text2" w:themeFillTint="33"/>
            <w:vAlign w:val="center"/>
          </w:tcPr>
          <w:p w14:paraId="010580E8" w14:textId="77777777" w:rsidR="00A837FB" w:rsidRPr="008C1732" w:rsidRDefault="00A837FB" w:rsidP="00816B1A">
            <w:pPr>
              <w:ind w:left="0"/>
              <w:jc w:val="center"/>
              <w:rPr>
                <w:b/>
                <w:sz w:val="18"/>
                <w:szCs w:val="18"/>
              </w:rPr>
            </w:pPr>
            <w:r w:rsidRPr="008C1732">
              <w:rPr>
                <w:b/>
                <w:sz w:val="18"/>
                <w:szCs w:val="18"/>
              </w:rPr>
              <w:t>Ukazovateľ</w:t>
            </w:r>
          </w:p>
        </w:tc>
        <w:tc>
          <w:tcPr>
            <w:tcW w:w="904" w:type="dxa"/>
            <w:tcBorders>
              <w:bottom w:val="single" w:sz="4" w:space="0" w:color="auto"/>
            </w:tcBorders>
            <w:shd w:val="clear" w:color="auto" w:fill="C6D9F1" w:themeFill="text2" w:themeFillTint="33"/>
            <w:vAlign w:val="center"/>
          </w:tcPr>
          <w:p w14:paraId="4B2EFB47" w14:textId="77777777" w:rsidR="00A837FB" w:rsidRPr="008C1732" w:rsidRDefault="00A837FB" w:rsidP="00816B1A">
            <w:pPr>
              <w:ind w:left="0"/>
              <w:jc w:val="center"/>
              <w:rPr>
                <w:b/>
                <w:sz w:val="18"/>
                <w:szCs w:val="18"/>
              </w:rPr>
            </w:pPr>
            <w:r w:rsidRPr="008C1732">
              <w:rPr>
                <w:b/>
                <w:sz w:val="18"/>
                <w:szCs w:val="18"/>
              </w:rPr>
              <w:t>Merná jednotka</w:t>
            </w:r>
          </w:p>
        </w:tc>
        <w:tc>
          <w:tcPr>
            <w:tcW w:w="1008" w:type="dxa"/>
            <w:tcBorders>
              <w:bottom w:val="single" w:sz="4" w:space="0" w:color="auto"/>
            </w:tcBorders>
            <w:shd w:val="clear" w:color="auto" w:fill="C6D9F1" w:themeFill="text2" w:themeFillTint="33"/>
            <w:vAlign w:val="center"/>
          </w:tcPr>
          <w:p w14:paraId="646AB912" w14:textId="77777777" w:rsidR="00A837FB" w:rsidRPr="008C1732" w:rsidRDefault="00A837FB" w:rsidP="00816B1A">
            <w:pPr>
              <w:ind w:left="0"/>
              <w:jc w:val="center"/>
              <w:rPr>
                <w:b/>
                <w:sz w:val="18"/>
                <w:szCs w:val="18"/>
              </w:rPr>
            </w:pPr>
            <w:r w:rsidRPr="008C1732">
              <w:rPr>
                <w:b/>
                <w:sz w:val="18"/>
                <w:szCs w:val="18"/>
              </w:rPr>
              <w:t>Kategória regiónu</w:t>
            </w:r>
          </w:p>
        </w:tc>
        <w:tc>
          <w:tcPr>
            <w:tcW w:w="1316" w:type="dxa"/>
            <w:tcBorders>
              <w:bottom w:val="single" w:sz="4" w:space="0" w:color="auto"/>
            </w:tcBorders>
            <w:shd w:val="clear" w:color="auto" w:fill="C6D9F1" w:themeFill="text2" w:themeFillTint="33"/>
            <w:vAlign w:val="center"/>
          </w:tcPr>
          <w:p w14:paraId="6D4ACA84" w14:textId="77777777" w:rsidR="00A837FB" w:rsidRPr="008C1732" w:rsidRDefault="00A837FB" w:rsidP="00816B1A">
            <w:pPr>
              <w:ind w:left="0"/>
              <w:jc w:val="center"/>
              <w:rPr>
                <w:b/>
                <w:sz w:val="18"/>
                <w:szCs w:val="18"/>
              </w:rPr>
            </w:pPr>
            <w:r>
              <w:rPr>
                <w:b/>
                <w:sz w:val="18"/>
                <w:szCs w:val="18"/>
              </w:rPr>
              <w:t>Východisková hodnota</w:t>
            </w:r>
          </w:p>
        </w:tc>
        <w:tc>
          <w:tcPr>
            <w:tcW w:w="1329" w:type="dxa"/>
            <w:tcBorders>
              <w:bottom w:val="single" w:sz="4" w:space="0" w:color="auto"/>
            </w:tcBorders>
            <w:shd w:val="clear" w:color="auto" w:fill="C6D9F1" w:themeFill="text2" w:themeFillTint="33"/>
            <w:vAlign w:val="center"/>
          </w:tcPr>
          <w:p w14:paraId="69482821" w14:textId="77777777" w:rsidR="00A837FB" w:rsidRPr="008C1732" w:rsidRDefault="00A837FB" w:rsidP="00816B1A">
            <w:pPr>
              <w:ind w:left="0"/>
              <w:jc w:val="center"/>
              <w:rPr>
                <w:b/>
                <w:sz w:val="18"/>
                <w:szCs w:val="18"/>
              </w:rPr>
            </w:pPr>
            <w:r>
              <w:rPr>
                <w:b/>
                <w:sz w:val="18"/>
                <w:szCs w:val="18"/>
              </w:rPr>
              <w:t>Východiskový rok</w:t>
            </w:r>
          </w:p>
        </w:tc>
        <w:tc>
          <w:tcPr>
            <w:tcW w:w="896" w:type="dxa"/>
            <w:tcBorders>
              <w:bottom w:val="single" w:sz="4" w:space="0" w:color="auto"/>
            </w:tcBorders>
            <w:shd w:val="clear" w:color="auto" w:fill="C6D9F1" w:themeFill="text2" w:themeFillTint="33"/>
            <w:vAlign w:val="center"/>
          </w:tcPr>
          <w:p w14:paraId="103875B3" w14:textId="77777777" w:rsidR="00A837FB" w:rsidRPr="008C1732" w:rsidRDefault="00A837FB" w:rsidP="00816B1A">
            <w:pPr>
              <w:ind w:left="0"/>
              <w:jc w:val="center"/>
              <w:rPr>
                <w:b/>
                <w:sz w:val="18"/>
                <w:szCs w:val="18"/>
              </w:rPr>
            </w:pPr>
            <w:r w:rsidRPr="008C1732">
              <w:rPr>
                <w:b/>
                <w:sz w:val="18"/>
                <w:szCs w:val="18"/>
              </w:rPr>
              <w:t>Cieľová hodnota (2023)</w:t>
            </w:r>
          </w:p>
        </w:tc>
        <w:tc>
          <w:tcPr>
            <w:tcW w:w="798" w:type="dxa"/>
            <w:tcBorders>
              <w:bottom w:val="single" w:sz="4" w:space="0" w:color="auto"/>
            </w:tcBorders>
            <w:shd w:val="clear" w:color="auto" w:fill="C6D9F1" w:themeFill="text2" w:themeFillTint="33"/>
            <w:vAlign w:val="center"/>
          </w:tcPr>
          <w:p w14:paraId="6108033B" w14:textId="77777777" w:rsidR="00A837FB" w:rsidRPr="008C1732" w:rsidRDefault="00A837FB" w:rsidP="00816B1A">
            <w:pPr>
              <w:ind w:left="0"/>
              <w:jc w:val="center"/>
              <w:rPr>
                <w:b/>
                <w:sz w:val="18"/>
                <w:szCs w:val="18"/>
              </w:rPr>
            </w:pPr>
            <w:r w:rsidRPr="008C1732">
              <w:rPr>
                <w:b/>
                <w:sz w:val="18"/>
                <w:szCs w:val="18"/>
              </w:rPr>
              <w:t>Zdroj údajov</w:t>
            </w:r>
          </w:p>
        </w:tc>
        <w:tc>
          <w:tcPr>
            <w:tcW w:w="1246" w:type="dxa"/>
            <w:tcBorders>
              <w:bottom w:val="single" w:sz="4" w:space="0" w:color="auto"/>
            </w:tcBorders>
            <w:shd w:val="clear" w:color="auto" w:fill="C6D9F1" w:themeFill="text2" w:themeFillTint="33"/>
            <w:vAlign w:val="center"/>
          </w:tcPr>
          <w:p w14:paraId="0B70D8E9" w14:textId="77777777" w:rsidR="00A837FB" w:rsidRPr="008C1732" w:rsidRDefault="00A837FB" w:rsidP="00816B1A">
            <w:pPr>
              <w:ind w:left="0"/>
              <w:jc w:val="center"/>
              <w:rPr>
                <w:b/>
                <w:sz w:val="18"/>
                <w:szCs w:val="18"/>
              </w:rPr>
            </w:pPr>
            <w:r w:rsidRPr="008C1732">
              <w:rPr>
                <w:b/>
                <w:sz w:val="18"/>
                <w:szCs w:val="18"/>
              </w:rPr>
              <w:t>Frekvencia vykazovania</w:t>
            </w:r>
          </w:p>
        </w:tc>
      </w:tr>
      <w:tr w:rsidR="00A837FB" w:rsidRPr="00AB18C1" w14:paraId="6D321C31" w14:textId="77777777" w:rsidTr="002E1021">
        <w:trPr>
          <w:trHeight w:val="680"/>
          <w:jc w:val="center"/>
        </w:trPr>
        <w:tc>
          <w:tcPr>
            <w:tcW w:w="598" w:type="dxa"/>
            <w:shd w:val="clear" w:color="auto" w:fill="auto"/>
            <w:vAlign w:val="center"/>
          </w:tcPr>
          <w:p w14:paraId="00874D91" w14:textId="77777777" w:rsidR="00A837FB" w:rsidRPr="00336C1F" w:rsidRDefault="00A837FB" w:rsidP="00816B1A">
            <w:pPr>
              <w:ind w:left="0"/>
              <w:jc w:val="center"/>
              <w:rPr>
                <w:sz w:val="20"/>
                <w:szCs w:val="20"/>
              </w:rPr>
            </w:pPr>
            <w:r>
              <w:rPr>
                <w:sz w:val="20"/>
                <w:szCs w:val="20"/>
              </w:rPr>
              <w:t>1.</w:t>
            </w:r>
          </w:p>
        </w:tc>
        <w:tc>
          <w:tcPr>
            <w:tcW w:w="1574" w:type="dxa"/>
            <w:shd w:val="clear" w:color="auto" w:fill="auto"/>
            <w:vAlign w:val="center"/>
          </w:tcPr>
          <w:p w14:paraId="61B761FB" w14:textId="77777777" w:rsidR="00A837FB" w:rsidRPr="00A21DD4" w:rsidRDefault="00F646E7" w:rsidP="002D0D3B">
            <w:pPr>
              <w:ind w:left="0"/>
              <w:rPr>
                <w:sz w:val="18"/>
                <w:szCs w:val="18"/>
              </w:rPr>
            </w:pPr>
            <w:r w:rsidRPr="00A21DD4">
              <w:rPr>
                <w:sz w:val="18"/>
                <w:szCs w:val="18"/>
              </w:rPr>
              <w:t>Celkový objem</w:t>
            </w:r>
            <w:r w:rsidR="00E92823" w:rsidRPr="00A21DD4">
              <w:rPr>
                <w:sz w:val="18"/>
                <w:szCs w:val="18"/>
              </w:rPr>
              <w:t xml:space="preserve"> medzinárodnej</w:t>
            </w:r>
            <w:r w:rsidR="00307AAF" w:rsidRPr="00A21DD4">
              <w:rPr>
                <w:sz w:val="18"/>
                <w:szCs w:val="18"/>
              </w:rPr>
              <w:t xml:space="preserve"> prepravy na koridore TEN-T</w:t>
            </w:r>
            <w:r w:rsidR="002D0D3B">
              <w:rPr>
                <w:sz w:val="18"/>
                <w:szCs w:val="18"/>
              </w:rPr>
              <w:t xml:space="preserve"> </w:t>
            </w:r>
            <w:r w:rsidR="00307AAF" w:rsidRPr="00A21DD4">
              <w:rPr>
                <w:sz w:val="18"/>
                <w:szCs w:val="18"/>
              </w:rPr>
              <w:t>(úsek Bratislava – Nové Zámky – Štúrovo / Komárno – št. hr. SR/MR)</w:t>
            </w:r>
          </w:p>
        </w:tc>
        <w:tc>
          <w:tcPr>
            <w:tcW w:w="904" w:type="dxa"/>
            <w:shd w:val="clear" w:color="auto" w:fill="auto"/>
            <w:vAlign w:val="center"/>
          </w:tcPr>
          <w:p w14:paraId="5336D4C2" w14:textId="77777777" w:rsidR="00A837FB" w:rsidRPr="00A21DD4" w:rsidRDefault="00307AAF" w:rsidP="00816B1A">
            <w:pPr>
              <w:ind w:left="0"/>
              <w:jc w:val="center"/>
              <w:rPr>
                <w:i/>
                <w:sz w:val="18"/>
                <w:szCs w:val="18"/>
              </w:rPr>
            </w:pPr>
            <w:r w:rsidRPr="00A21DD4">
              <w:rPr>
                <w:i/>
                <w:sz w:val="18"/>
                <w:szCs w:val="18"/>
              </w:rPr>
              <w:t>vlkm</w:t>
            </w:r>
          </w:p>
        </w:tc>
        <w:tc>
          <w:tcPr>
            <w:tcW w:w="1008" w:type="dxa"/>
            <w:shd w:val="clear" w:color="auto" w:fill="auto"/>
            <w:vAlign w:val="center"/>
          </w:tcPr>
          <w:p w14:paraId="798D09DD" w14:textId="77777777" w:rsidR="00A837FB" w:rsidRPr="00A21DD4" w:rsidRDefault="00307AAF" w:rsidP="00816B1A">
            <w:pPr>
              <w:ind w:left="0"/>
              <w:jc w:val="center"/>
              <w:rPr>
                <w:i/>
                <w:sz w:val="18"/>
                <w:szCs w:val="18"/>
              </w:rPr>
            </w:pPr>
            <w:r w:rsidRPr="00A21DD4">
              <w:rPr>
                <w:i/>
                <w:sz w:val="18"/>
                <w:szCs w:val="18"/>
              </w:rPr>
              <w:t>Menej rozvinuté</w:t>
            </w:r>
          </w:p>
        </w:tc>
        <w:tc>
          <w:tcPr>
            <w:tcW w:w="1316" w:type="dxa"/>
            <w:vAlign w:val="center"/>
          </w:tcPr>
          <w:p w14:paraId="32C05900" w14:textId="77777777" w:rsidR="00A837FB" w:rsidRPr="00A21DD4" w:rsidRDefault="00307AAF" w:rsidP="00E041B3">
            <w:pPr>
              <w:ind w:left="0"/>
              <w:jc w:val="center"/>
              <w:rPr>
                <w:i/>
                <w:sz w:val="18"/>
                <w:szCs w:val="18"/>
              </w:rPr>
            </w:pPr>
            <w:r w:rsidRPr="00A21DD4">
              <w:rPr>
                <w:i/>
                <w:sz w:val="18"/>
                <w:szCs w:val="18"/>
                <w:lang w:val="en-GB"/>
              </w:rPr>
              <w:t>748 518</w:t>
            </w:r>
          </w:p>
        </w:tc>
        <w:tc>
          <w:tcPr>
            <w:tcW w:w="1329" w:type="dxa"/>
            <w:vAlign w:val="center"/>
          </w:tcPr>
          <w:p w14:paraId="18231644" w14:textId="77777777" w:rsidR="00A837FB" w:rsidRPr="00A21DD4" w:rsidRDefault="00307AAF" w:rsidP="00816B1A">
            <w:pPr>
              <w:ind w:left="0"/>
              <w:jc w:val="center"/>
              <w:rPr>
                <w:i/>
                <w:sz w:val="18"/>
                <w:szCs w:val="18"/>
              </w:rPr>
            </w:pPr>
            <w:r w:rsidRPr="00A21DD4">
              <w:rPr>
                <w:i/>
                <w:sz w:val="18"/>
                <w:szCs w:val="18"/>
              </w:rPr>
              <w:t>2013</w:t>
            </w:r>
          </w:p>
        </w:tc>
        <w:tc>
          <w:tcPr>
            <w:tcW w:w="896" w:type="dxa"/>
            <w:shd w:val="clear" w:color="auto" w:fill="auto"/>
            <w:vAlign w:val="center"/>
          </w:tcPr>
          <w:p w14:paraId="1519EA33" w14:textId="77777777" w:rsidR="00A837FB" w:rsidRPr="00A21DD4" w:rsidRDefault="00307AAF" w:rsidP="00816B1A">
            <w:pPr>
              <w:ind w:left="0"/>
              <w:jc w:val="center"/>
              <w:rPr>
                <w:i/>
                <w:sz w:val="18"/>
                <w:szCs w:val="18"/>
              </w:rPr>
            </w:pPr>
            <w:r w:rsidRPr="00A21DD4">
              <w:rPr>
                <w:i/>
                <w:sz w:val="18"/>
                <w:szCs w:val="18"/>
                <w:lang w:val="en-GB"/>
              </w:rPr>
              <w:t>796 973</w:t>
            </w:r>
          </w:p>
        </w:tc>
        <w:tc>
          <w:tcPr>
            <w:tcW w:w="798" w:type="dxa"/>
            <w:vAlign w:val="center"/>
          </w:tcPr>
          <w:p w14:paraId="1E3A628C" w14:textId="77777777" w:rsidR="00A837FB" w:rsidRPr="00A21DD4" w:rsidRDefault="00307AAF" w:rsidP="00816B1A">
            <w:pPr>
              <w:ind w:left="0"/>
              <w:jc w:val="center"/>
              <w:rPr>
                <w:sz w:val="18"/>
                <w:szCs w:val="18"/>
              </w:rPr>
            </w:pPr>
            <w:r w:rsidRPr="00A21DD4">
              <w:rPr>
                <w:sz w:val="18"/>
                <w:szCs w:val="18"/>
              </w:rPr>
              <w:t>RO OPII</w:t>
            </w:r>
          </w:p>
        </w:tc>
        <w:tc>
          <w:tcPr>
            <w:tcW w:w="1246" w:type="dxa"/>
            <w:vAlign w:val="center"/>
          </w:tcPr>
          <w:p w14:paraId="40E35B4B" w14:textId="77777777" w:rsidR="00A837FB" w:rsidRPr="00A21DD4" w:rsidRDefault="00307AAF" w:rsidP="00816B1A">
            <w:pPr>
              <w:ind w:left="0"/>
              <w:jc w:val="center"/>
              <w:rPr>
                <w:sz w:val="18"/>
                <w:szCs w:val="18"/>
              </w:rPr>
            </w:pPr>
            <w:r w:rsidRPr="00A21DD4">
              <w:rPr>
                <w:sz w:val="18"/>
                <w:szCs w:val="18"/>
              </w:rPr>
              <w:t>Ročne</w:t>
            </w:r>
          </w:p>
        </w:tc>
      </w:tr>
    </w:tbl>
    <w:p w14:paraId="36707CBC" w14:textId="77777777" w:rsidR="00307AAF" w:rsidRDefault="00D83282" w:rsidP="002B03EB">
      <w:pPr>
        <w:pStyle w:val="Nadpis4"/>
      </w:pPr>
      <w:r>
        <w:t>Opis typu a príklady aktivít</w:t>
      </w:r>
    </w:p>
    <w:p w14:paraId="146E18BC" w14:textId="77777777" w:rsidR="00017B79" w:rsidRPr="00336C1F" w:rsidRDefault="00D83282" w:rsidP="00017B79">
      <w:pPr>
        <w:spacing w:before="180" w:after="120"/>
        <w:rPr>
          <w:sz w:val="22"/>
          <w:szCs w:val="22"/>
        </w:rPr>
      </w:pPr>
      <w:r>
        <w:rPr>
          <w:sz w:val="22"/>
          <w:szCs w:val="22"/>
          <w:u w:val="single"/>
        </w:rPr>
        <w:t>Investičná priorita 7d)</w:t>
      </w:r>
      <w:r w:rsidR="00017B79" w:rsidRPr="00D1658B">
        <w:rPr>
          <w:sz w:val="22"/>
          <w:szCs w:val="22"/>
          <w:u w:val="single"/>
        </w:rPr>
        <w:t xml:space="preserve"> bude napĺňan</w:t>
      </w:r>
      <w:r>
        <w:rPr>
          <w:sz w:val="22"/>
          <w:szCs w:val="22"/>
          <w:u w:val="single"/>
        </w:rPr>
        <w:t>á</w:t>
      </w:r>
      <w:r w:rsidR="00017B79" w:rsidRPr="00D1658B">
        <w:rPr>
          <w:sz w:val="22"/>
          <w:szCs w:val="22"/>
          <w:u w:val="single"/>
        </w:rPr>
        <w:t xml:space="preserve"> prostredníctvom nasledujúcich aktivít</w:t>
      </w:r>
      <w:r w:rsidR="00017B79" w:rsidRPr="00336C1F">
        <w:rPr>
          <w:sz w:val="22"/>
          <w:szCs w:val="22"/>
        </w:rPr>
        <w:t>:</w:t>
      </w:r>
    </w:p>
    <w:p w14:paraId="5EB78F01" w14:textId="77777777"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El</w:t>
      </w:r>
      <w:r w:rsidR="00C20BC1">
        <w:rPr>
          <w:sz w:val="22"/>
          <w:szCs w:val="22"/>
        </w:rPr>
        <w:t>ektrifikácia železničných tratí. Rozvoj systémov šetrných k životnému prostrediu, vrátane systémov s nízkou hlučnosťou a nízko uhlíkových dopravných systémov,</w:t>
      </w:r>
    </w:p>
    <w:p w14:paraId="42F607BC" w14:textId="77777777"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Z</w:t>
      </w:r>
      <w:r w:rsidRPr="001D3D78">
        <w:rPr>
          <w:sz w:val="22"/>
          <w:szCs w:val="22"/>
        </w:rPr>
        <w:t>nižovanie bezpečnostných rizík v železničnej doprave (napr. odstraňovanie úrovňových križovaní s cestnou infraštruktúrou, modernizácia železničných priecestí),</w:t>
      </w:r>
    </w:p>
    <w:p w14:paraId="73938020" w14:textId="77777777"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V</w:t>
      </w:r>
      <w:r w:rsidRPr="001D3D78">
        <w:rPr>
          <w:sz w:val="22"/>
          <w:szCs w:val="22"/>
        </w:rPr>
        <w:t>ýstavba a modernizácia prestupných terminálov železničnej osobnej dopravy a ich napojení na cestnú sieť,</w:t>
      </w:r>
    </w:p>
    <w:p w14:paraId="7CA73ABE" w14:textId="77777777"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V</w:t>
      </w:r>
      <w:r w:rsidRPr="001D3D78">
        <w:rPr>
          <w:sz w:val="22"/>
          <w:szCs w:val="22"/>
        </w:rPr>
        <w:t>ýstavba nových železničných zastávok,</w:t>
      </w:r>
      <w:r>
        <w:rPr>
          <w:sz w:val="22"/>
          <w:szCs w:val="22"/>
        </w:rPr>
        <w:t xml:space="preserve"> </w:t>
      </w:r>
      <w:r w:rsidRPr="001D3D78">
        <w:rPr>
          <w:sz w:val="22"/>
          <w:szCs w:val="22"/>
        </w:rPr>
        <w:t>zavádzanie štandardov tratí a staníc,</w:t>
      </w:r>
      <w:r>
        <w:rPr>
          <w:sz w:val="22"/>
          <w:szCs w:val="22"/>
        </w:rPr>
        <w:t xml:space="preserve"> optimalizácia </w:t>
      </w:r>
      <w:r w:rsidRPr="00A21DD4">
        <w:rPr>
          <w:sz w:val="22"/>
          <w:szCs w:val="22"/>
        </w:rPr>
        <w:t>grafikonu vlakovej dopravy,</w:t>
      </w:r>
    </w:p>
    <w:p w14:paraId="36857340" w14:textId="1B98E643" w:rsidR="009E0158" w:rsidRDefault="001C5FD8" w:rsidP="002E33E4">
      <w:pPr>
        <w:numPr>
          <w:ilvl w:val="2"/>
          <w:numId w:val="32"/>
        </w:numPr>
        <w:shd w:val="clear" w:color="auto" w:fill="E5DFEC" w:themeFill="accent4" w:themeFillTint="33"/>
        <w:tabs>
          <w:tab w:val="clear" w:pos="360"/>
        </w:tabs>
        <w:ind w:left="426" w:hanging="426"/>
        <w:jc w:val="both"/>
        <w:rPr>
          <w:sz w:val="22"/>
          <w:szCs w:val="22"/>
        </w:rPr>
      </w:pPr>
      <w:r w:rsidRPr="00A21DD4">
        <w:rPr>
          <w:sz w:val="22"/>
          <w:szCs w:val="22"/>
        </w:rPr>
        <w:lastRenderedPageBreak/>
        <w:t>Vy</w:t>
      </w:r>
      <w:r w:rsidR="0020040D" w:rsidRPr="00A21DD4">
        <w:rPr>
          <w:sz w:val="22"/>
          <w:szCs w:val="22"/>
        </w:rPr>
        <w:t>budovani</w:t>
      </w:r>
      <w:r w:rsidRPr="00A21DD4">
        <w:rPr>
          <w:sz w:val="22"/>
          <w:szCs w:val="22"/>
        </w:rPr>
        <w:t>e infraštruktúry na kontrolu a prípravu</w:t>
      </w:r>
      <w:r w:rsidR="0020040D" w:rsidRPr="00A21DD4">
        <w:rPr>
          <w:sz w:val="22"/>
          <w:szCs w:val="22"/>
        </w:rPr>
        <w:t xml:space="preserve"> vozového parku železničnej osobnej dopravy</w:t>
      </w:r>
      <w:r w:rsidRPr="00A21DD4">
        <w:rPr>
          <w:sz w:val="22"/>
          <w:szCs w:val="22"/>
        </w:rPr>
        <w:t xml:space="preserve"> pre prevádzku v rámci služieb vo verejnom záujme</w:t>
      </w:r>
      <w:r w:rsidR="0020040D" w:rsidRPr="00A21DD4">
        <w:rPr>
          <w:sz w:val="22"/>
          <w:szCs w:val="22"/>
        </w:rPr>
        <w:t>,</w:t>
      </w:r>
    </w:p>
    <w:p w14:paraId="1B37EB80" w14:textId="77777777" w:rsidR="00961BBF"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M</w:t>
      </w:r>
      <w:r w:rsidRPr="001D3D78">
        <w:rPr>
          <w:sz w:val="22"/>
          <w:szCs w:val="22"/>
        </w:rPr>
        <w:t>odernizácia železničnej infraštruktúry v súvislosti so zabezpečením efektívneho colného konania,</w:t>
      </w:r>
    </w:p>
    <w:p w14:paraId="38A32B34" w14:textId="09698500" w:rsidR="009E0158" w:rsidRDefault="00961BBF"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 xml:space="preserve">Modernizácia železničných tratí (zlepšovanie vybraných technických parametrov železničnej dopravnej cesty),  </w:t>
      </w:r>
    </w:p>
    <w:p w14:paraId="66BD3245" w14:textId="77777777" w:rsidR="009E0158" w:rsidRDefault="002D122E"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Implementácia systémov ETCS a GSM-R,</w:t>
      </w:r>
      <w:r w:rsidR="00CB4C15">
        <w:rPr>
          <w:sz w:val="22"/>
          <w:szCs w:val="22"/>
        </w:rPr>
        <w:t xml:space="preserve"> TSI TAF/TAP,</w:t>
      </w:r>
    </w:p>
    <w:p w14:paraId="033E6CBE" w14:textId="77777777" w:rsidR="009E0158" w:rsidRDefault="001D3D78" w:rsidP="002E33E4">
      <w:pPr>
        <w:numPr>
          <w:ilvl w:val="2"/>
          <w:numId w:val="32"/>
        </w:numPr>
        <w:shd w:val="clear" w:color="auto" w:fill="E5DFEC" w:themeFill="accent4" w:themeFillTint="33"/>
        <w:tabs>
          <w:tab w:val="clear" w:pos="360"/>
        </w:tabs>
        <w:ind w:left="426" w:hanging="426"/>
        <w:jc w:val="both"/>
        <w:rPr>
          <w:sz w:val="22"/>
          <w:szCs w:val="22"/>
        </w:rPr>
      </w:pPr>
      <w:r>
        <w:rPr>
          <w:sz w:val="22"/>
          <w:szCs w:val="22"/>
        </w:rPr>
        <w:t>P</w:t>
      </w:r>
      <w:r w:rsidR="00017B79">
        <w:rPr>
          <w:sz w:val="22"/>
          <w:szCs w:val="22"/>
        </w:rPr>
        <w:t>rojektová príprava.</w:t>
      </w:r>
    </w:p>
    <w:p w14:paraId="0CDE692D" w14:textId="77777777" w:rsidR="009E0158" w:rsidRDefault="00F71223" w:rsidP="00AA304D">
      <w:pPr>
        <w:numPr>
          <w:ilvl w:val="2"/>
          <w:numId w:val="33"/>
        </w:numPr>
        <w:autoSpaceDE w:val="0"/>
        <w:autoSpaceDN w:val="0"/>
        <w:adjustRightInd w:val="0"/>
        <w:spacing w:before="180" w:after="120"/>
        <w:ind w:left="851" w:hanging="426"/>
        <w:jc w:val="both"/>
        <w:rPr>
          <w:i/>
          <w:color w:val="4F81BD" w:themeColor="accent1"/>
          <w:sz w:val="22"/>
          <w:szCs w:val="22"/>
        </w:rPr>
      </w:pPr>
      <w:r w:rsidRPr="005139F6">
        <w:rPr>
          <w:b/>
          <w:i/>
          <w:color w:val="4F81BD" w:themeColor="accent1"/>
          <w:sz w:val="22"/>
          <w:szCs w:val="22"/>
        </w:rPr>
        <w:t>Elektrifikácia železničných tratí</w:t>
      </w:r>
      <w:r w:rsidR="00C20BC1">
        <w:rPr>
          <w:b/>
          <w:i/>
          <w:color w:val="4F81BD" w:themeColor="accent1"/>
          <w:sz w:val="22"/>
          <w:szCs w:val="22"/>
        </w:rPr>
        <w:t xml:space="preserve">. Rozvoj systémov šetrných k životnému prostrediu, vrátane systémov s nízkou hlučnosťou a nízko uhlíkových dopravných systémov </w:t>
      </w:r>
    </w:p>
    <w:p w14:paraId="4B75A703" w14:textId="77777777" w:rsidR="00F72A8E" w:rsidRDefault="00F72A8E" w:rsidP="00F72A8E">
      <w:pPr>
        <w:pStyle w:val="Odsekzoznamu"/>
        <w:autoSpaceDE w:val="0"/>
        <w:autoSpaceDN w:val="0"/>
        <w:adjustRightInd w:val="0"/>
        <w:spacing w:after="120"/>
        <w:ind w:left="0"/>
        <w:contextualSpacing w:val="0"/>
        <w:jc w:val="both"/>
        <w:rPr>
          <w:sz w:val="22"/>
          <w:szCs w:val="22"/>
        </w:rPr>
      </w:pPr>
      <w:r>
        <w:rPr>
          <w:sz w:val="22"/>
          <w:szCs w:val="22"/>
        </w:rPr>
        <w:t>Aktivity</w:t>
      </w:r>
      <w:r w:rsidR="000A19CB">
        <w:rPr>
          <w:sz w:val="22"/>
          <w:szCs w:val="22"/>
        </w:rPr>
        <w:t>, ktoré navrhuje MDV SR realizovať v rámci tejto časti</w:t>
      </w:r>
      <w:r>
        <w:rPr>
          <w:sz w:val="22"/>
          <w:szCs w:val="22"/>
        </w:rPr>
        <w:t xml:space="preserve"> </w:t>
      </w:r>
      <w:r w:rsidR="000A19CB">
        <w:rPr>
          <w:sz w:val="22"/>
          <w:szCs w:val="22"/>
        </w:rPr>
        <w:t xml:space="preserve">OP </w:t>
      </w:r>
      <w:r>
        <w:rPr>
          <w:sz w:val="22"/>
          <w:szCs w:val="22"/>
        </w:rPr>
        <w:t xml:space="preserve">priamo prispievajú k naplneniu vízie a cieľov dopravného sektora </w:t>
      </w:r>
      <w:r w:rsidR="000A19CB">
        <w:rPr>
          <w:sz w:val="22"/>
          <w:szCs w:val="22"/>
        </w:rPr>
        <w:t>identifikovaných v </w:t>
      </w:r>
      <w:r w:rsidR="00CB4C15">
        <w:rPr>
          <w:sz w:val="22"/>
          <w:szCs w:val="22"/>
        </w:rPr>
        <w:t>S</w:t>
      </w:r>
      <w:r w:rsidR="000A19CB">
        <w:rPr>
          <w:sz w:val="22"/>
          <w:szCs w:val="22"/>
        </w:rPr>
        <w:t>trategickom pláne (kap. 4.6). Ide o opatrenia súvisiace so znižovaním vplyvov na životné prostredie.</w:t>
      </w:r>
    </w:p>
    <w:p w14:paraId="7B94E961" w14:textId="77777777" w:rsidR="005664A2" w:rsidRDefault="005664A2" w:rsidP="005664A2">
      <w:pPr>
        <w:pStyle w:val="Odsekzoznamu"/>
        <w:autoSpaceDE w:val="0"/>
        <w:autoSpaceDN w:val="0"/>
        <w:adjustRightInd w:val="0"/>
        <w:spacing w:before="180" w:after="120"/>
        <w:ind w:left="0"/>
        <w:contextualSpacing w:val="0"/>
        <w:jc w:val="both"/>
        <w:rPr>
          <w:sz w:val="22"/>
          <w:szCs w:val="22"/>
        </w:rPr>
      </w:pPr>
      <w:r>
        <w:rPr>
          <w:sz w:val="22"/>
          <w:szCs w:val="22"/>
        </w:rPr>
        <w:t xml:space="preserve">Aj napriek skutočnosti, že z hľadiska vplyvov na životné prostredie patrí železničná </w:t>
      </w:r>
      <w:r w:rsidRPr="005139F6">
        <w:rPr>
          <w:sz w:val="22"/>
          <w:szCs w:val="22"/>
        </w:rPr>
        <w:t xml:space="preserve">doprava k environmentálne </w:t>
      </w:r>
      <w:r>
        <w:rPr>
          <w:sz w:val="22"/>
          <w:szCs w:val="22"/>
        </w:rPr>
        <w:t xml:space="preserve">prijateľným módom, ďalšie opatrenia na </w:t>
      </w:r>
      <w:r w:rsidRPr="00F72A8E">
        <w:rPr>
          <w:sz w:val="22"/>
          <w:szCs w:val="22"/>
        </w:rPr>
        <w:t>znižovani</w:t>
      </w:r>
      <w:r>
        <w:rPr>
          <w:sz w:val="22"/>
          <w:szCs w:val="22"/>
        </w:rPr>
        <w:t>e</w:t>
      </w:r>
      <w:r w:rsidRPr="00F72A8E">
        <w:rPr>
          <w:sz w:val="22"/>
          <w:szCs w:val="22"/>
        </w:rPr>
        <w:t xml:space="preserve"> záťaže</w:t>
      </w:r>
      <w:r>
        <w:rPr>
          <w:sz w:val="22"/>
          <w:szCs w:val="22"/>
        </w:rPr>
        <w:t xml:space="preserve"> na </w:t>
      </w:r>
      <w:r w:rsidRPr="00F72A8E">
        <w:rPr>
          <w:sz w:val="22"/>
          <w:szCs w:val="22"/>
        </w:rPr>
        <w:t>životné prostredi</w:t>
      </w:r>
      <w:r>
        <w:rPr>
          <w:sz w:val="22"/>
          <w:szCs w:val="22"/>
        </w:rPr>
        <w:t>e</w:t>
      </w:r>
      <w:r w:rsidRPr="00F72A8E">
        <w:rPr>
          <w:sz w:val="22"/>
          <w:szCs w:val="22"/>
        </w:rPr>
        <w:t xml:space="preserve"> </w:t>
      </w:r>
      <w:r w:rsidR="00B0559E">
        <w:rPr>
          <w:sz w:val="22"/>
          <w:szCs w:val="22"/>
        </w:rPr>
        <w:t>a obyvateľstvo</w:t>
      </w:r>
      <w:r>
        <w:rPr>
          <w:sz w:val="22"/>
          <w:szCs w:val="22"/>
        </w:rPr>
        <w:t xml:space="preserve"> </w:t>
      </w:r>
      <w:r w:rsidRPr="00F72A8E">
        <w:rPr>
          <w:sz w:val="22"/>
          <w:szCs w:val="22"/>
        </w:rPr>
        <w:t>je mo</w:t>
      </w:r>
      <w:r>
        <w:rPr>
          <w:sz w:val="22"/>
          <w:szCs w:val="22"/>
        </w:rPr>
        <w:t xml:space="preserve">žné rozvíjať najmä </w:t>
      </w:r>
      <w:r w:rsidRPr="00F72A8E">
        <w:rPr>
          <w:sz w:val="22"/>
          <w:szCs w:val="22"/>
        </w:rPr>
        <w:t>prostredníctvom</w:t>
      </w:r>
      <w:r>
        <w:rPr>
          <w:sz w:val="22"/>
          <w:szCs w:val="22"/>
        </w:rPr>
        <w:t xml:space="preserve"> elektrifikácie vyťažených železničných tratí. </w:t>
      </w:r>
      <w:r w:rsidRPr="00DA54CE">
        <w:rPr>
          <w:sz w:val="22"/>
          <w:szCs w:val="22"/>
        </w:rPr>
        <w:t>Elektrifikáciou tratí dochádza k znižovaniu závislosti dopravného sektora na ropných produktoch, respektíve zvyšovaní energetickej nezávislosti využitím viacerých zdrojov energie. V priebehu roku 2012 došlo na základe intenzívnej komunikácie MDVRR SR a jednotlivých železničných dopravcov operujúcich na sieti ŽSR k súhrnu potrieb a požiadaviek v nákladnej a osobnej doprave. Zo strany dopravcov bola chýbajúca elektrifikácia niektorých tratí označená ako jeden z najzávažnejších problémov.</w:t>
      </w:r>
      <w:r w:rsidRPr="00B82142">
        <w:rPr>
          <w:sz w:val="22"/>
          <w:szCs w:val="22"/>
        </w:rPr>
        <w:t xml:space="preserve"> </w:t>
      </w:r>
      <w:r w:rsidRPr="00DA54CE">
        <w:rPr>
          <w:sz w:val="22"/>
          <w:szCs w:val="22"/>
        </w:rPr>
        <w:t>Ku koncu roka 201</w:t>
      </w:r>
      <w:r>
        <w:rPr>
          <w:sz w:val="22"/>
          <w:szCs w:val="22"/>
        </w:rPr>
        <w:t>3</w:t>
      </w:r>
      <w:r w:rsidRPr="00DA54CE">
        <w:rPr>
          <w:sz w:val="22"/>
          <w:szCs w:val="22"/>
        </w:rPr>
        <w:t xml:space="preserve"> predstavovala dĺžka </w:t>
      </w:r>
      <w:r w:rsidRPr="00A21DD4">
        <w:rPr>
          <w:sz w:val="22"/>
          <w:szCs w:val="22"/>
        </w:rPr>
        <w:t>prevádzkovaných železničných tratí SR 3 600 km, z toho elektrifikovaných bolo 1 586 km tratí, čo tvorí cca 44,06 %</w:t>
      </w:r>
      <w:r w:rsidR="008D3244" w:rsidRPr="00A21DD4">
        <w:rPr>
          <w:sz w:val="22"/>
          <w:szCs w:val="22"/>
        </w:rPr>
        <w:t xml:space="preserve">. </w:t>
      </w:r>
      <w:r w:rsidR="00307AAF" w:rsidRPr="00A21DD4">
        <w:rPr>
          <w:sz w:val="22"/>
          <w:szCs w:val="22"/>
        </w:rPr>
        <w:t>Nezanedbateľným príspevkom elektrifikácie železničných tratí je aj vplyv na zvyšovanie kvality ovzdušia. Z predmetného dôvodu je žiaduce, aby boli plánované aktivity zahrnuté do PUMM s prepojením na plány kvality ovzdušia.</w:t>
      </w:r>
    </w:p>
    <w:p w14:paraId="1ACA3436" w14:textId="77777777" w:rsidR="00765170" w:rsidRPr="005D04A1" w:rsidRDefault="000A19CB" w:rsidP="005F09BE">
      <w:pPr>
        <w:spacing w:before="180"/>
        <w:jc w:val="both"/>
        <w:rPr>
          <w:sz w:val="22"/>
          <w:szCs w:val="22"/>
        </w:rPr>
      </w:pPr>
      <w:r>
        <w:rPr>
          <w:sz w:val="22"/>
          <w:szCs w:val="22"/>
        </w:rPr>
        <w:t>Prvým z navrhovaných projektov</w:t>
      </w:r>
      <w:r w:rsidR="005664A2">
        <w:rPr>
          <w:sz w:val="22"/>
          <w:szCs w:val="22"/>
        </w:rPr>
        <w:t xml:space="preserve"> v rámci PO 5</w:t>
      </w:r>
      <w:r w:rsidR="00FE4640">
        <w:rPr>
          <w:sz w:val="22"/>
          <w:szCs w:val="22"/>
        </w:rPr>
        <w:t xml:space="preserve">, elektrifikácia železničnej trate v úseku </w:t>
      </w:r>
      <w:r w:rsidR="00FE4640" w:rsidRPr="00FE4640">
        <w:rPr>
          <w:b/>
          <w:sz w:val="22"/>
          <w:szCs w:val="22"/>
        </w:rPr>
        <w:t>Bánovce nad Ondavou – Humenné</w:t>
      </w:r>
      <w:r w:rsidR="00FE4640">
        <w:rPr>
          <w:sz w:val="22"/>
          <w:szCs w:val="22"/>
        </w:rPr>
        <w:t xml:space="preserve">, </w:t>
      </w:r>
      <w:r w:rsidR="000C7996">
        <w:rPr>
          <w:sz w:val="22"/>
          <w:szCs w:val="22"/>
        </w:rPr>
        <w:t>je umiestený na v</w:t>
      </w:r>
      <w:r>
        <w:rPr>
          <w:sz w:val="22"/>
          <w:szCs w:val="22"/>
        </w:rPr>
        <w:t>ýchodnom Slovensku v</w:t>
      </w:r>
      <w:r w:rsidR="00FE4640">
        <w:rPr>
          <w:sz w:val="22"/>
          <w:szCs w:val="22"/>
        </w:rPr>
        <w:t> </w:t>
      </w:r>
      <w:r>
        <w:rPr>
          <w:sz w:val="22"/>
          <w:szCs w:val="22"/>
        </w:rPr>
        <w:t>K</w:t>
      </w:r>
      <w:r w:rsidR="00FE4640">
        <w:rPr>
          <w:sz w:val="22"/>
          <w:szCs w:val="22"/>
        </w:rPr>
        <w:t>ošickom kraji</w:t>
      </w:r>
      <w:r>
        <w:rPr>
          <w:sz w:val="22"/>
          <w:szCs w:val="22"/>
        </w:rPr>
        <w:t xml:space="preserve">. </w:t>
      </w:r>
      <w:r w:rsidRPr="000A19CB">
        <w:rPr>
          <w:sz w:val="22"/>
          <w:szCs w:val="22"/>
        </w:rPr>
        <w:t xml:space="preserve">Košický región má veľký potenciál </w:t>
      </w:r>
      <w:r w:rsidR="00D87443">
        <w:rPr>
          <w:sz w:val="22"/>
          <w:szCs w:val="22"/>
        </w:rPr>
        <w:t>na</w:t>
      </w:r>
      <w:r w:rsidR="00FE4640">
        <w:rPr>
          <w:sz w:val="22"/>
          <w:szCs w:val="22"/>
        </w:rPr>
        <w:t> </w:t>
      </w:r>
      <w:r w:rsidRPr="000A19CB">
        <w:rPr>
          <w:sz w:val="22"/>
          <w:szCs w:val="22"/>
        </w:rPr>
        <w:t>zlepšenie železničného spojenia</w:t>
      </w:r>
      <w:r w:rsidR="00D87443">
        <w:rPr>
          <w:sz w:val="22"/>
          <w:szCs w:val="22"/>
        </w:rPr>
        <w:t>, avšak</w:t>
      </w:r>
      <w:r w:rsidRPr="000A19CB">
        <w:rPr>
          <w:sz w:val="22"/>
          <w:szCs w:val="22"/>
        </w:rPr>
        <w:t xml:space="preserve"> potrebuje </w:t>
      </w:r>
      <w:r w:rsidR="00D87443">
        <w:rPr>
          <w:sz w:val="22"/>
          <w:szCs w:val="22"/>
        </w:rPr>
        <w:t>investičné</w:t>
      </w:r>
      <w:r w:rsidRPr="000A19CB">
        <w:rPr>
          <w:sz w:val="22"/>
          <w:szCs w:val="22"/>
        </w:rPr>
        <w:t xml:space="preserve"> stimuly </w:t>
      </w:r>
      <w:r w:rsidR="005F09BE">
        <w:rPr>
          <w:sz w:val="22"/>
          <w:szCs w:val="22"/>
        </w:rPr>
        <w:t>na</w:t>
      </w:r>
      <w:r w:rsidRPr="000A19CB">
        <w:rPr>
          <w:sz w:val="22"/>
          <w:szCs w:val="22"/>
        </w:rPr>
        <w:t xml:space="preserve"> zlepšenie</w:t>
      </w:r>
      <w:r>
        <w:rPr>
          <w:sz w:val="22"/>
          <w:szCs w:val="22"/>
        </w:rPr>
        <w:t xml:space="preserve"> </w:t>
      </w:r>
      <w:r w:rsidRPr="000A19CB">
        <w:rPr>
          <w:sz w:val="22"/>
          <w:szCs w:val="22"/>
        </w:rPr>
        <w:t>dopravnej infraštruk</w:t>
      </w:r>
      <w:r w:rsidR="00D87443">
        <w:rPr>
          <w:sz w:val="22"/>
          <w:szCs w:val="22"/>
        </w:rPr>
        <w:t>túry. Nosnou železničnou líniou na východ od Košíc, ktorá je súčasťou základnej siete TEN-T</w:t>
      </w:r>
      <w:r w:rsidR="00FE4640">
        <w:rPr>
          <w:sz w:val="22"/>
          <w:szCs w:val="22"/>
        </w:rPr>
        <w:t>,</w:t>
      </w:r>
      <w:r w:rsidR="00D87443">
        <w:rPr>
          <w:sz w:val="22"/>
          <w:szCs w:val="22"/>
        </w:rPr>
        <w:t xml:space="preserve"> je dvojkoľajná elektrifikovaná trať Košice – Čierna nad Tisou – št. hr. SR/Ukrajina. </w:t>
      </w:r>
      <w:r w:rsidR="00FE4640">
        <w:rPr>
          <w:sz w:val="22"/>
          <w:szCs w:val="22"/>
        </w:rPr>
        <w:t>Na </w:t>
      </w:r>
      <w:r w:rsidR="00D87443">
        <w:rPr>
          <w:sz w:val="22"/>
          <w:szCs w:val="22"/>
        </w:rPr>
        <w:t xml:space="preserve">túto trať nadväzuje jednokoľajná trať do Humenného a následne Medzilaboriec, avšak </w:t>
      </w:r>
      <w:r w:rsidR="005F09BE">
        <w:rPr>
          <w:sz w:val="22"/>
          <w:szCs w:val="22"/>
        </w:rPr>
        <w:t>trať je e</w:t>
      </w:r>
      <w:r w:rsidR="00D87443">
        <w:rPr>
          <w:sz w:val="22"/>
          <w:szCs w:val="22"/>
        </w:rPr>
        <w:t xml:space="preserve">lektrifikovaná len v úseku Michaľany – Bánovce nad Ondavou. </w:t>
      </w:r>
      <w:r w:rsidR="00FE4640">
        <w:rPr>
          <w:sz w:val="22"/>
          <w:szCs w:val="22"/>
        </w:rPr>
        <w:t xml:space="preserve">Z tohto dôvodu je cieľom </w:t>
      </w:r>
      <w:r w:rsidR="005F09BE">
        <w:rPr>
          <w:sz w:val="22"/>
          <w:szCs w:val="22"/>
        </w:rPr>
        <w:t xml:space="preserve">RO OPII </w:t>
      </w:r>
      <w:r w:rsidR="00FE4640">
        <w:rPr>
          <w:sz w:val="22"/>
          <w:szCs w:val="22"/>
        </w:rPr>
        <w:t xml:space="preserve">zabezpečiť elektrifikáciu nadväzujúceho úseku v smere na </w:t>
      </w:r>
      <w:r w:rsidR="00FE4640" w:rsidRPr="00D2182F">
        <w:rPr>
          <w:b/>
          <w:sz w:val="22"/>
          <w:szCs w:val="22"/>
        </w:rPr>
        <w:t>Humenné</w:t>
      </w:r>
      <w:r w:rsidR="005F09BE">
        <w:rPr>
          <w:sz w:val="22"/>
          <w:szCs w:val="22"/>
        </w:rPr>
        <w:t xml:space="preserve">, ktoré </w:t>
      </w:r>
      <w:r w:rsidR="00FE4640">
        <w:rPr>
          <w:sz w:val="22"/>
          <w:szCs w:val="22"/>
        </w:rPr>
        <w:t>je</w:t>
      </w:r>
      <w:r w:rsidR="005F09BE">
        <w:rPr>
          <w:sz w:val="22"/>
          <w:szCs w:val="22"/>
        </w:rPr>
        <w:t xml:space="preserve"> na tejto línii </w:t>
      </w:r>
      <w:r w:rsidR="00FE4640">
        <w:rPr>
          <w:sz w:val="22"/>
          <w:szCs w:val="22"/>
        </w:rPr>
        <w:t>v</w:t>
      </w:r>
      <w:r w:rsidR="00D87443">
        <w:rPr>
          <w:sz w:val="22"/>
          <w:szCs w:val="22"/>
        </w:rPr>
        <w:t xml:space="preserve">ýznamným železničným uzlom </w:t>
      </w:r>
      <w:r w:rsidR="00FE4640">
        <w:rPr>
          <w:sz w:val="22"/>
          <w:szCs w:val="22"/>
        </w:rPr>
        <w:t>s významnými prepravnými prúdmi.</w:t>
      </w:r>
      <w:r w:rsidR="00F42982">
        <w:rPr>
          <w:sz w:val="22"/>
          <w:szCs w:val="22"/>
        </w:rPr>
        <w:t xml:space="preserve"> Dĺžka úseku</w:t>
      </w:r>
      <w:r w:rsidR="005F09BE">
        <w:rPr>
          <w:sz w:val="22"/>
          <w:szCs w:val="22"/>
        </w:rPr>
        <w:t xml:space="preserve"> plánovaného na </w:t>
      </w:r>
      <w:r w:rsidR="00F42982">
        <w:rPr>
          <w:sz w:val="22"/>
          <w:szCs w:val="22"/>
        </w:rPr>
        <w:t>elektrifikáciu</w:t>
      </w:r>
      <w:r w:rsidR="00B55225">
        <w:rPr>
          <w:sz w:val="22"/>
          <w:szCs w:val="22"/>
        </w:rPr>
        <w:t xml:space="preserve"> a súvisiace predelektrifikačné úpravy</w:t>
      </w:r>
      <w:r w:rsidR="00F42982">
        <w:rPr>
          <w:sz w:val="22"/>
          <w:szCs w:val="22"/>
        </w:rPr>
        <w:t xml:space="preserve"> je 33 km.</w:t>
      </w:r>
    </w:p>
    <w:p w14:paraId="5A41CCC3" w14:textId="77777777" w:rsidR="00F72A8E" w:rsidRDefault="000A19CB" w:rsidP="000A19CB">
      <w:pPr>
        <w:spacing w:before="180"/>
        <w:jc w:val="both"/>
        <w:rPr>
          <w:sz w:val="22"/>
          <w:szCs w:val="22"/>
        </w:rPr>
      </w:pPr>
      <w:r w:rsidRPr="000A19CB">
        <w:rPr>
          <w:sz w:val="22"/>
          <w:szCs w:val="22"/>
        </w:rPr>
        <w:t xml:space="preserve">Cieľom </w:t>
      </w:r>
      <w:r w:rsidR="00FE4640">
        <w:rPr>
          <w:sz w:val="22"/>
          <w:szCs w:val="22"/>
        </w:rPr>
        <w:t xml:space="preserve">projektu </w:t>
      </w:r>
      <w:r w:rsidRPr="000A19CB">
        <w:rPr>
          <w:sz w:val="22"/>
          <w:szCs w:val="22"/>
        </w:rPr>
        <w:t>je dosiahnuť lepší dopravný komfort cestujúcich zlepšením dynamiky jazdy a lepšou vybavenosťou trate. Zlepší</w:t>
      </w:r>
      <w:r>
        <w:rPr>
          <w:sz w:val="22"/>
          <w:szCs w:val="22"/>
        </w:rPr>
        <w:t xml:space="preserve"> </w:t>
      </w:r>
      <w:r w:rsidRPr="000A19CB">
        <w:rPr>
          <w:sz w:val="22"/>
          <w:szCs w:val="22"/>
        </w:rPr>
        <w:t>sa aj súbeh osobných a nákladných vlakov na elektrifikovanom úseku. Ďalším cieľom je zvýšenie parametrov trate a</w:t>
      </w:r>
      <w:r>
        <w:rPr>
          <w:sz w:val="22"/>
          <w:szCs w:val="22"/>
        </w:rPr>
        <w:t xml:space="preserve"> </w:t>
      </w:r>
      <w:r w:rsidRPr="000A19CB">
        <w:rPr>
          <w:sz w:val="22"/>
          <w:szCs w:val="22"/>
        </w:rPr>
        <w:t>zlepšenie využitia pracovnej sily.</w:t>
      </w:r>
      <w:r>
        <w:rPr>
          <w:sz w:val="22"/>
          <w:szCs w:val="22"/>
        </w:rPr>
        <w:t xml:space="preserve"> </w:t>
      </w:r>
      <w:r w:rsidR="00FE4640">
        <w:rPr>
          <w:sz w:val="22"/>
          <w:szCs w:val="22"/>
        </w:rPr>
        <w:t>Elektrifikáciou trate sa </w:t>
      </w:r>
      <w:r w:rsidRPr="000A19CB">
        <w:rPr>
          <w:sz w:val="22"/>
          <w:szCs w:val="22"/>
        </w:rPr>
        <w:t>umožní pripojenie vlakovej dopravy uvedeného úseku do integrovaného</w:t>
      </w:r>
      <w:r>
        <w:rPr>
          <w:sz w:val="22"/>
          <w:szCs w:val="22"/>
        </w:rPr>
        <w:t xml:space="preserve"> </w:t>
      </w:r>
      <w:r w:rsidRPr="000A19CB">
        <w:rPr>
          <w:sz w:val="22"/>
          <w:szCs w:val="22"/>
        </w:rPr>
        <w:t>dopravného systému</w:t>
      </w:r>
      <w:r>
        <w:rPr>
          <w:sz w:val="22"/>
          <w:szCs w:val="22"/>
        </w:rPr>
        <w:t xml:space="preserve"> </w:t>
      </w:r>
      <w:r w:rsidRPr="000A19CB">
        <w:rPr>
          <w:sz w:val="22"/>
          <w:szCs w:val="22"/>
        </w:rPr>
        <w:t>Košíc.</w:t>
      </w:r>
      <w:r w:rsidR="00FE4640">
        <w:rPr>
          <w:sz w:val="22"/>
          <w:szCs w:val="22"/>
        </w:rPr>
        <w:t xml:space="preserve"> Projekt bude nadväzovať na </w:t>
      </w:r>
      <w:r w:rsidR="00F42982">
        <w:rPr>
          <w:sz w:val="22"/>
          <w:szCs w:val="22"/>
        </w:rPr>
        <w:t>aktivity programo</w:t>
      </w:r>
      <w:r w:rsidR="005D5247">
        <w:rPr>
          <w:sz w:val="22"/>
          <w:szCs w:val="22"/>
        </w:rPr>
        <w:t>vého obdobia 2007 – 2013, kedy začala projektová príprava projektu</w:t>
      </w:r>
      <w:r w:rsidR="00F42982">
        <w:rPr>
          <w:sz w:val="22"/>
          <w:szCs w:val="22"/>
        </w:rPr>
        <w:t xml:space="preserve">. </w:t>
      </w:r>
      <w:r w:rsidR="005D5247">
        <w:rPr>
          <w:sz w:val="22"/>
          <w:szCs w:val="22"/>
        </w:rPr>
        <w:t>V rámci realizácie tohto projektu sa počíta aj s realizáciou terminálu integrovanej osobnej prepravy v </w:t>
      </w:r>
      <w:r w:rsidR="002D0D3B">
        <w:rPr>
          <w:sz w:val="22"/>
          <w:szCs w:val="22"/>
        </w:rPr>
        <w:t>Michalovciach</w:t>
      </w:r>
      <w:r w:rsidR="005D5247">
        <w:rPr>
          <w:sz w:val="22"/>
          <w:szCs w:val="22"/>
        </w:rPr>
        <w:t xml:space="preserve">. </w:t>
      </w:r>
      <w:r w:rsidR="00F42982">
        <w:rPr>
          <w:sz w:val="22"/>
          <w:szCs w:val="22"/>
        </w:rPr>
        <w:t xml:space="preserve">Zároveň bude projekt </w:t>
      </w:r>
      <w:r w:rsidR="00FE4640">
        <w:rPr>
          <w:sz w:val="22"/>
          <w:szCs w:val="22"/>
        </w:rPr>
        <w:t>komplementár</w:t>
      </w:r>
      <w:r w:rsidR="002E1021">
        <w:rPr>
          <w:sz w:val="22"/>
          <w:szCs w:val="22"/>
        </w:rPr>
        <w:t>ne doplnený zo </w:t>
      </w:r>
      <w:r w:rsidR="00F42982">
        <w:rPr>
          <w:sz w:val="22"/>
          <w:szCs w:val="22"/>
        </w:rPr>
        <w:t>zdrojov PO 3, v rámci ktorej sa predpokladá v</w:t>
      </w:r>
      <w:r w:rsidR="005D5247">
        <w:rPr>
          <w:sz w:val="22"/>
          <w:szCs w:val="22"/>
        </w:rPr>
        <w:t>ýstavba terminálu</w:t>
      </w:r>
      <w:r w:rsidR="00F42982">
        <w:rPr>
          <w:sz w:val="22"/>
          <w:szCs w:val="22"/>
        </w:rPr>
        <w:t xml:space="preserve"> osobnej prepravy</w:t>
      </w:r>
      <w:r w:rsidR="005D5247">
        <w:rPr>
          <w:sz w:val="22"/>
          <w:szCs w:val="22"/>
        </w:rPr>
        <w:t xml:space="preserve"> v </w:t>
      </w:r>
      <w:r w:rsidR="002D0D3B">
        <w:rPr>
          <w:sz w:val="22"/>
          <w:szCs w:val="22"/>
        </w:rPr>
        <w:t>Trebišove</w:t>
      </w:r>
      <w:r w:rsidR="005D5247">
        <w:rPr>
          <w:sz w:val="22"/>
          <w:szCs w:val="22"/>
        </w:rPr>
        <w:t>.</w:t>
      </w:r>
    </w:p>
    <w:p w14:paraId="29594A2E" w14:textId="77777777" w:rsidR="00660DE4" w:rsidRDefault="00FE4640" w:rsidP="004C6D40">
      <w:pPr>
        <w:spacing w:before="180"/>
        <w:jc w:val="both"/>
        <w:rPr>
          <w:sz w:val="22"/>
          <w:szCs w:val="22"/>
        </w:rPr>
      </w:pPr>
      <w:r>
        <w:rPr>
          <w:sz w:val="22"/>
          <w:szCs w:val="22"/>
        </w:rPr>
        <w:t xml:space="preserve">Ako už bolo uvedené, </w:t>
      </w:r>
      <w:r w:rsidR="00F42982">
        <w:rPr>
          <w:sz w:val="22"/>
          <w:szCs w:val="22"/>
        </w:rPr>
        <w:t xml:space="preserve">Košice sú </w:t>
      </w:r>
      <w:r>
        <w:rPr>
          <w:sz w:val="22"/>
          <w:szCs w:val="22"/>
        </w:rPr>
        <w:t>dô</w:t>
      </w:r>
      <w:r w:rsidR="004C6D40">
        <w:rPr>
          <w:sz w:val="22"/>
          <w:szCs w:val="22"/>
        </w:rPr>
        <w:t>ležitým železničným uzlom Východného Slovenska</w:t>
      </w:r>
      <w:r w:rsidR="00F42982">
        <w:rPr>
          <w:sz w:val="22"/>
          <w:szCs w:val="22"/>
        </w:rPr>
        <w:t xml:space="preserve">. </w:t>
      </w:r>
      <w:r w:rsidR="00B476FF">
        <w:rPr>
          <w:sz w:val="22"/>
          <w:szCs w:val="22"/>
        </w:rPr>
        <w:t>Na juhozápad od</w:t>
      </w:r>
      <w:r w:rsidR="004C6D40">
        <w:rPr>
          <w:sz w:val="22"/>
          <w:szCs w:val="22"/>
        </w:rPr>
        <w:t xml:space="preserve"> Košíc </w:t>
      </w:r>
      <w:r w:rsidR="00B476FF">
        <w:rPr>
          <w:sz w:val="22"/>
          <w:szCs w:val="22"/>
        </w:rPr>
        <w:t>smeruje</w:t>
      </w:r>
      <w:r w:rsidR="00F42982">
        <w:rPr>
          <w:sz w:val="22"/>
          <w:szCs w:val="22"/>
        </w:rPr>
        <w:t xml:space="preserve"> čiastočne dvojkoľajná trať do </w:t>
      </w:r>
      <w:r w:rsidR="004C6D40">
        <w:rPr>
          <w:sz w:val="22"/>
          <w:szCs w:val="22"/>
        </w:rPr>
        <w:t>Plešivca a Zvolena, ktor</w:t>
      </w:r>
      <w:r w:rsidR="002E1021">
        <w:rPr>
          <w:sz w:val="22"/>
          <w:szCs w:val="22"/>
        </w:rPr>
        <w:t>á je však elektrifikovaná len v </w:t>
      </w:r>
      <w:r w:rsidR="004C6D40">
        <w:rPr>
          <w:sz w:val="22"/>
          <w:szCs w:val="22"/>
        </w:rPr>
        <w:t>úseku Košice – Ha</w:t>
      </w:r>
      <w:r w:rsidR="000767A2">
        <w:rPr>
          <w:sz w:val="22"/>
          <w:szCs w:val="22"/>
        </w:rPr>
        <w:t>niska pri Košiciach.</w:t>
      </w:r>
      <w:r w:rsidR="0016202B">
        <w:rPr>
          <w:sz w:val="22"/>
          <w:szCs w:val="22"/>
        </w:rPr>
        <w:t xml:space="preserve"> Trať je súčasťou hlavného južného železničného koridoru Košice – Zvolen – Bratislava, ktorý je zaradený do súhrnnej siete TEN-T.</w:t>
      </w:r>
      <w:r w:rsidR="000767A2">
        <w:rPr>
          <w:sz w:val="22"/>
          <w:szCs w:val="22"/>
        </w:rPr>
        <w:t xml:space="preserve"> Zámerom je </w:t>
      </w:r>
      <w:r w:rsidR="004C6D40">
        <w:rPr>
          <w:sz w:val="22"/>
          <w:szCs w:val="22"/>
        </w:rPr>
        <w:t xml:space="preserve">kontinuálne pokračovať v elektrifikačných prácach v smere na Banskobystrický kraj (prioritne v úseku </w:t>
      </w:r>
      <w:r w:rsidR="004C6D40" w:rsidRPr="00D65742">
        <w:rPr>
          <w:b/>
          <w:sz w:val="22"/>
          <w:szCs w:val="22"/>
        </w:rPr>
        <w:t>Haniska pri Košiciach – Moldava nad Bodvou</w:t>
      </w:r>
      <w:r w:rsidR="0016202B">
        <w:rPr>
          <w:b/>
          <w:sz w:val="22"/>
          <w:szCs w:val="22"/>
        </w:rPr>
        <w:t xml:space="preserve"> </w:t>
      </w:r>
      <w:r w:rsidR="0016202B">
        <w:rPr>
          <w:sz w:val="22"/>
          <w:szCs w:val="22"/>
        </w:rPr>
        <w:t>a výhľadovo v úsekoch Moldava nad Bodvou – Fiľakovo a Fiľakovo - Zvolen</w:t>
      </w:r>
      <w:r w:rsidR="004C6D40">
        <w:rPr>
          <w:sz w:val="22"/>
          <w:szCs w:val="22"/>
        </w:rPr>
        <w:t>).</w:t>
      </w:r>
      <w:r w:rsidR="00F42982">
        <w:rPr>
          <w:sz w:val="22"/>
          <w:szCs w:val="22"/>
        </w:rPr>
        <w:t xml:space="preserve"> Dĺžka úseku plánovaného na elektrifikáciu je cca 20 km.</w:t>
      </w:r>
    </w:p>
    <w:p w14:paraId="617F8B6B" w14:textId="77777777" w:rsidR="009E0158" w:rsidRDefault="00CD58C4" w:rsidP="00AA304D">
      <w:pPr>
        <w:numPr>
          <w:ilvl w:val="2"/>
          <w:numId w:val="33"/>
        </w:numPr>
        <w:spacing w:before="180" w:after="120"/>
        <w:ind w:left="851" w:hanging="425"/>
        <w:jc w:val="both"/>
        <w:rPr>
          <w:b/>
          <w:i/>
          <w:color w:val="4F81BD" w:themeColor="accent1"/>
          <w:sz w:val="22"/>
          <w:szCs w:val="22"/>
        </w:rPr>
      </w:pPr>
      <w:r w:rsidRPr="005139F6">
        <w:rPr>
          <w:b/>
          <w:i/>
          <w:color w:val="4F81BD" w:themeColor="accent1"/>
          <w:sz w:val="22"/>
          <w:szCs w:val="22"/>
        </w:rPr>
        <w:lastRenderedPageBreak/>
        <w:t>Znižovanie bezpečnostných rizík v železničnej doprave (napr. odstraňovanie úrovňových križovaní s cestnou infraštruktúrou, modernizácia železničných priecestí)</w:t>
      </w:r>
    </w:p>
    <w:p w14:paraId="7514775D" w14:textId="77777777" w:rsidR="001A3F93" w:rsidRDefault="006A14F4" w:rsidP="001A3F93">
      <w:pPr>
        <w:spacing w:before="180"/>
        <w:jc w:val="both"/>
        <w:rPr>
          <w:sz w:val="22"/>
          <w:szCs w:val="22"/>
        </w:rPr>
      </w:pPr>
      <w:r w:rsidRPr="005426DB">
        <w:rPr>
          <w:sz w:val="22"/>
          <w:szCs w:val="22"/>
        </w:rPr>
        <w:t xml:space="preserve">Aj napriek pomerne nízkej nehodovosti na železnici </w:t>
      </w:r>
      <w:r>
        <w:rPr>
          <w:sz w:val="22"/>
          <w:szCs w:val="22"/>
        </w:rPr>
        <w:t xml:space="preserve">v ostatných rokoch </w:t>
      </w:r>
      <w:r w:rsidRPr="005426DB">
        <w:rPr>
          <w:sz w:val="22"/>
          <w:szCs w:val="22"/>
        </w:rPr>
        <w:t xml:space="preserve">je </w:t>
      </w:r>
      <w:r>
        <w:rPr>
          <w:sz w:val="22"/>
          <w:szCs w:val="22"/>
        </w:rPr>
        <w:t>potrebné</w:t>
      </w:r>
      <w:r w:rsidRPr="005426DB">
        <w:rPr>
          <w:sz w:val="22"/>
          <w:szCs w:val="22"/>
        </w:rPr>
        <w:t xml:space="preserve"> pokračovať v</w:t>
      </w:r>
      <w:r>
        <w:rPr>
          <w:sz w:val="22"/>
          <w:szCs w:val="22"/>
        </w:rPr>
        <w:t> </w:t>
      </w:r>
      <w:r w:rsidRPr="005426DB">
        <w:rPr>
          <w:sz w:val="22"/>
          <w:szCs w:val="22"/>
        </w:rPr>
        <w:t>trende znižovania bezpečnostných rizík, a</w:t>
      </w:r>
      <w:r>
        <w:rPr>
          <w:sz w:val="22"/>
          <w:szCs w:val="22"/>
        </w:rPr>
        <w:t> </w:t>
      </w:r>
      <w:r w:rsidRPr="005426DB">
        <w:rPr>
          <w:sz w:val="22"/>
          <w:szCs w:val="22"/>
        </w:rPr>
        <w:t>to pri vnútorných</w:t>
      </w:r>
      <w:r>
        <w:rPr>
          <w:sz w:val="22"/>
          <w:szCs w:val="22"/>
        </w:rPr>
        <w:t xml:space="preserve">, tak aj vonkajších rizikách. Medzi najdôležitejšie </w:t>
      </w:r>
      <w:r w:rsidR="001A3F93">
        <w:rPr>
          <w:sz w:val="22"/>
          <w:szCs w:val="22"/>
        </w:rPr>
        <w:t xml:space="preserve">infraštruktúrne </w:t>
      </w:r>
      <w:r>
        <w:rPr>
          <w:sz w:val="22"/>
          <w:szCs w:val="22"/>
        </w:rPr>
        <w:t xml:space="preserve">opatrenia, na ktoré je potrebné sústrediť pozornosť </w:t>
      </w:r>
      <w:r w:rsidR="001A3F93">
        <w:rPr>
          <w:sz w:val="22"/>
          <w:szCs w:val="22"/>
        </w:rPr>
        <w:t>je možné</w:t>
      </w:r>
      <w:r>
        <w:rPr>
          <w:sz w:val="22"/>
          <w:szCs w:val="22"/>
        </w:rPr>
        <w:t xml:space="preserve"> </w:t>
      </w:r>
      <w:r w:rsidR="000060B9">
        <w:rPr>
          <w:sz w:val="22"/>
          <w:szCs w:val="22"/>
        </w:rPr>
        <w:t>zaradiť agendu</w:t>
      </w:r>
      <w:r w:rsidR="001A3F93">
        <w:rPr>
          <w:sz w:val="22"/>
          <w:szCs w:val="22"/>
        </w:rPr>
        <w:t xml:space="preserve"> zvyšovania bezpečnosti</w:t>
      </w:r>
      <w:r w:rsidR="00AF71BD">
        <w:rPr>
          <w:sz w:val="22"/>
          <w:szCs w:val="22"/>
        </w:rPr>
        <w:t xml:space="preserve"> na železničných priecestiach.</w:t>
      </w:r>
    </w:p>
    <w:p w14:paraId="2D340F6A" w14:textId="77777777" w:rsidR="006A14F4" w:rsidRDefault="001A3F93" w:rsidP="001A3F93">
      <w:pPr>
        <w:spacing w:before="180"/>
        <w:jc w:val="both"/>
        <w:rPr>
          <w:sz w:val="22"/>
          <w:szCs w:val="22"/>
        </w:rPr>
      </w:pPr>
      <w:r>
        <w:rPr>
          <w:sz w:val="22"/>
          <w:szCs w:val="22"/>
        </w:rPr>
        <w:t>Železničné priecestie vo forme úrovňového križovania</w:t>
      </w:r>
      <w:r w:rsidRPr="005426DB">
        <w:rPr>
          <w:sz w:val="22"/>
          <w:szCs w:val="22"/>
        </w:rPr>
        <w:t xml:space="preserve"> železničnej trate a</w:t>
      </w:r>
      <w:r>
        <w:rPr>
          <w:sz w:val="22"/>
          <w:szCs w:val="22"/>
        </w:rPr>
        <w:t> </w:t>
      </w:r>
      <w:r w:rsidRPr="005426DB">
        <w:rPr>
          <w:sz w:val="22"/>
          <w:szCs w:val="22"/>
        </w:rPr>
        <w:t>cestnej komun</w:t>
      </w:r>
      <w:r>
        <w:rPr>
          <w:sz w:val="22"/>
          <w:szCs w:val="22"/>
        </w:rPr>
        <w:t>ikácie je z pohľadu b</w:t>
      </w:r>
      <w:r w:rsidRPr="005426DB">
        <w:rPr>
          <w:sz w:val="22"/>
          <w:szCs w:val="22"/>
        </w:rPr>
        <w:t xml:space="preserve">ezpečnosti na železničnej trati najnebezpečnejším </w:t>
      </w:r>
      <w:r>
        <w:rPr>
          <w:sz w:val="22"/>
          <w:szCs w:val="22"/>
        </w:rPr>
        <w:t>bodom.</w:t>
      </w:r>
      <w:r w:rsidRPr="005426DB">
        <w:rPr>
          <w:sz w:val="22"/>
          <w:szCs w:val="22"/>
        </w:rPr>
        <w:t xml:space="preserve"> </w:t>
      </w:r>
      <w:r>
        <w:rPr>
          <w:sz w:val="22"/>
          <w:szCs w:val="22"/>
        </w:rPr>
        <w:t xml:space="preserve">Ide </w:t>
      </w:r>
      <w:r w:rsidRPr="005426DB">
        <w:rPr>
          <w:sz w:val="22"/>
          <w:szCs w:val="22"/>
        </w:rPr>
        <w:t xml:space="preserve">prakticky </w:t>
      </w:r>
      <w:r>
        <w:rPr>
          <w:sz w:val="22"/>
          <w:szCs w:val="22"/>
        </w:rPr>
        <w:t>o </w:t>
      </w:r>
      <w:r w:rsidRPr="005426DB">
        <w:rPr>
          <w:sz w:val="22"/>
          <w:szCs w:val="22"/>
        </w:rPr>
        <w:t xml:space="preserve">jediné miesto priameho fyzického kontaktu medzi inak pomerne izolovanými dopravnými módmi. </w:t>
      </w:r>
      <w:r w:rsidR="006A14F4">
        <w:rPr>
          <w:sz w:val="22"/>
          <w:szCs w:val="22"/>
        </w:rPr>
        <w:t>Z </w:t>
      </w:r>
      <w:r w:rsidR="006A14F4" w:rsidRPr="005426DB">
        <w:rPr>
          <w:sz w:val="22"/>
          <w:szCs w:val="22"/>
        </w:rPr>
        <w:t>hľadiska neustále stúpajúceho počtu cestných motorových vozidiel</w:t>
      </w:r>
      <w:r>
        <w:rPr>
          <w:sz w:val="22"/>
          <w:szCs w:val="22"/>
        </w:rPr>
        <w:t>,</w:t>
      </w:r>
      <w:r w:rsidR="006A14F4" w:rsidRPr="005426DB">
        <w:rPr>
          <w:sz w:val="22"/>
          <w:szCs w:val="22"/>
        </w:rPr>
        <w:t xml:space="preserve"> a</w:t>
      </w:r>
      <w:r w:rsidR="006A14F4">
        <w:rPr>
          <w:sz w:val="22"/>
          <w:szCs w:val="22"/>
        </w:rPr>
        <w:t> </w:t>
      </w:r>
      <w:r w:rsidR="006A14F4" w:rsidRPr="005426DB">
        <w:rPr>
          <w:sz w:val="22"/>
          <w:szCs w:val="22"/>
        </w:rPr>
        <w:t xml:space="preserve">tým </w:t>
      </w:r>
      <w:r>
        <w:rPr>
          <w:sz w:val="22"/>
          <w:szCs w:val="22"/>
        </w:rPr>
        <w:t>súvisiacej</w:t>
      </w:r>
      <w:r w:rsidR="006A14F4" w:rsidRPr="005426DB">
        <w:rPr>
          <w:sz w:val="22"/>
          <w:szCs w:val="22"/>
        </w:rPr>
        <w:t xml:space="preserve"> možnosti väčšieho počtu kolíz</w:t>
      </w:r>
      <w:r w:rsidR="006A14F4">
        <w:rPr>
          <w:sz w:val="22"/>
          <w:szCs w:val="22"/>
        </w:rPr>
        <w:t>ií so železničnými vozidlami je b</w:t>
      </w:r>
      <w:r w:rsidR="006A14F4" w:rsidRPr="005426DB">
        <w:rPr>
          <w:sz w:val="22"/>
          <w:szCs w:val="22"/>
        </w:rPr>
        <w:t>ezpečnosť na železničných priecestiach vážny celospoločensk</w:t>
      </w:r>
      <w:r w:rsidR="006A14F4">
        <w:rPr>
          <w:sz w:val="22"/>
          <w:szCs w:val="22"/>
        </w:rPr>
        <w:t>ý problém.</w:t>
      </w:r>
    </w:p>
    <w:p w14:paraId="41402D40" w14:textId="29757469" w:rsidR="00CD58C4" w:rsidRPr="006A14F4" w:rsidRDefault="006A14F4" w:rsidP="006A14F4">
      <w:pPr>
        <w:spacing w:before="180" w:after="120"/>
        <w:jc w:val="both"/>
        <w:rPr>
          <w:sz w:val="22"/>
          <w:szCs w:val="22"/>
        </w:rPr>
      </w:pPr>
      <w:r>
        <w:rPr>
          <w:sz w:val="22"/>
          <w:szCs w:val="22"/>
        </w:rPr>
        <w:t xml:space="preserve">K 31.12.2012 bolo na území SR evidovaných spolu </w:t>
      </w:r>
      <w:r w:rsidRPr="005426DB">
        <w:rPr>
          <w:sz w:val="22"/>
          <w:szCs w:val="22"/>
        </w:rPr>
        <w:t>2</w:t>
      </w:r>
      <w:r>
        <w:rPr>
          <w:sz w:val="22"/>
          <w:szCs w:val="22"/>
        </w:rPr>
        <w:t xml:space="preserve"> </w:t>
      </w:r>
      <w:r w:rsidRPr="005426DB">
        <w:rPr>
          <w:sz w:val="22"/>
          <w:szCs w:val="22"/>
        </w:rPr>
        <w:t xml:space="preserve">160 </w:t>
      </w:r>
      <w:r>
        <w:rPr>
          <w:sz w:val="22"/>
          <w:szCs w:val="22"/>
        </w:rPr>
        <w:t>priecestí</w:t>
      </w:r>
      <w:r w:rsidRPr="005426DB">
        <w:rPr>
          <w:sz w:val="22"/>
          <w:szCs w:val="22"/>
        </w:rPr>
        <w:t>, z</w:t>
      </w:r>
      <w:r>
        <w:rPr>
          <w:sz w:val="22"/>
          <w:szCs w:val="22"/>
        </w:rPr>
        <w:t> </w:t>
      </w:r>
      <w:r w:rsidRPr="005426DB">
        <w:rPr>
          <w:sz w:val="22"/>
          <w:szCs w:val="22"/>
        </w:rPr>
        <w:t>toho 1</w:t>
      </w:r>
      <w:r>
        <w:rPr>
          <w:sz w:val="22"/>
          <w:szCs w:val="22"/>
        </w:rPr>
        <w:t xml:space="preserve"> </w:t>
      </w:r>
      <w:r w:rsidRPr="005426DB">
        <w:rPr>
          <w:sz w:val="22"/>
          <w:szCs w:val="22"/>
        </w:rPr>
        <w:t>088 zabezpečených</w:t>
      </w:r>
      <w:r w:rsidR="005B2764">
        <w:rPr>
          <w:sz w:val="22"/>
          <w:szCs w:val="22"/>
        </w:rPr>
        <w:t xml:space="preserve"> zabezpečovacím zariadením</w:t>
      </w:r>
      <w:r w:rsidRPr="005426DB">
        <w:rPr>
          <w:sz w:val="22"/>
          <w:szCs w:val="22"/>
        </w:rPr>
        <w:t xml:space="preserve"> a</w:t>
      </w:r>
      <w:r>
        <w:rPr>
          <w:sz w:val="22"/>
          <w:szCs w:val="22"/>
        </w:rPr>
        <w:t> </w:t>
      </w:r>
      <w:r w:rsidRPr="005426DB">
        <w:rPr>
          <w:sz w:val="22"/>
          <w:szCs w:val="22"/>
        </w:rPr>
        <w:t>1</w:t>
      </w:r>
      <w:r>
        <w:rPr>
          <w:sz w:val="22"/>
          <w:szCs w:val="22"/>
        </w:rPr>
        <w:t> </w:t>
      </w:r>
      <w:r w:rsidRPr="005426DB">
        <w:rPr>
          <w:sz w:val="22"/>
          <w:szCs w:val="22"/>
        </w:rPr>
        <w:t>072 zabezpečených</w:t>
      </w:r>
      <w:r w:rsidR="005B2764">
        <w:rPr>
          <w:sz w:val="22"/>
          <w:szCs w:val="22"/>
        </w:rPr>
        <w:t xml:space="preserve"> len dopravnou značkou</w:t>
      </w:r>
      <w:r w:rsidRPr="005426DB">
        <w:rPr>
          <w:sz w:val="22"/>
          <w:szCs w:val="22"/>
        </w:rPr>
        <w:t xml:space="preserve">. </w:t>
      </w:r>
      <w:r>
        <w:rPr>
          <w:sz w:val="22"/>
          <w:szCs w:val="22"/>
        </w:rPr>
        <w:t xml:space="preserve">Negatívny stav z pohľadu bezpečnosti na priecestiach </w:t>
      </w:r>
      <w:r w:rsidRPr="005426DB">
        <w:rPr>
          <w:sz w:val="22"/>
          <w:szCs w:val="22"/>
        </w:rPr>
        <w:t xml:space="preserve">dokumentuje aj štatistika nehodovosti. </w:t>
      </w:r>
      <w:r w:rsidRPr="00996AA1">
        <w:rPr>
          <w:sz w:val="22"/>
          <w:szCs w:val="22"/>
        </w:rPr>
        <w:t>V</w:t>
      </w:r>
      <w:r>
        <w:rPr>
          <w:sz w:val="22"/>
          <w:szCs w:val="22"/>
        </w:rPr>
        <w:t> </w:t>
      </w:r>
      <w:r w:rsidRPr="00996AA1">
        <w:rPr>
          <w:sz w:val="22"/>
          <w:szCs w:val="22"/>
        </w:rPr>
        <w:t xml:space="preserve">roku 2012 došlo </w:t>
      </w:r>
      <w:r>
        <w:rPr>
          <w:sz w:val="22"/>
          <w:szCs w:val="22"/>
        </w:rPr>
        <w:t xml:space="preserve">na železničných priecestiach k 50 nehodám, pri ktorých </w:t>
      </w:r>
      <w:r w:rsidRPr="00996AA1">
        <w:rPr>
          <w:sz w:val="22"/>
          <w:szCs w:val="22"/>
        </w:rPr>
        <w:t xml:space="preserve">bolo usmrtených </w:t>
      </w:r>
      <w:r w:rsidR="007550F8" w:rsidRPr="00996AA1">
        <w:rPr>
          <w:sz w:val="22"/>
          <w:szCs w:val="22"/>
        </w:rPr>
        <w:t>21 osôb</w:t>
      </w:r>
      <w:r w:rsidRPr="00996AA1">
        <w:rPr>
          <w:sz w:val="22"/>
          <w:szCs w:val="22"/>
        </w:rPr>
        <w:t xml:space="preserve">. </w:t>
      </w:r>
      <w:r>
        <w:rPr>
          <w:sz w:val="22"/>
          <w:szCs w:val="22"/>
        </w:rPr>
        <w:t>P</w:t>
      </w:r>
      <w:r w:rsidRPr="005426DB">
        <w:rPr>
          <w:sz w:val="22"/>
          <w:szCs w:val="22"/>
        </w:rPr>
        <w:t xml:space="preserve">resadzovanie znižovania počtu nezabezpečených železničných priecestí </w:t>
      </w:r>
      <w:r>
        <w:rPr>
          <w:sz w:val="22"/>
          <w:szCs w:val="22"/>
        </w:rPr>
        <w:t xml:space="preserve">preto patrí </w:t>
      </w:r>
      <w:r w:rsidRPr="005426DB">
        <w:rPr>
          <w:sz w:val="22"/>
          <w:szCs w:val="22"/>
        </w:rPr>
        <w:t xml:space="preserve">medzi priority </w:t>
      </w:r>
      <w:r>
        <w:rPr>
          <w:sz w:val="22"/>
          <w:szCs w:val="22"/>
        </w:rPr>
        <w:t>MDV</w:t>
      </w:r>
      <w:r w:rsidRPr="005426DB">
        <w:rPr>
          <w:sz w:val="22"/>
          <w:szCs w:val="22"/>
        </w:rPr>
        <w:t xml:space="preserve"> SR.</w:t>
      </w:r>
      <w:r>
        <w:rPr>
          <w:sz w:val="22"/>
          <w:szCs w:val="22"/>
        </w:rPr>
        <w:t xml:space="preserve"> </w:t>
      </w:r>
      <w:r w:rsidRPr="005426DB">
        <w:rPr>
          <w:b/>
          <w:sz w:val="22"/>
          <w:szCs w:val="22"/>
        </w:rPr>
        <w:t>Riešením tohto stavu je realizácia mimoúrovňových križovaní železnice s</w:t>
      </w:r>
      <w:r>
        <w:rPr>
          <w:b/>
          <w:sz w:val="22"/>
          <w:szCs w:val="22"/>
        </w:rPr>
        <w:t> </w:t>
      </w:r>
      <w:r w:rsidRPr="005426DB">
        <w:rPr>
          <w:b/>
          <w:sz w:val="22"/>
          <w:szCs w:val="22"/>
        </w:rPr>
        <w:t>cestnou infraštruktúrou, príp. inštalácia priecestných zabezpečovacích zariadení prioritne v</w:t>
      </w:r>
      <w:r>
        <w:rPr>
          <w:b/>
          <w:sz w:val="22"/>
          <w:szCs w:val="22"/>
        </w:rPr>
        <w:t> </w:t>
      </w:r>
      <w:r w:rsidRPr="005426DB">
        <w:rPr>
          <w:b/>
          <w:sz w:val="22"/>
          <w:szCs w:val="22"/>
        </w:rPr>
        <w:t>úsekoch s</w:t>
      </w:r>
      <w:r>
        <w:rPr>
          <w:b/>
          <w:sz w:val="22"/>
          <w:szCs w:val="22"/>
        </w:rPr>
        <w:t> </w:t>
      </w:r>
      <w:r w:rsidRPr="005426DB">
        <w:rPr>
          <w:b/>
          <w:sz w:val="22"/>
          <w:szCs w:val="22"/>
        </w:rPr>
        <w:t xml:space="preserve">nepriaznivými </w:t>
      </w:r>
      <w:r>
        <w:rPr>
          <w:b/>
          <w:sz w:val="22"/>
          <w:szCs w:val="22"/>
        </w:rPr>
        <w:t>rozhľadovými</w:t>
      </w:r>
      <w:r w:rsidRPr="005426DB">
        <w:rPr>
          <w:b/>
          <w:sz w:val="22"/>
          <w:szCs w:val="22"/>
        </w:rPr>
        <w:t xml:space="preserve"> pomermi.</w:t>
      </w:r>
      <w:r>
        <w:rPr>
          <w:b/>
          <w:sz w:val="22"/>
          <w:szCs w:val="22"/>
        </w:rPr>
        <w:t xml:space="preserve"> </w:t>
      </w:r>
      <w:r w:rsidRPr="00D02C1A">
        <w:rPr>
          <w:b/>
          <w:sz w:val="22"/>
          <w:szCs w:val="22"/>
        </w:rPr>
        <w:t>Komplexn</w:t>
      </w:r>
      <w:r>
        <w:rPr>
          <w:b/>
          <w:sz w:val="22"/>
          <w:szCs w:val="22"/>
        </w:rPr>
        <w:t>ý</w:t>
      </w:r>
      <w:r w:rsidRPr="00D02C1A">
        <w:rPr>
          <w:b/>
          <w:sz w:val="22"/>
          <w:szCs w:val="22"/>
        </w:rPr>
        <w:t xml:space="preserve"> program riešenia problematiky železničných priecestí</w:t>
      </w:r>
      <w:r>
        <w:rPr>
          <w:b/>
          <w:sz w:val="22"/>
          <w:szCs w:val="22"/>
        </w:rPr>
        <w:t xml:space="preserve"> bol schválený vládou SR uznesením č. 448 z 21. augusta 2013. </w:t>
      </w:r>
      <w:r>
        <w:rPr>
          <w:sz w:val="22"/>
          <w:szCs w:val="22"/>
        </w:rPr>
        <w:t xml:space="preserve">Cieľom programu je znížiť počet nehôd na železničných priecestiach na minimálnu úroveň prostredníctvom inštalácie </w:t>
      </w:r>
      <w:r w:rsidRPr="0099699D">
        <w:rPr>
          <w:sz w:val="22"/>
          <w:szCs w:val="22"/>
        </w:rPr>
        <w:t>nových priecestných zabezpečovacích zariadení na</w:t>
      </w:r>
      <w:r>
        <w:rPr>
          <w:sz w:val="22"/>
          <w:szCs w:val="22"/>
        </w:rPr>
        <w:t xml:space="preserve"> najrizikovejších priecestiach doposiaľ </w:t>
      </w:r>
      <w:r w:rsidRPr="0099699D">
        <w:rPr>
          <w:sz w:val="22"/>
          <w:szCs w:val="22"/>
        </w:rPr>
        <w:t>nevy</w:t>
      </w:r>
      <w:r>
        <w:rPr>
          <w:sz w:val="22"/>
          <w:szCs w:val="22"/>
        </w:rPr>
        <w:t>b</w:t>
      </w:r>
      <w:r w:rsidR="000C7996">
        <w:rPr>
          <w:sz w:val="22"/>
          <w:szCs w:val="22"/>
        </w:rPr>
        <w:t>avených priecestným zabezpečovac</w:t>
      </w:r>
      <w:r>
        <w:rPr>
          <w:sz w:val="22"/>
          <w:szCs w:val="22"/>
        </w:rPr>
        <w:t>ím zariadením, ako aj prostredníctvom modernizácie</w:t>
      </w:r>
      <w:r w:rsidRPr="0099699D">
        <w:rPr>
          <w:sz w:val="22"/>
          <w:szCs w:val="22"/>
        </w:rPr>
        <w:t xml:space="preserve"> tých priecestí, kde je to účelné z</w:t>
      </w:r>
      <w:r>
        <w:rPr>
          <w:sz w:val="22"/>
          <w:szCs w:val="22"/>
        </w:rPr>
        <w:t> </w:t>
      </w:r>
      <w:r w:rsidRPr="0099699D">
        <w:rPr>
          <w:sz w:val="22"/>
          <w:szCs w:val="22"/>
        </w:rPr>
        <w:t xml:space="preserve">dôvodu zvýšenia spoľahlivosti starších zariadení. </w:t>
      </w:r>
      <w:r w:rsidRPr="00C91357">
        <w:rPr>
          <w:sz w:val="22"/>
          <w:szCs w:val="22"/>
        </w:rPr>
        <w:t>Dôležitým účinkom týchto opatrení je aj pozitívny vplyv na plynulosť železničnej dopravy (najmä eliminácia rýchlostných obmedzení v</w:t>
      </w:r>
      <w:r>
        <w:rPr>
          <w:sz w:val="22"/>
          <w:szCs w:val="22"/>
        </w:rPr>
        <w:t> </w:t>
      </w:r>
      <w:r w:rsidRPr="00C91357">
        <w:rPr>
          <w:sz w:val="22"/>
          <w:szCs w:val="22"/>
        </w:rPr>
        <w:t>dôsledku zhoršený</w:t>
      </w:r>
      <w:r>
        <w:rPr>
          <w:sz w:val="22"/>
          <w:szCs w:val="22"/>
        </w:rPr>
        <w:t>ch rozhľadových pomerov).</w:t>
      </w:r>
    </w:p>
    <w:p w14:paraId="5614BEA0" w14:textId="77777777" w:rsidR="009E0158" w:rsidRDefault="00CD58C4" w:rsidP="00AA304D">
      <w:pPr>
        <w:numPr>
          <w:ilvl w:val="2"/>
          <w:numId w:val="33"/>
        </w:numPr>
        <w:spacing w:before="180" w:after="120"/>
        <w:ind w:left="851" w:hanging="425"/>
        <w:jc w:val="both"/>
        <w:rPr>
          <w:b/>
          <w:i/>
          <w:color w:val="4F81BD" w:themeColor="accent1"/>
          <w:sz w:val="22"/>
          <w:szCs w:val="22"/>
        </w:rPr>
      </w:pPr>
      <w:r w:rsidRPr="005139F6">
        <w:rPr>
          <w:b/>
          <w:i/>
          <w:color w:val="4F81BD" w:themeColor="accent1"/>
          <w:sz w:val="22"/>
          <w:szCs w:val="22"/>
        </w:rPr>
        <w:t>Výstavba a modernizácia prestupných terminálov železničnej osobnej doprav</w:t>
      </w:r>
      <w:r w:rsidR="008C0344" w:rsidRPr="005139F6">
        <w:rPr>
          <w:b/>
          <w:i/>
          <w:color w:val="4F81BD" w:themeColor="accent1"/>
          <w:sz w:val="22"/>
          <w:szCs w:val="22"/>
        </w:rPr>
        <w:t>y a ich napojení na cestnú sieť</w:t>
      </w:r>
    </w:p>
    <w:p w14:paraId="74E1D9D0" w14:textId="77777777" w:rsidR="003F370A" w:rsidRPr="003F370A" w:rsidRDefault="003F370A" w:rsidP="003F370A">
      <w:pPr>
        <w:spacing w:before="120"/>
        <w:jc w:val="both"/>
        <w:rPr>
          <w:sz w:val="22"/>
          <w:szCs w:val="22"/>
        </w:rPr>
      </w:pPr>
      <w:r w:rsidRPr="003F370A">
        <w:rPr>
          <w:sz w:val="22"/>
          <w:szCs w:val="22"/>
        </w:rPr>
        <w:t>Cieľom výstavby terminálov</w:t>
      </w:r>
      <w:r>
        <w:rPr>
          <w:sz w:val="22"/>
          <w:szCs w:val="22"/>
        </w:rPr>
        <w:t xml:space="preserve"> železničnej osobnej do</w:t>
      </w:r>
      <w:r w:rsidRPr="003F370A">
        <w:rPr>
          <w:sz w:val="22"/>
          <w:szCs w:val="22"/>
        </w:rPr>
        <w:t>pravy je optimalizovať počet a umiestnenie prestupných bodov na sieti verejnej hromadnej osobnej dopravy a tým vytvárať podmien</w:t>
      </w:r>
      <w:r w:rsidR="000060B9">
        <w:rPr>
          <w:sz w:val="22"/>
          <w:szCs w:val="22"/>
        </w:rPr>
        <w:t>ky pre </w:t>
      </w:r>
      <w:r w:rsidRPr="003F370A">
        <w:rPr>
          <w:sz w:val="22"/>
          <w:szCs w:val="22"/>
        </w:rPr>
        <w:t>efektívne zabezpečenie prepravných potrieb obyvateľstva. Motivačné prvky pre budúcich používateľov by mali predstavovať časovú a ekonomickú úsporu. Výstavba prestupných bodov bude realizovaná v úzkej spolupráci s modernizáciou dopravnej infraštruktúry a </w:t>
      </w:r>
      <w:r w:rsidR="000060B9">
        <w:rPr>
          <w:sz w:val="22"/>
          <w:szCs w:val="22"/>
        </w:rPr>
        <w:t>obnovou mobilných prostriedkov.</w:t>
      </w:r>
    </w:p>
    <w:p w14:paraId="176DEAAA" w14:textId="77777777" w:rsidR="003F370A" w:rsidRPr="003F370A" w:rsidRDefault="003F370A" w:rsidP="003F370A">
      <w:pPr>
        <w:spacing w:before="120"/>
        <w:jc w:val="both"/>
        <w:rPr>
          <w:sz w:val="22"/>
          <w:szCs w:val="22"/>
        </w:rPr>
      </w:pPr>
      <w:r w:rsidRPr="003F370A">
        <w:rPr>
          <w:sz w:val="22"/>
          <w:szCs w:val="22"/>
        </w:rPr>
        <w:t>Počet, rozmiestnenie a technické riešenie terminálov budú stanovené na základe výsledkov plánov dopravnej obslužnosti. Cieľom stavieb bude</w:t>
      </w:r>
      <w:r>
        <w:rPr>
          <w:sz w:val="22"/>
          <w:szCs w:val="22"/>
        </w:rPr>
        <w:t xml:space="preserve"> presmerovanie</w:t>
      </w:r>
      <w:r w:rsidRPr="003F370A">
        <w:rPr>
          <w:sz w:val="22"/>
          <w:szCs w:val="22"/>
        </w:rPr>
        <w:t xml:space="preserve"> </w:t>
      </w:r>
      <w:r>
        <w:rPr>
          <w:sz w:val="22"/>
          <w:szCs w:val="22"/>
        </w:rPr>
        <w:t>cestnej verejnej dopravy a </w:t>
      </w:r>
      <w:r w:rsidRPr="003F370A">
        <w:rPr>
          <w:sz w:val="22"/>
          <w:szCs w:val="22"/>
        </w:rPr>
        <w:t>individuálnej</w:t>
      </w:r>
      <w:r>
        <w:rPr>
          <w:sz w:val="22"/>
          <w:szCs w:val="22"/>
        </w:rPr>
        <w:t xml:space="preserve"> automobilovej</w:t>
      </w:r>
      <w:r w:rsidRPr="003F370A">
        <w:rPr>
          <w:sz w:val="22"/>
          <w:szCs w:val="22"/>
        </w:rPr>
        <w:t xml:space="preserve"> dopravy na</w:t>
      </w:r>
      <w:r>
        <w:rPr>
          <w:sz w:val="22"/>
          <w:szCs w:val="22"/>
        </w:rPr>
        <w:t xml:space="preserve"> veľkokapacitnú</w:t>
      </w:r>
      <w:r w:rsidRPr="003F370A">
        <w:rPr>
          <w:sz w:val="22"/>
          <w:szCs w:val="22"/>
        </w:rPr>
        <w:t xml:space="preserve"> </w:t>
      </w:r>
      <w:r>
        <w:rPr>
          <w:sz w:val="22"/>
          <w:szCs w:val="22"/>
        </w:rPr>
        <w:t>železničnú dopravu</w:t>
      </w:r>
      <w:r w:rsidR="000060B9">
        <w:rPr>
          <w:sz w:val="22"/>
          <w:szCs w:val="22"/>
        </w:rPr>
        <w:t>. K bezproblémovému prestupu má </w:t>
      </w:r>
      <w:r w:rsidRPr="003F370A">
        <w:rPr>
          <w:sz w:val="22"/>
          <w:szCs w:val="22"/>
        </w:rPr>
        <w:t>slúžiť stavebné riešenie a</w:t>
      </w:r>
      <w:r>
        <w:rPr>
          <w:sz w:val="22"/>
          <w:szCs w:val="22"/>
        </w:rPr>
        <w:t xml:space="preserve"> technické vybavenie terminálov.</w:t>
      </w:r>
    </w:p>
    <w:p w14:paraId="6ED03706" w14:textId="77777777" w:rsidR="009E0158" w:rsidRDefault="008C0344" w:rsidP="00AA304D">
      <w:pPr>
        <w:numPr>
          <w:ilvl w:val="2"/>
          <w:numId w:val="33"/>
        </w:numPr>
        <w:spacing w:before="180" w:after="120"/>
        <w:ind w:left="851" w:hanging="425"/>
        <w:jc w:val="both"/>
        <w:rPr>
          <w:b/>
          <w:i/>
          <w:color w:val="4F81BD" w:themeColor="accent1"/>
          <w:sz w:val="22"/>
          <w:szCs w:val="22"/>
        </w:rPr>
      </w:pPr>
      <w:r w:rsidRPr="005139F6">
        <w:rPr>
          <w:b/>
          <w:i/>
          <w:color w:val="4F81BD" w:themeColor="accent1"/>
          <w:sz w:val="22"/>
          <w:szCs w:val="22"/>
        </w:rPr>
        <w:t>Výstavba nových železničných zastávok, zavádzanie štandardov tratí a staníc, optimalizácia grafikonu vlakovej dopravy</w:t>
      </w:r>
    </w:p>
    <w:p w14:paraId="44DBD505" w14:textId="1ED34217" w:rsidR="003E0235" w:rsidRDefault="003E0235" w:rsidP="003E0235">
      <w:pPr>
        <w:spacing w:before="180"/>
        <w:jc w:val="both"/>
        <w:rPr>
          <w:b/>
          <w:snapToGrid w:val="0"/>
          <w:sz w:val="22"/>
          <w:szCs w:val="22"/>
          <w:lang w:eastAsia="cs-CZ"/>
        </w:rPr>
      </w:pPr>
      <w:r w:rsidRPr="00651BC9">
        <w:rPr>
          <w:snapToGrid w:val="0"/>
          <w:sz w:val="22"/>
          <w:szCs w:val="22"/>
          <w:lang w:eastAsia="cs-CZ"/>
        </w:rPr>
        <w:t>Vývoj železničnej siete SR najmä v</w:t>
      </w:r>
      <w:r>
        <w:rPr>
          <w:snapToGrid w:val="0"/>
          <w:sz w:val="22"/>
          <w:szCs w:val="22"/>
          <w:lang w:eastAsia="cs-CZ"/>
        </w:rPr>
        <w:t> </w:t>
      </w:r>
      <w:r w:rsidRPr="00651BC9">
        <w:rPr>
          <w:snapToGrid w:val="0"/>
          <w:sz w:val="22"/>
          <w:szCs w:val="22"/>
          <w:lang w:eastAsia="cs-CZ"/>
        </w:rPr>
        <w:t xml:space="preserve">ostatných desiatich rokoch bol charakteristický určitou asymetriou. Na jednej strane </w:t>
      </w:r>
      <w:r>
        <w:rPr>
          <w:snapToGrid w:val="0"/>
          <w:sz w:val="22"/>
          <w:szCs w:val="22"/>
          <w:lang w:eastAsia="cs-CZ"/>
        </w:rPr>
        <w:t>smerovali</w:t>
      </w:r>
      <w:r w:rsidRPr="00651BC9">
        <w:rPr>
          <w:snapToGrid w:val="0"/>
          <w:sz w:val="22"/>
          <w:szCs w:val="22"/>
          <w:lang w:eastAsia="cs-CZ"/>
        </w:rPr>
        <w:t xml:space="preserve"> pomerne masívne </w:t>
      </w:r>
      <w:r>
        <w:rPr>
          <w:snapToGrid w:val="0"/>
          <w:sz w:val="22"/>
          <w:szCs w:val="22"/>
          <w:lang w:eastAsia="cs-CZ"/>
        </w:rPr>
        <w:t>investície</w:t>
      </w:r>
      <w:r w:rsidRPr="00651BC9">
        <w:rPr>
          <w:snapToGrid w:val="0"/>
          <w:sz w:val="22"/>
          <w:szCs w:val="22"/>
          <w:lang w:eastAsia="cs-CZ"/>
        </w:rPr>
        <w:t xml:space="preserve"> do</w:t>
      </w:r>
      <w:r>
        <w:rPr>
          <w:snapToGrid w:val="0"/>
          <w:sz w:val="22"/>
          <w:szCs w:val="22"/>
          <w:lang w:eastAsia="cs-CZ"/>
        </w:rPr>
        <w:t xml:space="preserve"> rozvoja koridorových tratí, na </w:t>
      </w:r>
      <w:r w:rsidRPr="00651BC9">
        <w:rPr>
          <w:snapToGrid w:val="0"/>
          <w:sz w:val="22"/>
          <w:szCs w:val="22"/>
          <w:lang w:eastAsia="cs-CZ"/>
        </w:rPr>
        <w:t xml:space="preserve">druhej strane </w:t>
      </w:r>
      <w:r>
        <w:rPr>
          <w:snapToGrid w:val="0"/>
          <w:sz w:val="22"/>
          <w:szCs w:val="22"/>
          <w:lang w:eastAsia="cs-CZ"/>
        </w:rPr>
        <w:t>zdroje na rozvoj ostatných tratí</w:t>
      </w:r>
      <w:r w:rsidRPr="00651BC9">
        <w:rPr>
          <w:snapToGrid w:val="0"/>
          <w:sz w:val="22"/>
          <w:szCs w:val="22"/>
          <w:lang w:eastAsia="cs-CZ"/>
        </w:rPr>
        <w:t xml:space="preserve"> železničnej siete, </w:t>
      </w:r>
      <w:r>
        <w:rPr>
          <w:snapToGrid w:val="0"/>
          <w:sz w:val="22"/>
          <w:szCs w:val="22"/>
          <w:lang w:eastAsia="cs-CZ"/>
        </w:rPr>
        <w:t>akokoľvek konkurencieschopných a využiteľných</w:t>
      </w:r>
      <w:r w:rsidRPr="00651BC9">
        <w:rPr>
          <w:snapToGrid w:val="0"/>
          <w:sz w:val="22"/>
          <w:szCs w:val="22"/>
          <w:lang w:eastAsia="cs-CZ"/>
        </w:rPr>
        <w:t xml:space="preserve"> pre obsluhu </w:t>
      </w:r>
      <w:r>
        <w:rPr>
          <w:snapToGrid w:val="0"/>
          <w:sz w:val="22"/>
          <w:szCs w:val="22"/>
          <w:lang w:eastAsia="cs-CZ"/>
        </w:rPr>
        <w:t xml:space="preserve">relatívne </w:t>
      </w:r>
      <w:r w:rsidRPr="00651BC9">
        <w:rPr>
          <w:snapToGrid w:val="0"/>
          <w:sz w:val="22"/>
          <w:szCs w:val="22"/>
          <w:lang w:eastAsia="cs-CZ"/>
        </w:rPr>
        <w:t>významných prepravných prúdov v</w:t>
      </w:r>
      <w:r>
        <w:rPr>
          <w:snapToGrid w:val="0"/>
          <w:sz w:val="22"/>
          <w:szCs w:val="22"/>
          <w:lang w:eastAsia="cs-CZ"/>
        </w:rPr>
        <w:t> </w:t>
      </w:r>
      <w:r w:rsidRPr="00651BC9">
        <w:rPr>
          <w:snapToGrid w:val="0"/>
          <w:sz w:val="22"/>
          <w:szCs w:val="22"/>
          <w:lang w:eastAsia="cs-CZ"/>
        </w:rPr>
        <w:t>o</w:t>
      </w:r>
      <w:r>
        <w:rPr>
          <w:snapToGrid w:val="0"/>
          <w:sz w:val="22"/>
          <w:szCs w:val="22"/>
          <w:lang w:eastAsia="cs-CZ"/>
        </w:rPr>
        <w:t xml:space="preserve">sobnej alebo nákladnej doprave, </w:t>
      </w:r>
      <w:r w:rsidR="007E69E9">
        <w:rPr>
          <w:snapToGrid w:val="0"/>
          <w:sz w:val="22"/>
          <w:szCs w:val="22"/>
          <w:lang w:eastAsia="cs-CZ"/>
        </w:rPr>
        <w:t>nedosahovali potrebný</w:t>
      </w:r>
      <w:r w:rsidR="00FA419A">
        <w:rPr>
          <w:snapToGrid w:val="0"/>
          <w:sz w:val="22"/>
          <w:szCs w:val="22"/>
          <w:lang w:eastAsia="cs-CZ"/>
        </w:rPr>
        <w:t xml:space="preserve"> rozsah. </w:t>
      </w:r>
      <w:r w:rsidRPr="00651BC9">
        <w:rPr>
          <w:snapToGrid w:val="0"/>
          <w:sz w:val="22"/>
          <w:szCs w:val="22"/>
          <w:lang w:eastAsia="cs-CZ"/>
        </w:rPr>
        <w:t>Príčina tohto faktu spočívala predovšetkým v</w:t>
      </w:r>
      <w:r>
        <w:rPr>
          <w:snapToGrid w:val="0"/>
          <w:sz w:val="22"/>
          <w:szCs w:val="22"/>
          <w:lang w:eastAsia="cs-CZ"/>
        </w:rPr>
        <w:t> </w:t>
      </w:r>
      <w:r w:rsidRPr="00651BC9">
        <w:rPr>
          <w:snapToGrid w:val="0"/>
          <w:sz w:val="22"/>
          <w:szCs w:val="22"/>
          <w:lang w:eastAsia="cs-CZ"/>
        </w:rPr>
        <w:t xml:space="preserve">pomerne </w:t>
      </w:r>
      <w:r>
        <w:rPr>
          <w:snapToGrid w:val="0"/>
          <w:sz w:val="22"/>
          <w:szCs w:val="22"/>
          <w:lang w:eastAsia="cs-CZ"/>
        </w:rPr>
        <w:t>drahých</w:t>
      </w:r>
      <w:r w:rsidRPr="00651BC9">
        <w:rPr>
          <w:snapToGrid w:val="0"/>
          <w:sz w:val="22"/>
          <w:szCs w:val="22"/>
          <w:lang w:eastAsia="cs-CZ"/>
        </w:rPr>
        <w:t xml:space="preserve"> koridorových stavbách, vyžadujúcich významné spolufinancovanie zo štátneho rozpočtu SR. Dôsledkom je stagnácia, v</w:t>
      </w:r>
      <w:r>
        <w:rPr>
          <w:snapToGrid w:val="0"/>
          <w:sz w:val="22"/>
          <w:szCs w:val="22"/>
          <w:lang w:eastAsia="cs-CZ"/>
        </w:rPr>
        <w:t> </w:t>
      </w:r>
      <w:r w:rsidRPr="00651BC9">
        <w:rPr>
          <w:snapToGrid w:val="0"/>
          <w:sz w:val="22"/>
          <w:szCs w:val="22"/>
          <w:lang w:eastAsia="cs-CZ"/>
        </w:rPr>
        <w:t>horšom prípade postupný úpadok nekoridorových tratí. V</w:t>
      </w:r>
      <w:r>
        <w:rPr>
          <w:snapToGrid w:val="0"/>
          <w:sz w:val="22"/>
          <w:szCs w:val="22"/>
          <w:lang w:eastAsia="cs-CZ"/>
        </w:rPr>
        <w:t> </w:t>
      </w:r>
      <w:r w:rsidRPr="00651BC9">
        <w:rPr>
          <w:snapToGrid w:val="0"/>
          <w:sz w:val="22"/>
          <w:szCs w:val="22"/>
          <w:lang w:eastAsia="cs-CZ"/>
        </w:rPr>
        <w:t>snahe obnoviť konkurencieschopnosť železničného sektoru ako celku</w:t>
      </w:r>
      <w:r w:rsidR="00FA419A">
        <w:rPr>
          <w:snapToGrid w:val="0"/>
          <w:sz w:val="22"/>
          <w:szCs w:val="22"/>
          <w:lang w:eastAsia="cs-CZ"/>
        </w:rPr>
        <w:t xml:space="preserve"> (v perspektívnych oblastiach)</w:t>
      </w:r>
      <w:r w:rsidRPr="00651BC9">
        <w:rPr>
          <w:snapToGrid w:val="0"/>
          <w:sz w:val="22"/>
          <w:szCs w:val="22"/>
          <w:lang w:eastAsia="cs-CZ"/>
        </w:rPr>
        <w:t xml:space="preserve">, zvýšiť </w:t>
      </w:r>
      <w:r>
        <w:rPr>
          <w:snapToGrid w:val="0"/>
          <w:sz w:val="22"/>
          <w:szCs w:val="22"/>
          <w:lang w:eastAsia="cs-CZ"/>
        </w:rPr>
        <w:t xml:space="preserve">jeho </w:t>
      </w:r>
      <w:r w:rsidRPr="00651BC9">
        <w:rPr>
          <w:snapToGrid w:val="0"/>
          <w:sz w:val="22"/>
          <w:szCs w:val="22"/>
          <w:lang w:eastAsia="cs-CZ"/>
        </w:rPr>
        <w:t xml:space="preserve">bezpečnosť </w:t>
      </w:r>
      <w:r>
        <w:rPr>
          <w:snapToGrid w:val="0"/>
          <w:sz w:val="22"/>
          <w:szCs w:val="22"/>
          <w:lang w:eastAsia="cs-CZ"/>
        </w:rPr>
        <w:t xml:space="preserve">a </w:t>
      </w:r>
      <w:r w:rsidRPr="00651BC9">
        <w:rPr>
          <w:snapToGrid w:val="0"/>
          <w:sz w:val="22"/>
          <w:szCs w:val="22"/>
          <w:lang w:eastAsia="cs-CZ"/>
        </w:rPr>
        <w:t xml:space="preserve">čo najkomplexnejším spôsobom využiť parametre modernizovaných tratí </w:t>
      </w:r>
      <w:r>
        <w:rPr>
          <w:snapToGrid w:val="0"/>
          <w:sz w:val="22"/>
          <w:szCs w:val="22"/>
          <w:lang w:eastAsia="cs-CZ"/>
        </w:rPr>
        <w:t xml:space="preserve">boli zo strany </w:t>
      </w:r>
      <w:r>
        <w:rPr>
          <w:snapToGrid w:val="0"/>
          <w:sz w:val="22"/>
          <w:szCs w:val="22"/>
          <w:lang w:eastAsia="cs-CZ"/>
        </w:rPr>
        <w:lastRenderedPageBreak/>
        <w:t>MDV SR</w:t>
      </w:r>
      <w:r w:rsidRPr="00651BC9">
        <w:rPr>
          <w:snapToGrid w:val="0"/>
          <w:sz w:val="22"/>
          <w:szCs w:val="22"/>
          <w:lang w:eastAsia="cs-CZ"/>
        </w:rPr>
        <w:t xml:space="preserve"> i</w:t>
      </w:r>
      <w:r>
        <w:rPr>
          <w:snapToGrid w:val="0"/>
          <w:sz w:val="22"/>
          <w:szCs w:val="22"/>
          <w:lang w:eastAsia="cs-CZ"/>
        </w:rPr>
        <w:t>dentifikované</w:t>
      </w:r>
      <w:r w:rsidRPr="00651BC9">
        <w:rPr>
          <w:snapToGrid w:val="0"/>
          <w:sz w:val="22"/>
          <w:szCs w:val="22"/>
          <w:lang w:eastAsia="cs-CZ"/>
        </w:rPr>
        <w:t xml:space="preserve"> dôležité investičné témy v</w:t>
      </w:r>
      <w:r>
        <w:rPr>
          <w:snapToGrid w:val="0"/>
          <w:sz w:val="22"/>
          <w:szCs w:val="22"/>
          <w:lang w:eastAsia="cs-CZ"/>
        </w:rPr>
        <w:t> </w:t>
      </w:r>
      <w:r w:rsidRPr="00651BC9">
        <w:rPr>
          <w:snapToGrid w:val="0"/>
          <w:sz w:val="22"/>
          <w:szCs w:val="22"/>
          <w:lang w:eastAsia="cs-CZ"/>
        </w:rPr>
        <w:t>oblasti železničnej infraštruktúry</w:t>
      </w:r>
      <w:r w:rsidR="00FA419A">
        <w:rPr>
          <w:snapToGrid w:val="0"/>
          <w:sz w:val="22"/>
          <w:szCs w:val="22"/>
          <w:lang w:eastAsia="cs-CZ"/>
        </w:rPr>
        <w:t>, ktorým je </w:t>
      </w:r>
      <w:r>
        <w:rPr>
          <w:snapToGrid w:val="0"/>
          <w:sz w:val="22"/>
          <w:szCs w:val="22"/>
          <w:lang w:eastAsia="cs-CZ"/>
        </w:rPr>
        <w:t xml:space="preserve">potrebné venovať náležitú pozornosť. </w:t>
      </w:r>
      <w:r w:rsidRPr="00FA419A">
        <w:rPr>
          <w:b/>
          <w:snapToGrid w:val="0"/>
          <w:sz w:val="22"/>
          <w:szCs w:val="22"/>
          <w:lang w:eastAsia="cs-CZ"/>
        </w:rPr>
        <w:t xml:space="preserve">Ide najmä o projekty zamerané na optimalizáciu grafikonu vlakovej dopravy, výstavbu nových železničných zastávok, zavedenie štandardov </w:t>
      </w:r>
      <w:r w:rsidR="00827550">
        <w:rPr>
          <w:b/>
          <w:snapToGrid w:val="0"/>
          <w:sz w:val="22"/>
          <w:szCs w:val="22"/>
          <w:lang w:eastAsia="cs-CZ"/>
        </w:rPr>
        <w:t>tratí a</w:t>
      </w:r>
      <w:r w:rsidR="000723B6">
        <w:rPr>
          <w:b/>
          <w:snapToGrid w:val="0"/>
          <w:sz w:val="22"/>
          <w:szCs w:val="22"/>
          <w:lang w:eastAsia="cs-CZ"/>
        </w:rPr>
        <w:t xml:space="preserve"> </w:t>
      </w:r>
      <w:r w:rsidR="00827550">
        <w:rPr>
          <w:b/>
          <w:snapToGrid w:val="0"/>
          <w:sz w:val="22"/>
          <w:szCs w:val="22"/>
          <w:lang w:eastAsia="cs-CZ"/>
        </w:rPr>
        <w:t>staníc</w:t>
      </w:r>
      <w:r w:rsidRPr="00FA419A">
        <w:rPr>
          <w:b/>
          <w:snapToGrid w:val="0"/>
          <w:sz w:val="22"/>
          <w:szCs w:val="22"/>
          <w:lang w:eastAsia="cs-CZ"/>
        </w:rPr>
        <w:t>.</w:t>
      </w:r>
    </w:p>
    <w:p w14:paraId="4087F3C3" w14:textId="77777777" w:rsidR="00DF263C" w:rsidRPr="00005DA9" w:rsidRDefault="00DF263C" w:rsidP="00DF263C">
      <w:pPr>
        <w:spacing w:before="180"/>
        <w:jc w:val="both"/>
        <w:rPr>
          <w:b/>
          <w:snapToGrid w:val="0"/>
          <w:sz w:val="22"/>
          <w:szCs w:val="22"/>
          <w:lang w:eastAsia="cs-CZ"/>
        </w:rPr>
      </w:pPr>
      <w:r w:rsidRPr="000C02ED">
        <w:rPr>
          <w:sz w:val="22"/>
          <w:szCs w:val="22"/>
        </w:rPr>
        <w:t xml:space="preserve">Tieto aktivity reflektujú prioritu v rámci cieľa Strategického plánu - kvalitná a konkurencieschopná osobná železničná doprava. </w:t>
      </w:r>
      <w:r>
        <w:rPr>
          <w:sz w:val="22"/>
          <w:szCs w:val="22"/>
        </w:rPr>
        <w:t xml:space="preserve">V rámci realizácie tejto priority (SZ1.1) - </w:t>
      </w:r>
      <w:r w:rsidRPr="00AF51A7">
        <w:rPr>
          <w:sz w:val="22"/>
          <w:szCs w:val="22"/>
        </w:rPr>
        <w:t>Komfortná osobná doprava</w:t>
      </w:r>
      <w:r>
        <w:rPr>
          <w:sz w:val="22"/>
          <w:szCs w:val="22"/>
        </w:rPr>
        <w:t xml:space="preserve"> sa bude klásť dôraz najmä na zásadné zlepšenie parametrov. Ide o zvýšenie komfortu formou obnovy vybavenosti staníc a zastávok, informačných systém</w:t>
      </w:r>
      <w:r w:rsidR="00692172">
        <w:rPr>
          <w:sz w:val="22"/>
          <w:szCs w:val="22"/>
        </w:rPr>
        <w:t>ov</w:t>
      </w:r>
      <w:r>
        <w:rPr>
          <w:sz w:val="22"/>
          <w:szCs w:val="22"/>
        </w:rPr>
        <w:t xml:space="preserve"> a pod.</w:t>
      </w:r>
    </w:p>
    <w:p w14:paraId="3A9F5C9A" w14:textId="77777777" w:rsidR="00FA419A" w:rsidRDefault="003E0235" w:rsidP="003E0235">
      <w:pPr>
        <w:spacing w:before="180"/>
        <w:jc w:val="both"/>
        <w:rPr>
          <w:sz w:val="22"/>
          <w:szCs w:val="22"/>
        </w:rPr>
      </w:pPr>
      <w:r>
        <w:rPr>
          <w:sz w:val="22"/>
          <w:szCs w:val="22"/>
        </w:rPr>
        <w:t>Cieľom</w:t>
      </w:r>
      <w:r w:rsidRPr="00EE7925">
        <w:rPr>
          <w:sz w:val="22"/>
          <w:szCs w:val="22"/>
        </w:rPr>
        <w:t xml:space="preserve"> projektov</w:t>
      </w:r>
      <w:r>
        <w:rPr>
          <w:sz w:val="22"/>
          <w:szCs w:val="22"/>
        </w:rPr>
        <w:t xml:space="preserve"> zameraných na optimalizáciu grafikonu vlakovej dopravy</w:t>
      </w:r>
      <w:r w:rsidRPr="00EE7925">
        <w:rPr>
          <w:sz w:val="22"/>
          <w:szCs w:val="22"/>
        </w:rPr>
        <w:t xml:space="preserve"> je zabezpečiť optimalizovaný integrovaný cestovn</w:t>
      </w:r>
      <w:r>
        <w:rPr>
          <w:sz w:val="22"/>
          <w:szCs w:val="22"/>
        </w:rPr>
        <w:t>ý poriadok na celej sieti tratí</w:t>
      </w:r>
      <w:r w:rsidRPr="00EE7925">
        <w:rPr>
          <w:sz w:val="22"/>
          <w:szCs w:val="22"/>
        </w:rPr>
        <w:t xml:space="preserve"> perspektívnych pre zabezpečovanie regionálnej železničnej osobnej dopravy, ktorý by bol prispôsobený cestovnému poriadku diaľkových vlakov na koridorových tratiach, plne využívajúcich ich zlepšené </w:t>
      </w:r>
      <w:r>
        <w:rPr>
          <w:sz w:val="22"/>
          <w:szCs w:val="22"/>
        </w:rPr>
        <w:t>parametre. Cestovný poriadok na </w:t>
      </w:r>
      <w:r w:rsidRPr="00EE7925">
        <w:rPr>
          <w:sz w:val="22"/>
          <w:szCs w:val="22"/>
        </w:rPr>
        <w:t>týchto tratiach by mal byť zorganizovaný v</w:t>
      </w:r>
      <w:r>
        <w:rPr>
          <w:sz w:val="22"/>
          <w:szCs w:val="22"/>
        </w:rPr>
        <w:t> </w:t>
      </w:r>
      <w:r w:rsidRPr="00EE7925">
        <w:rPr>
          <w:sz w:val="22"/>
          <w:szCs w:val="22"/>
        </w:rPr>
        <w:t>pravidelnom taktovom režime, s</w:t>
      </w:r>
      <w:r>
        <w:rPr>
          <w:sz w:val="22"/>
          <w:szCs w:val="22"/>
        </w:rPr>
        <w:t> </w:t>
      </w:r>
      <w:r w:rsidRPr="00EE7925">
        <w:rPr>
          <w:sz w:val="22"/>
          <w:szCs w:val="22"/>
        </w:rPr>
        <w:t>optimálnou vzájomnou previazanosťou jednotlivých systémov spojov v</w:t>
      </w:r>
      <w:r>
        <w:rPr>
          <w:sz w:val="22"/>
          <w:szCs w:val="22"/>
        </w:rPr>
        <w:t> </w:t>
      </w:r>
      <w:r w:rsidRPr="00EE7925">
        <w:rPr>
          <w:sz w:val="22"/>
          <w:szCs w:val="22"/>
        </w:rPr>
        <w:t xml:space="preserve">uzlových staniciach. </w:t>
      </w:r>
      <w:r>
        <w:rPr>
          <w:b/>
          <w:sz w:val="22"/>
          <w:szCs w:val="22"/>
        </w:rPr>
        <w:t>Základným operátom pre </w:t>
      </w:r>
      <w:r w:rsidRPr="00FD1DB1">
        <w:rPr>
          <w:b/>
          <w:sz w:val="22"/>
          <w:szCs w:val="22"/>
        </w:rPr>
        <w:t>výber týchto projektov bude cieľový grafikon vlakovej dopravy pre obdobie po ukončení modernizácie koridoru v úseku Bratislava – Žilina.</w:t>
      </w:r>
      <w:r w:rsidRPr="00EE7925">
        <w:rPr>
          <w:sz w:val="22"/>
          <w:szCs w:val="22"/>
        </w:rPr>
        <w:t xml:space="preserve"> Z</w:t>
      </w:r>
      <w:r>
        <w:rPr>
          <w:sz w:val="22"/>
          <w:szCs w:val="22"/>
        </w:rPr>
        <w:t> </w:t>
      </w:r>
      <w:r w:rsidRPr="00EE7925">
        <w:rPr>
          <w:sz w:val="22"/>
          <w:szCs w:val="22"/>
        </w:rPr>
        <w:t>tohto cieľového grafiko</w:t>
      </w:r>
      <w:r>
        <w:rPr>
          <w:sz w:val="22"/>
          <w:szCs w:val="22"/>
        </w:rPr>
        <w:t xml:space="preserve">nu vyplynie </w:t>
      </w:r>
      <w:r w:rsidRPr="00EE7925">
        <w:rPr>
          <w:sz w:val="22"/>
          <w:szCs w:val="22"/>
        </w:rPr>
        <w:t>exaktne definovaný zoznam konkrétnych investičných projektov na strane ŽSR i</w:t>
      </w:r>
      <w:r>
        <w:rPr>
          <w:sz w:val="22"/>
          <w:szCs w:val="22"/>
        </w:rPr>
        <w:t> operátorov</w:t>
      </w:r>
      <w:r w:rsidRPr="00EE7925">
        <w:rPr>
          <w:sz w:val="22"/>
          <w:szCs w:val="22"/>
        </w:rPr>
        <w:t xml:space="preserve">, ktoré je </w:t>
      </w:r>
      <w:r>
        <w:rPr>
          <w:sz w:val="22"/>
          <w:szCs w:val="22"/>
        </w:rPr>
        <w:t>potrebné</w:t>
      </w:r>
      <w:r w:rsidRPr="00EE7925">
        <w:rPr>
          <w:sz w:val="22"/>
          <w:szCs w:val="22"/>
        </w:rPr>
        <w:t xml:space="preserve"> </w:t>
      </w:r>
      <w:r>
        <w:rPr>
          <w:sz w:val="22"/>
          <w:szCs w:val="22"/>
        </w:rPr>
        <w:t xml:space="preserve">vykonať, aby po ukončení modernizácie koridoru </w:t>
      </w:r>
      <w:r w:rsidR="00FA419A">
        <w:rPr>
          <w:sz w:val="22"/>
          <w:szCs w:val="22"/>
        </w:rPr>
        <w:t xml:space="preserve">v smere Bratislava – Žilina </w:t>
      </w:r>
      <w:r w:rsidRPr="00EE7925">
        <w:rPr>
          <w:sz w:val="22"/>
          <w:szCs w:val="22"/>
        </w:rPr>
        <w:t xml:space="preserve">mohol </w:t>
      </w:r>
      <w:r>
        <w:rPr>
          <w:sz w:val="22"/>
          <w:szCs w:val="22"/>
        </w:rPr>
        <w:t>byť ideálny grafikon uvedený do </w:t>
      </w:r>
      <w:r w:rsidR="00FF1175">
        <w:rPr>
          <w:sz w:val="22"/>
          <w:szCs w:val="22"/>
        </w:rPr>
        <w:t>praxe.</w:t>
      </w:r>
    </w:p>
    <w:p w14:paraId="0EB054D8" w14:textId="77777777" w:rsidR="003E0235" w:rsidRDefault="003E0235" w:rsidP="00FA419A">
      <w:pPr>
        <w:spacing w:before="180" w:after="120"/>
        <w:jc w:val="both"/>
        <w:rPr>
          <w:sz w:val="22"/>
          <w:szCs w:val="22"/>
        </w:rPr>
      </w:pPr>
      <w:r w:rsidRPr="00DA54CE">
        <w:rPr>
          <w:b/>
          <w:sz w:val="22"/>
          <w:szCs w:val="22"/>
        </w:rPr>
        <w:t>V ďalšom období je možné predpokladať najmä realizáciu projektov</w:t>
      </w:r>
      <w:r w:rsidRPr="004818C0">
        <w:rPr>
          <w:b/>
          <w:sz w:val="22"/>
          <w:szCs w:val="22"/>
        </w:rPr>
        <w:t xml:space="preserve"> komplexnej optimalizácie jazdných časov na vybraných tratiach (napr. zvýšením traťovej rýchlosti bez zmeny trasovania trate, skrátením križovacích intervalov v jestvujúcich dopravných bodoch), výstavbu výhybní, v ojedinelých prípadoch aj zdvojkoľajnenie krátkych úsekov.</w:t>
      </w:r>
      <w:r w:rsidR="00FA419A">
        <w:rPr>
          <w:b/>
          <w:sz w:val="22"/>
          <w:szCs w:val="22"/>
        </w:rPr>
        <w:t xml:space="preserve"> </w:t>
      </w:r>
      <w:r w:rsidR="00FA419A" w:rsidRPr="00FA419A">
        <w:rPr>
          <w:sz w:val="22"/>
          <w:szCs w:val="22"/>
        </w:rPr>
        <w:t xml:space="preserve">Investičný plán konkrétnych </w:t>
      </w:r>
      <w:r w:rsidR="00B01DF9">
        <w:rPr>
          <w:sz w:val="22"/>
          <w:szCs w:val="22"/>
        </w:rPr>
        <w:t>stavieb</w:t>
      </w:r>
      <w:r w:rsidR="00FA419A" w:rsidRPr="00FA419A">
        <w:rPr>
          <w:sz w:val="22"/>
          <w:szCs w:val="22"/>
        </w:rPr>
        <w:t xml:space="preserve"> bude </w:t>
      </w:r>
      <w:r w:rsidR="00FA419A" w:rsidRPr="00A21DD4">
        <w:rPr>
          <w:sz w:val="22"/>
          <w:szCs w:val="22"/>
        </w:rPr>
        <w:t xml:space="preserve">pripravovaný priebežne pre jednotlivé </w:t>
      </w:r>
      <w:r w:rsidR="00B01DF9" w:rsidRPr="00A21DD4">
        <w:rPr>
          <w:sz w:val="22"/>
          <w:szCs w:val="22"/>
        </w:rPr>
        <w:t>koridory, resp. funkčné celky, s rešpektovaním výstupov relevantných štúdií realizovateľnosti a/alebo odborných štúdií.</w:t>
      </w:r>
    </w:p>
    <w:p w14:paraId="1DB38E3B" w14:textId="77777777" w:rsidR="00757BF3" w:rsidRPr="00A21DD4" w:rsidRDefault="00757BF3" w:rsidP="00FA419A">
      <w:pPr>
        <w:spacing w:before="180" w:after="120"/>
        <w:jc w:val="both"/>
        <w:rPr>
          <w:sz w:val="22"/>
          <w:szCs w:val="22"/>
        </w:rPr>
      </w:pPr>
      <w:r>
        <w:rPr>
          <w:sz w:val="22"/>
          <w:szCs w:val="22"/>
        </w:rPr>
        <w:t>Pre zavádzanie nových štandardov, vybavenia železničných staníc a celkové zvyšovanie bezpečnostných štandardov na železnici (napr. opatrenia na elimináciu krízových situácií a terorizmu) je nevyhnutné realizovať s tým súvisiacu podpornú infraštruktúru (telematika, inovácia sledovacích systémov, integrácia bezpečnostných systémov a previazanie s integrovaným záchranným systémom).</w:t>
      </w:r>
    </w:p>
    <w:p w14:paraId="0C6423E9" w14:textId="0EFA1D81" w:rsidR="009E0158" w:rsidRDefault="0020040D" w:rsidP="00AA304D">
      <w:pPr>
        <w:numPr>
          <w:ilvl w:val="2"/>
          <w:numId w:val="33"/>
        </w:numPr>
        <w:spacing w:before="180" w:after="120"/>
        <w:ind w:left="851" w:hanging="425"/>
        <w:jc w:val="both"/>
        <w:rPr>
          <w:b/>
          <w:i/>
          <w:color w:val="4F81BD" w:themeColor="accent1"/>
          <w:sz w:val="22"/>
          <w:szCs w:val="22"/>
        </w:rPr>
      </w:pPr>
      <w:r w:rsidRPr="00A21DD4">
        <w:rPr>
          <w:b/>
          <w:i/>
          <w:color w:val="4F81BD" w:themeColor="accent1"/>
          <w:sz w:val="22"/>
          <w:szCs w:val="22"/>
        </w:rPr>
        <w:t>Vybudovanie infraštruktúry na kontrolu a prípravu vozového parku železničnej osobnej dopravy pre prevádzku v rámci služieb vo verejnom záujme</w:t>
      </w:r>
    </w:p>
    <w:p w14:paraId="78C25724" w14:textId="77777777" w:rsidR="007550F8" w:rsidRPr="00A21DD4" w:rsidRDefault="0020040D" w:rsidP="007550F8">
      <w:pPr>
        <w:spacing w:before="120"/>
        <w:jc w:val="both"/>
        <w:rPr>
          <w:sz w:val="22"/>
          <w:szCs w:val="22"/>
          <w:lang w:eastAsia="cs-CZ"/>
        </w:rPr>
      </w:pPr>
      <w:r w:rsidRPr="00A21DD4">
        <w:rPr>
          <w:sz w:val="22"/>
          <w:szCs w:val="22"/>
          <w:lang w:eastAsia="cs-CZ"/>
        </w:rPr>
        <w:t>Jedným zo základných predpokladov pre poskytovanie kvalitných a udržateľných prepravných služieb</w:t>
      </w:r>
      <w:r w:rsidR="008D1624" w:rsidRPr="00A21DD4">
        <w:rPr>
          <w:sz w:val="22"/>
          <w:szCs w:val="22"/>
          <w:lang w:eastAsia="cs-CZ"/>
        </w:rPr>
        <w:t> </w:t>
      </w:r>
      <w:r w:rsidRPr="00A21DD4">
        <w:rPr>
          <w:sz w:val="22"/>
          <w:szCs w:val="22"/>
          <w:lang w:eastAsia="cs-CZ"/>
        </w:rPr>
        <w:t>je kvalitatívne vyhovujúca infraštruktúra zabezpečujúca prevádzku koľajových vozidiel s</w:t>
      </w:r>
      <w:r w:rsidR="008D1624" w:rsidRPr="00A21DD4">
        <w:rPr>
          <w:sz w:val="22"/>
          <w:szCs w:val="22"/>
          <w:lang w:eastAsia="cs-CZ"/>
        </w:rPr>
        <w:t> </w:t>
      </w:r>
      <w:r w:rsidRPr="00A21DD4">
        <w:rPr>
          <w:sz w:val="22"/>
          <w:szCs w:val="22"/>
          <w:lang w:eastAsia="cs-CZ"/>
        </w:rPr>
        <w:t>minimálnymi dopadmi na ľudské zdravie a životné prostredie. Uvedená oblasť je jedným z úzkych miest rozvoja železničnej osobnej dopravy na Slovensku, a to tak z </w:t>
      </w:r>
      <w:r w:rsidR="00EE1980" w:rsidRPr="00A21DD4">
        <w:rPr>
          <w:sz w:val="22"/>
          <w:szCs w:val="22"/>
          <w:lang w:eastAsia="cs-CZ"/>
        </w:rPr>
        <w:t xml:space="preserve">hľadiska </w:t>
      </w:r>
      <w:r w:rsidRPr="00A21DD4">
        <w:rPr>
          <w:sz w:val="22"/>
          <w:szCs w:val="22"/>
          <w:lang w:eastAsia="cs-CZ"/>
        </w:rPr>
        <w:t>kvality poskytovaných služieb, ako aj jej negatívnych dopadov na životné prostredie.</w:t>
      </w:r>
    </w:p>
    <w:p w14:paraId="5295F471" w14:textId="77777777" w:rsidR="00662EB4" w:rsidRPr="00A21DD4" w:rsidRDefault="0020040D" w:rsidP="007550F8">
      <w:pPr>
        <w:spacing w:before="180"/>
        <w:jc w:val="both"/>
        <w:rPr>
          <w:sz w:val="22"/>
          <w:szCs w:val="22"/>
        </w:rPr>
      </w:pPr>
      <w:r w:rsidRPr="00A21DD4">
        <w:rPr>
          <w:sz w:val="22"/>
          <w:szCs w:val="22"/>
          <w:lang w:eastAsia="cs-CZ"/>
        </w:rPr>
        <w:t>Sieť pracovísk zabezpečujúcich prípravu prevádzky vlakov sa v prevažnej miere vyznačuje zastaranou a nevhodnou infraštruktúrou pre vykonávanie bezpečnostných prehliadok, ako aj činností súvisiacich s prípravou moderných ucelených koľajových jednotiek, navyše s výrazne negatívnym dopadom na</w:t>
      </w:r>
      <w:r w:rsidR="00A66C74" w:rsidRPr="00A21DD4">
        <w:rPr>
          <w:sz w:val="22"/>
          <w:szCs w:val="22"/>
          <w:lang w:eastAsia="cs-CZ"/>
        </w:rPr>
        <w:t> </w:t>
      </w:r>
      <w:r w:rsidRPr="00A21DD4">
        <w:rPr>
          <w:sz w:val="22"/>
          <w:szCs w:val="22"/>
          <w:lang w:eastAsia="cs-CZ"/>
        </w:rPr>
        <w:t xml:space="preserve">životné prostredie. </w:t>
      </w:r>
      <w:r w:rsidRPr="00A21DD4">
        <w:rPr>
          <w:sz w:val="22"/>
          <w:szCs w:val="22"/>
        </w:rPr>
        <w:t>Je potrebná sanácia miest dlhodobo ekologicky zaťažených nevhodným výkonom činností a zároveň nastavenie novej koncepcie udržateľného, efektívneho a environmentálne prípustného chodu celého systému na základe nového prevádzkového konceptu.</w:t>
      </w:r>
      <w:r w:rsidRPr="00A21DD4">
        <w:rPr>
          <w:sz w:val="22"/>
          <w:szCs w:val="22"/>
          <w:lang w:eastAsia="cs-CZ"/>
        </w:rPr>
        <w:t xml:space="preserve"> Z environmentálneho hľadiska je zásadná ochrana povrchových a podzemných vôd prostredníctvom výstavby kanalizačného systému, čistiarní odpadových vôd a pod.</w:t>
      </w:r>
    </w:p>
    <w:p w14:paraId="5DCF7056" w14:textId="77777777" w:rsidR="00CC4631" w:rsidRPr="00A21DD4" w:rsidRDefault="0020040D" w:rsidP="007550F8">
      <w:pPr>
        <w:spacing w:before="180"/>
        <w:jc w:val="both"/>
        <w:rPr>
          <w:sz w:val="22"/>
          <w:szCs w:val="22"/>
          <w:lang w:eastAsia="cs-CZ"/>
        </w:rPr>
      </w:pPr>
      <w:r w:rsidRPr="00A21DD4">
        <w:rPr>
          <w:sz w:val="22"/>
          <w:szCs w:val="22"/>
          <w:lang w:eastAsia="cs-CZ"/>
        </w:rPr>
        <w:t xml:space="preserve">S cieľom zabezpečiť udržateľnosť kvality služieb poskytovaných v rámci železničnej verejnej osobnej dopravy na základe zmluvy o službách vo verejnom záujme je preto </w:t>
      </w:r>
      <w:r w:rsidRPr="00A21DD4">
        <w:rPr>
          <w:b/>
          <w:sz w:val="22"/>
          <w:szCs w:val="22"/>
          <w:lang w:eastAsia="cs-CZ"/>
        </w:rPr>
        <w:t>nevyhnutné pristúpiť k modernizácii tejto infraštruktúry pretože tvorí integrálnu súčasť prevádzkovania vlakov v železničnej osobnej doprave.</w:t>
      </w:r>
      <w:r w:rsidRPr="00A21DD4">
        <w:rPr>
          <w:sz w:val="22"/>
          <w:szCs w:val="22"/>
          <w:lang w:eastAsia="cs-CZ"/>
        </w:rPr>
        <w:t xml:space="preserve"> Cieľom aktivít je naplnenie environmentálnych požiadaviek na prevádzku pracovísk, zvýšenie kvality výkonov, zefektívnenie procesov – skrátenie prestojov </w:t>
      </w:r>
      <w:r w:rsidRPr="00A21DD4">
        <w:rPr>
          <w:sz w:val="22"/>
          <w:szCs w:val="22"/>
          <w:lang w:eastAsia="cs-CZ"/>
        </w:rPr>
        <w:lastRenderedPageBreak/>
        <w:t>vlakových súprav vyvolaných nevyhnutnými prehliadkami a činnosťami, optimalizácia počtu pracovísk a s tým spojené zníženie prevádzkových nákladov.</w:t>
      </w:r>
    </w:p>
    <w:p w14:paraId="7A15728C" w14:textId="77777777" w:rsidR="00D57810" w:rsidRPr="00A21DD4" w:rsidRDefault="0020040D" w:rsidP="00CC4631">
      <w:pPr>
        <w:spacing w:before="180"/>
        <w:jc w:val="both"/>
        <w:rPr>
          <w:color w:val="000000" w:themeColor="text1"/>
          <w:sz w:val="22"/>
          <w:szCs w:val="22"/>
          <w:lang w:eastAsia="cs-CZ"/>
        </w:rPr>
      </w:pPr>
      <w:r w:rsidRPr="00A21DD4">
        <w:rPr>
          <w:sz w:val="22"/>
          <w:szCs w:val="22"/>
          <w:lang w:eastAsia="cs-CZ"/>
        </w:rPr>
        <w:t xml:space="preserve">Intervencia počíta s výstavbou potrebnej infraštruktúry v mestách, ktorých kapacity by neboli </w:t>
      </w:r>
      <w:r w:rsidRPr="00A21DD4">
        <w:rPr>
          <w:color w:val="000000" w:themeColor="text1"/>
          <w:sz w:val="22"/>
          <w:szCs w:val="22"/>
          <w:lang w:eastAsia="cs-CZ"/>
        </w:rPr>
        <w:t>využívané len pre železničné vozidlá obstarané z európskych zdrojov, ale aj iných vozidiel dopravcu nachádzajúcich sa v spádovej oblasti príslušných železničných uzlov prevádzkovaných na základe zmluvy o dopravných výkonoch vo verejnom záujme.</w:t>
      </w:r>
    </w:p>
    <w:p w14:paraId="23D866DD" w14:textId="77777777" w:rsidR="008C0344" w:rsidRPr="00A21DD4" w:rsidRDefault="0020040D" w:rsidP="00CC4631">
      <w:pPr>
        <w:spacing w:before="180"/>
        <w:jc w:val="both"/>
        <w:rPr>
          <w:b/>
          <w:sz w:val="22"/>
          <w:szCs w:val="22"/>
          <w:lang w:eastAsia="cs-CZ"/>
        </w:rPr>
      </w:pPr>
      <w:r w:rsidRPr="00A21DD4">
        <w:rPr>
          <w:color w:val="000000" w:themeColor="text1"/>
          <w:sz w:val="22"/>
          <w:szCs w:val="22"/>
          <w:lang w:eastAsia="cs-CZ"/>
        </w:rPr>
        <w:t>Touto modernizáciou infraštruktúry vo vybraných lokalitách dôjde k postupnej optimalizácii celej siete pracovísk, nárastu kvality vykonávaných činností, skráteniu prestojov vlakov, vyriešeniu problémov environmentálneho charakteru, ako aj zvýšeniu bezpečnosti železničnej dopravy</w:t>
      </w:r>
      <w:r w:rsidRPr="00A21DD4">
        <w:rPr>
          <w:sz w:val="22"/>
          <w:szCs w:val="22"/>
          <w:lang w:eastAsia="cs-CZ"/>
        </w:rPr>
        <w:t xml:space="preserve">. </w:t>
      </w:r>
      <w:r w:rsidR="00307AAF" w:rsidRPr="00A21DD4">
        <w:rPr>
          <w:b/>
          <w:sz w:val="22"/>
          <w:szCs w:val="22"/>
          <w:lang w:eastAsia="cs-CZ"/>
        </w:rPr>
        <w:t>Riešenie tejto problematiky na základe nového prevádzkového konceptu vytvorí udržateľný systém pre</w:t>
      </w:r>
      <w:r w:rsidR="00A66C74" w:rsidRPr="00A21DD4">
        <w:rPr>
          <w:b/>
          <w:sz w:val="22"/>
          <w:szCs w:val="22"/>
          <w:lang w:eastAsia="cs-CZ"/>
        </w:rPr>
        <w:t> </w:t>
      </w:r>
      <w:r w:rsidR="00307AAF" w:rsidRPr="00A21DD4">
        <w:rPr>
          <w:b/>
          <w:sz w:val="22"/>
          <w:szCs w:val="22"/>
          <w:lang w:eastAsia="cs-CZ"/>
        </w:rPr>
        <w:t>fungovanie železničnej osobnej dopravy a znásobí pozitívne dopady nakupovaných mobilných prostriedkov voči cestujúcej verejnosti.</w:t>
      </w:r>
    </w:p>
    <w:p w14:paraId="3FEEE575" w14:textId="7BF81B5B" w:rsidR="00D73751" w:rsidRDefault="00307AAF" w:rsidP="00CC4631">
      <w:pPr>
        <w:spacing w:before="180"/>
        <w:jc w:val="both"/>
        <w:rPr>
          <w:b/>
          <w:color w:val="000000" w:themeColor="text1"/>
          <w:sz w:val="22"/>
          <w:szCs w:val="22"/>
          <w:lang w:eastAsia="cs-CZ"/>
        </w:rPr>
      </w:pPr>
      <w:r w:rsidRPr="00A21DD4">
        <w:rPr>
          <w:b/>
          <w:sz w:val="22"/>
          <w:szCs w:val="22"/>
          <w:lang w:eastAsia="cs-CZ"/>
        </w:rPr>
        <w:t xml:space="preserve">Výstavbe predmetnej infraštruktúry bude predchádzať spracovanie komplexnej štúdie realizovateľnosti. </w:t>
      </w:r>
      <w:r w:rsidRPr="000834AA">
        <w:rPr>
          <w:sz w:val="22"/>
          <w:szCs w:val="22"/>
          <w:lang w:eastAsia="cs-CZ"/>
        </w:rPr>
        <w:t>Štúdia realizovateľnosti bude vychádzať z celkovej stratégie rozvoja regionálnej verejnej osobnej dopravy v rámci ZSSK.</w:t>
      </w:r>
      <w:r w:rsidR="007D0F74" w:rsidRPr="000834AA">
        <w:rPr>
          <w:sz w:val="22"/>
          <w:szCs w:val="22"/>
          <w:lang w:eastAsia="cs-CZ"/>
        </w:rPr>
        <w:t xml:space="preserve"> </w:t>
      </w:r>
      <w:r w:rsidR="007D0F74" w:rsidRPr="000834AA">
        <w:rPr>
          <w:color w:val="000000" w:themeColor="text1"/>
          <w:sz w:val="22"/>
          <w:szCs w:val="22"/>
          <w:lang w:eastAsia="cs-CZ"/>
        </w:rPr>
        <w:t>Súčasťou štúdie bude aj identifikácia jednotlivých častí infraštruktúry s určením toho, akú časť projektu tvorí infraštruktúra a akú časť tvorí technologická vybavenosť.</w:t>
      </w:r>
      <w:r w:rsidR="00FA2FDD">
        <w:rPr>
          <w:b/>
          <w:color w:val="000000" w:themeColor="text1"/>
          <w:sz w:val="22"/>
          <w:szCs w:val="22"/>
          <w:lang w:eastAsia="cs-CZ"/>
        </w:rPr>
        <w:t xml:space="preserve"> </w:t>
      </w:r>
      <w:r w:rsidR="000834AA">
        <w:rPr>
          <w:b/>
          <w:color w:val="000000" w:themeColor="text1"/>
          <w:sz w:val="22"/>
          <w:szCs w:val="22"/>
          <w:lang w:eastAsia="cs-CZ"/>
        </w:rPr>
        <w:t>Štúdia realizovateľnosti</w:t>
      </w:r>
      <w:r w:rsidR="00FA2FDD">
        <w:rPr>
          <w:b/>
          <w:color w:val="000000" w:themeColor="text1"/>
          <w:sz w:val="22"/>
          <w:szCs w:val="22"/>
          <w:lang w:eastAsia="cs-CZ"/>
        </w:rPr>
        <w:t xml:space="preserve"> bude v priebehu jej spracovania kontinuálne konzultovaná s JASPERS.</w:t>
      </w:r>
      <w:r w:rsidR="007D0F74" w:rsidRPr="005E3A15">
        <w:rPr>
          <w:b/>
          <w:color w:val="000000" w:themeColor="text1"/>
          <w:sz w:val="22"/>
          <w:szCs w:val="22"/>
          <w:lang w:eastAsia="cs-CZ"/>
        </w:rPr>
        <w:t xml:space="preserve"> Realizácia výstavby predmetnej infraštruktúry nebude vykonaná a</w:t>
      </w:r>
      <w:r w:rsidR="00FA2FDD">
        <w:rPr>
          <w:b/>
          <w:color w:val="000000" w:themeColor="text1"/>
          <w:sz w:val="22"/>
          <w:szCs w:val="22"/>
          <w:lang w:eastAsia="cs-CZ"/>
        </w:rPr>
        <w:t> </w:t>
      </w:r>
      <w:r w:rsidR="007D0F74" w:rsidRPr="005E3A15">
        <w:rPr>
          <w:b/>
          <w:color w:val="000000" w:themeColor="text1"/>
          <w:sz w:val="22"/>
          <w:szCs w:val="22"/>
          <w:lang w:eastAsia="cs-CZ"/>
        </w:rPr>
        <w:t>financovaná</w:t>
      </w:r>
      <w:r w:rsidR="00FA2FDD">
        <w:rPr>
          <w:b/>
          <w:color w:val="000000" w:themeColor="text1"/>
          <w:sz w:val="22"/>
          <w:szCs w:val="22"/>
          <w:lang w:eastAsia="cs-CZ"/>
        </w:rPr>
        <w:t xml:space="preserve"> </w:t>
      </w:r>
      <w:r w:rsidR="00092150">
        <w:rPr>
          <w:b/>
          <w:color w:val="000000" w:themeColor="text1"/>
          <w:sz w:val="22"/>
          <w:szCs w:val="22"/>
          <w:lang w:eastAsia="cs-CZ"/>
        </w:rPr>
        <w:t>z </w:t>
      </w:r>
      <w:r w:rsidR="00FA2FDD">
        <w:rPr>
          <w:b/>
          <w:color w:val="000000" w:themeColor="text1"/>
          <w:sz w:val="22"/>
          <w:szCs w:val="22"/>
          <w:lang w:eastAsia="cs-CZ"/>
        </w:rPr>
        <w:t>OPII</w:t>
      </w:r>
      <w:r w:rsidR="007D0F74" w:rsidRPr="005E3A15">
        <w:rPr>
          <w:b/>
          <w:color w:val="000000" w:themeColor="text1"/>
          <w:sz w:val="22"/>
          <w:szCs w:val="22"/>
          <w:lang w:eastAsia="cs-CZ"/>
        </w:rPr>
        <w:t xml:space="preserve"> pred </w:t>
      </w:r>
      <w:r w:rsidR="00FA2FDD">
        <w:rPr>
          <w:b/>
          <w:color w:val="000000" w:themeColor="text1"/>
          <w:sz w:val="22"/>
          <w:szCs w:val="22"/>
          <w:lang w:eastAsia="cs-CZ"/>
        </w:rPr>
        <w:t xml:space="preserve">jednoznačným </w:t>
      </w:r>
      <w:r w:rsidR="007D0F74" w:rsidRPr="005E3A15">
        <w:rPr>
          <w:b/>
          <w:color w:val="000000" w:themeColor="text1"/>
          <w:sz w:val="22"/>
          <w:szCs w:val="22"/>
          <w:lang w:eastAsia="cs-CZ"/>
        </w:rPr>
        <w:t>schválením štúdie realizovateľnosti zo strany EK</w:t>
      </w:r>
      <w:r w:rsidR="00FA2FDD">
        <w:rPr>
          <w:b/>
          <w:color w:val="000000" w:themeColor="text1"/>
          <w:sz w:val="22"/>
          <w:szCs w:val="22"/>
          <w:lang w:eastAsia="cs-CZ"/>
        </w:rPr>
        <w:t xml:space="preserve"> a</w:t>
      </w:r>
      <w:r w:rsidR="000834AA">
        <w:rPr>
          <w:b/>
          <w:color w:val="000000" w:themeColor="text1"/>
          <w:sz w:val="22"/>
          <w:szCs w:val="22"/>
          <w:lang w:eastAsia="cs-CZ"/>
        </w:rPr>
        <w:t> </w:t>
      </w:r>
      <w:r w:rsidR="00FA2FDD">
        <w:rPr>
          <w:b/>
          <w:color w:val="000000" w:themeColor="text1"/>
          <w:sz w:val="22"/>
          <w:szCs w:val="22"/>
          <w:lang w:eastAsia="cs-CZ"/>
        </w:rPr>
        <w:t>schválením</w:t>
      </w:r>
      <w:r w:rsidR="000834AA">
        <w:rPr>
          <w:b/>
          <w:color w:val="000000" w:themeColor="text1"/>
          <w:sz w:val="22"/>
          <w:szCs w:val="22"/>
          <w:lang w:eastAsia="cs-CZ"/>
        </w:rPr>
        <w:t xml:space="preserve"> financovania</w:t>
      </w:r>
      <w:r w:rsidR="00FA2FDD">
        <w:rPr>
          <w:b/>
          <w:color w:val="000000" w:themeColor="text1"/>
          <w:sz w:val="22"/>
          <w:szCs w:val="22"/>
          <w:lang w:eastAsia="cs-CZ"/>
        </w:rPr>
        <w:t xml:space="preserve"> samotnej realizácie</w:t>
      </w:r>
      <w:r w:rsidR="007D0F74" w:rsidRPr="005E3A15">
        <w:rPr>
          <w:b/>
          <w:color w:val="000000" w:themeColor="text1"/>
          <w:sz w:val="22"/>
          <w:szCs w:val="22"/>
          <w:lang w:eastAsia="cs-CZ"/>
        </w:rPr>
        <w:t>. V prípade nesúh</w:t>
      </w:r>
      <w:r w:rsidR="00FA2FDD">
        <w:rPr>
          <w:b/>
          <w:color w:val="000000" w:themeColor="text1"/>
          <w:sz w:val="22"/>
          <w:szCs w:val="22"/>
          <w:lang w:eastAsia="cs-CZ"/>
        </w:rPr>
        <w:t>lasu EK s výsledkami štúdie musia byť</w:t>
      </w:r>
      <w:r w:rsidR="007D0F74" w:rsidRPr="005E3A15">
        <w:rPr>
          <w:b/>
          <w:color w:val="000000" w:themeColor="text1"/>
          <w:sz w:val="22"/>
          <w:szCs w:val="22"/>
          <w:lang w:eastAsia="cs-CZ"/>
        </w:rPr>
        <w:t xml:space="preserve"> príslušné projekty odstránené z OPII počas následnej revízie.</w:t>
      </w:r>
      <w:r w:rsidR="00FA2FDD">
        <w:rPr>
          <w:b/>
          <w:color w:val="000000" w:themeColor="text1"/>
          <w:sz w:val="22"/>
          <w:szCs w:val="22"/>
          <w:lang w:eastAsia="cs-CZ"/>
        </w:rPr>
        <w:t xml:space="preserve"> Predmetom financovania nemôže byť vybavenie priamo súvisiace s pravidelnou údržbou železničných vozidiel.</w:t>
      </w:r>
      <w:r w:rsidR="007D0F74" w:rsidRPr="00761197">
        <w:rPr>
          <w:b/>
          <w:color w:val="000000" w:themeColor="text1"/>
          <w:sz w:val="22"/>
          <w:szCs w:val="22"/>
          <w:lang w:eastAsia="cs-CZ"/>
        </w:rPr>
        <w:t xml:space="preserve"> </w:t>
      </w:r>
    </w:p>
    <w:p w14:paraId="549EE878" w14:textId="03C9A8AF" w:rsidR="00D302BC" w:rsidRPr="00D302BC" w:rsidRDefault="00D302BC" w:rsidP="00CC4631">
      <w:pPr>
        <w:spacing w:before="180"/>
        <w:jc w:val="both"/>
        <w:rPr>
          <w:color w:val="000000" w:themeColor="text1"/>
          <w:sz w:val="22"/>
          <w:szCs w:val="22"/>
          <w:lang w:eastAsia="cs-CZ"/>
        </w:rPr>
      </w:pPr>
      <w:r w:rsidRPr="00D302BC">
        <w:rPr>
          <w:color w:val="000000" w:themeColor="text1"/>
          <w:sz w:val="22"/>
          <w:szCs w:val="22"/>
          <w:lang w:eastAsia="cs-CZ"/>
        </w:rPr>
        <w:t>Z prostriedkov prioritnej osi bude vybudovaná infraštruktúra na kontrolu a prípravu vozového parku železničnej osobnej dopravy v</w:t>
      </w:r>
      <w:r>
        <w:rPr>
          <w:color w:val="000000" w:themeColor="text1"/>
          <w:sz w:val="22"/>
          <w:szCs w:val="22"/>
          <w:lang w:eastAsia="cs-CZ"/>
        </w:rPr>
        <w:t xml:space="preserve"> Nových Zámkoch, Zvolene a Humennom a zabezpečená projektová príprava predmetnej infraštruktúry v Žiline a Košiciach. </w:t>
      </w:r>
    </w:p>
    <w:p w14:paraId="4AE583AF" w14:textId="2C612868" w:rsidR="009E0158" w:rsidRDefault="00E74D5D" w:rsidP="00AA304D">
      <w:pPr>
        <w:numPr>
          <w:ilvl w:val="2"/>
          <w:numId w:val="33"/>
        </w:numPr>
        <w:spacing w:before="180" w:after="120"/>
        <w:ind w:left="851" w:hanging="425"/>
        <w:jc w:val="both"/>
        <w:rPr>
          <w:b/>
          <w:i/>
          <w:color w:val="4F81BD" w:themeColor="accent1"/>
          <w:sz w:val="22"/>
          <w:szCs w:val="22"/>
        </w:rPr>
      </w:pPr>
      <w:r w:rsidRPr="005139F6">
        <w:rPr>
          <w:b/>
          <w:i/>
          <w:color w:val="4F81BD" w:themeColor="accent1"/>
          <w:sz w:val="22"/>
          <w:szCs w:val="22"/>
        </w:rPr>
        <w:t>Modernizácia železničnej infraštruktúry v súvislosti so zabezpečením efektívneho colného konania</w:t>
      </w:r>
    </w:p>
    <w:p w14:paraId="11BA2D6D" w14:textId="2523F103" w:rsidR="00A63483" w:rsidRPr="007A64E2" w:rsidRDefault="003A3069" w:rsidP="00A63483">
      <w:pPr>
        <w:autoSpaceDE w:val="0"/>
        <w:autoSpaceDN w:val="0"/>
        <w:adjustRightInd w:val="0"/>
        <w:spacing w:before="180"/>
        <w:jc w:val="both"/>
        <w:rPr>
          <w:sz w:val="22"/>
          <w:szCs w:val="22"/>
        </w:rPr>
      </w:pPr>
      <w:r w:rsidRPr="00663ADF">
        <w:rPr>
          <w:sz w:val="22"/>
          <w:szCs w:val="22"/>
        </w:rPr>
        <w:t>Pozri kapitolu</w:t>
      </w:r>
      <w:r w:rsidR="002D122E" w:rsidRPr="00663ADF">
        <w:rPr>
          <w:sz w:val="22"/>
          <w:szCs w:val="22"/>
        </w:rPr>
        <w:t xml:space="preserve"> 2.6.</w:t>
      </w:r>
      <w:r w:rsidRPr="00663ADF">
        <w:rPr>
          <w:sz w:val="22"/>
          <w:szCs w:val="22"/>
        </w:rPr>
        <w:t>3</w:t>
      </w:r>
      <w:r w:rsidR="002D122E" w:rsidRPr="00663ADF">
        <w:rPr>
          <w:sz w:val="22"/>
          <w:szCs w:val="22"/>
        </w:rPr>
        <w:t>.</w:t>
      </w:r>
      <w:r w:rsidRPr="00663ADF">
        <w:rPr>
          <w:sz w:val="22"/>
          <w:szCs w:val="22"/>
        </w:rPr>
        <w:t>2</w:t>
      </w:r>
      <w:r w:rsidR="005664A2" w:rsidRPr="00663ADF">
        <w:rPr>
          <w:sz w:val="22"/>
          <w:szCs w:val="22"/>
        </w:rPr>
        <w:t xml:space="preserve"> C.</w:t>
      </w:r>
    </w:p>
    <w:p w14:paraId="688AD2F0" w14:textId="2C99BC87" w:rsidR="007A64E2" w:rsidRDefault="007A64E2" w:rsidP="00AA304D">
      <w:pPr>
        <w:numPr>
          <w:ilvl w:val="2"/>
          <w:numId w:val="33"/>
        </w:numPr>
        <w:spacing w:before="180" w:after="120"/>
        <w:ind w:left="851" w:hanging="425"/>
        <w:jc w:val="both"/>
        <w:rPr>
          <w:b/>
          <w:i/>
          <w:color w:val="4F81BD" w:themeColor="accent1"/>
          <w:sz w:val="22"/>
          <w:szCs w:val="22"/>
        </w:rPr>
      </w:pPr>
      <w:r>
        <w:rPr>
          <w:b/>
          <w:i/>
          <w:color w:val="4F81BD" w:themeColor="accent1"/>
          <w:sz w:val="22"/>
          <w:szCs w:val="22"/>
        </w:rPr>
        <w:t>Modernizácia železničných tratí (zlepšovanie vybraných technických parametrov železničnej dopravnej cesty)</w:t>
      </w:r>
    </w:p>
    <w:p w14:paraId="11AAFD99" w14:textId="77777777" w:rsidR="007A64E2" w:rsidRPr="007A64E2" w:rsidRDefault="007A64E2" w:rsidP="007A64E2">
      <w:pPr>
        <w:autoSpaceDE w:val="0"/>
        <w:autoSpaceDN w:val="0"/>
        <w:adjustRightInd w:val="0"/>
        <w:spacing w:before="180"/>
        <w:jc w:val="both"/>
        <w:rPr>
          <w:sz w:val="22"/>
          <w:szCs w:val="22"/>
        </w:rPr>
      </w:pPr>
      <w:r w:rsidRPr="007A64E2">
        <w:rPr>
          <w:sz w:val="22"/>
          <w:szCs w:val="22"/>
        </w:rPr>
        <w:t xml:space="preserve">Vstupom do EÚ a začlenením siete ŽSR do európskej dopravnej sústavy prevzala SR na seba aj povinnosti týkajúce sa rozvojových priorít EÚ, ako aj potrieb implementovať technické štandardy, ktoré majú zaručiť udržateľné možnosti rozvoja železníc. </w:t>
      </w:r>
      <w:r w:rsidRPr="007A64E2">
        <w:rPr>
          <w:color w:val="000000"/>
          <w:sz w:val="22"/>
          <w:szCs w:val="22"/>
        </w:rPr>
        <w:t xml:space="preserve">Z pohľadu možností ďalšieho rozvoja železničnej siete v rámci základnej siete TEN-T možno konštatovať, že na území SR sa nepredpokladá výstavba nových tratí, len modernizácia už existujúcich. </w:t>
      </w:r>
      <w:r w:rsidRPr="007A64E2">
        <w:rPr>
          <w:sz w:val="22"/>
          <w:szCs w:val="22"/>
        </w:rPr>
        <w:t>Finančné prostriedky smerované na rozvoj železničnej infraštruktúry môžu významným spôsobom podporiť hospodársky rast a tvorbu pracovných miest.</w:t>
      </w:r>
    </w:p>
    <w:p w14:paraId="67CF827D" w14:textId="77777777" w:rsidR="007A64E2" w:rsidRPr="007A64E2" w:rsidRDefault="007A64E2" w:rsidP="007A64E2">
      <w:pPr>
        <w:autoSpaceDE w:val="0"/>
        <w:autoSpaceDN w:val="0"/>
        <w:adjustRightInd w:val="0"/>
        <w:spacing w:before="180"/>
        <w:jc w:val="both"/>
        <w:rPr>
          <w:color w:val="000000"/>
          <w:sz w:val="22"/>
          <w:szCs w:val="22"/>
        </w:rPr>
      </w:pPr>
      <w:r w:rsidRPr="007A64E2">
        <w:rPr>
          <w:sz w:val="22"/>
          <w:szCs w:val="22"/>
        </w:rPr>
        <w:t>Zaostávanie v rozvoji železničnej infraštruktúry môže predstavovať významné riziká</w:t>
      </w:r>
      <w:r w:rsidRPr="007A64E2">
        <w:rPr>
          <w:color w:val="000000"/>
          <w:sz w:val="22"/>
          <w:szCs w:val="22"/>
        </w:rPr>
        <w:t xml:space="preserve"> vo forme poklesu prepráv cestujúcich a tovaru vo vnútroštátnej aj medzinárodnej doprave. To môže mať za následok nárast objemu nákladnej cestnej dopravy a IAD a z toho plynúcu environmentálnu záťaž. </w:t>
      </w:r>
    </w:p>
    <w:p w14:paraId="1ECDE02F" w14:textId="77777777" w:rsidR="007A64E2" w:rsidRPr="007A64E2" w:rsidRDefault="007A64E2" w:rsidP="007A64E2">
      <w:pPr>
        <w:spacing w:before="180"/>
        <w:jc w:val="both"/>
        <w:rPr>
          <w:sz w:val="22"/>
          <w:szCs w:val="22"/>
        </w:rPr>
      </w:pPr>
      <w:r w:rsidRPr="007A64E2">
        <w:rPr>
          <w:b/>
          <w:sz w:val="22"/>
          <w:szCs w:val="22"/>
        </w:rPr>
        <w:t>Základnou víziou v oblasti prevádzkového využitia železničnej siete je celkové zvyšovanie objemu prepráv na železnici vrátane presunu výkonov z cestnej dopravy.</w:t>
      </w:r>
      <w:r w:rsidRPr="007A64E2">
        <w:rPr>
          <w:sz w:val="22"/>
          <w:szCs w:val="22"/>
        </w:rPr>
        <w:t xml:space="preserve"> Železničná sieť musí byť na tento proces pripravená a musí umožňovať uspokojenie zvýšeného dopytu po osobnej aj nákladnej doprave z hľadiska parametrov, kapacity, ako aj atraktivity pre jednotlivých zákazníkov (cestujúcich, prepravcov).</w:t>
      </w:r>
    </w:p>
    <w:p w14:paraId="5B1E3EB1" w14:textId="77777777" w:rsidR="007A64E2" w:rsidRPr="007A64E2" w:rsidRDefault="007A64E2" w:rsidP="007A64E2">
      <w:pPr>
        <w:spacing w:before="180"/>
        <w:jc w:val="both"/>
        <w:rPr>
          <w:sz w:val="22"/>
          <w:szCs w:val="22"/>
        </w:rPr>
      </w:pPr>
      <w:r w:rsidRPr="007A64E2">
        <w:rPr>
          <w:b/>
          <w:sz w:val="22"/>
          <w:szCs w:val="22"/>
        </w:rPr>
        <w:t xml:space="preserve">V nadväznosti na aktivity implementované v predchádzajúcich obdobiach, investičnou prioritou ostáva aj naďalej modernizácia železničných tratí zaradených do základnej transeurópskej </w:t>
      </w:r>
      <w:r w:rsidRPr="007A64E2">
        <w:rPr>
          <w:b/>
          <w:sz w:val="22"/>
          <w:szCs w:val="22"/>
        </w:rPr>
        <w:lastRenderedPageBreak/>
        <w:t>dopravnej siete TEN-T</w:t>
      </w:r>
      <w:r w:rsidRPr="007A64E2">
        <w:rPr>
          <w:sz w:val="22"/>
          <w:szCs w:val="22"/>
        </w:rPr>
        <w:t xml:space="preserve">. </w:t>
      </w:r>
      <w:r w:rsidRPr="007A64E2">
        <w:rPr>
          <w:b/>
          <w:sz w:val="22"/>
          <w:szCs w:val="22"/>
        </w:rPr>
        <w:t>Projekty modernizácie železničnej dopravnej infraštruktúry budú realizované na tých tratiach, ktoré majú rozhodujúci význam pre rast hospodárstva a zlepšenie mobility v SR a jednotnom Európskom dopravnom priestore.</w:t>
      </w:r>
      <w:r w:rsidRPr="007A64E2">
        <w:rPr>
          <w:sz w:val="22"/>
          <w:szCs w:val="22"/>
        </w:rPr>
        <w:t xml:space="preserve"> Modernizácia železničnej dopravnej siete TEN-T prispeje k napĺňaniu stratégie Európa 2020, konkrétne iniciatívy zlepšovania efektívnosti využívania zdrojov a znižovanie emisií. Modernizáciou vybraných železničných tratí dôjde k zvýšeniu efektivity železničnej dopravy vybudovaním modernej a plne prepojenej infraštruktúry, ktorá bude schopná prijať zvyšujúci sa objem dopravy vrátane presunu výkonov z cestnej dopravy. Týmto spôsobom aktivita prispeje k znižovaniu závislosti na ropných produktoch, k znižovaniu emisií, zlepšeniu kvality ovzdušia a k podpore udržateľnej dopravy a hospodárstva. </w:t>
      </w:r>
    </w:p>
    <w:p w14:paraId="3258016A" w14:textId="77777777" w:rsidR="007A64E2" w:rsidRPr="007A64E2" w:rsidRDefault="007A64E2" w:rsidP="007A64E2">
      <w:pPr>
        <w:spacing w:before="180"/>
        <w:jc w:val="both"/>
        <w:rPr>
          <w:sz w:val="22"/>
          <w:szCs w:val="22"/>
        </w:rPr>
      </w:pPr>
      <w:r w:rsidRPr="007A64E2">
        <w:rPr>
          <w:sz w:val="22"/>
          <w:szCs w:val="22"/>
        </w:rPr>
        <w:t xml:space="preserve">V rámci prioritnej osi 5 bude realizovaná výlučne modernizácia železničných tratí zahrnutých </w:t>
      </w:r>
      <w:r w:rsidRPr="007A64E2">
        <w:rPr>
          <w:sz w:val="22"/>
          <w:szCs w:val="22"/>
        </w:rPr>
        <w:br/>
        <w:t xml:space="preserve">do základnej siete TEN-T. Projekty modernizácie železničných tratí budú nadväzovať </w:t>
      </w:r>
      <w:r w:rsidRPr="007A64E2">
        <w:rPr>
          <w:sz w:val="22"/>
          <w:szCs w:val="22"/>
        </w:rPr>
        <w:br/>
        <w:t xml:space="preserve">na modernizačné projekty implementované v rámci prioritnej osi 1. Pre ďalšie informácie pozri kapitolu 2.1.2.1 A. </w:t>
      </w:r>
    </w:p>
    <w:p w14:paraId="53713EB2" w14:textId="10F38039" w:rsidR="009E0158" w:rsidRDefault="00765170" w:rsidP="00AA304D">
      <w:pPr>
        <w:numPr>
          <w:ilvl w:val="2"/>
          <w:numId w:val="33"/>
        </w:numPr>
        <w:spacing w:before="180" w:after="120"/>
        <w:ind w:left="851" w:hanging="425"/>
        <w:jc w:val="both"/>
        <w:rPr>
          <w:b/>
          <w:i/>
          <w:color w:val="4F81BD" w:themeColor="accent1"/>
          <w:sz w:val="22"/>
          <w:szCs w:val="22"/>
        </w:rPr>
      </w:pPr>
      <w:r>
        <w:rPr>
          <w:b/>
          <w:i/>
          <w:color w:val="4F81BD" w:themeColor="accent1"/>
          <w:sz w:val="22"/>
          <w:szCs w:val="22"/>
        </w:rPr>
        <w:t xml:space="preserve">Implementácia systémov ETCS, </w:t>
      </w:r>
      <w:r w:rsidR="002D122E">
        <w:rPr>
          <w:b/>
          <w:i/>
          <w:color w:val="4F81BD" w:themeColor="accent1"/>
          <w:sz w:val="22"/>
          <w:szCs w:val="22"/>
        </w:rPr>
        <w:t>GSM-R</w:t>
      </w:r>
      <w:r>
        <w:rPr>
          <w:b/>
          <w:i/>
          <w:color w:val="4F81BD" w:themeColor="accent1"/>
          <w:sz w:val="22"/>
          <w:szCs w:val="22"/>
        </w:rPr>
        <w:t>, TSI TAF/TAP</w:t>
      </w:r>
    </w:p>
    <w:p w14:paraId="3A7F1306" w14:textId="77777777" w:rsidR="009E0158" w:rsidRDefault="002D122E" w:rsidP="00AA304D">
      <w:pPr>
        <w:spacing w:before="120"/>
        <w:jc w:val="both"/>
        <w:rPr>
          <w:color w:val="000000" w:themeColor="text1"/>
          <w:sz w:val="22"/>
          <w:szCs w:val="22"/>
        </w:rPr>
      </w:pPr>
      <w:r w:rsidRPr="00A02ED4">
        <w:rPr>
          <w:sz w:val="22"/>
          <w:szCs w:val="22"/>
        </w:rPr>
        <w:t>Jedným z</w:t>
      </w:r>
      <w:r>
        <w:rPr>
          <w:sz w:val="22"/>
          <w:szCs w:val="22"/>
        </w:rPr>
        <w:t> </w:t>
      </w:r>
      <w:r w:rsidRPr="00A02ED4">
        <w:rPr>
          <w:sz w:val="22"/>
          <w:szCs w:val="22"/>
        </w:rPr>
        <w:t xml:space="preserve">hlavných nedostatkov železničnej </w:t>
      </w:r>
      <w:r w:rsidR="00765170">
        <w:rPr>
          <w:sz w:val="22"/>
          <w:szCs w:val="22"/>
        </w:rPr>
        <w:t xml:space="preserve">infraštruktúry </w:t>
      </w:r>
      <w:r w:rsidRPr="00E57693">
        <w:rPr>
          <w:color w:val="000000" w:themeColor="text1"/>
          <w:sz w:val="22"/>
          <w:szCs w:val="22"/>
        </w:rPr>
        <w:t>je jej zastaranosť,</w:t>
      </w:r>
      <w:r w:rsidRPr="00A02ED4">
        <w:rPr>
          <w:sz w:val="22"/>
          <w:szCs w:val="22"/>
        </w:rPr>
        <w:t xml:space="preserve"> nízka </w:t>
      </w:r>
      <w:r w:rsidRPr="00E57693">
        <w:rPr>
          <w:color w:val="000000" w:themeColor="text1"/>
          <w:sz w:val="22"/>
          <w:szCs w:val="22"/>
        </w:rPr>
        <w:t xml:space="preserve">technická úroveň </w:t>
      </w:r>
      <w:r>
        <w:rPr>
          <w:color w:val="000000" w:themeColor="text1"/>
          <w:sz w:val="22"/>
          <w:szCs w:val="22"/>
        </w:rPr>
        <w:t>a </w:t>
      </w:r>
      <w:r w:rsidRPr="00E57693">
        <w:rPr>
          <w:color w:val="000000" w:themeColor="text1"/>
          <w:sz w:val="22"/>
          <w:szCs w:val="22"/>
        </w:rPr>
        <w:t xml:space="preserve">nedostatočná interoperabilita. </w:t>
      </w:r>
      <w:r w:rsidRPr="0058787C">
        <w:rPr>
          <w:color w:val="000000" w:themeColor="text1"/>
          <w:sz w:val="22"/>
          <w:szCs w:val="22"/>
        </w:rPr>
        <w:t xml:space="preserve">Cieľom je zlepšenie technickej infraštruktúry </w:t>
      </w:r>
      <w:r>
        <w:rPr>
          <w:color w:val="000000" w:themeColor="text1"/>
          <w:sz w:val="22"/>
          <w:szCs w:val="22"/>
        </w:rPr>
        <w:t>existujúcich tratí</w:t>
      </w:r>
      <w:r w:rsidRPr="0058787C">
        <w:rPr>
          <w:color w:val="000000" w:themeColor="text1"/>
          <w:sz w:val="22"/>
          <w:szCs w:val="22"/>
        </w:rPr>
        <w:t xml:space="preserve"> na takú úroveň, aby zodpovedala Technickým</w:t>
      </w:r>
      <w:r>
        <w:rPr>
          <w:color w:val="000000" w:themeColor="text1"/>
          <w:sz w:val="22"/>
          <w:szCs w:val="22"/>
        </w:rPr>
        <w:t xml:space="preserve"> špecifikáciám interoperability (TSI). To umožní </w:t>
      </w:r>
      <w:r w:rsidRPr="00E57693">
        <w:rPr>
          <w:color w:val="000000" w:themeColor="text1"/>
          <w:sz w:val="22"/>
          <w:szCs w:val="22"/>
        </w:rPr>
        <w:t xml:space="preserve">odbúranie doterajších technických bariér, zabezpečenie </w:t>
      </w:r>
      <w:r>
        <w:rPr>
          <w:color w:val="000000" w:themeColor="text1"/>
          <w:sz w:val="22"/>
          <w:szCs w:val="22"/>
        </w:rPr>
        <w:t>efektívnejšieho</w:t>
      </w:r>
      <w:r w:rsidRPr="00E57693">
        <w:rPr>
          <w:color w:val="000000" w:themeColor="text1"/>
          <w:sz w:val="22"/>
          <w:szCs w:val="22"/>
        </w:rPr>
        <w:t xml:space="preserve"> využitia technických parametrov železničných tratí a</w:t>
      </w:r>
      <w:r>
        <w:rPr>
          <w:color w:val="000000" w:themeColor="text1"/>
          <w:sz w:val="22"/>
          <w:szCs w:val="22"/>
        </w:rPr>
        <w:t> </w:t>
      </w:r>
      <w:r w:rsidRPr="00E57693">
        <w:rPr>
          <w:color w:val="000000" w:themeColor="text1"/>
          <w:sz w:val="22"/>
          <w:szCs w:val="22"/>
        </w:rPr>
        <w:t>zvýšenie konkurencieschopnosti železničnej dopravy.</w:t>
      </w:r>
    </w:p>
    <w:p w14:paraId="38099749" w14:textId="74491C0F" w:rsidR="00861167" w:rsidRDefault="002D122E" w:rsidP="00861167">
      <w:pPr>
        <w:spacing w:before="120"/>
        <w:jc w:val="both"/>
        <w:rPr>
          <w:color w:val="000000" w:themeColor="text1"/>
          <w:sz w:val="22"/>
          <w:szCs w:val="22"/>
        </w:rPr>
      </w:pPr>
      <w:r w:rsidRPr="00E57693">
        <w:rPr>
          <w:color w:val="000000" w:themeColor="text1"/>
          <w:sz w:val="22"/>
          <w:szCs w:val="22"/>
        </w:rPr>
        <w:t>Intervencie v</w:t>
      </w:r>
      <w:r>
        <w:rPr>
          <w:color w:val="000000" w:themeColor="text1"/>
          <w:sz w:val="22"/>
          <w:szCs w:val="22"/>
        </w:rPr>
        <w:t> </w:t>
      </w:r>
      <w:r w:rsidRPr="00E57693">
        <w:rPr>
          <w:color w:val="000000" w:themeColor="text1"/>
          <w:sz w:val="22"/>
          <w:szCs w:val="22"/>
        </w:rPr>
        <w:t>oblasti železničnej dop</w:t>
      </w:r>
      <w:r>
        <w:rPr>
          <w:color w:val="000000" w:themeColor="text1"/>
          <w:sz w:val="22"/>
          <w:szCs w:val="22"/>
        </w:rPr>
        <w:t xml:space="preserve">ravy budú preto smerovať </w:t>
      </w:r>
      <w:r w:rsidR="00765170">
        <w:rPr>
          <w:color w:val="000000" w:themeColor="text1"/>
          <w:sz w:val="22"/>
          <w:szCs w:val="22"/>
        </w:rPr>
        <w:t xml:space="preserve">najmä </w:t>
      </w:r>
      <w:r>
        <w:rPr>
          <w:color w:val="000000" w:themeColor="text1"/>
          <w:sz w:val="22"/>
          <w:szCs w:val="22"/>
        </w:rPr>
        <w:t xml:space="preserve">k zavedeniu systému ERTMS </w:t>
      </w:r>
      <w:r w:rsidR="006A7D9F">
        <w:rPr>
          <w:color w:val="000000" w:themeColor="text1"/>
          <w:sz w:val="22"/>
          <w:szCs w:val="22"/>
        </w:rPr>
        <w:t xml:space="preserve">a podpornej prenosovej infraštruktúry </w:t>
      </w:r>
      <w:r>
        <w:rPr>
          <w:color w:val="000000" w:themeColor="text1"/>
          <w:sz w:val="22"/>
          <w:szCs w:val="22"/>
        </w:rPr>
        <w:t>na </w:t>
      </w:r>
      <w:r w:rsidRPr="00E57693">
        <w:rPr>
          <w:color w:val="000000" w:themeColor="text1"/>
          <w:sz w:val="22"/>
          <w:szCs w:val="22"/>
        </w:rPr>
        <w:t>ucelených úsekoch</w:t>
      </w:r>
      <w:r w:rsidR="006237F7">
        <w:rPr>
          <w:color w:val="000000" w:themeColor="text1"/>
          <w:sz w:val="22"/>
          <w:szCs w:val="22"/>
        </w:rPr>
        <w:t xml:space="preserve">, na ktorých sa implementuje niektorý </w:t>
      </w:r>
      <w:r w:rsidR="00E119F6">
        <w:rPr>
          <w:color w:val="000000" w:themeColor="text1"/>
          <w:sz w:val="22"/>
          <w:szCs w:val="22"/>
        </w:rPr>
        <w:t>z</w:t>
      </w:r>
      <w:r w:rsidR="006237F7">
        <w:rPr>
          <w:color w:val="000000" w:themeColor="text1"/>
          <w:sz w:val="22"/>
          <w:szCs w:val="22"/>
        </w:rPr>
        <w:t>o subsystémov TSI TA</w:t>
      </w:r>
      <w:r w:rsidR="004C56B4">
        <w:rPr>
          <w:color w:val="000000" w:themeColor="text1"/>
          <w:sz w:val="22"/>
          <w:szCs w:val="22"/>
        </w:rPr>
        <w:t>F</w:t>
      </w:r>
      <w:r w:rsidR="006237F7">
        <w:rPr>
          <w:color w:val="000000" w:themeColor="text1"/>
          <w:sz w:val="22"/>
          <w:szCs w:val="22"/>
        </w:rPr>
        <w:t>/TA</w:t>
      </w:r>
      <w:r w:rsidR="004C56B4">
        <w:rPr>
          <w:color w:val="000000" w:themeColor="text1"/>
          <w:sz w:val="22"/>
          <w:szCs w:val="22"/>
        </w:rPr>
        <w:t>P</w:t>
      </w:r>
      <w:r w:rsidR="006237F7">
        <w:rPr>
          <w:color w:val="000000" w:themeColor="text1"/>
          <w:sz w:val="22"/>
          <w:szCs w:val="22"/>
        </w:rPr>
        <w:t>,</w:t>
      </w:r>
      <w:r w:rsidRPr="00A02ED4">
        <w:rPr>
          <w:sz w:val="22"/>
          <w:szCs w:val="22"/>
        </w:rPr>
        <w:t xml:space="preserve"> </w:t>
      </w:r>
      <w:r>
        <w:rPr>
          <w:color w:val="000000" w:themeColor="text1"/>
          <w:sz w:val="22"/>
          <w:szCs w:val="22"/>
        </w:rPr>
        <w:t>na </w:t>
      </w:r>
      <w:r w:rsidRPr="00E57693">
        <w:rPr>
          <w:color w:val="000000" w:themeColor="text1"/>
          <w:sz w:val="22"/>
          <w:szCs w:val="22"/>
        </w:rPr>
        <w:t>modernizovaných železničných</w:t>
      </w:r>
      <w:r w:rsidRPr="00A02ED4">
        <w:rPr>
          <w:sz w:val="22"/>
          <w:szCs w:val="22"/>
        </w:rPr>
        <w:t xml:space="preserve"> tratiach,</w:t>
      </w:r>
      <w:r w:rsidR="006237F7">
        <w:rPr>
          <w:sz w:val="22"/>
          <w:szCs w:val="22"/>
        </w:rPr>
        <w:t xml:space="preserve"> prednostne na tých,</w:t>
      </w:r>
      <w:r>
        <w:rPr>
          <w:sz w:val="22"/>
          <w:szCs w:val="22"/>
        </w:rPr>
        <w:t xml:space="preserve"> kde pre SR vyplývajú záväzky podľa</w:t>
      </w:r>
      <w:r w:rsidRPr="00E57693">
        <w:rPr>
          <w:color w:val="000000" w:themeColor="text1"/>
          <w:sz w:val="22"/>
          <w:szCs w:val="22"/>
        </w:rPr>
        <w:t xml:space="preserve"> Rozhodnutia</w:t>
      </w:r>
      <w:r>
        <w:rPr>
          <w:color w:val="000000" w:themeColor="text1"/>
          <w:sz w:val="22"/>
          <w:szCs w:val="22"/>
        </w:rPr>
        <w:t xml:space="preserve"> Komisie č. </w:t>
      </w:r>
      <w:r w:rsidRPr="00E57693">
        <w:rPr>
          <w:color w:val="000000" w:themeColor="text1"/>
          <w:sz w:val="22"/>
          <w:szCs w:val="22"/>
        </w:rPr>
        <w:t>2012/88/EÚ z</w:t>
      </w:r>
      <w:r>
        <w:rPr>
          <w:color w:val="000000" w:themeColor="text1"/>
          <w:sz w:val="22"/>
          <w:szCs w:val="22"/>
        </w:rPr>
        <w:t> </w:t>
      </w:r>
      <w:r w:rsidRPr="00E57693">
        <w:rPr>
          <w:color w:val="000000" w:themeColor="text1"/>
          <w:sz w:val="22"/>
          <w:szCs w:val="22"/>
        </w:rPr>
        <w:t>25. januára 2012 o</w:t>
      </w:r>
      <w:r>
        <w:rPr>
          <w:color w:val="000000" w:themeColor="text1"/>
          <w:sz w:val="22"/>
          <w:szCs w:val="22"/>
        </w:rPr>
        <w:t> </w:t>
      </w:r>
      <w:r w:rsidRPr="00E57693">
        <w:rPr>
          <w:color w:val="000000" w:themeColor="text1"/>
          <w:sz w:val="22"/>
          <w:szCs w:val="22"/>
        </w:rPr>
        <w:t>technickej špecifikácii interoperability týkajúcej sa subsystémov riadenia</w:t>
      </w:r>
      <w:r>
        <w:rPr>
          <w:color w:val="000000" w:themeColor="text1"/>
          <w:sz w:val="22"/>
          <w:szCs w:val="22"/>
        </w:rPr>
        <w:t xml:space="preserve"> </w:t>
      </w:r>
      <w:r w:rsidRPr="00E57693">
        <w:rPr>
          <w:color w:val="000000" w:themeColor="text1"/>
          <w:sz w:val="22"/>
          <w:szCs w:val="22"/>
        </w:rPr>
        <w:t>-</w:t>
      </w:r>
      <w:r>
        <w:rPr>
          <w:color w:val="000000" w:themeColor="text1"/>
          <w:sz w:val="22"/>
          <w:szCs w:val="22"/>
        </w:rPr>
        <w:t xml:space="preserve"> </w:t>
      </w:r>
      <w:r w:rsidRPr="00E57693">
        <w:rPr>
          <w:color w:val="000000" w:themeColor="text1"/>
          <w:sz w:val="22"/>
          <w:szCs w:val="22"/>
        </w:rPr>
        <w:t>zabezpečenia a</w:t>
      </w:r>
      <w:r>
        <w:rPr>
          <w:color w:val="000000" w:themeColor="text1"/>
          <w:sz w:val="22"/>
          <w:szCs w:val="22"/>
        </w:rPr>
        <w:t> </w:t>
      </w:r>
      <w:r w:rsidRPr="00E57693">
        <w:rPr>
          <w:color w:val="000000" w:themeColor="text1"/>
          <w:sz w:val="22"/>
          <w:szCs w:val="22"/>
        </w:rPr>
        <w:t>návestenia transe</w:t>
      </w:r>
      <w:r>
        <w:rPr>
          <w:color w:val="000000" w:themeColor="text1"/>
          <w:sz w:val="22"/>
          <w:szCs w:val="22"/>
        </w:rPr>
        <w:t xml:space="preserve">urópskeho železničného systému, resp. priamo </w:t>
      </w:r>
      <w:r w:rsidRPr="00BF0317">
        <w:rPr>
          <w:color w:val="000000" w:themeColor="text1"/>
          <w:sz w:val="22"/>
          <w:szCs w:val="22"/>
        </w:rPr>
        <w:t>zo Smernice</w:t>
      </w:r>
      <w:r>
        <w:rPr>
          <w:color w:val="000000" w:themeColor="text1"/>
          <w:sz w:val="22"/>
          <w:szCs w:val="22"/>
        </w:rPr>
        <w:t xml:space="preserve"> EP a Rady 2008/57/ES zo 17. júna 2008 </w:t>
      </w:r>
      <w:r w:rsidRPr="00BF0317">
        <w:rPr>
          <w:color w:val="000000" w:themeColor="text1"/>
          <w:sz w:val="22"/>
          <w:szCs w:val="22"/>
        </w:rPr>
        <w:t>o</w:t>
      </w:r>
      <w:r>
        <w:rPr>
          <w:color w:val="000000" w:themeColor="text1"/>
          <w:sz w:val="22"/>
          <w:szCs w:val="22"/>
        </w:rPr>
        <w:t> </w:t>
      </w:r>
      <w:r w:rsidRPr="00BF0317">
        <w:rPr>
          <w:color w:val="000000" w:themeColor="text1"/>
          <w:sz w:val="22"/>
          <w:szCs w:val="22"/>
        </w:rPr>
        <w:t>interoperabilite</w:t>
      </w:r>
      <w:r>
        <w:rPr>
          <w:color w:val="000000" w:themeColor="text1"/>
          <w:sz w:val="22"/>
          <w:szCs w:val="22"/>
        </w:rPr>
        <w:t xml:space="preserve"> systému železníc v Spoločenstve.</w:t>
      </w:r>
    </w:p>
    <w:p w14:paraId="62FD97A5" w14:textId="19FFAC6D" w:rsidR="00622A37" w:rsidRDefault="006237F7" w:rsidP="00861167">
      <w:pPr>
        <w:spacing w:before="180" w:after="120"/>
        <w:jc w:val="both"/>
        <w:rPr>
          <w:color w:val="000000" w:themeColor="text1"/>
          <w:sz w:val="22"/>
          <w:szCs w:val="22"/>
        </w:rPr>
      </w:pPr>
      <w:r>
        <w:rPr>
          <w:color w:val="000000" w:themeColor="text1"/>
          <w:sz w:val="22"/>
          <w:szCs w:val="22"/>
        </w:rPr>
        <w:t>V prípade ERTMS ide prioritne o</w:t>
      </w:r>
      <w:r w:rsidR="00861167">
        <w:rPr>
          <w:color w:val="000000" w:themeColor="text1"/>
          <w:sz w:val="22"/>
          <w:szCs w:val="22"/>
        </w:rPr>
        <w:t> úsek:</w:t>
      </w:r>
    </w:p>
    <w:p w14:paraId="35AF83C3" w14:textId="77777777" w:rsidR="00861167" w:rsidRPr="00861167" w:rsidRDefault="00861167" w:rsidP="00861167">
      <w:pPr>
        <w:pStyle w:val="Odsekzoznamu"/>
        <w:numPr>
          <w:ilvl w:val="0"/>
          <w:numId w:val="27"/>
        </w:numPr>
        <w:spacing w:before="180" w:after="120"/>
        <w:jc w:val="both"/>
        <w:rPr>
          <w:color w:val="000000" w:themeColor="text1"/>
          <w:sz w:val="22"/>
          <w:szCs w:val="22"/>
        </w:rPr>
      </w:pPr>
      <w:r>
        <w:rPr>
          <w:color w:val="000000" w:themeColor="text1"/>
          <w:sz w:val="22"/>
          <w:szCs w:val="22"/>
        </w:rPr>
        <w:t>v smere Bratislava (mimo) – Nové Zámky – Štúrovo/Komárno / št. hr. SR/MR.</w:t>
      </w:r>
    </w:p>
    <w:p w14:paraId="295E9C1E" w14:textId="77777777" w:rsidR="009E0158" w:rsidRDefault="00836583" w:rsidP="00AA304D">
      <w:pPr>
        <w:numPr>
          <w:ilvl w:val="2"/>
          <w:numId w:val="33"/>
        </w:numPr>
        <w:spacing w:before="180" w:after="120"/>
        <w:jc w:val="both"/>
        <w:rPr>
          <w:b/>
          <w:i/>
          <w:color w:val="4F81BD" w:themeColor="accent1"/>
          <w:sz w:val="22"/>
          <w:szCs w:val="22"/>
        </w:rPr>
      </w:pPr>
      <w:r>
        <w:rPr>
          <w:b/>
          <w:i/>
          <w:color w:val="4F81BD" w:themeColor="accent1"/>
          <w:sz w:val="22"/>
          <w:szCs w:val="22"/>
        </w:rPr>
        <w:t>Projektová príprava</w:t>
      </w:r>
    </w:p>
    <w:p w14:paraId="2D98014B" w14:textId="77777777" w:rsidR="004A61AB" w:rsidRDefault="004A61AB" w:rsidP="004A61AB">
      <w:pPr>
        <w:spacing w:after="180"/>
        <w:jc w:val="both"/>
        <w:rPr>
          <w:sz w:val="22"/>
          <w:szCs w:val="22"/>
        </w:rPr>
      </w:pPr>
      <w:r w:rsidRPr="004A61AB">
        <w:rPr>
          <w:sz w:val="22"/>
          <w:szCs w:val="22"/>
        </w:rPr>
        <w:t>Súčasný stav projektovej prípravy investičných stavieb je možné označiť ako prierezový problém systémového charakteru. Na základe uvedeného bude náležitá pozornosť i zdroje venované predprojektovej a projektovej príprave železničných stavieb.</w:t>
      </w:r>
    </w:p>
    <w:tbl>
      <w:tblPr>
        <w:tblStyle w:val="Mriekatabuky"/>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331"/>
        <w:gridCol w:w="5879"/>
      </w:tblGrid>
      <w:tr w:rsidR="00FE6C5A" w:rsidRPr="00CD58C4" w14:paraId="29E991F7" w14:textId="77777777" w:rsidTr="00532DA2">
        <w:trPr>
          <w:trHeight w:val="340"/>
          <w:jc w:val="center"/>
        </w:trPr>
        <w:tc>
          <w:tcPr>
            <w:tcW w:w="3331" w:type="dxa"/>
            <w:shd w:val="clear" w:color="auto" w:fill="DBE5F1" w:themeFill="accent1" w:themeFillTint="33"/>
            <w:vAlign w:val="center"/>
          </w:tcPr>
          <w:p w14:paraId="3B765E48" w14:textId="77777777" w:rsidR="00FE6C5A" w:rsidRPr="009553A0" w:rsidRDefault="00FE6C5A" w:rsidP="00532DA2">
            <w:pPr>
              <w:autoSpaceDE w:val="0"/>
              <w:autoSpaceDN w:val="0"/>
              <w:adjustRightInd w:val="0"/>
              <w:ind w:left="0"/>
              <w:rPr>
                <w:i/>
                <w:sz w:val="22"/>
                <w:szCs w:val="22"/>
              </w:rPr>
            </w:pPr>
            <w:r w:rsidRPr="009553A0">
              <w:rPr>
                <w:i/>
                <w:sz w:val="22"/>
                <w:szCs w:val="22"/>
              </w:rPr>
              <w:t>Cieľové skupiny:</w:t>
            </w:r>
          </w:p>
        </w:tc>
        <w:tc>
          <w:tcPr>
            <w:tcW w:w="5879" w:type="dxa"/>
            <w:vAlign w:val="center"/>
          </w:tcPr>
          <w:p w14:paraId="470BC74C" w14:textId="77777777" w:rsidR="009E0158" w:rsidRDefault="00FE6C5A" w:rsidP="00AA304D">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FE6C5A" w14:paraId="17FB879A" w14:textId="77777777" w:rsidTr="00532DA2">
        <w:trPr>
          <w:trHeight w:val="340"/>
          <w:jc w:val="center"/>
        </w:trPr>
        <w:tc>
          <w:tcPr>
            <w:tcW w:w="3331" w:type="dxa"/>
            <w:shd w:val="clear" w:color="auto" w:fill="DBE5F1" w:themeFill="accent1" w:themeFillTint="33"/>
            <w:vAlign w:val="center"/>
          </w:tcPr>
          <w:p w14:paraId="00918507" w14:textId="77777777" w:rsidR="00FE6C5A" w:rsidRPr="009553A0" w:rsidRDefault="00FE6C5A" w:rsidP="00532DA2">
            <w:pPr>
              <w:autoSpaceDE w:val="0"/>
              <w:autoSpaceDN w:val="0"/>
              <w:adjustRightInd w:val="0"/>
              <w:ind w:left="0"/>
              <w:rPr>
                <w:i/>
                <w:sz w:val="22"/>
                <w:szCs w:val="22"/>
              </w:rPr>
            </w:pPr>
            <w:r w:rsidRPr="009553A0">
              <w:rPr>
                <w:i/>
                <w:sz w:val="22"/>
                <w:szCs w:val="22"/>
              </w:rPr>
              <w:t>Cieľové územia:</w:t>
            </w:r>
          </w:p>
        </w:tc>
        <w:tc>
          <w:tcPr>
            <w:tcW w:w="5879" w:type="dxa"/>
            <w:vAlign w:val="center"/>
          </w:tcPr>
          <w:p w14:paraId="69A91E47" w14:textId="39A5299C" w:rsidR="009E0158" w:rsidRDefault="00FE6C5A" w:rsidP="00AA304D">
            <w:pPr>
              <w:pStyle w:val="Odsekzoznamu"/>
              <w:numPr>
                <w:ilvl w:val="0"/>
                <w:numId w:val="27"/>
              </w:numPr>
              <w:autoSpaceDE w:val="0"/>
              <w:autoSpaceDN w:val="0"/>
              <w:adjustRightInd w:val="0"/>
              <w:ind w:left="284" w:hanging="284"/>
              <w:rPr>
                <w:sz w:val="22"/>
                <w:szCs w:val="22"/>
              </w:rPr>
            </w:pPr>
            <w:r>
              <w:rPr>
                <w:sz w:val="22"/>
                <w:szCs w:val="22"/>
              </w:rPr>
              <w:t>celé územie SR s výnimkou Bratislavského kraja</w:t>
            </w:r>
            <w:r w:rsidR="00750E53">
              <w:rPr>
                <w:sz w:val="22"/>
                <w:szCs w:val="22"/>
              </w:rPr>
              <w:t>; pri projektoch financovaných princípom pro rata je cieľovým územím NUTS1</w:t>
            </w:r>
          </w:p>
        </w:tc>
      </w:tr>
      <w:tr w:rsidR="00FE6C5A" w:rsidRPr="009553A0" w14:paraId="76D2A686" w14:textId="77777777" w:rsidTr="00532DA2">
        <w:trPr>
          <w:trHeight w:val="340"/>
          <w:jc w:val="center"/>
        </w:trPr>
        <w:tc>
          <w:tcPr>
            <w:tcW w:w="3331" w:type="dxa"/>
            <w:shd w:val="clear" w:color="auto" w:fill="DBE5F1" w:themeFill="accent1" w:themeFillTint="33"/>
            <w:vAlign w:val="center"/>
          </w:tcPr>
          <w:p w14:paraId="278DDCEA" w14:textId="77777777" w:rsidR="00FE6C5A" w:rsidRPr="00D23B7E" w:rsidRDefault="00FE6C5A" w:rsidP="00532DA2">
            <w:pPr>
              <w:autoSpaceDE w:val="0"/>
              <w:autoSpaceDN w:val="0"/>
              <w:adjustRightInd w:val="0"/>
              <w:ind w:left="0"/>
              <w:rPr>
                <w:i/>
                <w:sz w:val="22"/>
                <w:szCs w:val="22"/>
              </w:rPr>
            </w:pPr>
            <w:r w:rsidRPr="00D23B7E">
              <w:rPr>
                <w:i/>
                <w:sz w:val="22"/>
                <w:szCs w:val="22"/>
              </w:rPr>
              <w:t>Prijímatelia:</w:t>
            </w:r>
          </w:p>
        </w:tc>
        <w:tc>
          <w:tcPr>
            <w:tcW w:w="5879" w:type="dxa"/>
            <w:vAlign w:val="center"/>
          </w:tcPr>
          <w:p w14:paraId="0860B8CE" w14:textId="77777777" w:rsidR="009E0158" w:rsidRDefault="00FE6C5A" w:rsidP="00AA304D">
            <w:pPr>
              <w:pStyle w:val="Odsekzoznamu"/>
              <w:numPr>
                <w:ilvl w:val="0"/>
                <w:numId w:val="27"/>
              </w:numPr>
              <w:autoSpaceDE w:val="0"/>
              <w:autoSpaceDN w:val="0"/>
              <w:adjustRightInd w:val="0"/>
              <w:ind w:left="284" w:hanging="284"/>
              <w:rPr>
                <w:sz w:val="22"/>
                <w:szCs w:val="22"/>
              </w:rPr>
            </w:pPr>
            <w:r w:rsidRPr="00D23B7E">
              <w:rPr>
                <w:sz w:val="22"/>
                <w:szCs w:val="22"/>
              </w:rPr>
              <w:t>Železnice Slovenskej republiky</w:t>
            </w:r>
          </w:p>
          <w:p w14:paraId="019E685E" w14:textId="77777777" w:rsidR="009E0158" w:rsidRDefault="00FE6C5A" w:rsidP="00AA304D">
            <w:pPr>
              <w:pStyle w:val="Odsekzoznamu"/>
              <w:numPr>
                <w:ilvl w:val="0"/>
                <w:numId w:val="27"/>
              </w:numPr>
              <w:autoSpaceDE w:val="0"/>
              <w:autoSpaceDN w:val="0"/>
              <w:adjustRightInd w:val="0"/>
              <w:ind w:left="284" w:hanging="284"/>
              <w:rPr>
                <w:sz w:val="22"/>
                <w:szCs w:val="22"/>
              </w:rPr>
            </w:pPr>
            <w:r w:rsidRPr="00D23B7E">
              <w:rPr>
                <w:sz w:val="22"/>
                <w:szCs w:val="22"/>
              </w:rPr>
              <w:t>Železničná spoločnosť Slovensko, a. s.</w:t>
            </w:r>
          </w:p>
          <w:p w14:paraId="35169419" w14:textId="77777777" w:rsidR="009E0158" w:rsidRDefault="007E7491" w:rsidP="00AA304D">
            <w:pPr>
              <w:pStyle w:val="Odsekzoznamu"/>
              <w:numPr>
                <w:ilvl w:val="0"/>
                <w:numId w:val="27"/>
              </w:numPr>
              <w:autoSpaceDE w:val="0"/>
              <w:autoSpaceDN w:val="0"/>
              <w:adjustRightInd w:val="0"/>
              <w:ind w:left="284" w:hanging="284"/>
              <w:rPr>
                <w:sz w:val="22"/>
                <w:szCs w:val="22"/>
              </w:rPr>
            </w:pPr>
            <w:r w:rsidRPr="00D23B7E">
              <w:rPr>
                <w:sz w:val="22"/>
                <w:szCs w:val="22"/>
              </w:rPr>
              <w:t>MDV SR</w:t>
            </w:r>
          </w:p>
          <w:p w14:paraId="3E3C5488" w14:textId="77777777" w:rsidR="009E0158" w:rsidRDefault="00307AAF" w:rsidP="00AA304D">
            <w:pPr>
              <w:pStyle w:val="Odsekzoznamu"/>
              <w:numPr>
                <w:ilvl w:val="0"/>
                <w:numId w:val="27"/>
              </w:numPr>
              <w:autoSpaceDE w:val="0"/>
              <w:autoSpaceDN w:val="0"/>
              <w:adjustRightInd w:val="0"/>
              <w:ind w:left="284" w:hanging="284"/>
              <w:rPr>
                <w:sz w:val="22"/>
                <w:szCs w:val="22"/>
              </w:rPr>
            </w:pPr>
            <w:r w:rsidRPr="00307AAF">
              <w:rPr>
                <w:sz w:val="22"/>
                <w:szCs w:val="22"/>
              </w:rPr>
              <w:t>Finančné riaditeľstvo SR</w:t>
            </w:r>
          </w:p>
          <w:p w14:paraId="2B83B565" w14:textId="77777777" w:rsidR="009E0158" w:rsidRDefault="006472E7" w:rsidP="00AA304D">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0A4B63C9" w14:textId="77777777" w:rsidR="00307AAF" w:rsidRDefault="0016202B" w:rsidP="002B03EB">
      <w:pPr>
        <w:pStyle w:val="Nadpis4"/>
      </w:pPr>
      <w:r>
        <w:t>Hlavné princípy výberu projektov</w:t>
      </w:r>
    </w:p>
    <w:p w14:paraId="093FC84D" w14:textId="77777777" w:rsidR="0016202B" w:rsidRDefault="00010302" w:rsidP="0016202B">
      <w:pPr>
        <w:tabs>
          <w:tab w:val="left" w:pos="540"/>
        </w:tabs>
        <w:jc w:val="both"/>
        <w:rPr>
          <w:sz w:val="22"/>
          <w:szCs w:val="22"/>
        </w:rPr>
      </w:pPr>
      <w:r w:rsidRPr="00D23B7E">
        <w:rPr>
          <w:sz w:val="22"/>
          <w:szCs w:val="22"/>
        </w:rPr>
        <w:t xml:space="preserve">Vzhľadom na špecifické postavenie MDV SR vo vzťahu k podporovaným aktivitám budú jednotliví prijímatelia stanovení vopred RO a žiadaní o predkladanie projektových žiadostí. </w:t>
      </w:r>
      <w:r w:rsidR="0016202B" w:rsidRPr="00D23B7E">
        <w:rPr>
          <w:sz w:val="22"/>
          <w:szCs w:val="22"/>
        </w:rPr>
        <w:t>Výber projektov na implementáciu bude rešpektovať výstupy strategick</w:t>
      </w:r>
      <w:r w:rsidR="00A05CA8">
        <w:rPr>
          <w:sz w:val="22"/>
          <w:szCs w:val="22"/>
        </w:rPr>
        <w:t>ých dokumentov spracovaných pre </w:t>
      </w:r>
      <w:r w:rsidR="0016202B" w:rsidRPr="00D23B7E">
        <w:rPr>
          <w:sz w:val="22"/>
          <w:szCs w:val="22"/>
        </w:rPr>
        <w:t xml:space="preserve">potreby </w:t>
      </w:r>
      <w:r w:rsidR="0016202B" w:rsidRPr="00D23B7E">
        <w:rPr>
          <w:sz w:val="22"/>
          <w:szCs w:val="22"/>
        </w:rPr>
        <w:lastRenderedPageBreak/>
        <w:t>programového obdobia</w:t>
      </w:r>
      <w:r w:rsidR="00FE57B7">
        <w:rPr>
          <w:sz w:val="22"/>
          <w:szCs w:val="22"/>
        </w:rPr>
        <w:t xml:space="preserve"> 2014 - 2020</w:t>
      </w:r>
      <w:r w:rsidR="0016202B" w:rsidRPr="00D23B7E">
        <w:rPr>
          <w:sz w:val="22"/>
          <w:szCs w:val="22"/>
        </w:rPr>
        <w:t>, ako aj ich prípadné aktualizácie, ktoré posudzujú rezortné potreby v širšom kont</w:t>
      </w:r>
      <w:r w:rsidR="00A26B61" w:rsidRPr="00D23B7E">
        <w:rPr>
          <w:sz w:val="22"/>
          <w:szCs w:val="22"/>
        </w:rPr>
        <w:t>exte. Ide predovšetkým o </w:t>
      </w:r>
      <w:r w:rsidR="0016202B" w:rsidRPr="00D23B7E">
        <w:rPr>
          <w:sz w:val="22"/>
          <w:szCs w:val="22"/>
        </w:rPr>
        <w:t xml:space="preserve">Strategický plán a Stratégiu </w:t>
      </w:r>
      <w:r w:rsidR="00D57810" w:rsidRPr="00D23B7E">
        <w:rPr>
          <w:sz w:val="22"/>
          <w:szCs w:val="22"/>
        </w:rPr>
        <w:t>VOD</w:t>
      </w:r>
      <w:r w:rsidR="00A26B61" w:rsidRPr="00D23B7E">
        <w:rPr>
          <w:sz w:val="22"/>
          <w:szCs w:val="22"/>
        </w:rPr>
        <w:t>.</w:t>
      </w:r>
    </w:p>
    <w:p w14:paraId="6EF3E0E0" w14:textId="77777777" w:rsidR="00FE57B7" w:rsidRPr="00A21DD4" w:rsidRDefault="00FE57B7" w:rsidP="00FE57B7">
      <w:pPr>
        <w:tabs>
          <w:tab w:val="left" w:pos="540"/>
        </w:tabs>
        <w:spacing w:before="180"/>
        <w:jc w:val="both"/>
        <w:rPr>
          <w:sz w:val="22"/>
        </w:rPr>
      </w:pPr>
      <w:r w:rsidRPr="00A21DD4">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1D06E657" w14:textId="77777777" w:rsidR="00B0750A" w:rsidRDefault="00FE57B7" w:rsidP="00B0750A">
      <w:pPr>
        <w:spacing w:before="180"/>
        <w:jc w:val="both"/>
        <w:rPr>
          <w:sz w:val="22"/>
        </w:rPr>
      </w:pPr>
      <w:r w:rsidRPr="00B0750A">
        <w:rPr>
          <w:sz w:val="22"/>
        </w:rPr>
        <w:t xml:space="preserve">Všetky plánované železničné projekty a projektové zámery PO 5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B0750A" w:rsidRPr="00B0750A">
        <w:rPr>
          <w:sz w:val="22"/>
        </w:rPr>
        <w:t>Závery stanoviska SEA OPII nenahrádzajú povinnosti/podmienky vyplývajúce zo smerníc EÚ pre dané plány a jednotlivé projekty. Plány a konkrétne projekty zahrnuté do výsledného indikatívneho zoznamu OPII budú zodpovedať výsledkom všetkých relevantných posúdení v súlade s legislatívou EU a budú predmetom revízie OPII.</w:t>
      </w:r>
    </w:p>
    <w:p w14:paraId="2CBF5FEA" w14:textId="77777777" w:rsidR="00307AAF" w:rsidRDefault="00017B79" w:rsidP="002B03EB">
      <w:pPr>
        <w:pStyle w:val="Nadpis4"/>
      </w:pPr>
      <w:r w:rsidRPr="00A21DD4">
        <w:t>Plánované využitie finančných nástrojov</w:t>
      </w:r>
    </w:p>
    <w:p w14:paraId="44CF5259" w14:textId="77777777"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203FA1">
        <w:rPr>
          <w:sz w:val="22"/>
          <w:szCs w:val="22"/>
        </w:rPr>
        <w:t>ktorom by ich realizácia bola efektívnou.</w:t>
      </w:r>
    </w:p>
    <w:p w14:paraId="6096FEF7" w14:textId="77777777" w:rsidR="00307AAF" w:rsidRDefault="00203FA1" w:rsidP="00307AAF">
      <w:pPr>
        <w:autoSpaceDE w:val="0"/>
        <w:autoSpaceDN w:val="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p>
    <w:p w14:paraId="1BC03362" w14:textId="77777777" w:rsidR="00307AAF" w:rsidRDefault="00017B79" w:rsidP="002B03EB">
      <w:pPr>
        <w:pStyle w:val="Nadpis4"/>
      </w:pPr>
      <w:r>
        <w:t>Plánované využitie veľkých projektov</w:t>
      </w:r>
    </w:p>
    <w:p w14:paraId="377FEE6D" w14:textId="77777777" w:rsidR="003A3069" w:rsidRDefault="00017B79" w:rsidP="00017B79">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w:t>
      </w:r>
      <w:r w:rsidR="00A55641">
        <w:rPr>
          <w:sz w:val="22"/>
          <w:szCs w:val="22"/>
        </w:rPr>
        <w:t>2</w:t>
      </w:r>
      <w:r>
        <w:rPr>
          <w:sz w:val="22"/>
          <w:szCs w:val="22"/>
        </w:rPr>
        <w:t>.1</w:t>
      </w:r>
      <w:r w:rsidRPr="00FE75AD">
        <w:rPr>
          <w:sz w:val="22"/>
          <w:szCs w:val="22"/>
        </w:rPr>
        <w:t>.</w:t>
      </w:r>
      <w:r>
        <w:rPr>
          <w:sz w:val="22"/>
          <w:szCs w:val="22"/>
        </w:rPr>
        <w:t xml:space="preserve"> </w:t>
      </w:r>
      <w:r w:rsidRPr="005F1686">
        <w:rPr>
          <w:sz w:val="22"/>
          <w:szCs w:val="22"/>
        </w:rPr>
        <w:t>Grafické zobrazenie rozvoja železničnej infraštruktúry na Slovensku zabezpečené realizáciou zadefinovaných veľkých projektov je uvedené v</w:t>
      </w:r>
      <w:r>
        <w:rPr>
          <w:sz w:val="22"/>
          <w:szCs w:val="22"/>
        </w:rPr>
        <w:t> </w:t>
      </w:r>
      <w:r w:rsidRPr="00885D33">
        <w:rPr>
          <w:sz w:val="22"/>
          <w:szCs w:val="22"/>
        </w:rPr>
        <w:t>Príloh</w:t>
      </w:r>
      <w:r w:rsidR="00885D33" w:rsidRPr="00885D33">
        <w:rPr>
          <w:sz w:val="22"/>
          <w:szCs w:val="22"/>
        </w:rPr>
        <w:t>e 7</w:t>
      </w:r>
      <w:r w:rsidRPr="00885D33">
        <w:rPr>
          <w:sz w:val="22"/>
          <w:szCs w:val="22"/>
        </w:rPr>
        <w:t>.</w:t>
      </w:r>
    </w:p>
    <w:p w14:paraId="41EA8B70" w14:textId="77777777" w:rsidR="00307AAF" w:rsidRDefault="00017B79" w:rsidP="002B03EB">
      <w:pPr>
        <w:pStyle w:val="Nadpis4"/>
      </w:pPr>
      <w:r>
        <w:t>Ukazovatele výstupu na úrovni investičnej priority a kategórie regiónu</w:t>
      </w:r>
    </w:p>
    <w:p w14:paraId="5DF4183C" w14:textId="77777777" w:rsidR="00017B79" w:rsidRPr="008C1732" w:rsidRDefault="00017B79" w:rsidP="00412385">
      <w:pPr>
        <w:pStyle w:val="Tab"/>
      </w:pPr>
      <w:r>
        <w:t>Spoločné a špecifické ukazovatele výstupu</w:t>
      </w:r>
      <w:r w:rsidR="00D83282">
        <w:t xml:space="preserve"> investičnej priority 7d)</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5"/>
        <w:gridCol w:w="2410"/>
        <w:gridCol w:w="903"/>
        <w:gridCol w:w="656"/>
        <w:gridCol w:w="1225"/>
        <w:gridCol w:w="1247"/>
        <w:gridCol w:w="1011"/>
        <w:gridCol w:w="1385"/>
      </w:tblGrid>
      <w:tr w:rsidR="00017B79" w14:paraId="4731E113" w14:textId="77777777" w:rsidTr="003D6170">
        <w:trPr>
          <w:trHeight w:val="487"/>
          <w:jc w:val="center"/>
        </w:trPr>
        <w:tc>
          <w:tcPr>
            <w:tcW w:w="575" w:type="dxa"/>
            <w:shd w:val="clear" w:color="auto" w:fill="C6D9F1" w:themeFill="text2" w:themeFillTint="33"/>
            <w:vAlign w:val="center"/>
          </w:tcPr>
          <w:p w14:paraId="785299C0" w14:textId="77777777" w:rsidR="00017B79" w:rsidRPr="008C1732" w:rsidRDefault="00AF56C3" w:rsidP="003D6170">
            <w:pPr>
              <w:ind w:left="0"/>
              <w:jc w:val="center"/>
              <w:rPr>
                <w:b/>
                <w:sz w:val="18"/>
                <w:szCs w:val="18"/>
              </w:rPr>
            </w:pPr>
            <w:r>
              <w:rPr>
                <w:b/>
                <w:sz w:val="18"/>
                <w:szCs w:val="18"/>
              </w:rPr>
              <w:t>P. č.</w:t>
            </w:r>
          </w:p>
        </w:tc>
        <w:tc>
          <w:tcPr>
            <w:tcW w:w="2410" w:type="dxa"/>
            <w:shd w:val="clear" w:color="auto" w:fill="C6D9F1" w:themeFill="text2" w:themeFillTint="33"/>
            <w:vAlign w:val="center"/>
          </w:tcPr>
          <w:p w14:paraId="13E1406E" w14:textId="77777777" w:rsidR="00017B79" w:rsidRPr="008C1732" w:rsidRDefault="00017B79"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4371822B" w14:textId="77777777" w:rsidR="00017B79" w:rsidRPr="008C1732" w:rsidRDefault="00017B79" w:rsidP="003D617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14:paraId="749B8D06" w14:textId="77777777" w:rsidR="00017B79" w:rsidRPr="008C1732" w:rsidRDefault="00017B79" w:rsidP="003D617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14:paraId="0E7E247B" w14:textId="77777777" w:rsidR="00017B79" w:rsidRPr="008C1732" w:rsidRDefault="00017B79" w:rsidP="003D6170">
            <w:pPr>
              <w:ind w:left="0"/>
              <w:jc w:val="center"/>
              <w:rPr>
                <w:b/>
                <w:sz w:val="18"/>
                <w:szCs w:val="18"/>
              </w:rPr>
            </w:pPr>
            <w:r w:rsidRPr="008C1732">
              <w:rPr>
                <w:b/>
                <w:sz w:val="18"/>
                <w:szCs w:val="18"/>
              </w:rPr>
              <w:t>Kategória regiónu</w:t>
            </w:r>
          </w:p>
        </w:tc>
        <w:tc>
          <w:tcPr>
            <w:tcW w:w="1247" w:type="dxa"/>
            <w:shd w:val="clear" w:color="auto" w:fill="C6D9F1" w:themeFill="text2" w:themeFillTint="33"/>
            <w:vAlign w:val="center"/>
          </w:tcPr>
          <w:p w14:paraId="184A3B8F" w14:textId="77777777" w:rsidR="00017B79" w:rsidRPr="008C1732" w:rsidRDefault="00017B79" w:rsidP="003D6170">
            <w:pPr>
              <w:ind w:left="0"/>
              <w:jc w:val="center"/>
              <w:rPr>
                <w:b/>
                <w:sz w:val="18"/>
                <w:szCs w:val="18"/>
              </w:rPr>
            </w:pPr>
            <w:r w:rsidRPr="008C1732">
              <w:rPr>
                <w:b/>
                <w:sz w:val="18"/>
                <w:szCs w:val="18"/>
              </w:rPr>
              <w:t>Cieľová hodnota (2023)</w:t>
            </w:r>
          </w:p>
        </w:tc>
        <w:tc>
          <w:tcPr>
            <w:tcW w:w="1011" w:type="dxa"/>
            <w:shd w:val="clear" w:color="auto" w:fill="C6D9F1" w:themeFill="text2" w:themeFillTint="33"/>
            <w:vAlign w:val="center"/>
          </w:tcPr>
          <w:p w14:paraId="72DB8B41" w14:textId="77777777" w:rsidR="00017B79" w:rsidRPr="008C1732" w:rsidRDefault="00017B79" w:rsidP="003D6170">
            <w:pPr>
              <w:ind w:left="0"/>
              <w:jc w:val="center"/>
              <w:rPr>
                <w:b/>
                <w:sz w:val="18"/>
                <w:szCs w:val="18"/>
              </w:rPr>
            </w:pPr>
            <w:r w:rsidRPr="008C1732">
              <w:rPr>
                <w:b/>
                <w:sz w:val="18"/>
                <w:szCs w:val="18"/>
              </w:rPr>
              <w:t>Zdroj údajov</w:t>
            </w:r>
          </w:p>
        </w:tc>
        <w:tc>
          <w:tcPr>
            <w:tcW w:w="1385" w:type="dxa"/>
            <w:shd w:val="clear" w:color="auto" w:fill="C6D9F1" w:themeFill="text2" w:themeFillTint="33"/>
            <w:vAlign w:val="center"/>
          </w:tcPr>
          <w:p w14:paraId="6B7A2031" w14:textId="77777777" w:rsidR="00017B79" w:rsidRPr="008C1732" w:rsidRDefault="00017B79" w:rsidP="003D6170">
            <w:pPr>
              <w:ind w:left="0"/>
              <w:jc w:val="center"/>
              <w:rPr>
                <w:b/>
                <w:sz w:val="18"/>
                <w:szCs w:val="18"/>
              </w:rPr>
            </w:pPr>
            <w:r w:rsidRPr="008C1732">
              <w:rPr>
                <w:b/>
                <w:sz w:val="18"/>
                <w:szCs w:val="18"/>
              </w:rPr>
              <w:t>Frekvencia vykazovania</w:t>
            </w:r>
          </w:p>
        </w:tc>
      </w:tr>
      <w:tr w:rsidR="00017B79" w14:paraId="3A32817D" w14:textId="77777777" w:rsidTr="003D6170">
        <w:trPr>
          <w:trHeight w:val="680"/>
          <w:jc w:val="center"/>
        </w:trPr>
        <w:tc>
          <w:tcPr>
            <w:tcW w:w="575" w:type="dxa"/>
            <w:shd w:val="clear" w:color="auto" w:fill="auto"/>
            <w:vAlign w:val="center"/>
          </w:tcPr>
          <w:p w14:paraId="5F9477AF" w14:textId="77777777" w:rsidR="00017B79" w:rsidRPr="00737ED2" w:rsidRDefault="00017B79" w:rsidP="00017B79">
            <w:pPr>
              <w:ind w:left="0"/>
              <w:jc w:val="center"/>
              <w:rPr>
                <w:sz w:val="18"/>
                <w:szCs w:val="18"/>
              </w:rPr>
            </w:pPr>
            <w:r>
              <w:rPr>
                <w:sz w:val="18"/>
                <w:szCs w:val="18"/>
              </w:rPr>
              <w:t>1</w:t>
            </w:r>
            <w:r w:rsidRPr="00737ED2">
              <w:rPr>
                <w:sz w:val="18"/>
                <w:szCs w:val="18"/>
              </w:rPr>
              <w:t>.</w:t>
            </w:r>
          </w:p>
        </w:tc>
        <w:tc>
          <w:tcPr>
            <w:tcW w:w="2410" w:type="dxa"/>
            <w:shd w:val="clear" w:color="auto" w:fill="auto"/>
            <w:vAlign w:val="center"/>
          </w:tcPr>
          <w:p w14:paraId="5DC04FFC" w14:textId="77777777" w:rsidR="00522308" w:rsidRDefault="001B1623">
            <w:pPr>
              <w:ind w:left="0"/>
              <w:rPr>
                <w:sz w:val="18"/>
                <w:szCs w:val="18"/>
              </w:rPr>
            </w:pPr>
            <w:r>
              <w:rPr>
                <w:sz w:val="18"/>
                <w:szCs w:val="18"/>
              </w:rPr>
              <w:t>Celková dĺžka rekonštruovaných alebo zrenovovaných železničných</w:t>
            </w:r>
            <w:r w:rsidR="00E74D5D" w:rsidRPr="00A90D14">
              <w:rPr>
                <w:sz w:val="18"/>
                <w:szCs w:val="18"/>
              </w:rPr>
              <w:t xml:space="preserve"> trat</w:t>
            </w:r>
            <w:r>
              <w:rPr>
                <w:sz w:val="18"/>
                <w:szCs w:val="18"/>
              </w:rPr>
              <w:t>í</w:t>
            </w:r>
          </w:p>
        </w:tc>
        <w:tc>
          <w:tcPr>
            <w:tcW w:w="903" w:type="dxa"/>
            <w:shd w:val="clear" w:color="auto" w:fill="auto"/>
            <w:vAlign w:val="center"/>
          </w:tcPr>
          <w:p w14:paraId="35C96777" w14:textId="77777777" w:rsidR="00017B79" w:rsidRPr="004F0234" w:rsidRDefault="00017B79" w:rsidP="00D83282">
            <w:pPr>
              <w:ind w:left="0"/>
              <w:jc w:val="center"/>
              <w:rPr>
                <w:i/>
                <w:sz w:val="18"/>
                <w:szCs w:val="18"/>
              </w:rPr>
            </w:pPr>
            <w:r w:rsidRPr="004F0234">
              <w:rPr>
                <w:i/>
                <w:sz w:val="18"/>
                <w:szCs w:val="18"/>
              </w:rPr>
              <w:t>km</w:t>
            </w:r>
          </w:p>
        </w:tc>
        <w:tc>
          <w:tcPr>
            <w:tcW w:w="656" w:type="dxa"/>
            <w:shd w:val="clear" w:color="auto" w:fill="auto"/>
            <w:vAlign w:val="center"/>
          </w:tcPr>
          <w:p w14:paraId="0A930FCF" w14:textId="77777777"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14:paraId="46D227EE" w14:textId="77777777"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14:paraId="0752A3FD" w14:textId="47AEC75D" w:rsidR="00017B79" w:rsidRPr="004F0234" w:rsidRDefault="00E041B3" w:rsidP="00C54D53">
            <w:pPr>
              <w:ind w:left="0"/>
              <w:jc w:val="center"/>
              <w:rPr>
                <w:i/>
                <w:sz w:val="18"/>
                <w:szCs w:val="18"/>
              </w:rPr>
            </w:pPr>
            <w:r>
              <w:rPr>
                <w:i/>
                <w:sz w:val="18"/>
                <w:szCs w:val="18"/>
              </w:rPr>
              <w:t>5</w:t>
            </w:r>
            <w:r w:rsidR="004D5177">
              <w:rPr>
                <w:i/>
                <w:sz w:val="18"/>
                <w:szCs w:val="18"/>
              </w:rPr>
              <w:t>4,5</w:t>
            </w:r>
          </w:p>
        </w:tc>
        <w:tc>
          <w:tcPr>
            <w:tcW w:w="1011" w:type="dxa"/>
            <w:vAlign w:val="center"/>
          </w:tcPr>
          <w:p w14:paraId="0869E22D" w14:textId="77777777"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14:paraId="611693D7" w14:textId="77777777" w:rsidR="00017B79" w:rsidRPr="004F0234" w:rsidRDefault="00017B79" w:rsidP="00D83282">
            <w:pPr>
              <w:ind w:left="0"/>
              <w:jc w:val="center"/>
              <w:rPr>
                <w:i/>
                <w:sz w:val="18"/>
                <w:szCs w:val="18"/>
              </w:rPr>
            </w:pPr>
            <w:r>
              <w:rPr>
                <w:i/>
                <w:sz w:val="18"/>
                <w:szCs w:val="18"/>
              </w:rPr>
              <w:t>Ročne</w:t>
            </w:r>
          </w:p>
        </w:tc>
      </w:tr>
      <w:tr w:rsidR="002C1D2F" w14:paraId="525A2109" w14:textId="77777777" w:rsidTr="003D6170">
        <w:trPr>
          <w:trHeight w:val="680"/>
          <w:jc w:val="center"/>
        </w:trPr>
        <w:tc>
          <w:tcPr>
            <w:tcW w:w="575" w:type="dxa"/>
            <w:shd w:val="clear" w:color="auto" w:fill="auto"/>
            <w:vAlign w:val="center"/>
          </w:tcPr>
          <w:p w14:paraId="3E9E5ED8" w14:textId="77777777" w:rsidR="00522308" w:rsidRDefault="002C1D2F">
            <w:pPr>
              <w:ind w:left="0"/>
              <w:jc w:val="center"/>
              <w:rPr>
                <w:sz w:val="18"/>
                <w:szCs w:val="18"/>
              </w:rPr>
            </w:pPr>
            <w:r>
              <w:rPr>
                <w:sz w:val="18"/>
                <w:szCs w:val="18"/>
              </w:rPr>
              <w:lastRenderedPageBreak/>
              <w:t>2.</w:t>
            </w:r>
          </w:p>
        </w:tc>
        <w:tc>
          <w:tcPr>
            <w:tcW w:w="2410" w:type="dxa"/>
            <w:shd w:val="clear" w:color="auto" w:fill="auto"/>
            <w:vAlign w:val="center"/>
          </w:tcPr>
          <w:p w14:paraId="5CA9546A" w14:textId="77777777" w:rsidR="00522308" w:rsidRDefault="002C1D2F">
            <w:pPr>
              <w:ind w:left="0"/>
              <w:rPr>
                <w:sz w:val="18"/>
                <w:szCs w:val="18"/>
              </w:rPr>
            </w:pPr>
            <w:r>
              <w:rPr>
                <w:sz w:val="18"/>
                <w:szCs w:val="18"/>
              </w:rPr>
              <w:t>Celková dĺžka rekonštruovaných alebo zrenovovaných železničných</w:t>
            </w:r>
            <w:r w:rsidRPr="00A90D14">
              <w:rPr>
                <w:sz w:val="18"/>
                <w:szCs w:val="18"/>
              </w:rPr>
              <w:t xml:space="preserve"> trat</w:t>
            </w:r>
            <w:r>
              <w:rPr>
                <w:sz w:val="18"/>
                <w:szCs w:val="18"/>
              </w:rPr>
              <w:t>í v sieti TEN-T</w:t>
            </w:r>
          </w:p>
        </w:tc>
        <w:tc>
          <w:tcPr>
            <w:tcW w:w="903" w:type="dxa"/>
            <w:shd w:val="clear" w:color="auto" w:fill="auto"/>
            <w:vAlign w:val="center"/>
          </w:tcPr>
          <w:p w14:paraId="67185F71" w14:textId="77777777" w:rsidR="00522308" w:rsidRDefault="002C1D2F">
            <w:pPr>
              <w:ind w:left="0"/>
              <w:jc w:val="center"/>
              <w:rPr>
                <w:i/>
                <w:sz w:val="18"/>
                <w:szCs w:val="18"/>
              </w:rPr>
            </w:pPr>
            <w:r>
              <w:rPr>
                <w:i/>
                <w:sz w:val="18"/>
                <w:szCs w:val="18"/>
              </w:rPr>
              <w:t>km</w:t>
            </w:r>
          </w:p>
        </w:tc>
        <w:tc>
          <w:tcPr>
            <w:tcW w:w="656" w:type="dxa"/>
            <w:shd w:val="clear" w:color="auto" w:fill="auto"/>
            <w:vAlign w:val="center"/>
          </w:tcPr>
          <w:p w14:paraId="2D125256" w14:textId="77777777" w:rsidR="00522308" w:rsidRDefault="002C1D2F">
            <w:pPr>
              <w:ind w:left="0"/>
              <w:jc w:val="center"/>
              <w:rPr>
                <w:i/>
                <w:sz w:val="18"/>
                <w:szCs w:val="18"/>
              </w:rPr>
            </w:pPr>
            <w:r>
              <w:rPr>
                <w:i/>
                <w:sz w:val="18"/>
                <w:szCs w:val="18"/>
              </w:rPr>
              <w:t>EFRR</w:t>
            </w:r>
          </w:p>
        </w:tc>
        <w:tc>
          <w:tcPr>
            <w:tcW w:w="1225" w:type="dxa"/>
            <w:shd w:val="clear" w:color="auto" w:fill="auto"/>
            <w:vAlign w:val="center"/>
          </w:tcPr>
          <w:p w14:paraId="32ED7061" w14:textId="77777777" w:rsidR="00522308" w:rsidRDefault="002C1D2F">
            <w:pPr>
              <w:ind w:left="0"/>
              <w:jc w:val="center"/>
              <w:rPr>
                <w:i/>
                <w:sz w:val="18"/>
                <w:szCs w:val="18"/>
              </w:rPr>
            </w:pPr>
            <w:r>
              <w:rPr>
                <w:i/>
                <w:sz w:val="18"/>
                <w:szCs w:val="18"/>
              </w:rPr>
              <w:t>Menej rozvinuté regióny</w:t>
            </w:r>
          </w:p>
        </w:tc>
        <w:tc>
          <w:tcPr>
            <w:tcW w:w="1247" w:type="dxa"/>
            <w:shd w:val="clear" w:color="auto" w:fill="auto"/>
            <w:vAlign w:val="center"/>
          </w:tcPr>
          <w:p w14:paraId="59FD097C" w14:textId="17232004" w:rsidR="00522308" w:rsidRDefault="00E041B3" w:rsidP="00C54D53">
            <w:pPr>
              <w:ind w:left="0"/>
              <w:jc w:val="center"/>
              <w:rPr>
                <w:i/>
                <w:sz w:val="18"/>
                <w:szCs w:val="18"/>
              </w:rPr>
            </w:pPr>
            <w:r>
              <w:rPr>
                <w:i/>
                <w:sz w:val="18"/>
                <w:szCs w:val="18"/>
              </w:rPr>
              <w:t>2</w:t>
            </w:r>
            <w:r w:rsidR="004D5177">
              <w:rPr>
                <w:i/>
                <w:sz w:val="18"/>
                <w:szCs w:val="18"/>
              </w:rPr>
              <w:t>1,5</w:t>
            </w:r>
          </w:p>
        </w:tc>
        <w:tc>
          <w:tcPr>
            <w:tcW w:w="1011" w:type="dxa"/>
            <w:vAlign w:val="center"/>
          </w:tcPr>
          <w:p w14:paraId="5B61C87D" w14:textId="77777777" w:rsidR="00522308" w:rsidRDefault="002C1D2F">
            <w:pPr>
              <w:ind w:left="0"/>
              <w:jc w:val="center"/>
              <w:rPr>
                <w:i/>
                <w:sz w:val="18"/>
                <w:szCs w:val="18"/>
              </w:rPr>
            </w:pPr>
            <w:r w:rsidRPr="004F0234">
              <w:rPr>
                <w:i/>
                <w:sz w:val="18"/>
                <w:szCs w:val="18"/>
              </w:rPr>
              <w:t>RO OPII</w:t>
            </w:r>
          </w:p>
        </w:tc>
        <w:tc>
          <w:tcPr>
            <w:tcW w:w="1385" w:type="dxa"/>
            <w:vAlign w:val="center"/>
          </w:tcPr>
          <w:p w14:paraId="51555992" w14:textId="77777777" w:rsidR="00522308" w:rsidRDefault="002C1D2F">
            <w:pPr>
              <w:ind w:left="0"/>
              <w:jc w:val="center"/>
              <w:rPr>
                <w:i/>
                <w:sz w:val="18"/>
                <w:szCs w:val="18"/>
              </w:rPr>
            </w:pPr>
            <w:r>
              <w:rPr>
                <w:i/>
                <w:sz w:val="18"/>
                <w:szCs w:val="18"/>
              </w:rPr>
              <w:t>Ročne</w:t>
            </w:r>
          </w:p>
        </w:tc>
      </w:tr>
      <w:tr w:rsidR="00017B79" w14:paraId="7E1B6A30" w14:textId="77777777" w:rsidTr="003D6170">
        <w:trPr>
          <w:trHeight w:val="680"/>
          <w:jc w:val="center"/>
        </w:trPr>
        <w:tc>
          <w:tcPr>
            <w:tcW w:w="575" w:type="dxa"/>
            <w:shd w:val="clear" w:color="auto" w:fill="auto"/>
            <w:vAlign w:val="center"/>
          </w:tcPr>
          <w:p w14:paraId="66B23ECB" w14:textId="77777777" w:rsidR="00017B79" w:rsidRDefault="002C1D2F" w:rsidP="00017B79">
            <w:pPr>
              <w:ind w:left="0"/>
              <w:jc w:val="center"/>
              <w:rPr>
                <w:sz w:val="18"/>
                <w:szCs w:val="18"/>
              </w:rPr>
            </w:pPr>
            <w:r>
              <w:rPr>
                <w:sz w:val="18"/>
                <w:szCs w:val="18"/>
              </w:rPr>
              <w:t>3</w:t>
            </w:r>
            <w:r w:rsidR="00017B79">
              <w:rPr>
                <w:sz w:val="18"/>
                <w:szCs w:val="18"/>
              </w:rPr>
              <w:t>.</w:t>
            </w:r>
          </w:p>
        </w:tc>
        <w:tc>
          <w:tcPr>
            <w:tcW w:w="2410" w:type="dxa"/>
            <w:shd w:val="clear" w:color="auto" w:fill="auto"/>
            <w:vAlign w:val="center"/>
          </w:tcPr>
          <w:p w14:paraId="5F1FDA7F" w14:textId="77777777" w:rsidR="00017B79" w:rsidRPr="00737ED2" w:rsidRDefault="00E74D5D" w:rsidP="00017B79">
            <w:pPr>
              <w:ind w:left="0"/>
              <w:rPr>
                <w:sz w:val="18"/>
                <w:szCs w:val="18"/>
              </w:rPr>
            </w:pPr>
            <w:r w:rsidRPr="00F6756F">
              <w:rPr>
                <w:sz w:val="18"/>
                <w:szCs w:val="18"/>
              </w:rPr>
              <w:t xml:space="preserve">Počet </w:t>
            </w:r>
            <w:r>
              <w:rPr>
                <w:sz w:val="18"/>
                <w:szCs w:val="18"/>
              </w:rPr>
              <w:t>lokalít s odstránením environmentálnej záťaže spôsobenej prevádzkou železničnej dopravy</w:t>
            </w:r>
          </w:p>
        </w:tc>
        <w:tc>
          <w:tcPr>
            <w:tcW w:w="903" w:type="dxa"/>
            <w:shd w:val="clear" w:color="auto" w:fill="auto"/>
            <w:vAlign w:val="center"/>
          </w:tcPr>
          <w:p w14:paraId="640E116D" w14:textId="77777777" w:rsidR="00017B79" w:rsidRPr="004F0234" w:rsidRDefault="00E74D5D" w:rsidP="00D83282">
            <w:pPr>
              <w:ind w:left="0"/>
              <w:jc w:val="center"/>
              <w:rPr>
                <w:i/>
                <w:sz w:val="18"/>
                <w:szCs w:val="18"/>
              </w:rPr>
            </w:pPr>
            <w:r>
              <w:rPr>
                <w:i/>
                <w:sz w:val="18"/>
                <w:szCs w:val="18"/>
              </w:rPr>
              <w:t>počet</w:t>
            </w:r>
          </w:p>
        </w:tc>
        <w:tc>
          <w:tcPr>
            <w:tcW w:w="656" w:type="dxa"/>
            <w:shd w:val="clear" w:color="auto" w:fill="auto"/>
            <w:vAlign w:val="center"/>
          </w:tcPr>
          <w:p w14:paraId="0ABF73E5" w14:textId="77777777"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14:paraId="6DCDBDE1" w14:textId="77777777"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14:paraId="08FA4898" w14:textId="77777777" w:rsidR="00017B79" w:rsidRPr="004F0234" w:rsidRDefault="00E041B3" w:rsidP="00D83282">
            <w:pPr>
              <w:ind w:left="0"/>
              <w:jc w:val="center"/>
              <w:rPr>
                <w:i/>
                <w:sz w:val="18"/>
                <w:szCs w:val="18"/>
              </w:rPr>
            </w:pPr>
            <w:r>
              <w:rPr>
                <w:i/>
                <w:sz w:val="18"/>
                <w:szCs w:val="18"/>
              </w:rPr>
              <w:t>3</w:t>
            </w:r>
          </w:p>
        </w:tc>
        <w:tc>
          <w:tcPr>
            <w:tcW w:w="1011" w:type="dxa"/>
            <w:vAlign w:val="center"/>
          </w:tcPr>
          <w:p w14:paraId="04BF9968" w14:textId="77777777"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14:paraId="456CE85F" w14:textId="77777777" w:rsidR="00017B79" w:rsidRPr="004F0234" w:rsidRDefault="00017B79" w:rsidP="00D83282">
            <w:pPr>
              <w:ind w:left="0"/>
              <w:jc w:val="center"/>
              <w:rPr>
                <w:i/>
                <w:sz w:val="18"/>
                <w:szCs w:val="18"/>
              </w:rPr>
            </w:pPr>
            <w:r>
              <w:rPr>
                <w:i/>
                <w:sz w:val="18"/>
                <w:szCs w:val="18"/>
              </w:rPr>
              <w:t>Ročne</w:t>
            </w:r>
          </w:p>
        </w:tc>
      </w:tr>
      <w:tr w:rsidR="00017B79" w14:paraId="799EA9C2" w14:textId="77777777" w:rsidTr="003D6170">
        <w:trPr>
          <w:trHeight w:val="680"/>
          <w:jc w:val="center"/>
        </w:trPr>
        <w:tc>
          <w:tcPr>
            <w:tcW w:w="575" w:type="dxa"/>
            <w:shd w:val="clear" w:color="auto" w:fill="auto"/>
            <w:vAlign w:val="center"/>
          </w:tcPr>
          <w:p w14:paraId="7CC59FEE" w14:textId="77777777" w:rsidR="00017B79" w:rsidRDefault="002C1D2F" w:rsidP="00017B79">
            <w:pPr>
              <w:ind w:left="0"/>
              <w:jc w:val="center"/>
              <w:rPr>
                <w:sz w:val="18"/>
                <w:szCs w:val="18"/>
              </w:rPr>
            </w:pPr>
            <w:r>
              <w:rPr>
                <w:sz w:val="18"/>
                <w:szCs w:val="18"/>
              </w:rPr>
              <w:t>4</w:t>
            </w:r>
            <w:r w:rsidR="00017B79">
              <w:rPr>
                <w:sz w:val="18"/>
                <w:szCs w:val="18"/>
              </w:rPr>
              <w:t>.</w:t>
            </w:r>
          </w:p>
        </w:tc>
        <w:tc>
          <w:tcPr>
            <w:tcW w:w="2410" w:type="dxa"/>
            <w:shd w:val="clear" w:color="auto" w:fill="auto"/>
            <w:vAlign w:val="center"/>
          </w:tcPr>
          <w:p w14:paraId="44956E43" w14:textId="77777777" w:rsidR="00017B79" w:rsidRPr="00737ED2" w:rsidRDefault="002F2B02" w:rsidP="00D65B44">
            <w:pPr>
              <w:ind w:left="0"/>
              <w:rPr>
                <w:sz w:val="18"/>
                <w:szCs w:val="18"/>
              </w:rPr>
            </w:pPr>
            <w:r>
              <w:rPr>
                <w:sz w:val="18"/>
                <w:szCs w:val="18"/>
              </w:rPr>
              <w:t>Dĺžka železničných tratí (mimo TEN-T CORE) so zavedeným systémom ERTMS</w:t>
            </w:r>
          </w:p>
        </w:tc>
        <w:tc>
          <w:tcPr>
            <w:tcW w:w="903" w:type="dxa"/>
            <w:shd w:val="clear" w:color="auto" w:fill="auto"/>
            <w:vAlign w:val="center"/>
          </w:tcPr>
          <w:p w14:paraId="33B3E379" w14:textId="77777777" w:rsidR="00017B79" w:rsidRPr="004F0234" w:rsidRDefault="00E74D5D" w:rsidP="00D83282">
            <w:pPr>
              <w:ind w:left="0"/>
              <w:jc w:val="center"/>
              <w:rPr>
                <w:i/>
                <w:sz w:val="18"/>
                <w:szCs w:val="18"/>
              </w:rPr>
            </w:pPr>
            <w:r>
              <w:rPr>
                <w:i/>
                <w:sz w:val="18"/>
                <w:szCs w:val="18"/>
              </w:rPr>
              <w:t>km</w:t>
            </w:r>
          </w:p>
        </w:tc>
        <w:tc>
          <w:tcPr>
            <w:tcW w:w="656" w:type="dxa"/>
            <w:shd w:val="clear" w:color="auto" w:fill="auto"/>
            <w:vAlign w:val="center"/>
          </w:tcPr>
          <w:p w14:paraId="172A5859" w14:textId="77777777" w:rsidR="00017B79" w:rsidRPr="004F0234" w:rsidRDefault="00E74D5D" w:rsidP="00D83282">
            <w:pPr>
              <w:ind w:left="0"/>
              <w:jc w:val="center"/>
              <w:rPr>
                <w:i/>
                <w:sz w:val="18"/>
                <w:szCs w:val="18"/>
              </w:rPr>
            </w:pPr>
            <w:r>
              <w:rPr>
                <w:i/>
                <w:sz w:val="18"/>
                <w:szCs w:val="18"/>
              </w:rPr>
              <w:t>EFRR</w:t>
            </w:r>
          </w:p>
        </w:tc>
        <w:tc>
          <w:tcPr>
            <w:tcW w:w="1225" w:type="dxa"/>
            <w:shd w:val="clear" w:color="auto" w:fill="auto"/>
            <w:vAlign w:val="center"/>
          </w:tcPr>
          <w:p w14:paraId="4E8C1B6F" w14:textId="77777777" w:rsidR="00017B79" w:rsidRPr="004F0234" w:rsidRDefault="00D75844" w:rsidP="00D83282">
            <w:pPr>
              <w:ind w:left="0"/>
              <w:jc w:val="center"/>
              <w:rPr>
                <w:i/>
                <w:sz w:val="18"/>
                <w:szCs w:val="18"/>
              </w:rPr>
            </w:pPr>
            <w:r>
              <w:rPr>
                <w:i/>
                <w:sz w:val="18"/>
                <w:szCs w:val="18"/>
              </w:rPr>
              <w:t>Menej rozvinuté regióny</w:t>
            </w:r>
          </w:p>
        </w:tc>
        <w:tc>
          <w:tcPr>
            <w:tcW w:w="1247" w:type="dxa"/>
            <w:shd w:val="clear" w:color="auto" w:fill="auto"/>
            <w:vAlign w:val="center"/>
          </w:tcPr>
          <w:p w14:paraId="700547A4" w14:textId="77777777" w:rsidR="00017B79" w:rsidRPr="004F0234" w:rsidRDefault="00E041B3" w:rsidP="00D83282">
            <w:pPr>
              <w:ind w:left="0"/>
              <w:jc w:val="center"/>
              <w:rPr>
                <w:i/>
                <w:sz w:val="18"/>
                <w:szCs w:val="18"/>
              </w:rPr>
            </w:pPr>
            <w:r>
              <w:rPr>
                <w:i/>
                <w:sz w:val="18"/>
                <w:szCs w:val="18"/>
              </w:rPr>
              <w:t>182</w:t>
            </w:r>
          </w:p>
        </w:tc>
        <w:tc>
          <w:tcPr>
            <w:tcW w:w="1011" w:type="dxa"/>
            <w:vAlign w:val="center"/>
          </w:tcPr>
          <w:p w14:paraId="159A4203" w14:textId="77777777" w:rsidR="00017B79" w:rsidRPr="004F0234" w:rsidRDefault="00017B79" w:rsidP="00D83282">
            <w:pPr>
              <w:ind w:left="0"/>
              <w:jc w:val="center"/>
              <w:rPr>
                <w:i/>
                <w:sz w:val="18"/>
                <w:szCs w:val="18"/>
              </w:rPr>
            </w:pPr>
            <w:r w:rsidRPr="004F0234">
              <w:rPr>
                <w:i/>
                <w:sz w:val="18"/>
                <w:szCs w:val="18"/>
              </w:rPr>
              <w:t>RO OPII</w:t>
            </w:r>
          </w:p>
        </w:tc>
        <w:tc>
          <w:tcPr>
            <w:tcW w:w="1385" w:type="dxa"/>
            <w:vAlign w:val="center"/>
          </w:tcPr>
          <w:p w14:paraId="59E32210" w14:textId="77777777" w:rsidR="00017B79" w:rsidRPr="004F0234" w:rsidRDefault="00017B79" w:rsidP="00D83282">
            <w:pPr>
              <w:ind w:left="0"/>
              <w:jc w:val="center"/>
              <w:rPr>
                <w:i/>
                <w:sz w:val="18"/>
                <w:szCs w:val="18"/>
              </w:rPr>
            </w:pPr>
            <w:r>
              <w:rPr>
                <w:i/>
                <w:sz w:val="18"/>
                <w:szCs w:val="18"/>
              </w:rPr>
              <w:t>Ročne</w:t>
            </w:r>
          </w:p>
        </w:tc>
      </w:tr>
    </w:tbl>
    <w:p w14:paraId="56E37189" w14:textId="77777777" w:rsidR="00307AAF" w:rsidRDefault="00017B79" w:rsidP="002B03EB">
      <w:pPr>
        <w:pStyle w:val="Nadpis3"/>
      </w:pPr>
      <w:bookmarkStart w:id="50" w:name="_Toc403551453"/>
      <w:r>
        <w:t>Výkonnostný rámec prioritnej osi</w:t>
      </w:r>
      <w:bookmarkEnd w:id="50"/>
    </w:p>
    <w:p w14:paraId="6E876A8F" w14:textId="77777777" w:rsidR="00017B79" w:rsidRPr="007B3B80" w:rsidRDefault="00017B79" w:rsidP="00017B79">
      <w:pPr>
        <w:pStyle w:val="Tab"/>
      </w:pPr>
      <w:r>
        <w:t>Vý</w:t>
      </w:r>
      <w:r w:rsidR="00E74D5D">
        <w:t>konnostný rámec Prioritnej osi 5</w:t>
      </w:r>
    </w:p>
    <w:tbl>
      <w:tblPr>
        <w:tblStyle w:val="Mriekatabuky"/>
        <w:tblW w:w="1001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371"/>
        <w:gridCol w:w="1576"/>
        <w:gridCol w:w="897"/>
        <w:gridCol w:w="656"/>
        <w:gridCol w:w="986"/>
        <w:gridCol w:w="987"/>
        <w:gridCol w:w="1103"/>
        <w:gridCol w:w="747"/>
        <w:gridCol w:w="1217"/>
      </w:tblGrid>
      <w:tr w:rsidR="000B2D64" w14:paraId="058815CF" w14:textId="77777777" w:rsidTr="000B2D64">
        <w:trPr>
          <w:trHeight w:val="340"/>
          <w:jc w:val="center"/>
        </w:trPr>
        <w:tc>
          <w:tcPr>
            <w:tcW w:w="1476" w:type="dxa"/>
            <w:shd w:val="clear" w:color="auto" w:fill="C6D9F1" w:themeFill="text2" w:themeFillTint="33"/>
          </w:tcPr>
          <w:p w14:paraId="5C0FEF53" w14:textId="77777777" w:rsidR="000B2D64" w:rsidRPr="008C1732" w:rsidRDefault="000B2D64" w:rsidP="000B2D64">
            <w:pPr>
              <w:ind w:left="0"/>
              <w:rPr>
                <w:b/>
                <w:sz w:val="18"/>
                <w:szCs w:val="18"/>
              </w:rPr>
            </w:pPr>
            <w:r w:rsidRPr="008C1732">
              <w:rPr>
                <w:b/>
                <w:sz w:val="18"/>
                <w:szCs w:val="18"/>
              </w:rPr>
              <w:t>Typ ukazovateľa</w:t>
            </w:r>
          </w:p>
          <w:p w14:paraId="6A5D3B43" w14:textId="77777777" w:rsidR="000B2D64" w:rsidRPr="008C1732" w:rsidRDefault="000B2D64" w:rsidP="000B2D64">
            <w:pPr>
              <w:ind w:left="0"/>
              <w:rPr>
                <w:b/>
                <w:sz w:val="18"/>
                <w:szCs w:val="18"/>
              </w:rPr>
            </w:pPr>
          </w:p>
          <w:p w14:paraId="15B759B3" w14:textId="77777777" w:rsidR="000B2D64" w:rsidRPr="008C1732" w:rsidRDefault="000B2D64" w:rsidP="000B2D64">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371" w:type="dxa"/>
            <w:shd w:val="clear" w:color="auto" w:fill="C6D9F1" w:themeFill="text2" w:themeFillTint="33"/>
          </w:tcPr>
          <w:p w14:paraId="35F8F222" w14:textId="77777777" w:rsidR="000B2D64" w:rsidRPr="008C1732" w:rsidRDefault="000B2D64" w:rsidP="000B2D64">
            <w:pPr>
              <w:ind w:left="0"/>
              <w:rPr>
                <w:b/>
                <w:sz w:val="18"/>
                <w:szCs w:val="18"/>
              </w:rPr>
            </w:pPr>
            <w:r>
              <w:rPr>
                <w:b/>
                <w:sz w:val="18"/>
                <w:szCs w:val="18"/>
              </w:rPr>
              <w:t>P. č.</w:t>
            </w:r>
          </w:p>
        </w:tc>
        <w:tc>
          <w:tcPr>
            <w:tcW w:w="1576" w:type="dxa"/>
            <w:shd w:val="clear" w:color="auto" w:fill="C6D9F1" w:themeFill="text2" w:themeFillTint="33"/>
          </w:tcPr>
          <w:p w14:paraId="2A6DCE7B" w14:textId="77777777" w:rsidR="000B2D64" w:rsidRPr="008C1732" w:rsidRDefault="000B2D64" w:rsidP="000B2D64">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51970D23" w14:textId="77777777" w:rsidR="000B2D64" w:rsidRPr="008C1732" w:rsidRDefault="000B2D64" w:rsidP="000B2D64">
            <w:pPr>
              <w:ind w:left="0"/>
              <w:rPr>
                <w:b/>
                <w:sz w:val="18"/>
                <w:szCs w:val="18"/>
              </w:rPr>
            </w:pPr>
            <w:r w:rsidRPr="008C1732">
              <w:rPr>
                <w:b/>
                <w:sz w:val="18"/>
                <w:szCs w:val="18"/>
              </w:rPr>
              <w:t>Merná jednotka</w:t>
            </w:r>
          </w:p>
        </w:tc>
        <w:tc>
          <w:tcPr>
            <w:tcW w:w="656" w:type="dxa"/>
            <w:shd w:val="clear" w:color="auto" w:fill="C6D9F1" w:themeFill="text2" w:themeFillTint="33"/>
          </w:tcPr>
          <w:p w14:paraId="2ADFEA5B" w14:textId="77777777" w:rsidR="000B2D64" w:rsidRPr="008C1732" w:rsidRDefault="000B2D64" w:rsidP="000B2D64">
            <w:pPr>
              <w:ind w:left="0"/>
              <w:rPr>
                <w:b/>
                <w:sz w:val="18"/>
                <w:szCs w:val="18"/>
              </w:rPr>
            </w:pPr>
            <w:r w:rsidRPr="008C1732">
              <w:rPr>
                <w:b/>
                <w:sz w:val="18"/>
                <w:szCs w:val="18"/>
              </w:rPr>
              <w:t>Fond</w:t>
            </w:r>
          </w:p>
        </w:tc>
        <w:tc>
          <w:tcPr>
            <w:tcW w:w="986" w:type="dxa"/>
            <w:shd w:val="clear" w:color="auto" w:fill="C6D9F1" w:themeFill="text2" w:themeFillTint="33"/>
          </w:tcPr>
          <w:p w14:paraId="6B2E7B73" w14:textId="77777777" w:rsidR="000B2D64" w:rsidRPr="008C1732" w:rsidRDefault="000B2D64" w:rsidP="000B2D64">
            <w:pPr>
              <w:ind w:left="0"/>
              <w:rPr>
                <w:b/>
                <w:sz w:val="18"/>
                <w:szCs w:val="18"/>
              </w:rPr>
            </w:pPr>
            <w:r w:rsidRPr="008C1732">
              <w:rPr>
                <w:b/>
                <w:sz w:val="18"/>
                <w:szCs w:val="18"/>
              </w:rPr>
              <w:t>Kategória regiónu</w:t>
            </w:r>
          </w:p>
        </w:tc>
        <w:tc>
          <w:tcPr>
            <w:tcW w:w="987" w:type="dxa"/>
            <w:shd w:val="clear" w:color="auto" w:fill="C6D9F1" w:themeFill="text2" w:themeFillTint="33"/>
          </w:tcPr>
          <w:p w14:paraId="7142D52C" w14:textId="77777777" w:rsidR="000B2D64" w:rsidRPr="008C1732" w:rsidRDefault="000B2D64" w:rsidP="000B2D64">
            <w:pPr>
              <w:ind w:left="0"/>
              <w:rPr>
                <w:b/>
                <w:sz w:val="18"/>
                <w:szCs w:val="18"/>
              </w:rPr>
            </w:pPr>
            <w:r w:rsidRPr="008C1732">
              <w:rPr>
                <w:b/>
                <w:sz w:val="18"/>
                <w:szCs w:val="18"/>
              </w:rPr>
              <w:t>Čiastkový cieľ pre rok 2018</w:t>
            </w:r>
          </w:p>
        </w:tc>
        <w:tc>
          <w:tcPr>
            <w:tcW w:w="1103" w:type="dxa"/>
            <w:shd w:val="clear" w:color="auto" w:fill="C6D9F1" w:themeFill="text2" w:themeFillTint="33"/>
          </w:tcPr>
          <w:p w14:paraId="2BF8F67E" w14:textId="77777777" w:rsidR="000B2D64" w:rsidRPr="008C1732" w:rsidRDefault="000B2D64" w:rsidP="000B2D64">
            <w:pPr>
              <w:ind w:left="0"/>
              <w:rPr>
                <w:b/>
                <w:sz w:val="18"/>
                <w:szCs w:val="18"/>
              </w:rPr>
            </w:pPr>
            <w:r w:rsidRPr="008C1732">
              <w:rPr>
                <w:b/>
                <w:sz w:val="18"/>
                <w:szCs w:val="18"/>
              </w:rPr>
              <w:t>Zámer</w:t>
            </w:r>
          </w:p>
          <w:p w14:paraId="0914FCD8" w14:textId="77777777" w:rsidR="000B2D64" w:rsidRPr="008C1732" w:rsidRDefault="000B2D64" w:rsidP="000B2D64">
            <w:pPr>
              <w:ind w:left="0"/>
              <w:rPr>
                <w:b/>
                <w:sz w:val="18"/>
                <w:szCs w:val="18"/>
              </w:rPr>
            </w:pPr>
            <w:r w:rsidRPr="008C1732">
              <w:rPr>
                <w:b/>
                <w:sz w:val="18"/>
                <w:szCs w:val="18"/>
              </w:rPr>
              <w:t>(2023)</w:t>
            </w:r>
          </w:p>
        </w:tc>
        <w:tc>
          <w:tcPr>
            <w:tcW w:w="747" w:type="dxa"/>
            <w:shd w:val="clear" w:color="auto" w:fill="C6D9F1" w:themeFill="text2" w:themeFillTint="33"/>
          </w:tcPr>
          <w:p w14:paraId="05349F5F" w14:textId="77777777" w:rsidR="000B2D64" w:rsidRPr="008C1732" w:rsidRDefault="000B2D64" w:rsidP="000B2D64">
            <w:pPr>
              <w:ind w:left="0"/>
              <w:rPr>
                <w:b/>
                <w:sz w:val="18"/>
                <w:szCs w:val="18"/>
              </w:rPr>
            </w:pPr>
            <w:r w:rsidRPr="008C1732">
              <w:rPr>
                <w:b/>
                <w:sz w:val="18"/>
                <w:szCs w:val="18"/>
              </w:rPr>
              <w:t>Zdroj údajov</w:t>
            </w:r>
          </w:p>
        </w:tc>
        <w:tc>
          <w:tcPr>
            <w:tcW w:w="1217" w:type="dxa"/>
            <w:shd w:val="clear" w:color="auto" w:fill="C6D9F1" w:themeFill="text2" w:themeFillTint="33"/>
          </w:tcPr>
          <w:p w14:paraId="4ED2BC21" w14:textId="77777777" w:rsidR="000B2D64" w:rsidRPr="008C1732" w:rsidRDefault="000B2D64" w:rsidP="000B2D64">
            <w:pPr>
              <w:ind w:left="0"/>
              <w:rPr>
                <w:b/>
                <w:sz w:val="18"/>
                <w:szCs w:val="18"/>
              </w:rPr>
            </w:pPr>
            <w:r w:rsidRPr="008C1732">
              <w:rPr>
                <w:b/>
                <w:sz w:val="18"/>
                <w:szCs w:val="18"/>
              </w:rPr>
              <w:t>Zdôvodnenie výberu ukazovateľa</w:t>
            </w:r>
          </w:p>
        </w:tc>
      </w:tr>
      <w:tr w:rsidR="000B2D64" w14:paraId="081E2351" w14:textId="77777777" w:rsidTr="000B2D64">
        <w:trPr>
          <w:trHeight w:val="454"/>
          <w:jc w:val="center"/>
        </w:trPr>
        <w:tc>
          <w:tcPr>
            <w:tcW w:w="1476" w:type="dxa"/>
            <w:vAlign w:val="center"/>
          </w:tcPr>
          <w:p w14:paraId="392F1432" w14:textId="77777777" w:rsidR="000B2D64" w:rsidRPr="00D9570C" w:rsidRDefault="000B2D64" w:rsidP="000B2D64">
            <w:pPr>
              <w:ind w:left="0"/>
              <w:rPr>
                <w:i/>
                <w:sz w:val="18"/>
                <w:szCs w:val="18"/>
              </w:rPr>
            </w:pPr>
            <w:r w:rsidRPr="00D9570C">
              <w:rPr>
                <w:i/>
                <w:sz w:val="18"/>
                <w:szCs w:val="18"/>
              </w:rPr>
              <w:t>výstupový ukazovateľ</w:t>
            </w:r>
          </w:p>
        </w:tc>
        <w:tc>
          <w:tcPr>
            <w:tcW w:w="371" w:type="dxa"/>
          </w:tcPr>
          <w:p w14:paraId="5E268DD7" w14:textId="77777777" w:rsidR="000B2D64" w:rsidRPr="00D9570C" w:rsidRDefault="000B2D64" w:rsidP="000B2D64">
            <w:pPr>
              <w:rPr>
                <w:sz w:val="18"/>
                <w:szCs w:val="18"/>
              </w:rPr>
            </w:pPr>
          </w:p>
        </w:tc>
        <w:tc>
          <w:tcPr>
            <w:tcW w:w="1576" w:type="dxa"/>
          </w:tcPr>
          <w:p w14:paraId="081C5C7B" w14:textId="77777777" w:rsidR="000B2D64" w:rsidRPr="00D9570C" w:rsidRDefault="000B2D64" w:rsidP="000B2D64">
            <w:pPr>
              <w:ind w:left="0"/>
              <w:rPr>
                <w:sz w:val="18"/>
                <w:szCs w:val="18"/>
              </w:rPr>
            </w:pPr>
            <w:r w:rsidRPr="00DA54CE">
              <w:rPr>
                <w:sz w:val="18"/>
                <w:szCs w:val="18"/>
              </w:rPr>
              <w:t>Celková dĺžka rekonštruovanej alebo zrenovovanej železničnej trate</w:t>
            </w:r>
          </w:p>
        </w:tc>
        <w:tc>
          <w:tcPr>
            <w:tcW w:w="897" w:type="dxa"/>
            <w:vAlign w:val="center"/>
          </w:tcPr>
          <w:p w14:paraId="43149953" w14:textId="77777777" w:rsidR="000B2D64" w:rsidRPr="00D9570C" w:rsidRDefault="000B2D64" w:rsidP="000B2D64">
            <w:pPr>
              <w:ind w:left="0"/>
              <w:jc w:val="center"/>
              <w:rPr>
                <w:i/>
                <w:sz w:val="18"/>
                <w:szCs w:val="18"/>
              </w:rPr>
            </w:pPr>
            <w:r>
              <w:rPr>
                <w:i/>
                <w:sz w:val="18"/>
                <w:szCs w:val="18"/>
              </w:rPr>
              <w:t>km</w:t>
            </w:r>
          </w:p>
        </w:tc>
        <w:tc>
          <w:tcPr>
            <w:tcW w:w="656" w:type="dxa"/>
            <w:vAlign w:val="center"/>
          </w:tcPr>
          <w:p w14:paraId="084AD94D" w14:textId="77777777" w:rsidR="000B2D64" w:rsidRPr="00D9570C" w:rsidRDefault="000B2D64" w:rsidP="000B2D64">
            <w:pPr>
              <w:ind w:left="0"/>
              <w:jc w:val="center"/>
              <w:rPr>
                <w:i/>
                <w:sz w:val="18"/>
                <w:szCs w:val="18"/>
              </w:rPr>
            </w:pPr>
            <w:r>
              <w:rPr>
                <w:i/>
                <w:sz w:val="18"/>
                <w:szCs w:val="18"/>
              </w:rPr>
              <w:t>EFRR</w:t>
            </w:r>
          </w:p>
        </w:tc>
        <w:tc>
          <w:tcPr>
            <w:tcW w:w="986" w:type="dxa"/>
            <w:vAlign w:val="center"/>
          </w:tcPr>
          <w:p w14:paraId="3A7F11C6" w14:textId="77777777" w:rsidR="000B2D64" w:rsidRPr="00D9570C" w:rsidRDefault="000B2D64" w:rsidP="000B2D64">
            <w:pPr>
              <w:ind w:left="0"/>
              <w:jc w:val="center"/>
              <w:rPr>
                <w:i/>
                <w:sz w:val="18"/>
                <w:szCs w:val="18"/>
              </w:rPr>
            </w:pPr>
            <w:r>
              <w:rPr>
                <w:i/>
                <w:sz w:val="18"/>
                <w:szCs w:val="18"/>
              </w:rPr>
              <w:t>Menej rozvinuté regióny</w:t>
            </w:r>
          </w:p>
        </w:tc>
        <w:tc>
          <w:tcPr>
            <w:tcW w:w="987" w:type="dxa"/>
            <w:vAlign w:val="center"/>
          </w:tcPr>
          <w:p w14:paraId="37D9B89D" w14:textId="45B9C163" w:rsidR="000B2D64" w:rsidRPr="00D9570C" w:rsidRDefault="000B2D64" w:rsidP="000B2D64">
            <w:pPr>
              <w:ind w:left="0"/>
              <w:jc w:val="center"/>
              <w:rPr>
                <w:i/>
                <w:sz w:val="18"/>
                <w:szCs w:val="18"/>
              </w:rPr>
            </w:pPr>
            <w:r>
              <w:rPr>
                <w:i/>
                <w:sz w:val="18"/>
                <w:szCs w:val="18"/>
              </w:rPr>
              <w:t>54,5</w:t>
            </w:r>
          </w:p>
        </w:tc>
        <w:tc>
          <w:tcPr>
            <w:tcW w:w="1103" w:type="dxa"/>
            <w:vAlign w:val="center"/>
          </w:tcPr>
          <w:p w14:paraId="368C3727" w14:textId="023CD1E7" w:rsidR="000B2D64" w:rsidRPr="00D9570C" w:rsidRDefault="000B2D64" w:rsidP="000B2D64">
            <w:pPr>
              <w:ind w:left="0"/>
              <w:jc w:val="center"/>
              <w:rPr>
                <w:i/>
                <w:sz w:val="18"/>
                <w:szCs w:val="18"/>
              </w:rPr>
            </w:pPr>
            <w:r>
              <w:rPr>
                <w:i/>
                <w:sz w:val="18"/>
                <w:szCs w:val="18"/>
              </w:rPr>
              <w:t>54,5</w:t>
            </w:r>
          </w:p>
        </w:tc>
        <w:tc>
          <w:tcPr>
            <w:tcW w:w="747" w:type="dxa"/>
            <w:vAlign w:val="center"/>
          </w:tcPr>
          <w:p w14:paraId="3C2C9E06" w14:textId="77777777" w:rsidR="000B2D64" w:rsidRPr="00D9570C" w:rsidRDefault="000B2D64" w:rsidP="000B2D64">
            <w:pPr>
              <w:ind w:left="0"/>
              <w:jc w:val="center"/>
              <w:rPr>
                <w:i/>
                <w:sz w:val="18"/>
                <w:szCs w:val="18"/>
              </w:rPr>
            </w:pPr>
            <w:r w:rsidRPr="00D9570C">
              <w:rPr>
                <w:i/>
                <w:sz w:val="18"/>
                <w:szCs w:val="18"/>
              </w:rPr>
              <w:t>RO OPII</w:t>
            </w:r>
          </w:p>
        </w:tc>
        <w:tc>
          <w:tcPr>
            <w:tcW w:w="1217" w:type="dxa"/>
            <w:vAlign w:val="center"/>
          </w:tcPr>
          <w:p w14:paraId="16B71144" w14:textId="77777777" w:rsidR="000B2D64" w:rsidRPr="00D9570C" w:rsidRDefault="000B2D64" w:rsidP="000B2D64">
            <w:pPr>
              <w:ind w:left="0"/>
              <w:jc w:val="center"/>
              <w:rPr>
                <w:i/>
                <w:sz w:val="18"/>
                <w:szCs w:val="18"/>
              </w:rPr>
            </w:pPr>
            <w:r>
              <w:rPr>
                <w:i/>
                <w:sz w:val="18"/>
                <w:szCs w:val="18"/>
              </w:rPr>
              <w:t>Nosná investičná aktivita v rámci PO5</w:t>
            </w:r>
          </w:p>
        </w:tc>
      </w:tr>
      <w:tr w:rsidR="000B2D64" w14:paraId="5C4E0E76" w14:textId="77777777" w:rsidTr="000B2D64">
        <w:trPr>
          <w:trHeight w:val="454"/>
          <w:jc w:val="center"/>
        </w:trPr>
        <w:tc>
          <w:tcPr>
            <w:tcW w:w="1476" w:type="dxa"/>
            <w:vAlign w:val="center"/>
          </w:tcPr>
          <w:p w14:paraId="2C9CC4FE" w14:textId="77777777" w:rsidR="000B2D64" w:rsidRPr="00D9570C" w:rsidRDefault="000B2D64" w:rsidP="000B2D64">
            <w:pPr>
              <w:ind w:left="0"/>
              <w:rPr>
                <w:i/>
                <w:sz w:val="18"/>
                <w:szCs w:val="18"/>
              </w:rPr>
            </w:pPr>
            <w:r w:rsidRPr="00D9570C">
              <w:rPr>
                <w:i/>
                <w:sz w:val="18"/>
                <w:szCs w:val="18"/>
              </w:rPr>
              <w:t>výstupový ukazovateľ</w:t>
            </w:r>
          </w:p>
        </w:tc>
        <w:tc>
          <w:tcPr>
            <w:tcW w:w="371" w:type="dxa"/>
          </w:tcPr>
          <w:p w14:paraId="153DFEDF" w14:textId="77777777" w:rsidR="000B2D64" w:rsidRPr="00D9570C" w:rsidRDefault="000B2D64" w:rsidP="000B2D64">
            <w:pPr>
              <w:ind w:left="0"/>
              <w:rPr>
                <w:sz w:val="18"/>
                <w:szCs w:val="18"/>
              </w:rPr>
            </w:pPr>
          </w:p>
        </w:tc>
        <w:tc>
          <w:tcPr>
            <w:tcW w:w="1576" w:type="dxa"/>
          </w:tcPr>
          <w:p w14:paraId="06676624" w14:textId="77777777" w:rsidR="000B2D64" w:rsidRPr="00DA54CE" w:rsidRDefault="000B2D64" w:rsidP="000B2D64">
            <w:pPr>
              <w:ind w:left="0"/>
              <w:rPr>
                <w:sz w:val="18"/>
                <w:szCs w:val="18"/>
              </w:rPr>
            </w:pPr>
            <w:r w:rsidRPr="0081098A">
              <w:rPr>
                <w:sz w:val="18"/>
                <w:szCs w:val="18"/>
              </w:rPr>
              <w:t>Počet lokalít s odstránením environmentálnej záťaže spôsobenej prevádzkou železničnej dopravy</w:t>
            </w:r>
          </w:p>
        </w:tc>
        <w:tc>
          <w:tcPr>
            <w:tcW w:w="897" w:type="dxa"/>
            <w:vAlign w:val="center"/>
          </w:tcPr>
          <w:p w14:paraId="47C61E3D" w14:textId="77777777" w:rsidR="000B2D64" w:rsidRDefault="000B2D64" w:rsidP="000B2D64">
            <w:pPr>
              <w:ind w:left="0"/>
              <w:jc w:val="center"/>
              <w:rPr>
                <w:i/>
                <w:sz w:val="18"/>
                <w:szCs w:val="18"/>
              </w:rPr>
            </w:pPr>
            <w:r>
              <w:rPr>
                <w:i/>
                <w:sz w:val="18"/>
                <w:szCs w:val="18"/>
              </w:rPr>
              <w:t>počet</w:t>
            </w:r>
          </w:p>
        </w:tc>
        <w:tc>
          <w:tcPr>
            <w:tcW w:w="656" w:type="dxa"/>
            <w:vAlign w:val="center"/>
          </w:tcPr>
          <w:p w14:paraId="1682D59E" w14:textId="77777777" w:rsidR="000B2D64" w:rsidRDefault="000B2D64" w:rsidP="000B2D64">
            <w:pPr>
              <w:ind w:left="0"/>
              <w:jc w:val="center"/>
              <w:rPr>
                <w:i/>
                <w:sz w:val="18"/>
                <w:szCs w:val="18"/>
              </w:rPr>
            </w:pPr>
            <w:r>
              <w:rPr>
                <w:i/>
                <w:sz w:val="18"/>
                <w:szCs w:val="18"/>
              </w:rPr>
              <w:t>EFRR</w:t>
            </w:r>
          </w:p>
        </w:tc>
        <w:tc>
          <w:tcPr>
            <w:tcW w:w="986" w:type="dxa"/>
            <w:vAlign w:val="center"/>
          </w:tcPr>
          <w:p w14:paraId="3449BE81" w14:textId="77777777" w:rsidR="000B2D64" w:rsidRDefault="000B2D64" w:rsidP="000B2D64">
            <w:pPr>
              <w:ind w:left="0"/>
              <w:jc w:val="center"/>
              <w:rPr>
                <w:i/>
                <w:sz w:val="18"/>
                <w:szCs w:val="18"/>
              </w:rPr>
            </w:pPr>
            <w:r>
              <w:rPr>
                <w:i/>
                <w:sz w:val="18"/>
                <w:szCs w:val="18"/>
              </w:rPr>
              <w:t>Menej rozvinuté regióny</w:t>
            </w:r>
          </w:p>
        </w:tc>
        <w:tc>
          <w:tcPr>
            <w:tcW w:w="987" w:type="dxa"/>
            <w:vAlign w:val="center"/>
          </w:tcPr>
          <w:p w14:paraId="0C1E25DF" w14:textId="51690A37" w:rsidR="000B2D64" w:rsidRDefault="000B2D64" w:rsidP="000B2D64">
            <w:pPr>
              <w:ind w:left="0"/>
              <w:jc w:val="center"/>
              <w:rPr>
                <w:i/>
                <w:sz w:val="18"/>
                <w:szCs w:val="18"/>
              </w:rPr>
            </w:pPr>
            <w:r>
              <w:rPr>
                <w:i/>
                <w:sz w:val="18"/>
                <w:szCs w:val="18"/>
              </w:rPr>
              <w:t>3</w:t>
            </w:r>
          </w:p>
        </w:tc>
        <w:tc>
          <w:tcPr>
            <w:tcW w:w="1103" w:type="dxa"/>
            <w:vAlign w:val="center"/>
          </w:tcPr>
          <w:p w14:paraId="7B9F88AA" w14:textId="77777777" w:rsidR="000B2D64" w:rsidRDefault="000B2D64" w:rsidP="000B2D64">
            <w:pPr>
              <w:ind w:left="0"/>
              <w:jc w:val="center"/>
              <w:rPr>
                <w:i/>
                <w:sz w:val="18"/>
                <w:szCs w:val="18"/>
              </w:rPr>
            </w:pPr>
            <w:r>
              <w:rPr>
                <w:i/>
                <w:sz w:val="18"/>
                <w:szCs w:val="18"/>
              </w:rPr>
              <w:t>3</w:t>
            </w:r>
          </w:p>
        </w:tc>
        <w:tc>
          <w:tcPr>
            <w:tcW w:w="747" w:type="dxa"/>
            <w:vAlign w:val="center"/>
          </w:tcPr>
          <w:p w14:paraId="324AEBDA" w14:textId="77777777" w:rsidR="000B2D64" w:rsidRPr="00D9570C" w:rsidRDefault="000B2D64" w:rsidP="000B2D64">
            <w:pPr>
              <w:ind w:left="0"/>
              <w:jc w:val="center"/>
              <w:rPr>
                <w:i/>
                <w:sz w:val="18"/>
                <w:szCs w:val="18"/>
              </w:rPr>
            </w:pPr>
            <w:r>
              <w:rPr>
                <w:i/>
                <w:sz w:val="18"/>
                <w:szCs w:val="18"/>
              </w:rPr>
              <w:t>RO OPII</w:t>
            </w:r>
          </w:p>
        </w:tc>
        <w:tc>
          <w:tcPr>
            <w:tcW w:w="1217" w:type="dxa"/>
            <w:vAlign w:val="center"/>
          </w:tcPr>
          <w:p w14:paraId="7F46DB0A" w14:textId="77777777" w:rsidR="000B2D64" w:rsidRDefault="000B2D64" w:rsidP="000B2D64">
            <w:pPr>
              <w:ind w:left="0"/>
              <w:jc w:val="center"/>
              <w:rPr>
                <w:i/>
                <w:sz w:val="18"/>
                <w:szCs w:val="18"/>
              </w:rPr>
            </w:pPr>
            <w:r>
              <w:rPr>
                <w:i/>
                <w:sz w:val="18"/>
                <w:szCs w:val="18"/>
              </w:rPr>
              <w:t>Nosná investičná aktivita v rámci PO5</w:t>
            </w:r>
          </w:p>
        </w:tc>
      </w:tr>
      <w:tr w:rsidR="000B2D64" w14:paraId="123F5225" w14:textId="77777777" w:rsidTr="000B2D64">
        <w:trPr>
          <w:trHeight w:val="454"/>
          <w:jc w:val="center"/>
        </w:trPr>
        <w:tc>
          <w:tcPr>
            <w:tcW w:w="1476" w:type="dxa"/>
            <w:vAlign w:val="center"/>
          </w:tcPr>
          <w:p w14:paraId="398D9A36" w14:textId="77777777" w:rsidR="000B2D64" w:rsidRPr="00D9570C" w:rsidRDefault="000B2D64" w:rsidP="000B2D64">
            <w:pPr>
              <w:ind w:left="0"/>
              <w:rPr>
                <w:sz w:val="18"/>
                <w:szCs w:val="18"/>
              </w:rPr>
            </w:pPr>
            <w:r w:rsidRPr="00D9570C">
              <w:rPr>
                <w:i/>
                <w:sz w:val="18"/>
                <w:szCs w:val="18"/>
              </w:rPr>
              <w:t xml:space="preserve"> finančný ukazovateľ</w:t>
            </w:r>
          </w:p>
        </w:tc>
        <w:tc>
          <w:tcPr>
            <w:tcW w:w="371" w:type="dxa"/>
          </w:tcPr>
          <w:p w14:paraId="0861DF30" w14:textId="77777777" w:rsidR="000B2D64" w:rsidRPr="00D9570C" w:rsidRDefault="000B2D64" w:rsidP="000B2D64">
            <w:pPr>
              <w:rPr>
                <w:sz w:val="18"/>
                <w:szCs w:val="18"/>
              </w:rPr>
            </w:pPr>
          </w:p>
        </w:tc>
        <w:tc>
          <w:tcPr>
            <w:tcW w:w="1576" w:type="dxa"/>
          </w:tcPr>
          <w:p w14:paraId="2DBBF88C" w14:textId="2047D764" w:rsidR="000B2D64" w:rsidRPr="00D9570C" w:rsidRDefault="000B2D64" w:rsidP="000B2D64">
            <w:pPr>
              <w:ind w:left="0"/>
              <w:rPr>
                <w:sz w:val="18"/>
                <w:szCs w:val="18"/>
              </w:rPr>
            </w:pPr>
            <w:r w:rsidRPr="00652A11">
              <w:rPr>
                <w:sz w:val="18"/>
                <w:szCs w:val="18"/>
              </w:rPr>
              <w:t>Celková suma oprávnených výdavkov po ich certifikácii certifikačným orgánom</w:t>
            </w:r>
            <w:r w:rsidR="000C3CC1">
              <w:rPr>
                <w:sz w:val="18"/>
                <w:szCs w:val="18"/>
              </w:rPr>
              <w:t xml:space="preserve"> a predložení žiadostí o platby Európskej komisii</w:t>
            </w:r>
          </w:p>
        </w:tc>
        <w:tc>
          <w:tcPr>
            <w:tcW w:w="897" w:type="dxa"/>
            <w:vAlign w:val="center"/>
          </w:tcPr>
          <w:p w14:paraId="1F3AF0F9" w14:textId="77777777" w:rsidR="000B2D64" w:rsidRPr="00D9570C" w:rsidRDefault="000B2D64" w:rsidP="000B2D64">
            <w:pPr>
              <w:ind w:left="0"/>
              <w:jc w:val="center"/>
              <w:rPr>
                <w:i/>
                <w:sz w:val="18"/>
                <w:szCs w:val="18"/>
              </w:rPr>
            </w:pPr>
            <w:r>
              <w:rPr>
                <w:i/>
                <w:sz w:val="18"/>
                <w:szCs w:val="18"/>
              </w:rPr>
              <w:t>EUR</w:t>
            </w:r>
          </w:p>
        </w:tc>
        <w:tc>
          <w:tcPr>
            <w:tcW w:w="656" w:type="dxa"/>
            <w:vAlign w:val="center"/>
          </w:tcPr>
          <w:p w14:paraId="333B3954" w14:textId="77777777" w:rsidR="000B2D64" w:rsidRPr="00D9570C" w:rsidRDefault="000B2D64" w:rsidP="000B2D64">
            <w:pPr>
              <w:ind w:left="0"/>
              <w:jc w:val="center"/>
              <w:rPr>
                <w:i/>
                <w:sz w:val="18"/>
                <w:szCs w:val="18"/>
              </w:rPr>
            </w:pPr>
            <w:r>
              <w:rPr>
                <w:i/>
                <w:sz w:val="18"/>
                <w:szCs w:val="18"/>
              </w:rPr>
              <w:t>EFRR</w:t>
            </w:r>
          </w:p>
        </w:tc>
        <w:tc>
          <w:tcPr>
            <w:tcW w:w="986" w:type="dxa"/>
            <w:vAlign w:val="center"/>
          </w:tcPr>
          <w:p w14:paraId="02132030" w14:textId="77777777" w:rsidR="000B2D64" w:rsidRPr="00D9570C" w:rsidRDefault="000B2D64" w:rsidP="000B2D64">
            <w:pPr>
              <w:ind w:left="0"/>
              <w:jc w:val="center"/>
              <w:rPr>
                <w:i/>
                <w:sz w:val="18"/>
                <w:szCs w:val="18"/>
              </w:rPr>
            </w:pPr>
            <w:r>
              <w:rPr>
                <w:i/>
                <w:sz w:val="18"/>
                <w:szCs w:val="18"/>
              </w:rPr>
              <w:t>Menej rozvinuté regióny</w:t>
            </w:r>
          </w:p>
        </w:tc>
        <w:tc>
          <w:tcPr>
            <w:tcW w:w="987" w:type="dxa"/>
            <w:vAlign w:val="center"/>
          </w:tcPr>
          <w:p w14:paraId="32C68EA8" w14:textId="1A786F79" w:rsidR="000B2D64" w:rsidRPr="00D9570C" w:rsidRDefault="000B2D64" w:rsidP="000B2D64">
            <w:pPr>
              <w:ind w:left="0"/>
              <w:jc w:val="center"/>
              <w:rPr>
                <w:i/>
                <w:sz w:val="18"/>
                <w:szCs w:val="18"/>
              </w:rPr>
            </w:pPr>
            <w:r>
              <w:rPr>
                <w:i/>
                <w:sz w:val="18"/>
                <w:szCs w:val="18"/>
              </w:rPr>
              <w:t>99 611 375</w:t>
            </w:r>
          </w:p>
        </w:tc>
        <w:tc>
          <w:tcPr>
            <w:tcW w:w="1103" w:type="dxa"/>
            <w:vAlign w:val="center"/>
          </w:tcPr>
          <w:p w14:paraId="065B85E0" w14:textId="77777777" w:rsidR="000B2D64" w:rsidRPr="00D9570C" w:rsidRDefault="000B2D64" w:rsidP="000B2D64">
            <w:pPr>
              <w:ind w:left="0"/>
              <w:jc w:val="center"/>
              <w:rPr>
                <w:i/>
                <w:sz w:val="18"/>
                <w:szCs w:val="18"/>
              </w:rPr>
            </w:pPr>
            <w:r>
              <w:rPr>
                <w:i/>
                <w:sz w:val="18"/>
                <w:szCs w:val="18"/>
              </w:rPr>
              <w:t>332 037 915</w:t>
            </w:r>
          </w:p>
        </w:tc>
        <w:tc>
          <w:tcPr>
            <w:tcW w:w="747" w:type="dxa"/>
            <w:vAlign w:val="center"/>
          </w:tcPr>
          <w:p w14:paraId="002B8765" w14:textId="77777777" w:rsidR="000B2D64" w:rsidRPr="00D9570C" w:rsidRDefault="000B2D64" w:rsidP="000B2D64">
            <w:pPr>
              <w:ind w:left="0"/>
              <w:jc w:val="center"/>
              <w:rPr>
                <w:i/>
                <w:sz w:val="18"/>
                <w:szCs w:val="18"/>
              </w:rPr>
            </w:pPr>
            <w:r w:rsidRPr="00D9570C">
              <w:rPr>
                <w:i/>
                <w:sz w:val="18"/>
                <w:szCs w:val="18"/>
              </w:rPr>
              <w:t>RO OPII</w:t>
            </w:r>
          </w:p>
        </w:tc>
        <w:tc>
          <w:tcPr>
            <w:tcW w:w="1217" w:type="dxa"/>
            <w:vAlign w:val="center"/>
          </w:tcPr>
          <w:p w14:paraId="20F5D6D4" w14:textId="77777777" w:rsidR="000B2D64" w:rsidRPr="00D9570C" w:rsidRDefault="000B2D64" w:rsidP="000B2D64">
            <w:pPr>
              <w:ind w:left="0"/>
              <w:jc w:val="center"/>
              <w:rPr>
                <w:i/>
                <w:sz w:val="18"/>
                <w:szCs w:val="18"/>
              </w:rPr>
            </w:pPr>
            <w:r w:rsidRPr="00D9570C">
              <w:rPr>
                <w:i/>
                <w:sz w:val="18"/>
                <w:szCs w:val="18"/>
              </w:rPr>
              <w:t>Základný finančný ukazovateľ</w:t>
            </w:r>
          </w:p>
        </w:tc>
      </w:tr>
    </w:tbl>
    <w:p w14:paraId="223F101D" w14:textId="77777777" w:rsidR="002F2B02" w:rsidRDefault="002F2B02">
      <w:pPr>
        <w:rPr>
          <w:rFonts w:ascii="Arial Narrow" w:hAnsi="Arial Narrow" w:cs="Arial"/>
          <w:b/>
          <w:bCs/>
          <w:color w:val="1F497D" w:themeColor="text2"/>
          <w:sz w:val="22"/>
          <w:szCs w:val="26"/>
        </w:rPr>
      </w:pPr>
      <w:r>
        <w:br w:type="page"/>
      </w:r>
    </w:p>
    <w:p w14:paraId="6859E4A0" w14:textId="77777777" w:rsidR="00307AAF" w:rsidRDefault="00017B79" w:rsidP="002B03EB">
      <w:pPr>
        <w:pStyle w:val="Nadpis3"/>
      </w:pPr>
      <w:bookmarkStart w:id="51" w:name="_Toc403551454"/>
      <w:r>
        <w:lastRenderedPageBreak/>
        <w:t>Kategórie intervencií</w:t>
      </w:r>
      <w:bookmarkEnd w:id="51"/>
    </w:p>
    <w:p w14:paraId="5BA4C1E3" w14:textId="77777777" w:rsidR="00017B79" w:rsidRPr="006579CE" w:rsidRDefault="00017B79" w:rsidP="000119A4">
      <w:pPr>
        <w:pStyle w:val="Tab"/>
        <w:tabs>
          <w:tab w:val="clear" w:pos="0"/>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14:paraId="0991E6FB" w14:textId="77777777" w:rsidTr="00017B79">
        <w:trPr>
          <w:trHeight w:val="284"/>
          <w:jc w:val="center"/>
        </w:trPr>
        <w:tc>
          <w:tcPr>
            <w:tcW w:w="9072" w:type="dxa"/>
            <w:gridSpan w:val="3"/>
            <w:shd w:val="clear" w:color="auto" w:fill="DBE5F1" w:themeFill="accent1" w:themeFillTint="33"/>
            <w:vAlign w:val="center"/>
          </w:tcPr>
          <w:p w14:paraId="5AAF13A7" w14:textId="77777777" w:rsidR="00017B79" w:rsidRPr="006579CE" w:rsidRDefault="00017B79" w:rsidP="00017B79">
            <w:pPr>
              <w:pStyle w:val="Default"/>
              <w:autoSpaceDE/>
              <w:autoSpaceDN/>
              <w:adjustRightInd/>
              <w:ind w:left="0"/>
              <w:rPr>
                <w:sz w:val="20"/>
                <w:szCs w:val="20"/>
              </w:rPr>
            </w:pPr>
            <w:r>
              <w:rPr>
                <w:b/>
                <w:bCs/>
                <w:sz w:val="20"/>
                <w:szCs w:val="20"/>
              </w:rPr>
              <w:t xml:space="preserve">Rozmer 1 – Oblasť intervencie </w:t>
            </w:r>
          </w:p>
        </w:tc>
      </w:tr>
      <w:tr w:rsidR="00017B79" w14:paraId="5B3D464D" w14:textId="77777777" w:rsidTr="00017B79">
        <w:trPr>
          <w:trHeight w:val="284"/>
          <w:jc w:val="center"/>
        </w:trPr>
        <w:tc>
          <w:tcPr>
            <w:tcW w:w="4913" w:type="dxa"/>
            <w:shd w:val="clear" w:color="auto" w:fill="DBE5F1" w:themeFill="accent1" w:themeFillTint="33"/>
            <w:vAlign w:val="center"/>
          </w:tcPr>
          <w:p w14:paraId="3D56E195" w14:textId="77777777" w:rsidR="00017B79" w:rsidRPr="006579CE" w:rsidRDefault="00017B79" w:rsidP="00017B79">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14:paraId="4918E606" w14:textId="77777777" w:rsidR="00017B79" w:rsidRPr="006579CE" w:rsidRDefault="002E2353" w:rsidP="00017B79">
            <w:pPr>
              <w:pStyle w:val="Default"/>
              <w:autoSpaceDE/>
              <w:autoSpaceDN/>
              <w:adjustRightInd/>
              <w:ind w:left="0"/>
              <w:rPr>
                <w:bCs/>
                <w:sz w:val="20"/>
                <w:szCs w:val="20"/>
              </w:rPr>
            </w:pPr>
            <w:r>
              <w:rPr>
                <w:bCs/>
                <w:sz w:val="20"/>
                <w:szCs w:val="20"/>
              </w:rPr>
              <w:t>EFRR</w:t>
            </w:r>
          </w:p>
        </w:tc>
      </w:tr>
      <w:tr w:rsidR="00017B79" w14:paraId="39BE64D0" w14:textId="77777777" w:rsidTr="00017B79">
        <w:trPr>
          <w:trHeight w:val="284"/>
          <w:jc w:val="center"/>
        </w:trPr>
        <w:tc>
          <w:tcPr>
            <w:tcW w:w="4913" w:type="dxa"/>
            <w:shd w:val="clear" w:color="auto" w:fill="DBE5F1" w:themeFill="accent1" w:themeFillTint="33"/>
            <w:vAlign w:val="center"/>
          </w:tcPr>
          <w:p w14:paraId="58BED4CF" w14:textId="77777777" w:rsidR="00017B79" w:rsidRPr="006579CE" w:rsidRDefault="00017B79" w:rsidP="00017B79">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14:paraId="2BF6E510" w14:textId="77777777" w:rsidR="00017B79" w:rsidRPr="006579CE" w:rsidRDefault="002E2353" w:rsidP="00017B79">
            <w:pPr>
              <w:ind w:left="0"/>
              <w:rPr>
                <w:sz w:val="20"/>
                <w:szCs w:val="20"/>
              </w:rPr>
            </w:pPr>
            <w:r>
              <w:rPr>
                <w:sz w:val="20"/>
                <w:szCs w:val="20"/>
              </w:rPr>
              <w:t>Menej rozvinuté regióny</w:t>
            </w:r>
          </w:p>
        </w:tc>
      </w:tr>
      <w:tr w:rsidR="00017B79" w14:paraId="5D3C8BBC" w14:textId="77777777" w:rsidTr="00017B79">
        <w:trPr>
          <w:trHeight w:val="284"/>
          <w:jc w:val="center"/>
        </w:trPr>
        <w:tc>
          <w:tcPr>
            <w:tcW w:w="4913" w:type="dxa"/>
            <w:vAlign w:val="center"/>
          </w:tcPr>
          <w:p w14:paraId="582E5CC6" w14:textId="77777777" w:rsidR="00017B79" w:rsidRPr="00D479A4" w:rsidRDefault="00017B79" w:rsidP="00017B79">
            <w:pPr>
              <w:ind w:left="0"/>
              <w:jc w:val="center"/>
              <w:rPr>
                <w:b/>
                <w:sz w:val="20"/>
                <w:szCs w:val="20"/>
              </w:rPr>
            </w:pPr>
            <w:r w:rsidRPr="00D479A4">
              <w:rPr>
                <w:b/>
                <w:sz w:val="20"/>
                <w:szCs w:val="20"/>
              </w:rPr>
              <w:t>Prioritná os</w:t>
            </w:r>
          </w:p>
        </w:tc>
        <w:tc>
          <w:tcPr>
            <w:tcW w:w="2120" w:type="dxa"/>
            <w:vAlign w:val="center"/>
          </w:tcPr>
          <w:p w14:paraId="05A9F046" w14:textId="77777777" w:rsidR="00017B79" w:rsidRPr="00D479A4" w:rsidRDefault="00017B79" w:rsidP="00017B79">
            <w:pPr>
              <w:ind w:left="0"/>
              <w:jc w:val="center"/>
              <w:rPr>
                <w:b/>
                <w:sz w:val="20"/>
                <w:szCs w:val="20"/>
              </w:rPr>
            </w:pPr>
            <w:r w:rsidRPr="00D479A4">
              <w:rPr>
                <w:b/>
                <w:sz w:val="20"/>
                <w:szCs w:val="20"/>
              </w:rPr>
              <w:t>Kód</w:t>
            </w:r>
          </w:p>
        </w:tc>
        <w:tc>
          <w:tcPr>
            <w:tcW w:w="2039" w:type="dxa"/>
            <w:vAlign w:val="center"/>
          </w:tcPr>
          <w:p w14:paraId="637366D3" w14:textId="77777777" w:rsidR="00017B79" w:rsidRPr="00D479A4" w:rsidRDefault="00017B79" w:rsidP="00017B79">
            <w:pPr>
              <w:ind w:left="0"/>
              <w:jc w:val="center"/>
              <w:rPr>
                <w:b/>
                <w:sz w:val="20"/>
                <w:szCs w:val="20"/>
              </w:rPr>
            </w:pPr>
            <w:r w:rsidRPr="00D479A4">
              <w:rPr>
                <w:b/>
                <w:sz w:val="20"/>
                <w:szCs w:val="20"/>
              </w:rPr>
              <w:t>Suma (v EUR)</w:t>
            </w:r>
          </w:p>
        </w:tc>
      </w:tr>
      <w:tr w:rsidR="00632F1F" w14:paraId="30A66EB7" w14:textId="77777777" w:rsidTr="00017B79">
        <w:trPr>
          <w:trHeight w:val="284"/>
          <w:jc w:val="center"/>
        </w:trPr>
        <w:tc>
          <w:tcPr>
            <w:tcW w:w="4913" w:type="dxa"/>
            <w:vMerge w:val="restart"/>
            <w:vAlign w:val="center"/>
          </w:tcPr>
          <w:p w14:paraId="4A908CBE" w14:textId="008681A2" w:rsidR="00632F1F" w:rsidRPr="00AF6057" w:rsidRDefault="00632F1F" w:rsidP="00632F1F">
            <w:pPr>
              <w:ind w:left="0"/>
              <w:rPr>
                <w:sz w:val="20"/>
                <w:szCs w:val="20"/>
              </w:rPr>
            </w:pPr>
            <w:r w:rsidRPr="00AF6057">
              <w:rPr>
                <w:sz w:val="20"/>
                <w:szCs w:val="20"/>
              </w:rPr>
              <w:t>Prioritná os 5 – Železničná infraštruktúra</w:t>
            </w:r>
          </w:p>
        </w:tc>
        <w:tc>
          <w:tcPr>
            <w:tcW w:w="2120" w:type="dxa"/>
            <w:vAlign w:val="center"/>
          </w:tcPr>
          <w:p w14:paraId="26744126" w14:textId="76829863" w:rsidR="00632F1F" w:rsidRDefault="00632F1F" w:rsidP="00632F1F">
            <w:pPr>
              <w:ind w:left="0"/>
              <w:jc w:val="center"/>
              <w:rPr>
                <w:sz w:val="20"/>
                <w:szCs w:val="20"/>
              </w:rPr>
            </w:pPr>
            <w:r>
              <w:rPr>
                <w:sz w:val="20"/>
                <w:szCs w:val="20"/>
              </w:rPr>
              <w:t>024</w:t>
            </w:r>
          </w:p>
        </w:tc>
        <w:tc>
          <w:tcPr>
            <w:tcW w:w="2039" w:type="dxa"/>
            <w:vAlign w:val="center"/>
          </w:tcPr>
          <w:p w14:paraId="54F40667" w14:textId="50D5640A" w:rsidR="00632F1F" w:rsidRPr="00E572D9" w:rsidRDefault="00632F1F" w:rsidP="00632F1F">
            <w:pPr>
              <w:ind w:left="0"/>
              <w:jc w:val="center"/>
              <w:rPr>
                <w:sz w:val="20"/>
                <w:szCs w:val="20"/>
              </w:rPr>
            </w:pPr>
            <w:r>
              <w:rPr>
                <w:sz w:val="20"/>
                <w:szCs w:val="20"/>
              </w:rPr>
              <w:t>60 000 000</w:t>
            </w:r>
          </w:p>
        </w:tc>
      </w:tr>
      <w:tr w:rsidR="00632F1F" w14:paraId="47989144" w14:textId="77777777" w:rsidTr="00017B79">
        <w:trPr>
          <w:trHeight w:val="284"/>
          <w:jc w:val="center"/>
        </w:trPr>
        <w:tc>
          <w:tcPr>
            <w:tcW w:w="4913" w:type="dxa"/>
            <w:vMerge/>
            <w:vAlign w:val="center"/>
          </w:tcPr>
          <w:p w14:paraId="76C99864" w14:textId="0CC251BD" w:rsidR="00632F1F" w:rsidRPr="00AF6057" w:rsidRDefault="00632F1F" w:rsidP="00632F1F">
            <w:pPr>
              <w:ind w:left="0"/>
              <w:rPr>
                <w:sz w:val="20"/>
                <w:szCs w:val="20"/>
              </w:rPr>
            </w:pPr>
          </w:p>
        </w:tc>
        <w:tc>
          <w:tcPr>
            <w:tcW w:w="2120" w:type="dxa"/>
            <w:vAlign w:val="center"/>
          </w:tcPr>
          <w:p w14:paraId="2EE82027" w14:textId="77777777" w:rsidR="00632F1F" w:rsidRPr="00D479A4" w:rsidRDefault="00632F1F" w:rsidP="00017B79">
            <w:pPr>
              <w:ind w:left="0"/>
              <w:jc w:val="center"/>
              <w:rPr>
                <w:b/>
                <w:sz w:val="20"/>
                <w:szCs w:val="20"/>
              </w:rPr>
            </w:pPr>
            <w:r>
              <w:rPr>
                <w:sz w:val="20"/>
                <w:szCs w:val="20"/>
              </w:rPr>
              <w:t>025</w:t>
            </w:r>
          </w:p>
        </w:tc>
        <w:tc>
          <w:tcPr>
            <w:tcW w:w="2039" w:type="dxa"/>
            <w:vAlign w:val="center"/>
          </w:tcPr>
          <w:p w14:paraId="1A263A55" w14:textId="2A2014AC" w:rsidR="00632F1F" w:rsidRPr="00E572D9" w:rsidRDefault="00632F1F" w:rsidP="00632F1F">
            <w:pPr>
              <w:ind w:left="0"/>
              <w:jc w:val="center"/>
              <w:rPr>
                <w:sz w:val="20"/>
                <w:szCs w:val="20"/>
              </w:rPr>
            </w:pPr>
            <w:r>
              <w:rPr>
                <w:sz w:val="20"/>
                <w:szCs w:val="20"/>
              </w:rPr>
              <w:t>140 000 000</w:t>
            </w:r>
          </w:p>
        </w:tc>
      </w:tr>
      <w:tr w:rsidR="00632F1F" w14:paraId="1830C26C" w14:textId="77777777" w:rsidTr="00017B79">
        <w:trPr>
          <w:trHeight w:val="284"/>
          <w:jc w:val="center"/>
        </w:trPr>
        <w:tc>
          <w:tcPr>
            <w:tcW w:w="4913" w:type="dxa"/>
            <w:vMerge/>
            <w:vAlign w:val="center"/>
          </w:tcPr>
          <w:p w14:paraId="4309B4FF" w14:textId="77777777" w:rsidR="00632F1F" w:rsidRPr="00D479A4" w:rsidRDefault="00632F1F" w:rsidP="00E572D9">
            <w:pPr>
              <w:ind w:left="0"/>
              <w:rPr>
                <w:sz w:val="20"/>
                <w:szCs w:val="20"/>
              </w:rPr>
            </w:pPr>
          </w:p>
        </w:tc>
        <w:tc>
          <w:tcPr>
            <w:tcW w:w="2120" w:type="dxa"/>
            <w:vAlign w:val="center"/>
          </w:tcPr>
          <w:p w14:paraId="66716590" w14:textId="77777777" w:rsidR="00632F1F" w:rsidRDefault="00632F1F" w:rsidP="00E572D9">
            <w:pPr>
              <w:ind w:left="0"/>
              <w:jc w:val="center"/>
              <w:rPr>
                <w:sz w:val="20"/>
                <w:szCs w:val="20"/>
              </w:rPr>
            </w:pPr>
            <w:r>
              <w:rPr>
                <w:sz w:val="20"/>
                <w:szCs w:val="20"/>
              </w:rPr>
              <w:t>026</w:t>
            </w:r>
          </w:p>
        </w:tc>
        <w:tc>
          <w:tcPr>
            <w:tcW w:w="2039" w:type="dxa"/>
            <w:vAlign w:val="center"/>
          </w:tcPr>
          <w:p w14:paraId="275237BB" w14:textId="77777777" w:rsidR="00632F1F" w:rsidRDefault="00632F1F">
            <w:pPr>
              <w:ind w:left="0"/>
              <w:jc w:val="center"/>
              <w:rPr>
                <w:sz w:val="20"/>
                <w:szCs w:val="20"/>
              </w:rPr>
            </w:pPr>
            <w:r>
              <w:rPr>
                <w:sz w:val="20"/>
                <w:szCs w:val="20"/>
              </w:rPr>
              <w:t>82 232 227</w:t>
            </w:r>
          </w:p>
        </w:tc>
      </w:tr>
    </w:tbl>
    <w:p w14:paraId="219F79A2" w14:textId="77777777" w:rsidR="00395D81" w:rsidRPr="00395D81" w:rsidRDefault="00395D81"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14:paraId="635C5F91" w14:textId="77777777" w:rsidTr="002E2353">
        <w:trPr>
          <w:trHeight w:val="255"/>
          <w:jc w:val="center"/>
        </w:trPr>
        <w:tc>
          <w:tcPr>
            <w:tcW w:w="9072" w:type="dxa"/>
            <w:gridSpan w:val="3"/>
            <w:shd w:val="clear" w:color="auto" w:fill="DBE5F1" w:themeFill="accent1" w:themeFillTint="33"/>
            <w:vAlign w:val="center"/>
          </w:tcPr>
          <w:p w14:paraId="7E0A11DE" w14:textId="77777777" w:rsidR="00017B79" w:rsidRPr="00304255" w:rsidRDefault="00017B79" w:rsidP="00017B79">
            <w:pPr>
              <w:pStyle w:val="Default"/>
              <w:autoSpaceDE/>
              <w:autoSpaceDN/>
              <w:adjustRightInd/>
              <w:ind w:left="0"/>
              <w:rPr>
                <w:sz w:val="20"/>
                <w:szCs w:val="20"/>
              </w:rPr>
            </w:pPr>
            <w:r w:rsidRPr="00304255">
              <w:rPr>
                <w:b/>
                <w:bCs/>
                <w:sz w:val="20"/>
                <w:szCs w:val="20"/>
              </w:rPr>
              <w:t xml:space="preserve">Rozmer 2 – Forma financovania </w:t>
            </w:r>
          </w:p>
        </w:tc>
      </w:tr>
      <w:tr w:rsidR="002E2353" w14:paraId="5825BD46" w14:textId="77777777" w:rsidTr="002E2353">
        <w:trPr>
          <w:trHeight w:val="255"/>
          <w:jc w:val="center"/>
        </w:trPr>
        <w:tc>
          <w:tcPr>
            <w:tcW w:w="4913" w:type="dxa"/>
            <w:shd w:val="clear" w:color="auto" w:fill="DBE5F1" w:themeFill="accent1" w:themeFillTint="33"/>
            <w:vAlign w:val="center"/>
          </w:tcPr>
          <w:p w14:paraId="69CB297F" w14:textId="77777777"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14:paraId="3203D597" w14:textId="77777777" w:rsidR="002E2353" w:rsidRPr="006579CE" w:rsidRDefault="002E2353" w:rsidP="00717C03">
            <w:pPr>
              <w:pStyle w:val="Default"/>
              <w:autoSpaceDE/>
              <w:autoSpaceDN/>
              <w:adjustRightInd/>
              <w:ind w:left="0"/>
              <w:rPr>
                <w:bCs/>
                <w:sz w:val="20"/>
                <w:szCs w:val="20"/>
              </w:rPr>
            </w:pPr>
            <w:r>
              <w:rPr>
                <w:bCs/>
                <w:sz w:val="20"/>
                <w:szCs w:val="20"/>
              </w:rPr>
              <w:t>EFRR</w:t>
            </w:r>
          </w:p>
        </w:tc>
      </w:tr>
      <w:tr w:rsidR="002E2353" w14:paraId="533C63C1" w14:textId="77777777" w:rsidTr="002E2353">
        <w:trPr>
          <w:trHeight w:val="255"/>
          <w:jc w:val="center"/>
        </w:trPr>
        <w:tc>
          <w:tcPr>
            <w:tcW w:w="4913" w:type="dxa"/>
            <w:shd w:val="clear" w:color="auto" w:fill="DBE5F1" w:themeFill="accent1" w:themeFillTint="33"/>
            <w:vAlign w:val="center"/>
          </w:tcPr>
          <w:p w14:paraId="3ADB01D8" w14:textId="77777777"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14:paraId="7EE28605" w14:textId="77777777" w:rsidR="002E2353" w:rsidRPr="006579CE" w:rsidRDefault="002E2353" w:rsidP="00717C03">
            <w:pPr>
              <w:ind w:left="0"/>
              <w:rPr>
                <w:sz w:val="20"/>
                <w:szCs w:val="20"/>
              </w:rPr>
            </w:pPr>
            <w:r>
              <w:rPr>
                <w:sz w:val="20"/>
                <w:szCs w:val="20"/>
              </w:rPr>
              <w:t>Menej rozvinuté regióny</w:t>
            </w:r>
          </w:p>
        </w:tc>
      </w:tr>
      <w:tr w:rsidR="00017B79" w14:paraId="1A9382B6" w14:textId="77777777" w:rsidTr="002E2353">
        <w:trPr>
          <w:trHeight w:val="255"/>
          <w:jc w:val="center"/>
        </w:trPr>
        <w:tc>
          <w:tcPr>
            <w:tcW w:w="4913" w:type="dxa"/>
            <w:vAlign w:val="center"/>
          </w:tcPr>
          <w:p w14:paraId="4ECBB95B" w14:textId="77777777"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14:paraId="7892B484" w14:textId="77777777"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14:paraId="2F2431B4" w14:textId="77777777" w:rsidR="00017B79" w:rsidRPr="00304255" w:rsidRDefault="00017B79" w:rsidP="00017B79">
            <w:pPr>
              <w:ind w:left="0"/>
              <w:jc w:val="center"/>
              <w:rPr>
                <w:b/>
                <w:sz w:val="20"/>
                <w:szCs w:val="20"/>
              </w:rPr>
            </w:pPr>
            <w:r w:rsidRPr="00304255">
              <w:rPr>
                <w:b/>
                <w:sz w:val="20"/>
                <w:szCs w:val="20"/>
              </w:rPr>
              <w:t>Suma (v EUR)</w:t>
            </w:r>
          </w:p>
        </w:tc>
      </w:tr>
      <w:tr w:rsidR="00017B79" w14:paraId="31A6647C" w14:textId="77777777" w:rsidTr="002E2353">
        <w:trPr>
          <w:trHeight w:val="255"/>
          <w:jc w:val="center"/>
        </w:trPr>
        <w:tc>
          <w:tcPr>
            <w:tcW w:w="4913" w:type="dxa"/>
            <w:vMerge w:val="restart"/>
            <w:vAlign w:val="center"/>
          </w:tcPr>
          <w:p w14:paraId="280A3C10" w14:textId="6BB74F1B" w:rsidR="00017B79" w:rsidRPr="00304255" w:rsidRDefault="00304255" w:rsidP="00632F1F">
            <w:pPr>
              <w:ind w:left="0"/>
              <w:rPr>
                <w:sz w:val="20"/>
                <w:szCs w:val="20"/>
              </w:rPr>
            </w:pPr>
            <w:r w:rsidRPr="00304255">
              <w:rPr>
                <w:sz w:val="20"/>
                <w:szCs w:val="20"/>
              </w:rPr>
              <w:t>Prioritná os 5 – Železničná infraštruktúra</w:t>
            </w:r>
          </w:p>
        </w:tc>
        <w:tc>
          <w:tcPr>
            <w:tcW w:w="2120" w:type="dxa"/>
            <w:vAlign w:val="center"/>
          </w:tcPr>
          <w:p w14:paraId="2BAEF147" w14:textId="77777777" w:rsidR="00017B79" w:rsidRPr="00304255" w:rsidRDefault="00017B79" w:rsidP="00017B79">
            <w:pPr>
              <w:ind w:left="0"/>
              <w:jc w:val="center"/>
              <w:rPr>
                <w:sz w:val="20"/>
                <w:szCs w:val="20"/>
              </w:rPr>
            </w:pPr>
            <w:r w:rsidRPr="00304255">
              <w:rPr>
                <w:sz w:val="20"/>
                <w:szCs w:val="20"/>
              </w:rPr>
              <w:t>01</w:t>
            </w:r>
          </w:p>
        </w:tc>
        <w:tc>
          <w:tcPr>
            <w:tcW w:w="2039" w:type="dxa"/>
            <w:vAlign w:val="center"/>
          </w:tcPr>
          <w:p w14:paraId="716B04DC" w14:textId="77777777" w:rsidR="00017B79" w:rsidRPr="00304255" w:rsidRDefault="004A7D1A" w:rsidP="00017B79">
            <w:pPr>
              <w:ind w:left="0"/>
              <w:jc w:val="center"/>
              <w:rPr>
                <w:sz w:val="20"/>
                <w:szCs w:val="20"/>
              </w:rPr>
            </w:pPr>
            <w:r>
              <w:rPr>
                <w:sz w:val="20"/>
                <w:szCs w:val="20"/>
              </w:rPr>
              <w:t>260 377 510</w:t>
            </w:r>
          </w:p>
        </w:tc>
      </w:tr>
      <w:tr w:rsidR="00017B79" w14:paraId="11E9F564" w14:textId="77777777" w:rsidTr="002E2353">
        <w:trPr>
          <w:trHeight w:val="255"/>
          <w:jc w:val="center"/>
        </w:trPr>
        <w:tc>
          <w:tcPr>
            <w:tcW w:w="4913" w:type="dxa"/>
            <w:vMerge/>
            <w:vAlign w:val="center"/>
          </w:tcPr>
          <w:p w14:paraId="5769A690" w14:textId="77777777" w:rsidR="00017B79" w:rsidRPr="00304255" w:rsidRDefault="00017B79" w:rsidP="00017B79">
            <w:pPr>
              <w:ind w:left="0"/>
              <w:rPr>
                <w:sz w:val="20"/>
                <w:szCs w:val="20"/>
              </w:rPr>
            </w:pPr>
          </w:p>
        </w:tc>
        <w:tc>
          <w:tcPr>
            <w:tcW w:w="2120" w:type="dxa"/>
            <w:vAlign w:val="center"/>
          </w:tcPr>
          <w:p w14:paraId="0B27C107" w14:textId="77777777" w:rsidR="00017B79" w:rsidRPr="00304255" w:rsidRDefault="004A7D1A" w:rsidP="00017B79">
            <w:pPr>
              <w:ind w:left="0"/>
              <w:jc w:val="center"/>
              <w:rPr>
                <w:sz w:val="20"/>
                <w:szCs w:val="20"/>
              </w:rPr>
            </w:pPr>
            <w:r>
              <w:rPr>
                <w:sz w:val="20"/>
                <w:szCs w:val="20"/>
              </w:rPr>
              <w:t>03</w:t>
            </w:r>
          </w:p>
        </w:tc>
        <w:tc>
          <w:tcPr>
            <w:tcW w:w="2039" w:type="dxa"/>
            <w:vAlign w:val="center"/>
          </w:tcPr>
          <w:p w14:paraId="0F24CD70" w14:textId="77777777" w:rsidR="00017B79" w:rsidRPr="00304255" w:rsidRDefault="004A7D1A" w:rsidP="00017B79">
            <w:pPr>
              <w:ind w:left="0"/>
              <w:jc w:val="center"/>
              <w:rPr>
                <w:sz w:val="20"/>
                <w:szCs w:val="20"/>
              </w:rPr>
            </w:pPr>
            <w:r>
              <w:rPr>
                <w:sz w:val="20"/>
                <w:szCs w:val="20"/>
              </w:rPr>
              <w:t>21 854 717</w:t>
            </w:r>
          </w:p>
        </w:tc>
      </w:tr>
    </w:tbl>
    <w:p w14:paraId="5777BD8A" w14:textId="77777777" w:rsidR="00017B79" w:rsidRPr="006579CE" w:rsidRDefault="00017B79"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14:paraId="0ACAC608" w14:textId="77777777" w:rsidTr="00304255">
        <w:trPr>
          <w:trHeight w:val="255"/>
          <w:jc w:val="center"/>
        </w:trPr>
        <w:tc>
          <w:tcPr>
            <w:tcW w:w="9072" w:type="dxa"/>
            <w:gridSpan w:val="3"/>
            <w:shd w:val="clear" w:color="auto" w:fill="DBE5F1" w:themeFill="accent1" w:themeFillTint="33"/>
            <w:vAlign w:val="center"/>
          </w:tcPr>
          <w:p w14:paraId="27AF4A86" w14:textId="77777777" w:rsidR="00017B79" w:rsidRPr="00304255" w:rsidRDefault="00017B79" w:rsidP="00017B79">
            <w:pPr>
              <w:pStyle w:val="Default"/>
              <w:autoSpaceDE/>
              <w:autoSpaceDN/>
              <w:adjustRightInd/>
              <w:ind w:left="0"/>
              <w:rPr>
                <w:sz w:val="20"/>
                <w:szCs w:val="20"/>
              </w:rPr>
            </w:pPr>
            <w:r w:rsidRPr="00304255">
              <w:rPr>
                <w:b/>
                <w:bCs/>
                <w:sz w:val="20"/>
                <w:szCs w:val="20"/>
              </w:rPr>
              <w:t xml:space="preserve">Rozmer 3 – Druh územia </w:t>
            </w:r>
          </w:p>
        </w:tc>
      </w:tr>
      <w:tr w:rsidR="002E2353" w14:paraId="4AEE59CF" w14:textId="77777777" w:rsidTr="00304255">
        <w:trPr>
          <w:trHeight w:val="255"/>
          <w:jc w:val="center"/>
        </w:trPr>
        <w:tc>
          <w:tcPr>
            <w:tcW w:w="4913" w:type="dxa"/>
            <w:shd w:val="clear" w:color="auto" w:fill="DBE5F1" w:themeFill="accent1" w:themeFillTint="33"/>
            <w:vAlign w:val="center"/>
          </w:tcPr>
          <w:p w14:paraId="201BE219" w14:textId="77777777"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14:paraId="68BD8D9B" w14:textId="77777777" w:rsidR="002E2353" w:rsidRPr="006579CE" w:rsidRDefault="002E2353" w:rsidP="00717C03">
            <w:pPr>
              <w:pStyle w:val="Default"/>
              <w:autoSpaceDE/>
              <w:autoSpaceDN/>
              <w:adjustRightInd/>
              <w:ind w:left="0"/>
              <w:rPr>
                <w:bCs/>
                <w:sz w:val="20"/>
                <w:szCs w:val="20"/>
              </w:rPr>
            </w:pPr>
            <w:r>
              <w:rPr>
                <w:bCs/>
                <w:sz w:val="20"/>
                <w:szCs w:val="20"/>
              </w:rPr>
              <w:t>EFRR</w:t>
            </w:r>
          </w:p>
        </w:tc>
      </w:tr>
      <w:tr w:rsidR="002E2353" w14:paraId="04CD5F9D" w14:textId="77777777" w:rsidTr="00304255">
        <w:trPr>
          <w:trHeight w:val="255"/>
          <w:jc w:val="center"/>
        </w:trPr>
        <w:tc>
          <w:tcPr>
            <w:tcW w:w="4913" w:type="dxa"/>
            <w:shd w:val="clear" w:color="auto" w:fill="DBE5F1" w:themeFill="accent1" w:themeFillTint="33"/>
            <w:vAlign w:val="center"/>
          </w:tcPr>
          <w:p w14:paraId="34F8469F" w14:textId="77777777"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14:paraId="33BA153C" w14:textId="77777777" w:rsidR="002E2353" w:rsidRPr="006579CE" w:rsidRDefault="002E2353" w:rsidP="00717C03">
            <w:pPr>
              <w:ind w:left="0"/>
              <w:rPr>
                <w:sz w:val="20"/>
                <w:szCs w:val="20"/>
              </w:rPr>
            </w:pPr>
            <w:r>
              <w:rPr>
                <w:sz w:val="20"/>
                <w:szCs w:val="20"/>
              </w:rPr>
              <w:t>Menej rozvinuté regióny</w:t>
            </w:r>
          </w:p>
        </w:tc>
      </w:tr>
      <w:tr w:rsidR="00017B79" w14:paraId="3FA46387" w14:textId="77777777" w:rsidTr="00304255">
        <w:trPr>
          <w:trHeight w:val="255"/>
          <w:jc w:val="center"/>
        </w:trPr>
        <w:tc>
          <w:tcPr>
            <w:tcW w:w="4913" w:type="dxa"/>
            <w:vAlign w:val="center"/>
          </w:tcPr>
          <w:p w14:paraId="55D9C215" w14:textId="77777777"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14:paraId="1DF77460" w14:textId="77777777"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14:paraId="39384B0F" w14:textId="77777777" w:rsidR="00017B79" w:rsidRPr="00304255" w:rsidRDefault="00017B79" w:rsidP="00017B79">
            <w:pPr>
              <w:ind w:left="0"/>
              <w:jc w:val="center"/>
              <w:rPr>
                <w:b/>
                <w:sz w:val="20"/>
                <w:szCs w:val="20"/>
              </w:rPr>
            </w:pPr>
            <w:r w:rsidRPr="00304255">
              <w:rPr>
                <w:b/>
                <w:sz w:val="20"/>
                <w:szCs w:val="20"/>
              </w:rPr>
              <w:t>Suma (v EUR)</w:t>
            </w:r>
          </w:p>
        </w:tc>
      </w:tr>
      <w:tr w:rsidR="00017B79" w14:paraId="35845A76" w14:textId="77777777" w:rsidTr="00304255">
        <w:trPr>
          <w:trHeight w:val="255"/>
          <w:jc w:val="center"/>
        </w:trPr>
        <w:tc>
          <w:tcPr>
            <w:tcW w:w="4913" w:type="dxa"/>
            <w:vAlign w:val="center"/>
          </w:tcPr>
          <w:p w14:paraId="208B0D28" w14:textId="7262B172" w:rsidR="00017B79" w:rsidRPr="00304255" w:rsidRDefault="00304255" w:rsidP="00632F1F">
            <w:pPr>
              <w:ind w:left="0"/>
              <w:rPr>
                <w:sz w:val="20"/>
                <w:szCs w:val="20"/>
              </w:rPr>
            </w:pPr>
            <w:r w:rsidRPr="00304255">
              <w:rPr>
                <w:sz w:val="20"/>
                <w:szCs w:val="20"/>
              </w:rPr>
              <w:t>Prioritná os 5 – Železničná infraštruktúra</w:t>
            </w:r>
          </w:p>
        </w:tc>
        <w:tc>
          <w:tcPr>
            <w:tcW w:w="2120" w:type="dxa"/>
            <w:vAlign w:val="center"/>
          </w:tcPr>
          <w:p w14:paraId="11848C94" w14:textId="77777777" w:rsidR="00017B79" w:rsidRPr="00304255" w:rsidRDefault="00017B79" w:rsidP="00017B79">
            <w:pPr>
              <w:ind w:left="0"/>
              <w:jc w:val="center"/>
              <w:rPr>
                <w:sz w:val="20"/>
                <w:szCs w:val="20"/>
              </w:rPr>
            </w:pPr>
            <w:r w:rsidRPr="00304255">
              <w:rPr>
                <w:sz w:val="20"/>
                <w:szCs w:val="20"/>
              </w:rPr>
              <w:t>0</w:t>
            </w:r>
            <w:r w:rsidR="00304255">
              <w:rPr>
                <w:sz w:val="20"/>
                <w:szCs w:val="20"/>
              </w:rPr>
              <w:t>7</w:t>
            </w:r>
          </w:p>
        </w:tc>
        <w:tc>
          <w:tcPr>
            <w:tcW w:w="2039" w:type="dxa"/>
            <w:vAlign w:val="center"/>
          </w:tcPr>
          <w:p w14:paraId="2511C376" w14:textId="77777777" w:rsidR="00017B79" w:rsidRPr="00304255" w:rsidRDefault="002D5359" w:rsidP="00017B79">
            <w:pPr>
              <w:ind w:left="0"/>
              <w:jc w:val="center"/>
              <w:rPr>
                <w:sz w:val="20"/>
                <w:szCs w:val="20"/>
                <w:lang w:val="en-US"/>
              </w:rPr>
            </w:pPr>
            <w:r>
              <w:rPr>
                <w:sz w:val="20"/>
                <w:szCs w:val="20"/>
              </w:rPr>
              <w:t>282 232 227</w:t>
            </w:r>
          </w:p>
        </w:tc>
      </w:tr>
    </w:tbl>
    <w:p w14:paraId="318F3D7B" w14:textId="77777777" w:rsidR="00017B79" w:rsidRPr="006579CE" w:rsidRDefault="00017B79" w:rsidP="000119A4">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017B79" w14:paraId="43D993F1" w14:textId="77777777" w:rsidTr="002E2353">
        <w:trPr>
          <w:trHeight w:val="255"/>
          <w:jc w:val="center"/>
        </w:trPr>
        <w:tc>
          <w:tcPr>
            <w:tcW w:w="9072" w:type="dxa"/>
            <w:gridSpan w:val="3"/>
            <w:shd w:val="clear" w:color="auto" w:fill="DBE5F1" w:themeFill="accent1" w:themeFillTint="33"/>
            <w:vAlign w:val="center"/>
          </w:tcPr>
          <w:p w14:paraId="5F365EA4" w14:textId="77777777" w:rsidR="00017B79" w:rsidRPr="00304255" w:rsidRDefault="00017B79" w:rsidP="00017B79">
            <w:pPr>
              <w:pStyle w:val="Default"/>
              <w:autoSpaceDE/>
              <w:autoSpaceDN/>
              <w:adjustRightInd/>
              <w:ind w:left="0"/>
              <w:rPr>
                <w:b/>
                <w:bCs/>
                <w:sz w:val="20"/>
                <w:szCs w:val="20"/>
              </w:rPr>
            </w:pPr>
            <w:r w:rsidRPr="00304255">
              <w:rPr>
                <w:b/>
                <w:bCs/>
                <w:sz w:val="20"/>
                <w:szCs w:val="20"/>
              </w:rPr>
              <w:t>Rozmer 4 – Územné mechanizmy realizácie</w:t>
            </w:r>
          </w:p>
        </w:tc>
      </w:tr>
      <w:tr w:rsidR="002E2353" w14:paraId="40DFE61C" w14:textId="77777777" w:rsidTr="002E2353">
        <w:trPr>
          <w:trHeight w:val="255"/>
          <w:jc w:val="center"/>
        </w:trPr>
        <w:tc>
          <w:tcPr>
            <w:tcW w:w="4913" w:type="dxa"/>
            <w:shd w:val="clear" w:color="auto" w:fill="DBE5F1" w:themeFill="accent1" w:themeFillTint="33"/>
            <w:vAlign w:val="center"/>
          </w:tcPr>
          <w:p w14:paraId="0D0D60A4" w14:textId="77777777" w:rsidR="002E2353" w:rsidRPr="00304255" w:rsidRDefault="002E2353" w:rsidP="00017B79">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14:paraId="5541301F" w14:textId="77777777" w:rsidR="002E2353" w:rsidRPr="006579CE" w:rsidRDefault="002E2353" w:rsidP="00717C03">
            <w:pPr>
              <w:pStyle w:val="Default"/>
              <w:autoSpaceDE/>
              <w:autoSpaceDN/>
              <w:adjustRightInd/>
              <w:ind w:left="0"/>
              <w:rPr>
                <w:bCs/>
                <w:sz w:val="20"/>
                <w:szCs w:val="20"/>
              </w:rPr>
            </w:pPr>
            <w:r>
              <w:rPr>
                <w:bCs/>
                <w:sz w:val="20"/>
                <w:szCs w:val="20"/>
              </w:rPr>
              <w:t>EFRR</w:t>
            </w:r>
          </w:p>
        </w:tc>
      </w:tr>
      <w:tr w:rsidR="002E2353" w14:paraId="4C019EC7" w14:textId="77777777" w:rsidTr="002E2353">
        <w:trPr>
          <w:trHeight w:val="255"/>
          <w:jc w:val="center"/>
        </w:trPr>
        <w:tc>
          <w:tcPr>
            <w:tcW w:w="4913" w:type="dxa"/>
            <w:shd w:val="clear" w:color="auto" w:fill="DBE5F1" w:themeFill="accent1" w:themeFillTint="33"/>
            <w:vAlign w:val="center"/>
          </w:tcPr>
          <w:p w14:paraId="688B99A2" w14:textId="77777777" w:rsidR="002E2353" w:rsidRPr="00304255" w:rsidRDefault="002E2353" w:rsidP="00017B79">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14:paraId="4E91D768" w14:textId="77777777" w:rsidR="002E2353" w:rsidRPr="006579CE" w:rsidRDefault="002E2353" w:rsidP="00717C03">
            <w:pPr>
              <w:ind w:left="0"/>
              <w:rPr>
                <w:sz w:val="20"/>
                <w:szCs w:val="20"/>
              </w:rPr>
            </w:pPr>
            <w:r>
              <w:rPr>
                <w:sz w:val="20"/>
                <w:szCs w:val="20"/>
              </w:rPr>
              <w:t>Menej rozvinuté regióny</w:t>
            </w:r>
          </w:p>
        </w:tc>
      </w:tr>
      <w:tr w:rsidR="00017B79" w14:paraId="4EC48182" w14:textId="77777777" w:rsidTr="002E2353">
        <w:trPr>
          <w:trHeight w:val="255"/>
          <w:jc w:val="center"/>
        </w:trPr>
        <w:tc>
          <w:tcPr>
            <w:tcW w:w="4913" w:type="dxa"/>
            <w:vAlign w:val="center"/>
          </w:tcPr>
          <w:p w14:paraId="753504A4" w14:textId="77777777" w:rsidR="00017B79" w:rsidRPr="00304255" w:rsidRDefault="00017B79" w:rsidP="00017B79">
            <w:pPr>
              <w:ind w:left="0"/>
              <w:jc w:val="center"/>
              <w:rPr>
                <w:b/>
                <w:sz w:val="20"/>
                <w:szCs w:val="20"/>
              </w:rPr>
            </w:pPr>
            <w:r w:rsidRPr="00304255">
              <w:rPr>
                <w:b/>
                <w:sz w:val="20"/>
                <w:szCs w:val="20"/>
              </w:rPr>
              <w:t>Prioritná os</w:t>
            </w:r>
          </w:p>
        </w:tc>
        <w:tc>
          <w:tcPr>
            <w:tcW w:w="2120" w:type="dxa"/>
            <w:vAlign w:val="center"/>
          </w:tcPr>
          <w:p w14:paraId="0E000B4E" w14:textId="77777777" w:rsidR="00017B79" w:rsidRPr="00304255" w:rsidRDefault="00017B79" w:rsidP="00017B79">
            <w:pPr>
              <w:ind w:left="0"/>
              <w:jc w:val="center"/>
              <w:rPr>
                <w:b/>
                <w:sz w:val="20"/>
                <w:szCs w:val="20"/>
              </w:rPr>
            </w:pPr>
            <w:r w:rsidRPr="00304255">
              <w:rPr>
                <w:b/>
                <w:sz w:val="20"/>
                <w:szCs w:val="20"/>
              </w:rPr>
              <w:t>Kód</w:t>
            </w:r>
          </w:p>
        </w:tc>
        <w:tc>
          <w:tcPr>
            <w:tcW w:w="2039" w:type="dxa"/>
            <w:vAlign w:val="center"/>
          </w:tcPr>
          <w:p w14:paraId="32BE6F67" w14:textId="77777777" w:rsidR="00017B79" w:rsidRPr="00304255" w:rsidRDefault="00017B79" w:rsidP="00017B79">
            <w:pPr>
              <w:ind w:left="0"/>
              <w:jc w:val="center"/>
              <w:rPr>
                <w:b/>
                <w:sz w:val="20"/>
                <w:szCs w:val="20"/>
              </w:rPr>
            </w:pPr>
            <w:r w:rsidRPr="00304255">
              <w:rPr>
                <w:b/>
                <w:sz w:val="20"/>
                <w:szCs w:val="20"/>
              </w:rPr>
              <w:t>Suma (v EUR)</w:t>
            </w:r>
          </w:p>
        </w:tc>
      </w:tr>
      <w:tr w:rsidR="00017B79" w14:paraId="24AA17ED" w14:textId="77777777" w:rsidTr="002E2353">
        <w:trPr>
          <w:trHeight w:val="255"/>
          <w:jc w:val="center"/>
        </w:trPr>
        <w:tc>
          <w:tcPr>
            <w:tcW w:w="4913" w:type="dxa"/>
            <w:vAlign w:val="center"/>
          </w:tcPr>
          <w:p w14:paraId="63A92FD1" w14:textId="4F3E5F52" w:rsidR="00017B79" w:rsidRPr="00304255" w:rsidRDefault="00304255" w:rsidP="00632F1F">
            <w:pPr>
              <w:ind w:left="0"/>
              <w:rPr>
                <w:sz w:val="20"/>
                <w:szCs w:val="20"/>
              </w:rPr>
            </w:pPr>
            <w:r w:rsidRPr="00304255">
              <w:rPr>
                <w:sz w:val="20"/>
                <w:szCs w:val="20"/>
              </w:rPr>
              <w:t>Prioritná os 5 – Železničná infraštruktúra</w:t>
            </w:r>
          </w:p>
        </w:tc>
        <w:tc>
          <w:tcPr>
            <w:tcW w:w="2120" w:type="dxa"/>
            <w:vAlign w:val="center"/>
          </w:tcPr>
          <w:p w14:paraId="6C9C4BBA" w14:textId="77777777" w:rsidR="00017B79" w:rsidRPr="00304255" w:rsidRDefault="00017B79" w:rsidP="00017B79">
            <w:pPr>
              <w:ind w:left="0"/>
              <w:jc w:val="center"/>
              <w:rPr>
                <w:sz w:val="20"/>
                <w:szCs w:val="20"/>
              </w:rPr>
            </w:pPr>
            <w:r w:rsidRPr="00304255">
              <w:rPr>
                <w:sz w:val="20"/>
                <w:szCs w:val="20"/>
              </w:rPr>
              <w:t>0</w:t>
            </w:r>
            <w:r w:rsidR="00304255">
              <w:rPr>
                <w:sz w:val="20"/>
                <w:szCs w:val="20"/>
              </w:rPr>
              <w:t>7</w:t>
            </w:r>
          </w:p>
        </w:tc>
        <w:tc>
          <w:tcPr>
            <w:tcW w:w="2039" w:type="dxa"/>
            <w:vAlign w:val="center"/>
          </w:tcPr>
          <w:p w14:paraId="43120080" w14:textId="77777777" w:rsidR="00017B79" w:rsidRPr="00304255" w:rsidRDefault="002D5359" w:rsidP="00017B79">
            <w:pPr>
              <w:ind w:left="0"/>
              <w:jc w:val="center"/>
              <w:rPr>
                <w:sz w:val="20"/>
                <w:szCs w:val="20"/>
                <w:lang w:val="en-US"/>
              </w:rPr>
            </w:pPr>
            <w:r>
              <w:rPr>
                <w:sz w:val="20"/>
                <w:szCs w:val="20"/>
              </w:rPr>
              <w:t>282 232 227</w:t>
            </w:r>
          </w:p>
        </w:tc>
      </w:tr>
    </w:tbl>
    <w:p w14:paraId="2C64A861" w14:textId="77777777" w:rsidR="00307AAF" w:rsidRDefault="00017B79" w:rsidP="002D1E44">
      <w:pPr>
        <w:pStyle w:val="Nadpis3"/>
        <w:tabs>
          <w:tab w:val="clear" w:pos="851"/>
          <w:tab w:val="num" w:pos="709"/>
        </w:tabs>
        <w:ind w:left="709" w:hanging="709"/>
        <w:jc w:val="both"/>
      </w:pPr>
      <w:bookmarkStart w:id="52" w:name="_Toc403551455"/>
      <w:r>
        <w:t>Súhrn plánovaného využitia technickej pomoci vrátane, ak je to vhodné, akcií na posilnenie administratívnej kapacity orgánov zapojených do riadenia a kontroly programu a prijímateľov (ak</w:t>
      </w:r>
      <w:r w:rsidR="00631CDB">
        <w:t> </w:t>
      </w:r>
      <w:r>
        <w:t>je to vhodné)</w:t>
      </w:r>
      <w:bookmarkEnd w:id="52"/>
    </w:p>
    <w:p w14:paraId="2C9C5D71" w14:textId="77777777" w:rsidR="005342FD" w:rsidRDefault="005342FD" w:rsidP="005342FD">
      <w:pPr>
        <w:jc w:val="both"/>
        <w:rPr>
          <w:sz w:val="22"/>
          <w:szCs w:val="22"/>
        </w:rPr>
      </w:pPr>
      <w:r w:rsidRPr="00A21DD4">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05B9877B" w14:textId="77777777" w:rsidR="00E42497" w:rsidRDefault="00E42497" w:rsidP="005342FD">
      <w:pPr>
        <w:pStyle w:val="Nadpis2"/>
        <w:numPr>
          <w:ilvl w:val="0"/>
          <w:numId w:val="0"/>
        </w:numPr>
        <w:sectPr w:rsidR="00E42497" w:rsidSect="00D1658B">
          <w:headerReference w:type="default" r:id="rId26"/>
          <w:pgSz w:w="11906" w:h="16838"/>
          <w:pgMar w:top="1418" w:right="1361" w:bottom="1304" w:left="1474" w:header="709" w:footer="709" w:gutter="0"/>
          <w:cols w:space="708"/>
          <w:docGrid w:linePitch="360"/>
        </w:sectPr>
      </w:pPr>
    </w:p>
    <w:p w14:paraId="398F1B7A" w14:textId="77777777" w:rsidR="00307AAF" w:rsidRDefault="00E42497" w:rsidP="002B03EB">
      <w:pPr>
        <w:pStyle w:val="Nadpis2"/>
      </w:pPr>
      <w:bookmarkStart w:id="53" w:name="_Toc403551456"/>
      <w:r>
        <w:lastRenderedPageBreak/>
        <w:t>PRIORITNÁ OS 6: CESTNÁ INFRAŠTRUKTÚTA</w:t>
      </w:r>
      <w:r w:rsidR="00ED4FB3">
        <w:t xml:space="preserve"> (mimo TEN-T CORE)</w:t>
      </w:r>
      <w:bookmarkEnd w:id="53"/>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E41E26" w14:paraId="6BB2358C" w14:textId="77777777" w:rsidTr="002E1021">
        <w:trPr>
          <w:trHeight w:val="284"/>
          <w:jc w:val="center"/>
        </w:trPr>
        <w:tc>
          <w:tcPr>
            <w:tcW w:w="4404" w:type="dxa"/>
            <w:shd w:val="clear" w:color="auto" w:fill="DBE5F1" w:themeFill="accent1" w:themeFillTint="33"/>
            <w:vAlign w:val="center"/>
          </w:tcPr>
          <w:p w14:paraId="421DEE16" w14:textId="77777777" w:rsidR="00E41E26" w:rsidRDefault="00E41E26" w:rsidP="005139F6">
            <w:pPr>
              <w:ind w:left="0"/>
            </w:pPr>
            <w:r w:rsidRPr="00863337">
              <w:rPr>
                <w:b/>
                <w:i/>
                <w:sz w:val="20"/>
                <w:szCs w:val="20"/>
              </w:rPr>
              <w:t>ID prioritnej osi</w:t>
            </w:r>
          </w:p>
        </w:tc>
        <w:tc>
          <w:tcPr>
            <w:tcW w:w="3534" w:type="dxa"/>
            <w:vAlign w:val="center"/>
          </w:tcPr>
          <w:p w14:paraId="1143A8DF" w14:textId="77777777" w:rsidR="00E41E26" w:rsidRDefault="00E041B3" w:rsidP="00514805">
            <w:pPr>
              <w:pStyle w:val="PRIORITNA"/>
              <w:numPr>
                <w:ilvl w:val="0"/>
                <w:numId w:val="0"/>
              </w:numPr>
              <w:spacing w:after="0"/>
              <w:jc w:val="left"/>
            </w:pPr>
            <w:r>
              <w:t>6</w:t>
            </w:r>
          </w:p>
        </w:tc>
      </w:tr>
      <w:tr w:rsidR="00E41E26" w14:paraId="4AAE7CAB" w14:textId="77777777" w:rsidTr="002E1021">
        <w:trPr>
          <w:trHeight w:val="284"/>
          <w:jc w:val="center"/>
        </w:trPr>
        <w:tc>
          <w:tcPr>
            <w:tcW w:w="4404" w:type="dxa"/>
            <w:shd w:val="clear" w:color="auto" w:fill="DBE5F1" w:themeFill="accent1" w:themeFillTint="33"/>
            <w:vAlign w:val="center"/>
          </w:tcPr>
          <w:p w14:paraId="2EBD2117" w14:textId="77777777" w:rsidR="00E41E26" w:rsidRPr="003D6170" w:rsidRDefault="00E41E26" w:rsidP="003D6170">
            <w:pPr>
              <w:ind w:left="0"/>
            </w:pPr>
            <w:r w:rsidRPr="003D6170">
              <w:rPr>
                <w:b/>
                <w:i/>
                <w:sz w:val="20"/>
                <w:szCs w:val="20"/>
              </w:rPr>
              <w:t>Názov prioritnej osi</w:t>
            </w:r>
          </w:p>
        </w:tc>
        <w:tc>
          <w:tcPr>
            <w:tcW w:w="3534" w:type="dxa"/>
            <w:vAlign w:val="center"/>
          </w:tcPr>
          <w:p w14:paraId="28AB321E" w14:textId="77777777" w:rsidR="00E41E26" w:rsidRPr="00750A42" w:rsidRDefault="00E41E26" w:rsidP="00514805">
            <w:pPr>
              <w:ind w:left="0"/>
              <w:rPr>
                <w:sz w:val="20"/>
                <w:szCs w:val="20"/>
              </w:rPr>
            </w:pPr>
            <w:r>
              <w:rPr>
                <w:sz w:val="20"/>
                <w:szCs w:val="20"/>
              </w:rPr>
              <w:t>Cestná infraštruktúra</w:t>
            </w:r>
            <w:r w:rsidR="00ED4FB3">
              <w:rPr>
                <w:sz w:val="20"/>
                <w:szCs w:val="20"/>
              </w:rPr>
              <w:t xml:space="preserve"> (mimo TEN-T CORE)</w:t>
            </w:r>
          </w:p>
        </w:tc>
      </w:tr>
    </w:tbl>
    <w:p w14:paraId="22F188CF" w14:textId="77777777" w:rsidR="00E41E26" w:rsidRDefault="00E41E26" w:rsidP="00E41E26">
      <w:pPr>
        <w:pStyle w:val="PRIORITNA"/>
        <w:numPr>
          <w:ilvl w:val="0"/>
          <w:numId w:val="0"/>
        </w:numPr>
        <w:spacing w:after="0"/>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E41E26" w:rsidRPr="00765DFA" w14:paraId="24A2F11D" w14:textId="77777777" w:rsidTr="002E1021">
        <w:trPr>
          <w:trHeight w:val="255"/>
          <w:jc w:val="center"/>
        </w:trPr>
        <w:tc>
          <w:tcPr>
            <w:tcW w:w="4396" w:type="dxa"/>
            <w:shd w:val="clear" w:color="auto" w:fill="DBE5F1" w:themeFill="accent1" w:themeFillTint="33"/>
            <w:vAlign w:val="center"/>
          </w:tcPr>
          <w:p w14:paraId="271A3B20" w14:textId="77777777" w:rsidR="00E41E26" w:rsidRPr="00765DFA" w:rsidRDefault="00E41E26" w:rsidP="005139F6">
            <w:pPr>
              <w:ind w:left="0"/>
              <w:rPr>
                <w:b/>
                <w:i/>
                <w:sz w:val="20"/>
                <w:szCs w:val="20"/>
              </w:rPr>
            </w:pPr>
            <w:r>
              <w:rPr>
                <w:b/>
                <w:i/>
                <w:sz w:val="20"/>
                <w:szCs w:val="20"/>
              </w:rPr>
              <w:t xml:space="preserve">Celá prioritná os bude realizovaná výhradne prostredníctvom finančných nástrojov </w:t>
            </w:r>
          </w:p>
        </w:tc>
        <w:tc>
          <w:tcPr>
            <w:tcW w:w="3542" w:type="dxa"/>
            <w:vAlign w:val="center"/>
          </w:tcPr>
          <w:p w14:paraId="345B10DE" w14:textId="77777777" w:rsidR="00E41E26" w:rsidRPr="00765DFA" w:rsidRDefault="00E41E26" w:rsidP="005139F6">
            <w:pPr>
              <w:ind w:left="0"/>
              <w:rPr>
                <w:sz w:val="20"/>
                <w:szCs w:val="20"/>
              </w:rPr>
            </w:pPr>
            <w:r>
              <w:rPr>
                <w:sz w:val="20"/>
                <w:szCs w:val="20"/>
              </w:rPr>
              <w:t>Nie</w:t>
            </w:r>
          </w:p>
        </w:tc>
      </w:tr>
      <w:tr w:rsidR="00E41E26" w:rsidRPr="00765DFA" w14:paraId="38238324" w14:textId="77777777" w:rsidTr="002E1021">
        <w:trPr>
          <w:trHeight w:val="255"/>
          <w:jc w:val="center"/>
        </w:trPr>
        <w:tc>
          <w:tcPr>
            <w:tcW w:w="4396" w:type="dxa"/>
            <w:shd w:val="clear" w:color="auto" w:fill="DBE5F1" w:themeFill="accent1" w:themeFillTint="33"/>
            <w:vAlign w:val="center"/>
          </w:tcPr>
          <w:p w14:paraId="1A089E8F" w14:textId="77777777" w:rsidR="00E41E26" w:rsidRPr="00765DFA" w:rsidRDefault="00E41E26" w:rsidP="005139F6">
            <w:pPr>
              <w:ind w:left="0"/>
              <w:rPr>
                <w:b/>
                <w:i/>
                <w:sz w:val="20"/>
                <w:szCs w:val="20"/>
              </w:rPr>
            </w:pPr>
            <w:r>
              <w:rPr>
                <w:b/>
                <w:i/>
                <w:sz w:val="20"/>
                <w:szCs w:val="20"/>
              </w:rPr>
              <w:t>Celá prioritná os bude realizovaná výhradne prostredníctvom finančných nástrojov vytvorených na úrovni Únie</w:t>
            </w:r>
          </w:p>
        </w:tc>
        <w:tc>
          <w:tcPr>
            <w:tcW w:w="3542" w:type="dxa"/>
            <w:vAlign w:val="center"/>
          </w:tcPr>
          <w:p w14:paraId="57B79031" w14:textId="77777777" w:rsidR="00E41E26" w:rsidRPr="00765DFA" w:rsidRDefault="00E41E26" w:rsidP="005139F6">
            <w:pPr>
              <w:ind w:left="0"/>
              <w:rPr>
                <w:sz w:val="20"/>
                <w:szCs w:val="20"/>
              </w:rPr>
            </w:pPr>
            <w:r>
              <w:rPr>
                <w:sz w:val="20"/>
                <w:szCs w:val="20"/>
              </w:rPr>
              <w:t>Nie</w:t>
            </w:r>
          </w:p>
        </w:tc>
      </w:tr>
      <w:tr w:rsidR="00E41E26" w:rsidRPr="00750A42" w14:paraId="784927DB" w14:textId="77777777" w:rsidTr="002E1021">
        <w:trPr>
          <w:trHeight w:val="70"/>
          <w:jc w:val="center"/>
        </w:trPr>
        <w:tc>
          <w:tcPr>
            <w:tcW w:w="4396" w:type="dxa"/>
            <w:shd w:val="clear" w:color="auto" w:fill="DBE5F1" w:themeFill="accent1" w:themeFillTint="33"/>
            <w:vAlign w:val="center"/>
          </w:tcPr>
          <w:p w14:paraId="456ABFAA" w14:textId="77777777" w:rsidR="00E41E26" w:rsidRPr="00765DFA" w:rsidRDefault="00E41E26" w:rsidP="005139F6">
            <w:pPr>
              <w:ind w:left="0"/>
              <w:rPr>
                <w:b/>
                <w:i/>
                <w:sz w:val="20"/>
                <w:szCs w:val="20"/>
              </w:rPr>
            </w:pPr>
            <w:r>
              <w:rPr>
                <w:b/>
                <w:i/>
                <w:sz w:val="20"/>
                <w:szCs w:val="20"/>
              </w:rPr>
              <w:t>Celá prioritná os bude realizovaná prostredníctvom komunitne vedeného miestneho rozvoja</w:t>
            </w:r>
          </w:p>
        </w:tc>
        <w:tc>
          <w:tcPr>
            <w:tcW w:w="3542" w:type="dxa"/>
            <w:vAlign w:val="center"/>
          </w:tcPr>
          <w:p w14:paraId="2B47B074" w14:textId="77777777" w:rsidR="00E41E26" w:rsidRPr="00750A42" w:rsidRDefault="00E41E26" w:rsidP="005139F6">
            <w:pPr>
              <w:ind w:left="0"/>
              <w:rPr>
                <w:sz w:val="20"/>
                <w:szCs w:val="20"/>
              </w:rPr>
            </w:pPr>
            <w:r>
              <w:rPr>
                <w:sz w:val="20"/>
                <w:szCs w:val="20"/>
              </w:rPr>
              <w:t>Nie</w:t>
            </w:r>
          </w:p>
        </w:tc>
      </w:tr>
      <w:tr w:rsidR="00E41E26" w:rsidRPr="00765DFA" w14:paraId="2875D439" w14:textId="77777777" w:rsidTr="002E1021">
        <w:trPr>
          <w:jc w:val="center"/>
        </w:trPr>
        <w:tc>
          <w:tcPr>
            <w:tcW w:w="4396" w:type="dxa"/>
            <w:shd w:val="clear" w:color="auto" w:fill="DBE5F1" w:themeFill="accent1" w:themeFillTint="33"/>
          </w:tcPr>
          <w:p w14:paraId="298AF4F8" w14:textId="77777777" w:rsidR="00E41E26" w:rsidRPr="00765DFA" w:rsidRDefault="00E41E26" w:rsidP="005139F6">
            <w:pPr>
              <w:ind w:left="0"/>
              <w:rPr>
                <w:b/>
                <w:i/>
                <w:sz w:val="20"/>
                <w:szCs w:val="20"/>
              </w:rPr>
            </w:pPr>
            <w:r>
              <w:rPr>
                <w:b/>
                <w:i/>
                <w:sz w:val="20"/>
                <w:szCs w:val="20"/>
              </w:rPr>
              <w:t>Pre ESF: Celá prioritná os je zameraná na sociálnu inováciu alebo nadnárodnú spoluprácu, alebo oboje</w:t>
            </w:r>
          </w:p>
        </w:tc>
        <w:tc>
          <w:tcPr>
            <w:tcW w:w="3542" w:type="dxa"/>
            <w:vAlign w:val="center"/>
          </w:tcPr>
          <w:p w14:paraId="52E4A409" w14:textId="77777777" w:rsidR="00E41E26" w:rsidRPr="00765DFA" w:rsidRDefault="00E41E26" w:rsidP="005139F6">
            <w:pPr>
              <w:ind w:left="0"/>
              <w:rPr>
                <w:sz w:val="20"/>
                <w:szCs w:val="20"/>
              </w:rPr>
            </w:pPr>
            <w:r>
              <w:rPr>
                <w:sz w:val="20"/>
                <w:szCs w:val="20"/>
              </w:rPr>
              <w:t>N/A</w:t>
            </w:r>
          </w:p>
        </w:tc>
      </w:tr>
    </w:tbl>
    <w:p w14:paraId="4B5B5836" w14:textId="77777777" w:rsidR="00307AAF" w:rsidRDefault="00E42497" w:rsidP="002B03EB">
      <w:pPr>
        <w:pStyle w:val="Nadpis3"/>
      </w:pPr>
      <w:bookmarkStart w:id="54" w:name="_Toc403551457"/>
      <w:r>
        <w:t>Fond, kategória regiónu a</w:t>
      </w:r>
      <w:r w:rsidR="00E041B3">
        <w:t> </w:t>
      </w:r>
      <w:r>
        <w:t>základ pre výpočet podpory Únie</w:t>
      </w:r>
      <w:bookmarkEnd w:id="54"/>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E42497" w14:paraId="250B5A22" w14:textId="77777777" w:rsidTr="00C63371">
        <w:trPr>
          <w:trHeight w:val="255"/>
          <w:jc w:val="center"/>
        </w:trPr>
        <w:tc>
          <w:tcPr>
            <w:tcW w:w="4042" w:type="dxa"/>
            <w:shd w:val="clear" w:color="auto" w:fill="DBE5F1" w:themeFill="accent1" w:themeFillTint="33"/>
            <w:vAlign w:val="center"/>
          </w:tcPr>
          <w:p w14:paraId="0A53F0BA" w14:textId="77777777" w:rsidR="00E42497" w:rsidRPr="00D75844" w:rsidRDefault="00E42497" w:rsidP="00D75844">
            <w:pPr>
              <w:ind w:left="0"/>
              <w:rPr>
                <w:b/>
                <w:i/>
                <w:sz w:val="20"/>
                <w:szCs w:val="20"/>
              </w:rPr>
            </w:pPr>
            <w:r w:rsidRPr="00D75844">
              <w:rPr>
                <w:b/>
                <w:i/>
                <w:sz w:val="20"/>
                <w:szCs w:val="20"/>
              </w:rPr>
              <w:t>Fond</w:t>
            </w:r>
          </w:p>
        </w:tc>
        <w:tc>
          <w:tcPr>
            <w:tcW w:w="3361" w:type="dxa"/>
            <w:vAlign w:val="center"/>
          </w:tcPr>
          <w:p w14:paraId="5146D2A1" w14:textId="77777777" w:rsidR="00E42497" w:rsidRPr="00D75844" w:rsidRDefault="007F7347" w:rsidP="00D75844">
            <w:pPr>
              <w:ind w:left="0"/>
              <w:rPr>
                <w:sz w:val="20"/>
                <w:szCs w:val="20"/>
              </w:rPr>
            </w:pPr>
            <w:r w:rsidRPr="00D75844">
              <w:rPr>
                <w:sz w:val="20"/>
                <w:szCs w:val="20"/>
              </w:rPr>
              <w:t>EFRR</w:t>
            </w:r>
          </w:p>
        </w:tc>
      </w:tr>
      <w:tr w:rsidR="00E42497" w14:paraId="5DC25C3F" w14:textId="77777777" w:rsidTr="00C63371">
        <w:trPr>
          <w:trHeight w:val="255"/>
          <w:jc w:val="center"/>
        </w:trPr>
        <w:tc>
          <w:tcPr>
            <w:tcW w:w="4042" w:type="dxa"/>
            <w:shd w:val="clear" w:color="auto" w:fill="DBE5F1" w:themeFill="accent1" w:themeFillTint="33"/>
            <w:vAlign w:val="center"/>
          </w:tcPr>
          <w:p w14:paraId="3F8D968E" w14:textId="77777777" w:rsidR="00E42497" w:rsidRPr="00D75844" w:rsidRDefault="00E42497" w:rsidP="00D75844">
            <w:pPr>
              <w:ind w:left="0"/>
              <w:rPr>
                <w:b/>
                <w:i/>
                <w:sz w:val="20"/>
                <w:szCs w:val="20"/>
              </w:rPr>
            </w:pPr>
            <w:r w:rsidRPr="00D75844">
              <w:rPr>
                <w:b/>
                <w:i/>
                <w:sz w:val="20"/>
                <w:szCs w:val="20"/>
              </w:rPr>
              <w:t>Kategória regiónu</w:t>
            </w:r>
          </w:p>
        </w:tc>
        <w:tc>
          <w:tcPr>
            <w:tcW w:w="3361" w:type="dxa"/>
            <w:vAlign w:val="center"/>
          </w:tcPr>
          <w:p w14:paraId="35D59503" w14:textId="77777777" w:rsidR="00E42497" w:rsidRPr="00D75844" w:rsidRDefault="009011DB" w:rsidP="00D75844">
            <w:pPr>
              <w:ind w:left="0"/>
              <w:rPr>
                <w:sz w:val="20"/>
                <w:szCs w:val="20"/>
              </w:rPr>
            </w:pPr>
            <w:r>
              <w:rPr>
                <w:sz w:val="20"/>
                <w:szCs w:val="20"/>
              </w:rPr>
              <w:t>Menej rozvinutý</w:t>
            </w:r>
          </w:p>
        </w:tc>
      </w:tr>
      <w:tr w:rsidR="00E42497" w14:paraId="49AB6165" w14:textId="77777777" w:rsidTr="00C63371">
        <w:trPr>
          <w:trHeight w:val="255"/>
          <w:jc w:val="center"/>
        </w:trPr>
        <w:tc>
          <w:tcPr>
            <w:tcW w:w="4042" w:type="dxa"/>
            <w:shd w:val="clear" w:color="auto" w:fill="DBE5F1" w:themeFill="accent1" w:themeFillTint="33"/>
            <w:vAlign w:val="center"/>
          </w:tcPr>
          <w:p w14:paraId="0459B3A8" w14:textId="77777777" w:rsidR="00E42497" w:rsidRPr="00D75844" w:rsidRDefault="00E42497" w:rsidP="00D75844">
            <w:pPr>
              <w:ind w:left="0"/>
              <w:rPr>
                <w:b/>
                <w:i/>
                <w:sz w:val="20"/>
                <w:szCs w:val="20"/>
              </w:rPr>
            </w:pPr>
            <w:r w:rsidRPr="00D75844">
              <w:rPr>
                <w:b/>
                <w:i/>
                <w:sz w:val="20"/>
                <w:szCs w:val="20"/>
              </w:rPr>
              <w:t>Základ pre výpočet (celkový príspevok)</w:t>
            </w:r>
          </w:p>
        </w:tc>
        <w:tc>
          <w:tcPr>
            <w:tcW w:w="3361" w:type="dxa"/>
            <w:vAlign w:val="center"/>
          </w:tcPr>
          <w:p w14:paraId="004DF48C" w14:textId="77777777" w:rsidR="00E42497" w:rsidRPr="00D75844" w:rsidRDefault="002D5359" w:rsidP="00D75844">
            <w:pPr>
              <w:ind w:left="0"/>
              <w:rPr>
                <w:sz w:val="20"/>
                <w:szCs w:val="20"/>
                <w:lang w:val="en-US"/>
              </w:rPr>
            </w:pPr>
            <w:r>
              <w:rPr>
                <w:sz w:val="20"/>
                <w:szCs w:val="20"/>
                <w:lang w:val="en-US"/>
              </w:rPr>
              <w:t>570 302 622</w:t>
            </w:r>
            <w:r w:rsidR="00662EB4">
              <w:rPr>
                <w:sz w:val="20"/>
                <w:szCs w:val="20"/>
                <w:lang w:val="en-US"/>
              </w:rPr>
              <w:t xml:space="preserve"> EUR</w:t>
            </w:r>
          </w:p>
        </w:tc>
      </w:tr>
      <w:tr w:rsidR="00E42497" w14:paraId="1CCDE735" w14:textId="77777777" w:rsidTr="00C63371">
        <w:trPr>
          <w:trHeight w:val="255"/>
          <w:jc w:val="center"/>
        </w:trPr>
        <w:tc>
          <w:tcPr>
            <w:tcW w:w="4042" w:type="dxa"/>
            <w:shd w:val="clear" w:color="auto" w:fill="DBE5F1" w:themeFill="accent1" w:themeFillTint="33"/>
          </w:tcPr>
          <w:p w14:paraId="4EC444EC" w14:textId="77777777" w:rsidR="00E42497" w:rsidRPr="00D75844" w:rsidRDefault="00E42497" w:rsidP="007C1063">
            <w:pPr>
              <w:ind w:left="0"/>
              <w:rPr>
                <w:b/>
                <w:i/>
                <w:sz w:val="20"/>
                <w:szCs w:val="20"/>
              </w:rPr>
            </w:pPr>
            <w:r w:rsidRPr="00D75844">
              <w:rPr>
                <w:b/>
                <w:i/>
                <w:sz w:val="20"/>
                <w:szCs w:val="20"/>
              </w:rPr>
              <w:t>Kategória regiónu pre najvzdialenejšie a</w:t>
            </w:r>
            <w:r w:rsidR="00E041B3">
              <w:rPr>
                <w:b/>
                <w:i/>
                <w:sz w:val="20"/>
                <w:szCs w:val="20"/>
              </w:rPr>
              <w:t> </w:t>
            </w:r>
            <w:r w:rsidRPr="00D75844">
              <w:rPr>
                <w:b/>
                <w:i/>
                <w:sz w:val="20"/>
                <w:szCs w:val="20"/>
              </w:rPr>
              <w:t>severné riedko osídlené regióny (ak je to vhodné)</w:t>
            </w:r>
          </w:p>
        </w:tc>
        <w:tc>
          <w:tcPr>
            <w:tcW w:w="3361" w:type="dxa"/>
            <w:vAlign w:val="center"/>
          </w:tcPr>
          <w:p w14:paraId="5A94E2CE" w14:textId="77777777" w:rsidR="00E42497" w:rsidRPr="00D75844" w:rsidRDefault="00E42497" w:rsidP="00C63371">
            <w:pPr>
              <w:ind w:left="0"/>
              <w:rPr>
                <w:sz w:val="20"/>
                <w:szCs w:val="20"/>
              </w:rPr>
            </w:pPr>
            <w:r w:rsidRPr="00D75844">
              <w:rPr>
                <w:sz w:val="20"/>
                <w:szCs w:val="20"/>
              </w:rPr>
              <w:t>N/A</w:t>
            </w:r>
          </w:p>
        </w:tc>
      </w:tr>
    </w:tbl>
    <w:p w14:paraId="222BA516" w14:textId="77777777" w:rsidR="00307AAF" w:rsidRDefault="00E42497" w:rsidP="002B03EB">
      <w:pPr>
        <w:pStyle w:val="Nadpis3"/>
        <w:tabs>
          <w:tab w:val="clear" w:pos="851"/>
          <w:tab w:val="num" w:pos="709"/>
        </w:tabs>
        <w:ind w:left="709" w:hanging="709"/>
      </w:pPr>
      <w:bookmarkStart w:id="55" w:name="_Toc403551458"/>
      <w:r>
        <w:t xml:space="preserve">INVESTIČNÁ PRIORITA </w:t>
      </w:r>
      <w:r w:rsidR="00E41E26">
        <w:t>7a)</w:t>
      </w:r>
      <w:r>
        <w:t xml:space="preserve">: </w:t>
      </w:r>
      <w:r w:rsidR="00A837FB">
        <w:t>Podpora multimodálneho jednotného európskeho dopravného priestoru pomocou investícií do TEN-T</w:t>
      </w:r>
      <w:bookmarkEnd w:id="55"/>
    </w:p>
    <w:p w14:paraId="7F6905BE" w14:textId="77777777" w:rsidR="00307AAF" w:rsidRDefault="00E42497" w:rsidP="002B03EB">
      <w:pPr>
        <w:pStyle w:val="Nadpis4"/>
      </w:pPr>
      <w:r>
        <w:t>Špecifické ciele investičnej priority a</w:t>
      </w:r>
      <w:r w:rsidR="00E041B3">
        <w:t> </w:t>
      </w:r>
      <w:r>
        <w:t>očakávané výsledky</w:t>
      </w:r>
    </w:p>
    <w:p w14:paraId="7B0E5889" w14:textId="77777777" w:rsidR="00E42497" w:rsidRPr="006B762B" w:rsidRDefault="00E42497" w:rsidP="002E1021">
      <w:pPr>
        <w:shd w:val="clear" w:color="auto" w:fill="FFFFCC"/>
        <w:jc w:val="both"/>
        <w:rPr>
          <w:b/>
          <w:i/>
        </w:rPr>
      </w:pPr>
      <w:r w:rsidRPr="004F0234">
        <w:rPr>
          <w:i/>
        </w:rPr>
        <w:t xml:space="preserve">ŠPECIFICKÝ CIEĽ </w:t>
      </w:r>
      <w:r w:rsidR="00A67013">
        <w:rPr>
          <w:i/>
        </w:rPr>
        <w:t>6.</w:t>
      </w:r>
      <w:r>
        <w:rPr>
          <w:i/>
        </w:rPr>
        <w:t>1</w:t>
      </w:r>
      <w:r w:rsidRPr="004F0234">
        <w:rPr>
          <w:i/>
        </w:rPr>
        <w:t>:</w:t>
      </w:r>
      <w:r>
        <w:rPr>
          <w:i/>
        </w:rPr>
        <w:t xml:space="preserve"> </w:t>
      </w:r>
      <w:r w:rsidR="00A837FB">
        <w:rPr>
          <w:b/>
          <w:i/>
        </w:rPr>
        <w:t>Odstránenie kľúčových úzkych miest na cestnej infraštruktúre TEN-T prostredníctvom výstavby nových</w:t>
      </w:r>
      <w:r w:rsidR="00402E68">
        <w:rPr>
          <w:b/>
          <w:i/>
        </w:rPr>
        <w:t xml:space="preserve"> úsekov</w:t>
      </w:r>
      <w:r w:rsidR="00A837FB">
        <w:rPr>
          <w:b/>
          <w:i/>
        </w:rPr>
        <w:t xml:space="preserve"> rýchlostných ciest</w:t>
      </w:r>
    </w:p>
    <w:p w14:paraId="70676C30" w14:textId="7ABD599D" w:rsidR="00E42497" w:rsidRDefault="00D75844" w:rsidP="006C1D08">
      <w:pPr>
        <w:spacing w:before="180"/>
        <w:jc w:val="both"/>
        <w:rPr>
          <w:sz w:val="22"/>
          <w:szCs w:val="22"/>
        </w:rPr>
      </w:pPr>
      <w:r>
        <w:rPr>
          <w:sz w:val="22"/>
          <w:szCs w:val="22"/>
        </w:rPr>
        <w:t>Selektívnym d</w:t>
      </w:r>
      <w:r w:rsidR="007F7347" w:rsidRPr="007F7347">
        <w:rPr>
          <w:sz w:val="22"/>
          <w:szCs w:val="22"/>
        </w:rPr>
        <w:t xml:space="preserve">oplnením </w:t>
      </w:r>
      <w:r>
        <w:rPr>
          <w:sz w:val="22"/>
          <w:szCs w:val="22"/>
        </w:rPr>
        <w:t xml:space="preserve">siete </w:t>
      </w:r>
      <w:r w:rsidR="007F7347" w:rsidRPr="007F7347">
        <w:rPr>
          <w:sz w:val="22"/>
          <w:szCs w:val="22"/>
        </w:rPr>
        <w:t xml:space="preserve">diaľnic </w:t>
      </w:r>
      <w:r>
        <w:rPr>
          <w:sz w:val="22"/>
          <w:szCs w:val="22"/>
        </w:rPr>
        <w:t>o</w:t>
      </w:r>
      <w:r w:rsidR="00E041B3">
        <w:rPr>
          <w:sz w:val="22"/>
          <w:szCs w:val="22"/>
        </w:rPr>
        <w:t> </w:t>
      </w:r>
      <w:r>
        <w:rPr>
          <w:sz w:val="22"/>
          <w:szCs w:val="22"/>
        </w:rPr>
        <w:t>vybrané úseky</w:t>
      </w:r>
      <w:r w:rsidR="007F7347" w:rsidRPr="007F7347">
        <w:rPr>
          <w:sz w:val="22"/>
          <w:szCs w:val="22"/>
        </w:rPr>
        <w:t xml:space="preserve"> rýchlostných ciest </w:t>
      </w:r>
      <w:r>
        <w:rPr>
          <w:sz w:val="22"/>
          <w:szCs w:val="22"/>
        </w:rPr>
        <w:t>bude zabezpečené</w:t>
      </w:r>
      <w:r w:rsidR="007F7347" w:rsidRPr="007F7347">
        <w:rPr>
          <w:sz w:val="22"/>
          <w:szCs w:val="22"/>
        </w:rPr>
        <w:t xml:space="preserve"> kvalitné cestné spojenie medzi jednotlivými</w:t>
      </w:r>
      <w:r w:rsidR="007F7347">
        <w:rPr>
          <w:sz w:val="22"/>
          <w:szCs w:val="22"/>
        </w:rPr>
        <w:t xml:space="preserve"> </w:t>
      </w:r>
      <w:r w:rsidR="007F7347" w:rsidRPr="007F7347">
        <w:rPr>
          <w:sz w:val="22"/>
          <w:szCs w:val="22"/>
        </w:rPr>
        <w:t>regiónmi, a</w:t>
      </w:r>
      <w:r>
        <w:rPr>
          <w:sz w:val="22"/>
          <w:szCs w:val="22"/>
        </w:rPr>
        <w:t>ko aj krajskými sídlami.</w:t>
      </w:r>
      <w:r w:rsidR="00044C50">
        <w:rPr>
          <w:sz w:val="22"/>
          <w:szCs w:val="22"/>
        </w:rPr>
        <w:t xml:space="preserve"> Investície</w:t>
      </w:r>
      <w:r w:rsidR="001448ED">
        <w:rPr>
          <w:sz w:val="22"/>
          <w:szCs w:val="22"/>
        </w:rPr>
        <w:t xml:space="preserve"> v</w:t>
      </w:r>
      <w:r w:rsidR="00E041B3">
        <w:rPr>
          <w:sz w:val="22"/>
          <w:szCs w:val="22"/>
        </w:rPr>
        <w:t> </w:t>
      </w:r>
      <w:r w:rsidR="001448ED">
        <w:rPr>
          <w:sz w:val="22"/>
          <w:szCs w:val="22"/>
        </w:rPr>
        <w:t>rámci tejto prioritnej osi</w:t>
      </w:r>
      <w:r w:rsidR="00044C50">
        <w:rPr>
          <w:sz w:val="22"/>
          <w:szCs w:val="22"/>
        </w:rPr>
        <w:t xml:space="preserve"> budú smerovať do výstavby nových úsekov rýchlostných ciest </w:t>
      </w:r>
      <w:r w:rsidR="007D3C25">
        <w:rPr>
          <w:sz w:val="22"/>
          <w:szCs w:val="22"/>
        </w:rPr>
        <w:t>mimo</w:t>
      </w:r>
      <w:r w:rsidR="00044C50">
        <w:rPr>
          <w:sz w:val="22"/>
          <w:szCs w:val="22"/>
        </w:rPr>
        <w:t xml:space="preserve"> TEN-T</w:t>
      </w:r>
      <w:r w:rsidR="007D3C25">
        <w:rPr>
          <w:sz w:val="22"/>
          <w:szCs w:val="22"/>
        </w:rPr>
        <w:t xml:space="preserve"> CORE</w:t>
      </w:r>
      <w:r w:rsidR="00044C50">
        <w:rPr>
          <w:sz w:val="22"/>
          <w:szCs w:val="22"/>
        </w:rPr>
        <w:t>.</w:t>
      </w:r>
      <w:r>
        <w:rPr>
          <w:sz w:val="22"/>
          <w:szCs w:val="22"/>
        </w:rPr>
        <w:t xml:space="preserve"> </w:t>
      </w:r>
      <w:r w:rsidR="00B9132E" w:rsidRPr="00B9132E">
        <w:rPr>
          <w:b/>
          <w:sz w:val="22"/>
          <w:szCs w:val="22"/>
        </w:rPr>
        <w:t>Zámerom je predov</w:t>
      </w:r>
      <w:r w:rsidR="001448ED">
        <w:rPr>
          <w:b/>
          <w:sz w:val="22"/>
          <w:szCs w:val="22"/>
        </w:rPr>
        <w:t>šetkým výstavba nových úsekov rýchlostných ciest</w:t>
      </w:r>
      <w:r w:rsidR="00B9132E" w:rsidRPr="00B9132E">
        <w:rPr>
          <w:b/>
          <w:sz w:val="22"/>
          <w:szCs w:val="22"/>
        </w:rPr>
        <w:t xml:space="preserve"> R2</w:t>
      </w:r>
      <w:r w:rsidR="00044C50">
        <w:rPr>
          <w:b/>
          <w:sz w:val="22"/>
          <w:szCs w:val="22"/>
        </w:rPr>
        <w:t xml:space="preserve"> a</w:t>
      </w:r>
      <w:r w:rsidR="00E041B3">
        <w:rPr>
          <w:b/>
          <w:sz w:val="22"/>
          <w:szCs w:val="22"/>
        </w:rPr>
        <w:t> </w:t>
      </w:r>
      <w:r w:rsidR="00044C50">
        <w:rPr>
          <w:b/>
          <w:sz w:val="22"/>
          <w:szCs w:val="22"/>
        </w:rPr>
        <w:t>R5</w:t>
      </w:r>
      <w:r w:rsidR="00B9132E" w:rsidRPr="00B9132E">
        <w:rPr>
          <w:b/>
          <w:sz w:val="22"/>
          <w:szCs w:val="22"/>
        </w:rPr>
        <w:t>.</w:t>
      </w:r>
    </w:p>
    <w:p w14:paraId="4AAE6758" w14:textId="77777777" w:rsidR="00852835" w:rsidRDefault="00AA57CB" w:rsidP="006C1D08">
      <w:pPr>
        <w:spacing w:before="180"/>
        <w:jc w:val="both"/>
        <w:rPr>
          <w:sz w:val="22"/>
          <w:szCs w:val="22"/>
        </w:rPr>
      </w:pPr>
      <w:r w:rsidRPr="00AA57CB">
        <w:rPr>
          <w:sz w:val="22"/>
          <w:szCs w:val="22"/>
        </w:rPr>
        <w:t>Vybudovanie rýchlostnej cesty R2 významným spôsobom prispeje k</w:t>
      </w:r>
      <w:r w:rsidR="00E041B3">
        <w:rPr>
          <w:sz w:val="22"/>
          <w:szCs w:val="22"/>
        </w:rPr>
        <w:t> </w:t>
      </w:r>
      <w:r>
        <w:rPr>
          <w:sz w:val="22"/>
          <w:szCs w:val="22"/>
        </w:rPr>
        <w:t xml:space="preserve">zlepšeniu vzájomného prepojenia na trase Trenčín – </w:t>
      </w:r>
      <w:r w:rsidRPr="00E545D5">
        <w:rPr>
          <w:sz w:val="22"/>
          <w:szCs w:val="22"/>
        </w:rPr>
        <w:t>Prievi</w:t>
      </w:r>
      <w:r>
        <w:rPr>
          <w:sz w:val="22"/>
          <w:szCs w:val="22"/>
        </w:rPr>
        <w:t>dza – Zvolen – Lučenec – Košice Šaca – Košické Oľšany</w:t>
      </w:r>
      <w:r w:rsidRPr="00AA57CB">
        <w:rPr>
          <w:sz w:val="22"/>
          <w:szCs w:val="22"/>
        </w:rPr>
        <w:t xml:space="preserve"> a</w:t>
      </w:r>
      <w:r w:rsidR="00E041B3">
        <w:rPr>
          <w:sz w:val="22"/>
          <w:szCs w:val="22"/>
        </w:rPr>
        <w:t> </w:t>
      </w:r>
      <w:r w:rsidRPr="00AA57CB">
        <w:rPr>
          <w:sz w:val="22"/>
          <w:szCs w:val="22"/>
        </w:rPr>
        <w:t>taktiež medziľahlých regiónov postihnutých štrukturálnymi</w:t>
      </w:r>
      <w:r>
        <w:rPr>
          <w:sz w:val="22"/>
          <w:szCs w:val="22"/>
        </w:rPr>
        <w:t xml:space="preserve"> </w:t>
      </w:r>
      <w:r w:rsidRPr="00AA57CB">
        <w:rPr>
          <w:sz w:val="22"/>
          <w:szCs w:val="22"/>
        </w:rPr>
        <w:t>zmenami v</w:t>
      </w:r>
      <w:r w:rsidR="00E041B3">
        <w:rPr>
          <w:sz w:val="22"/>
          <w:szCs w:val="22"/>
        </w:rPr>
        <w:t> </w:t>
      </w:r>
      <w:r w:rsidRPr="00AA57CB">
        <w:rPr>
          <w:sz w:val="22"/>
          <w:szCs w:val="22"/>
        </w:rPr>
        <w:t>ekonomike a</w:t>
      </w:r>
      <w:r w:rsidR="00E041B3">
        <w:rPr>
          <w:sz w:val="22"/>
          <w:szCs w:val="22"/>
        </w:rPr>
        <w:t> </w:t>
      </w:r>
      <w:r w:rsidRPr="00AA57CB">
        <w:rPr>
          <w:sz w:val="22"/>
          <w:szCs w:val="22"/>
        </w:rPr>
        <w:t>vysokou mierou nezamestnanosti. Vybudovanie tejto cestnej osi poskytne</w:t>
      </w:r>
      <w:r>
        <w:rPr>
          <w:sz w:val="22"/>
          <w:szCs w:val="22"/>
        </w:rPr>
        <w:t xml:space="preserve"> </w:t>
      </w:r>
      <w:r w:rsidRPr="00AA57CB">
        <w:rPr>
          <w:sz w:val="22"/>
          <w:szCs w:val="22"/>
        </w:rPr>
        <w:t>potrebnú kapacitu a</w:t>
      </w:r>
      <w:r w:rsidR="00E041B3">
        <w:rPr>
          <w:sz w:val="22"/>
          <w:szCs w:val="22"/>
        </w:rPr>
        <w:t> </w:t>
      </w:r>
      <w:r w:rsidRPr="00AA57CB">
        <w:rPr>
          <w:sz w:val="22"/>
          <w:szCs w:val="22"/>
        </w:rPr>
        <w:t xml:space="preserve">úroveň bezpečnosti, ktorá ja na súčasnej ceste I/50 </w:t>
      </w:r>
      <w:r w:rsidR="00B9132E">
        <w:rPr>
          <w:sz w:val="22"/>
          <w:szCs w:val="22"/>
        </w:rPr>
        <w:t>v</w:t>
      </w:r>
      <w:r w:rsidR="00E041B3">
        <w:rPr>
          <w:sz w:val="22"/>
          <w:szCs w:val="22"/>
        </w:rPr>
        <w:t> </w:t>
      </w:r>
      <w:r w:rsidR="00B9132E">
        <w:rPr>
          <w:sz w:val="22"/>
          <w:szCs w:val="22"/>
        </w:rPr>
        <w:t xml:space="preserve">mnohých prípadoch </w:t>
      </w:r>
      <w:r w:rsidRPr="00AA57CB">
        <w:rPr>
          <w:sz w:val="22"/>
          <w:szCs w:val="22"/>
        </w:rPr>
        <w:t>neúnosná.</w:t>
      </w:r>
      <w:r w:rsidR="00C973A1">
        <w:rPr>
          <w:sz w:val="22"/>
          <w:szCs w:val="22"/>
        </w:rPr>
        <w:t xml:space="preserve"> </w:t>
      </w:r>
      <w:r w:rsidRPr="00AA57CB">
        <w:rPr>
          <w:sz w:val="22"/>
          <w:szCs w:val="22"/>
        </w:rPr>
        <w:t>Trasa</w:t>
      </w:r>
      <w:r w:rsidR="00C973A1">
        <w:rPr>
          <w:sz w:val="22"/>
          <w:szCs w:val="22"/>
        </w:rPr>
        <w:t xml:space="preserve"> R2</w:t>
      </w:r>
      <w:r w:rsidRPr="00AA57CB">
        <w:rPr>
          <w:sz w:val="22"/>
          <w:szCs w:val="22"/>
        </w:rPr>
        <w:t xml:space="preserve"> je súčasťou</w:t>
      </w:r>
      <w:r>
        <w:rPr>
          <w:sz w:val="22"/>
          <w:szCs w:val="22"/>
        </w:rPr>
        <w:t xml:space="preserve"> </w:t>
      </w:r>
      <w:r w:rsidR="009F007F">
        <w:rPr>
          <w:sz w:val="22"/>
          <w:szCs w:val="22"/>
        </w:rPr>
        <w:t>súhrnnej</w:t>
      </w:r>
      <w:r w:rsidRPr="00AA57CB">
        <w:rPr>
          <w:sz w:val="22"/>
          <w:szCs w:val="22"/>
        </w:rPr>
        <w:t xml:space="preserve"> siete TEN-T.</w:t>
      </w:r>
      <w:r>
        <w:rPr>
          <w:sz w:val="22"/>
          <w:szCs w:val="22"/>
        </w:rPr>
        <w:t xml:space="preserve"> </w:t>
      </w:r>
      <w:r w:rsidR="00E545D5" w:rsidRPr="00E545D5">
        <w:rPr>
          <w:sz w:val="22"/>
          <w:szCs w:val="22"/>
        </w:rPr>
        <w:t>Z</w:t>
      </w:r>
      <w:r w:rsidR="00E041B3">
        <w:rPr>
          <w:sz w:val="22"/>
          <w:szCs w:val="22"/>
        </w:rPr>
        <w:t> </w:t>
      </w:r>
      <w:r>
        <w:rPr>
          <w:sz w:val="22"/>
          <w:szCs w:val="22"/>
        </w:rPr>
        <w:t xml:space="preserve">celkového počtu </w:t>
      </w:r>
      <w:r w:rsidR="00E545D5" w:rsidRPr="00E545D5">
        <w:rPr>
          <w:sz w:val="22"/>
          <w:szCs w:val="22"/>
        </w:rPr>
        <w:t>2</w:t>
      </w:r>
      <w:r w:rsidR="00E545D5">
        <w:rPr>
          <w:sz w:val="22"/>
          <w:szCs w:val="22"/>
        </w:rPr>
        <w:t>5</w:t>
      </w:r>
      <w:r w:rsidR="00E545D5" w:rsidRPr="00E545D5">
        <w:rPr>
          <w:sz w:val="22"/>
          <w:szCs w:val="22"/>
        </w:rPr>
        <w:t xml:space="preserve"> úsekov R2 </w:t>
      </w:r>
      <w:r w:rsidR="00E545D5">
        <w:rPr>
          <w:sz w:val="22"/>
          <w:szCs w:val="22"/>
        </w:rPr>
        <w:t>o</w:t>
      </w:r>
      <w:r w:rsidR="00E041B3">
        <w:rPr>
          <w:sz w:val="22"/>
          <w:szCs w:val="22"/>
        </w:rPr>
        <w:t> </w:t>
      </w:r>
      <w:r w:rsidR="00E545D5" w:rsidRPr="00E545D5">
        <w:rPr>
          <w:sz w:val="22"/>
          <w:szCs w:val="22"/>
        </w:rPr>
        <w:t xml:space="preserve">dĺžke </w:t>
      </w:r>
      <w:r w:rsidR="00E545D5">
        <w:rPr>
          <w:sz w:val="22"/>
          <w:szCs w:val="22"/>
        </w:rPr>
        <w:t>314</w:t>
      </w:r>
      <w:r w:rsidR="00E545D5" w:rsidRPr="00E545D5">
        <w:rPr>
          <w:sz w:val="22"/>
          <w:szCs w:val="22"/>
        </w:rPr>
        <w:t xml:space="preserve"> k</w:t>
      </w:r>
      <w:r>
        <w:rPr>
          <w:sz w:val="22"/>
          <w:szCs w:val="22"/>
        </w:rPr>
        <w:t>m</w:t>
      </w:r>
      <w:r w:rsidR="00E545D5" w:rsidRPr="00E545D5">
        <w:rPr>
          <w:sz w:val="22"/>
          <w:szCs w:val="22"/>
        </w:rPr>
        <w:t xml:space="preserve"> boli </w:t>
      </w:r>
      <w:r>
        <w:rPr>
          <w:sz w:val="22"/>
          <w:szCs w:val="22"/>
        </w:rPr>
        <w:t>k</w:t>
      </w:r>
      <w:r w:rsidR="00E041B3">
        <w:rPr>
          <w:sz w:val="22"/>
          <w:szCs w:val="22"/>
        </w:rPr>
        <w:t> </w:t>
      </w:r>
      <w:r>
        <w:rPr>
          <w:sz w:val="22"/>
          <w:szCs w:val="22"/>
        </w:rPr>
        <w:t>31.12.2013</w:t>
      </w:r>
      <w:r w:rsidR="00E545D5" w:rsidRPr="00E545D5">
        <w:rPr>
          <w:sz w:val="22"/>
          <w:szCs w:val="22"/>
        </w:rPr>
        <w:t xml:space="preserve"> odovzdané do prevádzky</w:t>
      </w:r>
      <w:r w:rsidR="00B9132E">
        <w:rPr>
          <w:sz w:val="22"/>
          <w:szCs w:val="22"/>
        </w:rPr>
        <w:t xml:space="preserve"> len</w:t>
      </w:r>
      <w:r w:rsidR="00E545D5" w:rsidRPr="00E545D5">
        <w:rPr>
          <w:sz w:val="22"/>
          <w:szCs w:val="22"/>
        </w:rPr>
        <w:t xml:space="preserve"> </w:t>
      </w:r>
      <w:r>
        <w:rPr>
          <w:sz w:val="22"/>
          <w:szCs w:val="22"/>
        </w:rPr>
        <w:t>tri</w:t>
      </w:r>
      <w:r w:rsidR="00E545D5" w:rsidRPr="00E545D5">
        <w:rPr>
          <w:sz w:val="22"/>
          <w:szCs w:val="22"/>
        </w:rPr>
        <w:t xml:space="preserve"> úseky </w:t>
      </w:r>
      <w:r>
        <w:rPr>
          <w:sz w:val="22"/>
          <w:szCs w:val="22"/>
        </w:rPr>
        <w:t>o</w:t>
      </w:r>
      <w:r w:rsidR="00E041B3">
        <w:rPr>
          <w:sz w:val="22"/>
          <w:szCs w:val="22"/>
        </w:rPr>
        <w:t> </w:t>
      </w:r>
      <w:r w:rsidR="00E545D5" w:rsidRPr="00E545D5">
        <w:rPr>
          <w:sz w:val="22"/>
          <w:szCs w:val="22"/>
        </w:rPr>
        <w:t xml:space="preserve">dĺžke </w:t>
      </w:r>
      <w:r>
        <w:rPr>
          <w:sz w:val="22"/>
          <w:szCs w:val="22"/>
        </w:rPr>
        <w:t>18 </w:t>
      </w:r>
      <w:r w:rsidR="00E545D5" w:rsidRPr="00E545D5">
        <w:rPr>
          <w:sz w:val="22"/>
          <w:szCs w:val="22"/>
        </w:rPr>
        <w:t>km.</w:t>
      </w:r>
      <w:r>
        <w:rPr>
          <w:sz w:val="22"/>
          <w:szCs w:val="22"/>
        </w:rPr>
        <w:t xml:space="preserve"> Ďalších cca 35 km by malo byť dokončených spolufinancovaním z</w:t>
      </w:r>
      <w:r w:rsidR="00E041B3">
        <w:rPr>
          <w:sz w:val="22"/>
          <w:szCs w:val="22"/>
        </w:rPr>
        <w:t> </w:t>
      </w:r>
      <w:r>
        <w:rPr>
          <w:sz w:val="22"/>
          <w:szCs w:val="22"/>
        </w:rPr>
        <w:t>OPD 2007 – 2013.</w:t>
      </w:r>
    </w:p>
    <w:p w14:paraId="1FBF8931" w14:textId="77777777" w:rsidR="00A20CF7" w:rsidRDefault="00A20CF7" w:rsidP="006C1D08">
      <w:pPr>
        <w:spacing w:before="180"/>
        <w:jc w:val="both"/>
        <w:rPr>
          <w:sz w:val="22"/>
          <w:szCs w:val="22"/>
        </w:rPr>
      </w:pPr>
      <w:r w:rsidRPr="00A21DD4">
        <w:rPr>
          <w:sz w:val="22"/>
          <w:szCs w:val="22"/>
        </w:rPr>
        <w:t>Nové úseky rýchlostných ciest budú budované v súlade s platnými environmentálnymi a technickými požiadavkami s cieľom znižovania negatívnych vplyvov z dopravy s dôrazom na zlepšovanie kvality ovzdušia.</w:t>
      </w:r>
    </w:p>
    <w:p w14:paraId="11FED7B3" w14:textId="77777777" w:rsidR="00E42497" w:rsidRPr="001B2070" w:rsidRDefault="00E42497" w:rsidP="001B2070">
      <w:pPr>
        <w:spacing w:before="180" w:after="120"/>
        <w:rPr>
          <w:rFonts w:ascii="Arial Narrow" w:hAnsi="Arial Narrow"/>
          <w:b/>
          <w:i/>
          <w:color w:val="548DD4" w:themeColor="text2" w:themeTint="99"/>
          <w:sz w:val="22"/>
          <w:szCs w:val="22"/>
        </w:rPr>
      </w:pPr>
      <w:r w:rsidRPr="001B2070">
        <w:rPr>
          <w:rFonts w:ascii="Arial Narrow" w:hAnsi="Arial Narrow"/>
          <w:b/>
          <w:i/>
          <w:color w:val="548DD4" w:themeColor="text2" w:themeTint="99"/>
          <w:sz w:val="22"/>
          <w:szCs w:val="22"/>
        </w:rPr>
        <w:t>VÝSLEDKY</w:t>
      </w:r>
    </w:p>
    <w:p w14:paraId="78A598A9" w14:textId="77777777" w:rsidR="009E0158" w:rsidRDefault="00D75844" w:rsidP="000F7659">
      <w:pPr>
        <w:pStyle w:val="Odsekzoznamu"/>
        <w:numPr>
          <w:ilvl w:val="0"/>
          <w:numId w:val="49"/>
        </w:numPr>
        <w:autoSpaceDE w:val="0"/>
        <w:autoSpaceDN w:val="0"/>
        <w:adjustRightInd w:val="0"/>
        <w:ind w:hanging="436"/>
        <w:jc w:val="both"/>
        <w:rPr>
          <w:sz w:val="22"/>
          <w:szCs w:val="22"/>
        </w:rPr>
      </w:pPr>
      <w:r w:rsidRPr="00186DB7">
        <w:rPr>
          <w:sz w:val="22"/>
          <w:szCs w:val="22"/>
        </w:rPr>
        <w:t xml:space="preserve">odstránenie kľúčových úzkych miest na </w:t>
      </w:r>
      <w:r w:rsidR="009F007F">
        <w:rPr>
          <w:sz w:val="22"/>
          <w:szCs w:val="22"/>
        </w:rPr>
        <w:t>súhrnnej</w:t>
      </w:r>
      <w:r w:rsidRPr="00186DB7">
        <w:rPr>
          <w:sz w:val="22"/>
          <w:szCs w:val="22"/>
        </w:rPr>
        <w:t xml:space="preserve"> sieti TEN-T</w:t>
      </w:r>
      <w:r>
        <w:rPr>
          <w:sz w:val="22"/>
          <w:szCs w:val="22"/>
        </w:rPr>
        <w:t>,</w:t>
      </w:r>
    </w:p>
    <w:p w14:paraId="03DE72CD" w14:textId="77777777" w:rsidR="009E0158" w:rsidRDefault="00D75844" w:rsidP="000F7659">
      <w:pPr>
        <w:pStyle w:val="Odsekzoznamu"/>
        <w:numPr>
          <w:ilvl w:val="0"/>
          <w:numId w:val="49"/>
        </w:numPr>
        <w:autoSpaceDE w:val="0"/>
        <w:autoSpaceDN w:val="0"/>
        <w:adjustRightInd w:val="0"/>
        <w:ind w:left="709" w:hanging="425"/>
        <w:jc w:val="both"/>
        <w:rPr>
          <w:sz w:val="22"/>
          <w:szCs w:val="22"/>
        </w:rPr>
      </w:pPr>
      <w:r>
        <w:rPr>
          <w:sz w:val="22"/>
          <w:szCs w:val="22"/>
        </w:rPr>
        <w:t>zvýšenie bezpečnosti cestnej premávky a</w:t>
      </w:r>
      <w:r w:rsidR="00E041B3">
        <w:rPr>
          <w:sz w:val="22"/>
          <w:szCs w:val="22"/>
        </w:rPr>
        <w:t> </w:t>
      </w:r>
      <w:r>
        <w:rPr>
          <w:sz w:val="22"/>
          <w:szCs w:val="22"/>
        </w:rPr>
        <w:t xml:space="preserve">zníženie nehodovosti, </w:t>
      </w:r>
    </w:p>
    <w:p w14:paraId="07E6C911" w14:textId="77777777" w:rsidR="009E0158" w:rsidRDefault="00D75844" w:rsidP="000F7659">
      <w:pPr>
        <w:pStyle w:val="Odsekzoznamu"/>
        <w:numPr>
          <w:ilvl w:val="0"/>
          <w:numId w:val="49"/>
        </w:numPr>
        <w:autoSpaceDE w:val="0"/>
        <w:autoSpaceDN w:val="0"/>
        <w:adjustRightInd w:val="0"/>
        <w:ind w:left="709" w:hanging="425"/>
        <w:jc w:val="both"/>
        <w:rPr>
          <w:sz w:val="22"/>
          <w:szCs w:val="22"/>
        </w:rPr>
      </w:pPr>
      <w:r>
        <w:rPr>
          <w:sz w:val="22"/>
          <w:szCs w:val="22"/>
        </w:rPr>
        <w:t xml:space="preserve">zníženie negatívnych vplyvov na životné prostredie (zníženie hlukovej záťaže </w:t>
      </w:r>
      <w:r w:rsidR="005864FD">
        <w:rPr>
          <w:sz w:val="22"/>
          <w:szCs w:val="22"/>
        </w:rPr>
        <w:t>a emisií CO</w:t>
      </w:r>
      <w:r w:rsidR="005864FD" w:rsidRPr="00453441">
        <w:rPr>
          <w:sz w:val="22"/>
          <w:szCs w:val="22"/>
          <w:vertAlign w:val="subscript"/>
        </w:rPr>
        <w:t>2</w:t>
      </w:r>
      <w:r w:rsidR="005864FD">
        <w:rPr>
          <w:sz w:val="22"/>
          <w:szCs w:val="22"/>
        </w:rPr>
        <w:t>, NO</w:t>
      </w:r>
      <w:r w:rsidR="005864FD" w:rsidRPr="00453441">
        <w:rPr>
          <w:sz w:val="22"/>
          <w:szCs w:val="22"/>
          <w:vertAlign w:val="subscript"/>
        </w:rPr>
        <w:t>2</w:t>
      </w:r>
      <w:r w:rsidR="005864FD">
        <w:rPr>
          <w:sz w:val="22"/>
          <w:szCs w:val="22"/>
        </w:rPr>
        <w:t xml:space="preserve"> a</w:t>
      </w:r>
      <w:r w:rsidR="00FB648D">
        <w:rPr>
          <w:sz w:val="22"/>
          <w:szCs w:val="22"/>
        </w:rPr>
        <w:t> </w:t>
      </w:r>
      <w:r w:rsidR="005864FD">
        <w:rPr>
          <w:sz w:val="22"/>
          <w:szCs w:val="22"/>
        </w:rPr>
        <w:t>PM</w:t>
      </w:r>
      <w:r w:rsidR="00307AAF" w:rsidRPr="00307AAF">
        <w:rPr>
          <w:sz w:val="22"/>
          <w:szCs w:val="22"/>
          <w:vertAlign w:val="subscript"/>
        </w:rPr>
        <w:t>10</w:t>
      </w:r>
      <w:r w:rsidR="005864FD">
        <w:rPr>
          <w:sz w:val="22"/>
          <w:szCs w:val="22"/>
        </w:rPr>
        <w:t xml:space="preserve"> </w:t>
      </w:r>
      <w:r>
        <w:rPr>
          <w:sz w:val="22"/>
          <w:szCs w:val="22"/>
        </w:rPr>
        <w:t>v</w:t>
      </w:r>
      <w:r w:rsidR="00E041B3">
        <w:rPr>
          <w:sz w:val="22"/>
          <w:szCs w:val="22"/>
        </w:rPr>
        <w:t> </w:t>
      </w:r>
      <w:r>
        <w:rPr>
          <w:sz w:val="22"/>
          <w:szCs w:val="22"/>
        </w:rPr>
        <w:t>intraviláne miest a</w:t>
      </w:r>
      <w:r w:rsidR="00E041B3">
        <w:rPr>
          <w:sz w:val="22"/>
          <w:szCs w:val="22"/>
        </w:rPr>
        <w:t> </w:t>
      </w:r>
      <w:r>
        <w:rPr>
          <w:sz w:val="22"/>
          <w:szCs w:val="22"/>
        </w:rPr>
        <w:t>obcí),</w:t>
      </w:r>
    </w:p>
    <w:p w14:paraId="3BBC3332" w14:textId="77777777" w:rsidR="009E0158" w:rsidRDefault="00D75844" w:rsidP="000F7659">
      <w:pPr>
        <w:pStyle w:val="Odsekzoznamu"/>
        <w:numPr>
          <w:ilvl w:val="0"/>
          <w:numId w:val="49"/>
        </w:numPr>
        <w:autoSpaceDE w:val="0"/>
        <w:autoSpaceDN w:val="0"/>
        <w:adjustRightInd w:val="0"/>
        <w:ind w:left="709" w:hanging="425"/>
        <w:jc w:val="both"/>
        <w:rPr>
          <w:sz w:val="22"/>
          <w:szCs w:val="22"/>
        </w:rPr>
      </w:pPr>
      <w:r>
        <w:rPr>
          <w:sz w:val="22"/>
          <w:szCs w:val="22"/>
        </w:rPr>
        <w:t>zníženie časových strát a</w:t>
      </w:r>
      <w:r w:rsidR="00E041B3">
        <w:rPr>
          <w:sz w:val="22"/>
          <w:szCs w:val="22"/>
        </w:rPr>
        <w:t> </w:t>
      </w:r>
      <w:r>
        <w:rPr>
          <w:sz w:val="22"/>
          <w:szCs w:val="22"/>
        </w:rPr>
        <w:t>prevádzkových nákladov,</w:t>
      </w:r>
    </w:p>
    <w:p w14:paraId="3E04CA79" w14:textId="77777777" w:rsidR="009E0158" w:rsidRDefault="00D75844" w:rsidP="000F7659">
      <w:pPr>
        <w:pStyle w:val="Odsekzoznamu"/>
        <w:numPr>
          <w:ilvl w:val="0"/>
          <w:numId w:val="49"/>
        </w:numPr>
        <w:autoSpaceDE w:val="0"/>
        <w:autoSpaceDN w:val="0"/>
        <w:adjustRightInd w:val="0"/>
        <w:ind w:left="709" w:hanging="425"/>
        <w:jc w:val="both"/>
        <w:rPr>
          <w:sz w:val="22"/>
          <w:szCs w:val="22"/>
        </w:rPr>
      </w:pPr>
      <w:r w:rsidRPr="00186DB7">
        <w:rPr>
          <w:sz w:val="22"/>
          <w:szCs w:val="22"/>
        </w:rPr>
        <w:t>zabezpečenie bezpečnej migrácie zveri</w:t>
      </w:r>
      <w:r w:rsidR="00DF263C">
        <w:rPr>
          <w:sz w:val="22"/>
          <w:szCs w:val="22"/>
        </w:rPr>
        <w:t xml:space="preserve"> – </w:t>
      </w:r>
      <w:r w:rsidR="00DF263C" w:rsidRPr="00980699">
        <w:rPr>
          <w:sz w:val="22"/>
          <w:szCs w:val="22"/>
        </w:rPr>
        <w:t>budovanie bezpečných koridorov pre migrác</w:t>
      </w:r>
      <w:r w:rsidR="00DF263C">
        <w:rPr>
          <w:sz w:val="22"/>
          <w:szCs w:val="22"/>
        </w:rPr>
        <w:t>iu zveri (tzv. zelené prechody)</w:t>
      </w:r>
      <w:r w:rsidR="00DF263C" w:rsidRPr="00186DB7">
        <w:rPr>
          <w:sz w:val="22"/>
          <w:szCs w:val="22"/>
        </w:rPr>
        <w:t>,</w:t>
      </w:r>
    </w:p>
    <w:p w14:paraId="58D85E78" w14:textId="77777777" w:rsidR="009E0158" w:rsidRDefault="00D75844" w:rsidP="000F7659">
      <w:pPr>
        <w:pStyle w:val="Odsekzoznamu"/>
        <w:numPr>
          <w:ilvl w:val="0"/>
          <w:numId w:val="49"/>
        </w:numPr>
        <w:autoSpaceDE w:val="0"/>
        <w:autoSpaceDN w:val="0"/>
        <w:adjustRightInd w:val="0"/>
        <w:ind w:left="709" w:hanging="425"/>
        <w:jc w:val="both"/>
        <w:rPr>
          <w:snapToGrid w:val="0"/>
          <w:sz w:val="22"/>
          <w:szCs w:val="23"/>
          <w:lang w:eastAsia="cs-CZ"/>
        </w:rPr>
      </w:pPr>
      <w:r w:rsidRPr="00B715C0">
        <w:rPr>
          <w:sz w:val="22"/>
          <w:szCs w:val="22"/>
        </w:rPr>
        <w:lastRenderedPageBreak/>
        <w:t>vytváranie predpokladov pre zvýšenie konkurencieschopnosti regiónov</w:t>
      </w:r>
      <w:r>
        <w:rPr>
          <w:sz w:val="22"/>
          <w:szCs w:val="22"/>
        </w:rPr>
        <w:t>, zlepšenia mobility obyvateľstva</w:t>
      </w:r>
      <w:r w:rsidRPr="00B715C0">
        <w:rPr>
          <w:sz w:val="22"/>
          <w:szCs w:val="22"/>
        </w:rPr>
        <w:t xml:space="preserve"> a</w:t>
      </w:r>
      <w:r w:rsidR="00E041B3">
        <w:rPr>
          <w:sz w:val="22"/>
          <w:szCs w:val="22"/>
        </w:rPr>
        <w:t> </w:t>
      </w:r>
      <w:r w:rsidRPr="00B715C0">
        <w:rPr>
          <w:sz w:val="22"/>
          <w:szCs w:val="22"/>
        </w:rPr>
        <w:t xml:space="preserve">potenciálu </w:t>
      </w:r>
      <w:r>
        <w:rPr>
          <w:sz w:val="22"/>
          <w:szCs w:val="22"/>
        </w:rPr>
        <w:t xml:space="preserve">rastu zamestnanosti (napr. </w:t>
      </w:r>
      <w:r w:rsidRPr="00B715C0">
        <w:rPr>
          <w:sz w:val="22"/>
          <w:szCs w:val="22"/>
        </w:rPr>
        <w:t>v</w:t>
      </w:r>
      <w:r w:rsidR="00E041B3">
        <w:rPr>
          <w:sz w:val="22"/>
          <w:szCs w:val="22"/>
        </w:rPr>
        <w:t> </w:t>
      </w:r>
      <w:r w:rsidRPr="00B715C0">
        <w:rPr>
          <w:sz w:val="22"/>
          <w:szCs w:val="22"/>
        </w:rPr>
        <w:t xml:space="preserve">cestovnom </w:t>
      </w:r>
      <w:r>
        <w:rPr>
          <w:sz w:val="22"/>
          <w:szCs w:val="22"/>
        </w:rPr>
        <w:t>ruchu, stavebníctve).</w:t>
      </w:r>
    </w:p>
    <w:p w14:paraId="7FAD0B9D" w14:textId="77777777" w:rsidR="00A837FB" w:rsidRDefault="00E42497" w:rsidP="0015658D">
      <w:pPr>
        <w:pStyle w:val="Tab"/>
      </w:pPr>
      <w:r w:rsidRPr="004F0234">
        <w:t>Výsledkové ukazovatele zodpovedajúce špecifickému cieľu</w:t>
      </w:r>
      <w:r w:rsidR="003D6170">
        <w:t xml:space="preserve"> 6.1</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304"/>
        <w:gridCol w:w="898"/>
        <w:gridCol w:w="1025"/>
        <w:gridCol w:w="1297"/>
        <w:gridCol w:w="1297"/>
        <w:gridCol w:w="911"/>
        <w:gridCol w:w="789"/>
        <w:gridCol w:w="1210"/>
      </w:tblGrid>
      <w:tr w:rsidR="00A837FB" w:rsidRPr="008C1732" w14:paraId="5435AD49" w14:textId="77777777" w:rsidTr="002E1021">
        <w:trPr>
          <w:trHeight w:val="487"/>
          <w:jc w:val="center"/>
        </w:trPr>
        <w:tc>
          <w:tcPr>
            <w:tcW w:w="556" w:type="dxa"/>
            <w:shd w:val="clear" w:color="auto" w:fill="C6D9F1" w:themeFill="text2" w:themeFillTint="33"/>
            <w:vAlign w:val="center"/>
          </w:tcPr>
          <w:p w14:paraId="2CA38710" w14:textId="77777777" w:rsidR="00A837FB" w:rsidRPr="008C1732" w:rsidRDefault="00A837FB" w:rsidP="00816B1A">
            <w:pPr>
              <w:ind w:left="0"/>
              <w:jc w:val="center"/>
              <w:rPr>
                <w:b/>
                <w:sz w:val="18"/>
                <w:szCs w:val="18"/>
              </w:rPr>
            </w:pPr>
            <w:r>
              <w:rPr>
                <w:b/>
                <w:sz w:val="18"/>
                <w:szCs w:val="18"/>
              </w:rPr>
              <w:t>P. č.</w:t>
            </w:r>
          </w:p>
        </w:tc>
        <w:tc>
          <w:tcPr>
            <w:tcW w:w="1304" w:type="dxa"/>
            <w:shd w:val="clear" w:color="auto" w:fill="C6D9F1" w:themeFill="text2" w:themeFillTint="33"/>
            <w:vAlign w:val="center"/>
          </w:tcPr>
          <w:p w14:paraId="18814290" w14:textId="77777777" w:rsidR="00A837FB" w:rsidRPr="008C1732" w:rsidRDefault="00A837FB" w:rsidP="00816B1A">
            <w:pPr>
              <w:ind w:left="0"/>
              <w:jc w:val="center"/>
              <w:rPr>
                <w:b/>
                <w:sz w:val="18"/>
                <w:szCs w:val="18"/>
              </w:rPr>
            </w:pPr>
            <w:r w:rsidRPr="008C1732">
              <w:rPr>
                <w:b/>
                <w:sz w:val="18"/>
                <w:szCs w:val="18"/>
              </w:rPr>
              <w:t>Ukazovateľ</w:t>
            </w:r>
          </w:p>
        </w:tc>
        <w:tc>
          <w:tcPr>
            <w:tcW w:w="898" w:type="dxa"/>
            <w:shd w:val="clear" w:color="auto" w:fill="C6D9F1" w:themeFill="text2" w:themeFillTint="33"/>
            <w:vAlign w:val="center"/>
          </w:tcPr>
          <w:p w14:paraId="31E3484F" w14:textId="77777777" w:rsidR="00A837FB" w:rsidRPr="008C1732" w:rsidRDefault="00A837FB" w:rsidP="00816B1A">
            <w:pPr>
              <w:ind w:left="0"/>
              <w:jc w:val="center"/>
              <w:rPr>
                <w:b/>
                <w:sz w:val="18"/>
                <w:szCs w:val="18"/>
              </w:rPr>
            </w:pPr>
            <w:r w:rsidRPr="008C1732">
              <w:rPr>
                <w:b/>
                <w:sz w:val="18"/>
                <w:szCs w:val="18"/>
              </w:rPr>
              <w:t>Merná jednotka</w:t>
            </w:r>
          </w:p>
        </w:tc>
        <w:tc>
          <w:tcPr>
            <w:tcW w:w="1025" w:type="dxa"/>
            <w:shd w:val="clear" w:color="auto" w:fill="C6D9F1" w:themeFill="text2" w:themeFillTint="33"/>
            <w:vAlign w:val="center"/>
          </w:tcPr>
          <w:p w14:paraId="7759C8CD" w14:textId="77777777" w:rsidR="00A837FB" w:rsidRPr="008C1732" w:rsidRDefault="00A837FB" w:rsidP="00816B1A">
            <w:pPr>
              <w:ind w:left="0"/>
              <w:jc w:val="center"/>
              <w:rPr>
                <w:b/>
                <w:sz w:val="18"/>
                <w:szCs w:val="18"/>
              </w:rPr>
            </w:pPr>
            <w:r w:rsidRPr="008C1732">
              <w:rPr>
                <w:b/>
                <w:sz w:val="18"/>
                <w:szCs w:val="18"/>
              </w:rPr>
              <w:t>Kategória regiónu</w:t>
            </w:r>
          </w:p>
        </w:tc>
        <w:tc>
          <w:tcPr>
            <w:tcW w:w="1297" w:type="dxa"/>
            <w:shd w:val="clear" w:color="auto" w:fill="C6D9F1" w:themeFill="text2" w:themeFillTint="33"/>
            <w:vAlign w:val="center"/>
          </w:tcPr>
          <w:p w14:paraId="4A7952F6" w14:textId="77777777" w:rsidR="00A837FB" w:rsidRPr="008C1732" w:rsidRDefault="00A837FB" w:rsidP="00816B1A">
            <w:pPr>
              <w:ind w:left="0"/>
              <w:jc w:val="center"/>
              <w:rPr>
                <w:b/>
                <w:sz w:val="18"/>
                <w:szCs w:val="18"/>
              </w:rPr>
            </w:pPr>
            <w:r>
              <w:rPr>
                <w:b/>
                <w:sz w:val="18"/>
                <w:szCs w:val="18"/>
              </w:rPr>
              <w:t>Východisková hodnota</w:t>
            </w:r>
          </w:p>
        </w:tc>
        <w:tc>
          <w:tcPr>
            <w:tcW w:w="1297" w:type="dxa"/>
            <w:shd w:val="clear" w:color="auto" w:fill="C6D9F1" w:themeFill="text2" w:themeFillTint="33"/>
            <w:vAlign w:val="center"/>
          </w:tcPr>
          <w:p w14:paraId="2B709630" w14:textId="77777777" w:rsidR="00A837FB" w:rsidRPr="008C1732" w:rsidRDefault="00A837FB" w:rsidP="00816B1A">
            <w:pPr>
              <w:ind w:left="0"/>
              <w:jc w:val="center"/>
              <w:rPr>
                <w:b/>
                <w:sz w:val="18"/>
                <w:szCs w:val="18"/>
              </w:rPr>
            </w:pPr>
            <w:r>
              <w:rPr>
                <w:b/>
                <w:sz w:val="18"/>
                <w:szCs w:val="18"/>
              </w:rPr>
              <w:t>Východiskový rok</w:t>
            </w:r>
          </w:p>
        </w:tc>
        <w:tc>
          <w:tcPr>
            <w:tcW w:w="911" w:type="dxa"/>
            <w:shd w:val="clear" w:color="auto" w:fill="C6D9F1" w:themeFill="text2" w:themeFillTint="33"/>
            <w:vAlign w:val="center"/>
          </w:tcPr>
          <w:p w14:paraId="193E7BB8" w14:textId="77777777" w:rsidR="00A837FB" w:rsidRPr="008C1732" w:rsidRDefault="00A837FB" w:rsidP="00816B1A">
            <w:pPr>
              <w:ind w:left="0"/>
              <w:jc w:val="center"/>
              <w:rPr>
                <w:b/>
                <w:sz w:val="18"/>
                <w:szCs w:val="18"/>
              </w:rPr>
            </w:pPr>
            <w:r w:rsidRPr="008C1732">
              <w:rPr>
                <w:b/>
                <w:sz w:val="18"/>
                <w:szCs w:val="18"/>
              </w:rPr>
              <w:t>Cieľová hodnota (2023)</w:t>
            </w:r>
          </w:p>
        </w:tc>
        <w:tc>
          <w:tcPr>
            <w:tcW w:w="789" w:type="dxa"/>
            <w:shd w:val="clear" w:color="auto" w:fill="C6D9F1" w:themeFill="text2" w:themeFillTint="33"/>
            <w:vAlign w:val="center"/>
          </w:tcPr>
          <w:p w14:paraId="0D1CF1E0" w14:textId="77777777" w:rsidR="00A837FB" w:rsidRPr="008C1732" w:rsidRDefault="00A837FB" w:rsidP="00816B1A">
            <w:pPr>
              <w:ind w:left="0"/>
              <w:jc w:val="center"/>
              <w:rPr>
                <w:b/>
                <w:sz w:val="18"/>
                <w:szCs w:val="18"/>
              </w:rPr>
            </w:pPr>
            <w:r w:rsidRPr="008C1732">
              <w:rPr>
                <w:b/>
                <w:sz w:val="18"/>
                <w:szCs w:val="18"/>
              </w:rPr>
              <w:t>Zdroj údajov</w:t>
            </w:r>
          </w:p>
        </w:tc>
        <w:tc>
          <w:tcPr>
            <w:tcW w:w="1210" w:type="dxa"/>
            <w:shd w:val="clear" w:color="auto" w:fill="C6D9F1" w:themeFill="text2" w:themeFillTint="33"/>
            <w:vAlign w:val="center"/>
          </w:tcPr>
          <w:p w14:paraId="2A77E269" w14:textId="77777777" w:rsidR="00A837FB" w:rsidRPr="008C1732" w:rsidRDefault="00A837FB" w:rsidP="00816B1A">
            <w:pPr>
              <w:ind w:left="0"/>
              <w:jc w:val="center"/>
              <w:rPr>
                <w:b/>
                <w:sz w:val="18"/>
                <w:szCs w:val="18"/>
              </w:rPr>
            </w:pPr>
            <w:r w:rsidRPr="008C1732">
              <w:rPr>
                <w:b/>
                <w:sz w:val="18"/>
                <w:szCs w:val="18"/>
              </w:rPr>
              <w:t>Frekvencia vykazovania</w:t>
            </w:r>
          </w:p>
        </w:tc>
      </w:tr>
      <w:tr w:rsidR="00A837FB" w:rsidRPr="00AB18C1" w14:paraId="7B1C291F" w14:textId="77777777" w:rsidTr="002E1021">
        <w:trPr>
          <w:trHeight w:val="680"/>
          <w:jc w:val="center"/>
        </w:trPr>
        <w:tc>
          <w:tcPr>
            <w:tcW w:w="556" w:type="dxa"/>
            <w:shd w:val="clear" w:color="auto" w:fill="auto"/>
            <w:vAlign w:val="center"/>
          </w:tcPr>
          <w:p w14:paraId="2A45ACE0" w14:textId="77777777" w:rsidR="00A837FB" w:rsidRPr="00336C1F" w:rsidRDefault="00A837FB" w:rsidP="00816B1A">
            <w:pPr>
              <w:ind w:left="0"/>
              <w:jc w:val="center"/>
              <w:rPr>
                <w:sz w:val="20"/>
                <w:szCs w:val="20"/>
              </w:rPr>
            </w:pPr>
            <w:r>
              <w:rPr>
                <w:sz w:val="20"/>
                <w:szCs w:val="20"/>
              </w:rPr>
              <w:t>1.</w:t>
            </w:r>
          </w:p>
        </w:tc>
        <w:tc>
          <w:tcPr>
            <w:tcW w:w="1304" w:type="dxa"/>
            <w:shd w:val="clear" w:color="auto" w:fill="auto"/>
            <w:vAlign w:val="center"/>
          </w:tcPr>
          <w:p w14:paraId="4E05E1AB" w14:textId="77777777" w:rsidR="00A837FB" w:rsidRPr="00A21DD4" w:rsidRDefault="00A837FB" w:rsidP="00816B1A">
            <w:pPr>
              <w:ind w:left="0"/>
              <w:rPr>
                <w:sz w:val="20"/>
                <w:szCs w:val="20"/>
              </w:rPr>
            </w:pPr>
            <w:r w:rsidRPr="00A21DD4">
              <w:rPr>
                <w:sz w:val="20"/>
                <w:szCs w:val="20"/>
              </w:rPr>
              <w:t>Úspora č</w:t>
            </w:r>
            <w:r w:rsidR="00D65B44" w:rsidRPr="00A21DD4">
              <w:rPr>
                <w:sz w:val="20"/>
                <w:szCs w:val="20"/>
              </w:rPr>
              <w:t>asu v</w:t>
            </w:r>
            <w:r w:rsidR="00E041B3" w:rsidRPr="00A21DD4">
              <w:rPr>
                <w:sz w:val="20"/>
                <w:szCs w:val="20"/>
              </w:rPr>
              <w:t> </w:t>
            </w:r>
            <w:r w:rsidR="00D65B44" w:rsidRPr="00A21DD4">
              <w:rPr>
                <w:sz w:val="20"/>
                <w:szCs w:val="20"/>
              </w:rPr>
              <w:t xml:space="preserve">cestnej doprave na </w:t>
            </w:r>
            <w:r w:rsidRPr="00A21DD4">
              <w:rPr>
                <w:sz w:val="20"/>
                <w:szCs w:val="20"/>
              </w:rPr>
              <w:t>rýchlostných cestách</w:t>
            </w:r>
          </w:p>
        </w:tc>
        <w:tc>
          <w:tcPr>
            <w:tcW w:w="898" w:type="dxa"/>
            <w:shd w:val="clear" w:color="auto" w:fill="auto"/>
            <w:vAlign w:val="center"/>
          </w:tcPr>
          <w:p w14:paraId="52AF4439" w14:textId="77777777" w:rsidR="00A837FB" w:rsidRPr="00A21DD4" w:rsidRDefault="00A837FB" w:rsidP="00816B1A">
            <w:pPr>
              <w:ind w:left="0"/>
              <w:jc w:val="center"/>
              <w:rPr>
                <w:sz w:val="20"/>
                <w:szCs w:val="20"/>
              </w:rPr>
            </w:pPr>
            <w:r w:rsidRPr="00A21DD4">
              <w:rPr>
                <w:sz w:val="20"/>
                <w:szCs w:val="20"/>
              </w:rPr>
              <w:t>EUR</w:t>
            </w:r>
          </w:p>
        </w:tc>
        <w:tc>
          <w:tcPr>
            <w:tcW w:w="1025" w:type="dxa"/>
            <w:shd w:val="clear" w:color="auto" w:fill="auto"/>
            <w:vAlign w:val="center"/>
          </w:tcPr>
          <w:p w14:paraId="28D91626" w14:textId="77777777" w:rsidR="00A837FB" w:rsidRPr="00A21DD4" w:rsidRDefault="004648B9" w:rsidP="00816B1A">
            <w:pPr>
              <w:ind w:left="0"/>
              <w:jc w:val="center"/>
              <w:rPr>
                <w:sz w:val="20"/>
                <w:szCs w:val="20"/>
              </w:rPr>
            </w:pPr>
            <w:r w:rsidRPr="00A21DD4">
              <w:rPr>
                <w:sz w:val="20"/>
                <w:szCs w:val="20"/>
              </w:rPr>
              <w:t>Menej rozvinuté</w:t>
            </w:r>
          </w:p>
        </w:tc>
        <w:tc>
          <w:tcPr>
            <w:tcW w:w="1297" w:type="dxa"/>
            <w:vAlign w:val="center"/>
          </w:tcPr>
          <w:p w14:paraId="2B3388AC" w14:textId="77777777" w:rsidR="00A837FB" w:rsidRPr="00A21DD4" w:rsidRDefault="00DD4867" w:rsidP="00E041B3">
            <w:pPr>
              <w:ind w:left="0"/>
              <w:jc w:val="center"/>
              <w:rPr>
                <w:sz w:val="20"/>
                <w:szCs w:val="20"/>
              </w:rPr>
            </w:pPr>
            <w:r w:rsidRPr="00A21DD4">
              <w:rPr>
                <w:sz w:val="20"/>
                <w:szCs w:val="20"/>
              </w:rPr>
              <w:t>66 259 814</w:t>
            </w:r>
          </w:p>
        </w:tc>
        <w:tc>
          <w:tcPr>
            <w:tcW w:w="1297" w:type="dxa"/>
            <w:vAlign w:val="center"/>
          </w:tcPr>
          <w:p w14:paraId="730EF24B" w14:textId="77777777" w:rsidR="00A837FB" w:rsidRPr="00A21DD4" w:rsidRDefault="00A837FB" w:rsidP="00816B1A">
            <w:pPr>
              <w:ind w:left="0"/>
              <w:jc w:val="center"/>
              <w:rPr>
                <w:sz w:val="20"/>
                <w:szCs w:val="20"/>
              </w:rPr>
            </w:pPr>
            <w:r w:rsidRPr="00A21DD4">
              <w:rPr>
                <w:sz w:val="20"/>
                <w:szCs w:val="20"/>
              </w:rPr>
              <w:t>2013</w:t>
            </w:r>
          </w:p>
        </w:tc>
        <w:tc>
          <w:tcPr>
            <w:tcW w:w="911" w:type="dxa"/>
            <w:shd w:val="clear" w:color="auto" w:fill="auto"/>
            <w:vAlign w:val="center"/>
          </w:tcPr>
          <w:p w14:paraId="1F720FD9" w14:textId="77777777" w:rsidR="00A837FB" w:rsidRPr="00A21DD4" w:rsidRDefault="00DD4867" w:rsidP="00816B1A">
            <w:pPr>
              <w:ind w:left="0"/>
              <w:jc w:val="center"/>
              <w:rPr>
                <w:sz w:val="20"/>
                <w:szCs w:val="20"/>
              </w:rPr>
            </w:pPr>
            <w:r w:rsidRPr="00A21DD4">
              <w:rPr>
                <w:sz w:val="20"/>
                <w:szCs w:val="20"/>
              </w:rPr>
              <w:t>38 225 440</w:t>
            </w:r>
          </w:p>
        </w:tc>
        <w:tc>
          <w:tcPr>
            <w:tcW w:w="789" w:type="dxa"/>
            <w:vAlign w:val="center"/>
          </w:tcPr>
          <w:p w14:paraId="75D6C12F" w14:textId="77777777" w:rsidR="00A837FB" w:rsidRPr="00A21DD4" w:rsidRDefault="00A837FB" w:rsidP="00816B1A">
            <w:pPr>
              <w:ind w:left="0"/>
              <w:jc w:val="center"/>
              <w:rPr>
                <w:sz w:val="20"/>
                <w:szCs w:val="20"/>
              </w:rPr>
            </w:pPr>
            <w:r w:rsidRPr="00A21DD4">
              <w:rPr>
                <w:sz w:val="20"/>
                <w:szCs w:val="20"/>
              </w:rPr>
              <w:t>RO OPII</w:t>
            </w:r>
          </w:p>
        </w:tc>
        <w:tc>
          <w:tcPr>
            <w:tcW w:w="1210" w:type="dxa"/>
            <w:vAlign w:val="center"/>
          </w:tcPr>
          <w:p w14:paraId="4ABE219C" w14:textId="77777777" w:rsidR="00A837FB" w:rsidRPr="00A21DD4" w:rsidRDefault="00A837FB" w:rsidP="00816B1A">
            <w:pPr>
              <w:ind w:left="0"/>
              <w:jc w:val="center"/>
              <w:rPr>
                <w:sz w:val="20"/>
                <w:szCs w:val="20"/>
              </w:rPr>
            </w:pPr>
            <w:r w:rsidRPr="00A21DD4">
              <w:rPr>
                <w:sz w:val="20"/>
                <w:szCs w:val="20"/>
              </w:rPr>
              <w:t>Ročne</w:t>
            </w:r>
          </w:p>
        </w:tc>
      </w:tr>
      <w:tr w:rsidR="004648B9" w:rsidRPr="00AB18C1" w14:paraId="22C8E27B" w14:textId="77777777" w:rsidTr="002E1021">
        <w:trPr>
          <w:trHeight w:val="680"/>
          <w:jc w:val="center"/>
        </w:trPr>
        <w:tc>
          <w:tcPr>
            <w:tcW w:w="556" w:type="dxa"/>
            <w:shd w:val="clear" w:color="auto" w:fill="auto"/>
            <w:vAlign w:val="center"/>
          </w:tcPr>
          <w:p w14:paraId="02628719" w14:textId="77777777" w:rsidR="004648B9" w:rsidRDefault="004648B9" w:rsidP="004648B9">
            <w:pPr>
              <w:ind w:left="0"/>
              <w:jc w:val="center"/>
              <w:rPr>
                <w:sz w:val="20"/>
                <w:szCs w:val="20"/>
              </w:rPr>
            </w:pPr>
            <w:r>
              <w:rPr>
                <w:sz w:val="20"/>
                <w:szCs w:val="20"/>
              </w:rPr>
              <w:t>2.</w:t>
            </w:r>
          </w:p>
        </w:tc>
        <w:tc>
          <w:tcPr>
            <w:tcW w:w="1304" w:type="dxa"/>
            <w:shd w:val="clear" w:color="auto" w:fill="auto"/>
            <w:vAlign w:val="center"/>
          </w:tcPr>
          <w:p w14:paraId="18E56EE0" w14:textId="77777777" w:rsidR="004648B9" w:rsidRPr="00A21DD4" w:rsidRDefault="004648B9" w:rsidP="004648B9">
            <w:pPr>
              <w:ind w:left="0"/>
              <w:rPr>
                <w:sz w:val="20"/>
                <w:szCs w:val="20"/>
              </w:rPr>
            </w:pPr>
            <w:r w:rsidRPr="00A21DD4">
              <w:rPr>
                <w:sz w:val="20"/>
                <w:szCs w:val="20"/>
              </w:rPr>
              <w:t>Úspora produkcie emisií PM</w:t>
            </w:r>
            <w:r w:rsidR="001711B1" w:rsidRPr="00A21DD4">
              <w:rPr>
                <w:sz w:val="20"/>
                <w:szCs w:val="20"/>
                <w:vertAlign w:val="subscript"/>
              </w:rPr>
              <w:t>10</w:t>
            </w:r>
            <w:r w:rsidRPr="00A21DD4">
              <w:rPr>
                <w:sz w:val="20"/>
                <w:szCs w:val="20"/>
              </w:rPr>
              <w:t xml:space="preserve"> (vplyvom výstavby rýchlostných ciest)</w:t>
            </w:r>
          </w:p>
        </w:tc>
        <w:tc>
          <w:tcPr>
            <w:tcW w:w="898" w:type="dxa"/>
            <w:shd w:val="clear" w:color="auto" w:fill="auto"/>
            <w:vAlign w:val="center"/>
          </w:tcPr>
          <w:p w14:paraId="34DB41F9" w14:textId="77777777" w:rsidR="004648B9" w:rsidRPr="00A21DD4" w:rsidRDefault="004648B9" w:rsidP="004648B9">
            <w:pPr>
              <w:ind w:left="0"/>
              <w:jc w:val="center"/>
              <w:rPr>
                <w:sz w:val="20"/>
                <w:szCs w:val="20"/>
              </w:rPr>
            </w:pPr>
            <w:r w:rsidRPr="00A21DD4">
              <w:rPr>
                <w:i/>
                <w:sz w:val="20"/>
                <w:szCs w:val="20"/>
              </w:rPr>
              <w:t>tona</w:t>
            </w:r>
          </w:p>
        </w:tc>
        <w:tc>
          <w:tcPr>
            <w:tcW w:w="1025" w:type="dxa"/>
            <w:shd w:val="clear" w:color="auto" w:fill="auto"/>
            <w:vAlign w:val="center"/>
          </w:tcPr>
          <w:p w14:paraId="5A7EB995" w14:textId="77777777" w:rsidR="004648B9" w:rsidRPr="00A21DD4" w:rsidRDefault="004648B9" w:rsidP="004648B9">
            <w:pPr>
              <w:ind w:left="0"/>
              <w:jc w:val="center"/>
              <w:rPr>
                <w:sz w:val="20"/>
                <w:szCs w:val="20"/>
              </w:rPr>
            </w:pPr>
            <w:r w:rsidRPr="00A21DD4">
              <w:rPr>
                <w:i/>
                <w:sz w:val="20"/>
                <w:szCs w:val="20"/>
              </w:rPr>
              <w:t>Menej rozvinuté</w:t>
            </w:r>
          </w:p>
        </w:tc>
        <w:tc>
          <w:tcPr>
            <w:tcW w:w="1297" w:type="dxa"/>
            <w:vAlign w:val="center"/>
          </w:tcPr>
          <w:p w14:paraId="4AA277F3" w14:textId="77777777" w:rsidR="004648B9" w:rsidRPr="00A21DD4" w:rsidDel="00DD4867" w:rsidRDefault="001711B1" w:rsidP="004648B9">
            <w:pPr>
              <w:ind w:left="0"/>
              <w:jc w:val="center"/>
              <w:rPr>
                <w:sz w:val="20"/>
                <w:szCs w:val="20"/>
              </w:rPr>
            </w:pPr>
            <w:r w:rsidRPr="00A21DD4">
              <w:rPr>
                <w:sz w:val="20"/>
                <w:szCs w:val="20"/>
              </w:rPr>
              <w:t>2,89</w:t>
            </w:r>
          </w:p>
        </w:tc>
        <w:tc>
          <w:tcPr>
            <w:tcW w:w="1297" w:type="dxa"/>
            <w:vAlign w:val="center"/>
          </w:tcPr>
          <w:p w14:paraId="55E0718E" w14:textId="77777777" w:rsidR="004648B9" w:rsidRPr="00A21DD4" w:rsidRDefault="004648B9" w:rsidP="004648B9">
            <w:pPr>
              <w:ind w:left="0"/>
              <w:jc w:val="center"/>
              <w:rPr>
                <w:sz w:val="20"/>
                <w:szCs w:val="20"/>
              </w:rPr>
            </w:pPr>
            <w:r w:rsidRPr="00A21DD4">
              <w:rPr>
                <w:i/>
                <w:sz w:val="20"/>
                <w:szCs w:val="20"/>
              </w:rPr>
              <w:t>2013</w:t>
            </w:r>
          </w:p>
        </w:tc>
        <w:tc>
          <w:tcPr>
            <w:tcW w:w="911" w:type="dxa"/>
            <w:shd w:val="clear" w:color="auto" w:fill="auto"/>
            <w:vAlign w:val="center"/>
          </w:tcPr>
          <w:p w14:paraId="1E712AFB" w14:textId="77777777" w:rsidR="004648B9" w:rsidRPr="00A21DD4" w:rsidDel="00DD4867" w:rsidRDefault="001711B1" w:rsidP="004648B9">
            <w:pPr>
              <w:ind w:left="0"/>
              <w:jc w:val="center"/>
              <w:rPr>
                <w:sz w:val="20"/>
                <w:szCs w:val="20"/>
              </w:rPr>
            </w:pPr>
            <w:r w:rsidRPr="00A21DD4">
              <w:rPr>
                <w:sz w:val="20"/>
                <w:szCs w:val="20"/>
              </w:rPr>
              <w:t>0,44</w:t>
            </w:r>
          </w:p>
        </w:tc>
        <w:tc>
          <w:tcPr>
            <w:tcW w:w="789" w:type="dxa"/>
            <w:vAlign w:val="center"/>
          </w:tcPr>
          <w:p w14:paraId="768AA337" w14:textId="77777777" w:rsidR="004648B9" w:rsidRPr="00A21DD4" w:rsidRDefault="004648B9" w:rsidP="004648B9">
            <w:pPr>
              <w:ind w:left="0"/>
              <w:jc w:val="center"/>
              <w:rPr>
                <w:sz w:val="20"/>
                <w:szCs w:val="20"/>
              </w:rPr>
            </w:pPr>
            <w:r w:rsidRPr="00A21DD4">
              <w:rPr>
                <w:sz w:val="20"/>
                <w:szCs w:val="20"/>
              </w:rPr>
              <w:t>RO OPII</w:t>
            </w:r>
          </w:p>
        </w:tc>
        <w:tc>
          <w:tcPr>
            <w:tcW w:w="1210" w:type="dxa"/>
            <w:vAlign w:val="center"/>
          </w:tcPr>
          <w:p w14:paraId="3FA4727C" w14:textId="77777777" w:rsidR="004648B9" w:rsidRPr="00A21DD4" w:rsidRDefault="004648B9" w:rsidP="004648B9">
            <w:pPr>
              <w:ind w:left="0"/>
              <w:jc w:val="center"/>
              <w:rPr>
                <w:sz w:val="20"/>
                <w:szCs w:val="20"/>
              </w:rPr>
            </w:pPr>
            <w:r w:rsidRPr="00A21DD4">
              <w:rPr>
                <w:sz w:val="20"/>
                <w:szCs w:val="20"/>
              </w:rPr>
              <w:t>Ročne</w:t>
            </w:r>
          </w:p>
        </w:tc>
      </w:tr>
      <w:tr w:rsidR="004648B9" w:rsidRPr="00AB18C1" w14:paraId="3B6233E0" w14:textId="77777777" w:rsidTr="002E1021">
        <w:trPr>
          <w:trHeight w:val="680"/>
          <w:jc w:val="center"/>
        </w:trPr>
        <w:tc>
          <w:tcPr>
            <w:tcW w:w="556" w:type="dxa"/>
            <w:shd w:val="clear" w:color="auto" w:fill="auto"/>
            <w:vAlign w:val="center"/>
          </w:tcPr>
          <w:p w14:paraId="0FA53D96" w14:textId="77777777" w:rsidR="004648B9" w:rsidRDefault="004648B9" w:rsidP="004648B9">
            <w:pPr>
              <w:ind w:left="0"/>
              <w:jc w:val="center"/>
              <w:rPr>
                <w:sz w:val="20"/>
                <w:szCs w:val="20"/>
              </w:rPr>
            </w:pPr>
            <w:r>
              <w:rPr>
                <w:sz w:val="20"/>
                <w:szCs w:val="20"/>
              </w:rPr>
              <w:t>3.</w:t>
            </w:r>
          </w:p>
        </w:tc>
        <w:tc>
          <w:tcPr>
            <w:tcW w:w="1304" w:type="dxa"/>
            <w:shd w:val="clear" w:color="auto" w:fill="auto"/>
            <w:vAlign w:val="center"/>
          </w:tcPr>
          <w:p w14:paraId="5138601C" w14:textId="77777777" w:rsidR="004648B9" w:rsidRPr="00A21DD4" w:rsidRDefault="004648B9" w:rsidP="004648B9">
            <w:pPr>
              <w:ind w:left="0"/>
              <w:rPr>
                <w:sz w:val="20"/>
                <w:szCs w:val="20"/>
              </w:rPr>
            </w:pPr>
            <w:r w:rsidRPr="00A21DD4">
              <w:rPr>
                <w:sz w:val="20"/>
                <w:szCs w:val="20"/>
              </w:rPr>
              <w:t>Úspora produkcie emisií NO</w:t>
            </w:r>
            <w:r w:rsidRPr="00A21DD4">
              <w:rPr>
                <w:sz w:val="20"/>
                <w:szCs w:val="20"/>
                <w:vertAlign w:val="subscript"/>
              </w:rPr>
              <w:t>2</w:t>
            </w:r>
            <w:r w:rsidRPr="00A21DD4">
              <w:rPr>
                <w:sz w:val="20"/>
                <w:szCs w:val="20"/>
              </w:rPr>
              <w:t xml:space="preserve"> (vplyvom výstavby rýchlostných ciest)</w:t>
            </w:r>
          </w:p>
        </w:tc>
        <w:tc>
          <w:tcPr>
            <w:tcW w:w="898" w:type="dxa"/>
            <w:shd w:val="clear" w:color="auto" w:fill="auto"/>
            <w:vAlign w:val="center"/>
          </w:tcPr>
          <w:p w14:paraId="7ACBE9FC" w14:textId="77777777" w:rsidR="004648B9" w:rsidRPr="00A21DD4" w:rsidRDefault="004648B9" w:rsidP="004648B9">
            <w:pPr>
              <w:ind w:left="0"/>
              <w:jc w:val="center"/>
              <w:rPr>
                <w:sz w:val="20"/>
                <w:szCs w:val="20"/>
              </w:rPr>
            </w:pPr>
            <w:r w:rsidRPr="00A21DD4">
              <w:rPr>
                <w:i/>
                <w:sz w:val="20"/>
                <w:szCs w:val="20"/>
              </w:rPr>
              <w:t>tona</w:t>
            </w:r>
          </w:p>
        </w:tc>
        <w:tc>
          <w:tcPr>
            <w:tcW w:w="1025" w:type="dxa"/>
            <w:shd w:val="clear" w:color="auto" w:fill="auto"/>
            <w:vAlign w:val="center"/>
          </w:tcPr>
          <w:p w14:paraId="7BDC6440" w14:textId="77777777" w:rsidR="004648B9" w:rsidRPr="00A21DD4" w:rsidRDefault="004648B9" w:rsidP="004648B9">
            <w:pPr>
              <w:ind w:left="0"/>
              <w:jc w:val="center"/>
              <w:rPr>
                <w:sz w:val="20"/>
                <w:szCs w:val="20"/>
              </w:rPr>
            </w:pPr>
            <w:r w:rsidRPr="00A21DD4">
              <w:rPr>
                <w:i/>
                <w:sz w:val="20"/>
                <w:szCs w:val="20"/>
              </w:rPr>
              <w:t>Menej rozvinuté</w:t>
            </w:r>
          </w:p>
        </w:tc>
        <w:tc>
          <w:tcPr>
            <w:tcW w:w="1297" w:type="dxa"/>
            <w:vAlign w:val="center"/>
          </w:tcPr>
          <w:p w14:paraId="50FEE741" w14:textId="77777777" w:rsidR="004648B9" w:rsidRPr="00A21DD4" w:rsidDel="00DD4867" w:rsidRDefault="001711B1" w:rsidP="004648B9">
            <w:pPr>
              <w:ind w:left="0"/>
              <w:jc w:val="center"/>
              <w:rPr>
                <w:sz w:val="20"/>
                <w:szCs w:val="20"/>
              </w:rPr>
            </w:pPr>
            <w:r w:rsidRPr="00A21DD4">
              <w:rPr>
                <w:sz w:val="20"/>
                <w:szCs w:val="20"/>
              </w:rPr>
              <w:t>11,64</w:t>
            </w:r>
          </w:p>
        </w:tc>
        <w:tc>
          <w:tcPr>
            <w:tcW w:w="1297" w:type="dxa"/>
            <w:vAlign w:val="center"/>
          </w:tcPr>
          <w:p w14:paraId="5DFA9A21" w14:textId="77777777" w:rsidR="004648B9" w:rsidRPr="00A21DD4" w:rsidRDefault="004648B9" w:rsidP="004648B9">
            <w:pPr>
              <w:ind w:left="0"/>
              <w:jc w:val="center"/>
              <w:rPr>
                <w:sz w:val="20"/>
                <w:szCs w:val="20"/>
              </w:rPr>
            </w:pPr>
            <w:r w:rsidRPr="00A21DD4">
              <w:rPr>
                <w:i/>
                <w:sz w:val="20"/>
                <w:szCs w:val="20"/>
              </w:rPr>
              <w:t>2013</w:t>
            </w:r>
          </w:p>
        </w:tc>
        <w:tc>
          <w:tcPr>
            <w:tcW w:w="911" w:type="dxa"/>
            <w:shd w:val="clear" w:color="auto" w:fill="auto"/>
            <w:vAlign w:val="center"/>
          </w:tcPr>
          <w:p w14:paraId="71F7C4F1" w14:textId="77777777" w:rsidR="004648B9" w:rsidRPr="00A21DD4" w:rsidDel="00DD4867" w:rsidRDefault="001711B1" w:rsidP="004648B9">
            <w:pPr>
              <w:ind w:left="0"/>
              <w:jc w:val="center"/>
              <w:rPr>
                <w:sz w:val="20"/>
                <w:szCs w:val="20"/>
              </w:rPr>
            </w:pPr>
            <w:r w:rsidRPr="00A21DD4">
              <w:rPr>
                <w:sz w:val="20"/>
                <w:szCs w:val="20"/>
              </w:rPr>
              <w:t>1,92</w:t>
            </w:r>
          </w:p>
        </w:tc>
        <w:tc>
          <w:tcPr>
            <w:tcW w:w="789" w:type="dxa"/>
            <w:vAlign w:val="center"/>
          </w:tcPr>
          <w:p w14:paraId="494B5367" w14:textId="77777777" w:rsidR="004648B9" w:rsidRPr="00A21DD4" w:rsidRDefault="004648B9" w:rsidP="004648B9">
            <w:pPr>
              <w:ind w:left="0"/>
              <w:jc w:val="center"/>
              <w:rPr>
                <w:sz w:val="20"/>
                <w:szCs w:val="20"/>
              </w:rPr>
            </w:pPr>
            <w:r w:rsidRPr="00A21DD4">
              <w:rPr>
                <w:sz w:val="20"/>
                <w:szCs w:val="20"/>
              </w:rPr>
              <w:t>RO OPII</w:t>
            </w:r>
          </w:p>
        </w:tc>
        <w:tc>
          <w:tcPr>
            <w:tcW w:w="1210" w:type="dxa"/>
            <w:vAlign w:val="center"/>
          </w:tcPr>
          <w:p w14:paraId="69CB6803" w14:textId="77777777" w:rsidR="004648B9" w:rsidRPr="00A21DD4" w:rsidRDefault="004648B9" w:rsidP="004648B9">
            <w:pPr>
              <w:ind w:left="0"/>
              <w:jc w:val="center"/>
              <w:rPr>
                <w:sz w:val="20"/>
                <w:szCs w:val="20"/>
              </w:rPr>
            </w:pPr>
            <w:r w:rsidRPr="00A21DD4">
              <w:rPr>
                <w:sz w:val="20"/>
                <w:szCs w:val="20"/>
              </w:rPr>
              <w:t>Ročne</w:t>
            </w:r>
          </w:p>
        </w:tc>
      </w:tr>
    </w:tbl>
    <w:p w14:paraId="416CEAB9" w14:textId="77777777" w:rsidR="00FC115C" w:rsidRPr="00E41E26" w:rsidRDefault="00FC115C" w:rsidP="00FC115C">
      <w:pPr>
        <w:pStyle w:val="Nadpis4"/>
      </w:pPr>
      <w:r>
        <w:t>Opis typu a príklady aktivít</w:t>
      </w:r>
    </w:p>
    <w:p w14:paraId="0A758697" w14:textId="77777777" w:rsidR="00FC115C" w:rsidRPr="00336C1F" w:rsidRDefault="00FC115C" w:rsidP="00FC115C">
      <w:pPr>
        <w:spacing w:before="180" w:after="120"/>
        <w:rPr>
          <w:sz w:val="22"/>
          <w:szCs w:val="22"/>
        </w:rPr>
      </w:pPr>
      <w:r>
        <w:rPr>
          <w:sz w:val="22"/>
          <w:szCs w:val="22"/>
          <w:u w:val="single"/>
        </w:rPr>
        <w:t>Investičná priorita 7a)</w:t>
      </w:r>
      <w:r w:rsidRPr="00D1658B">
        <w:rPr>
          <w:sz w:val="22"/>
          <w:szCs w:val="22"/>
          <w:u w:val="single"/>
        </w:rPr>
        <w:t xml:space="preserve"> bude napĺňan</w:t>
      </w:r>
      <w:r>
        <w:rPr>
          <w:sz w:val="22"/>
          <w:szCs w:val="22"/>
          <w:u w:val="single"/>
        </w:rPr>
        <w:t>á</w:t>
      </w:r>
      <w:r w:rsidRPr="00D1658B">
        <w:rPr>
          <w:sz w:val="22"/>
          <w:szCs w:val="22"/>
          <w:u w:val="single"/>
        </w:rPr>
        <w:t xml:space="preserve"> prostredníctvom nasledujúcich aktivít</w:t>
      </w:r>
      <w:r w:rsidRPr="00336C1F">
        <w:rPr>
          <w:sz w:val="22"/>
          <w:szCs w:val="22"/>
        </w:rPr>
        <w:t>:</w:t>
      </w:r>
    </w:p>
    <w:p w14:paraId="59B8F7FD" w14:textId="77777777" w:rsidR="009E0158" w:rsidRDefault="00FC115C" w:rsidP="000F7659">
      <w:pPr>
        <w:numPr>
          <w:ilvl w:val="2"/>
          <w:numId w:val="34"/>
        </w:numPr>
        <w:shd w:val="clear" w:color="auto" w:fill="E5DFEC" w:themeFill="accent4" w:themeFillTint="33"/>
        <w:ind w:left="426" w:hanging="426"/>
        <w:jc w:val="both"/>
        <w:rPr>
          <w:sz w:val="22"/>
          <w:szCs w:val="22"/>
        </w:rPr>
      </w:pPr>
      <w:r>
        <w:rPr>
          <w:sz w:val="22"/>
          <w:szCs w:val="22"/>
        </w:rPr>
        <w:t>Výstavba rýchlostných ciest (mimo TEN-T CORE)</w:t>
      </w:r>
      <w:r w:rsidRPr="001D3D78">
        <w:rPr>
          <w:sz w:val="22"/>
          <w:szCs w:val="22"/>
        </w:rPr>
        <w:t>,</w:t>
      </w:r>
    </w:p>
    <w:p w14:paraId="280E9A66" w14:textId="77777777" w:rsidR="009E0158" w:rsidRDefault="00FC115C" w:rsidP="000F7659">
      <w:pPr>
        <w:numPr>
          <w:ilvl w:val="2"/>
          <w:numId w:val="34"/>
        </w:numPr>
        <w:shd w:val="clear" w:color="auto" w:fill="E5DFEC" w:themeFill="accent4" w:themeFillTint="33"/>
        <w:ind w:left="426" w:hanging="426"/>
        <w:jc w:val="both"/>
        <w:rPr>
          <w:sz w:val="22"/>
          <w:szCs w:val="22"/>
        </w:rPr>
      </w:pPr>
      <w:r>
        <w:rPr>
          <w:sz w:val="22"/>
          <w:szCs w:val="22"/>
        </w:rPr>
        <w:t>Projektová príprava</w:t>
      </w:r>
      <w:r w:rsidR="000119A4">
        <w:rPr>
          <w:sz w:val="22"/>
          <w:szCs w:val="22"/>
        </w:rPr>
        <w:t>.</w:t>
      </w:r>
    </w:p>
    <w:p w14:paraId="53460DB3" w14:textId="77777777" w:rsidR="009E0158" w:rsidRDefault="00FC115C" w:rsidP="000F7659">
      <w:pPr>
        <w:numPr>
          <w:ilvl w:val="2"/>
          <w:numId w:val="35"/>
        </w:numPr>
        <w:spacing w:before="180" w:after="120"/>
        <w:ind w:left="850" w:hanging="425"/>
        <w:jc w:val="both"/>
        <w:rPr>
          <w:b/>
          <w:i/>
          <w:color w:val="4F81BD" w:themeColor="accent1"/>
          <w:sz w:val="22"/>
          <w:szCs w:val="22"/>
        </w:rPr>
      </w:pPr>
      <w:r w:rsidRPr="005139F6">
        <w:rPr>
          <w:b/>
          <w:i/>
          <w:color w:val="4F81BD" w:themeColor="accent1"/>
          <w:sz w:val="22"/>
          <w:szCs w:val="22"/>
        </w:rPr>
        <w:t>Výstavba rýchlostných ciest (mimo TEN-T CORE)</w:t>
      </w:r>
    </w:p>
    <w:p w14:paraId="41887347" w14:textId="1FB7A42C" w:rsidR="00FC115C" w:rsidRDefault="00FC115C" w:rsidP="00FC115C">
      <w:pPr>
        <w:autoSpaceDE w:val="0"/>
        <w:autoSpaceDN w:val="0"/>
        <w:adjustRightInd w:val="0"/>
        <w:spacing w:before="120"/>
        <w:jc w:val="both"/>
        <w:rPr>
          <w:color w:val="000000" w:themeColor="text1"/>
          <w:sz w:val="22"/>
          <w:szCs w:val="22"/>
        </w:rPr>
      </w:pPr>
      <w:r w:rsidRPr="00885C6A">
        <w:rPr>
          <w:b/>
          <w:color w:val="000000" w:themeColor="text1"/>
          <w:sz w:val="22"/>
          <w:szCs w:val="22"/>
        </w:rPr>
        <w:t>V</w:t>
      </w:r>
      <w:r>
        <w:rPr>
          <w:b/>
          <w:color w:val="000000" w:themeColor="text1"/>
          <w:sz w:val="22"/>
          <w:szCs w:val="22"/>
        </w:rPr>
        <w:t> </w:t>
      </w:r>
      <w:r w:rsidRPr="00885C6A">
        <w:rPr>
          <w:b/>
          <w:color w:val="000000" w:themeColor="text1"/>
          <w:sz w:val="22"/>
          <w:szCs w:val="22"/>
        </w:rPr>
        <w:t>oblasti rýchlostných ciest sa v</w:t>
      </w:r>
      <w:r>
        <w:rPr>
          <w:b/>
          <w:color w:val="000000" w:themeColor="text1"/>
          <w:sz w:val="22"/>
          <w:szCs w:val="22"/>
        </w:rPr>
        <w:t> </w:t>
      </w:r>
      <w:r w:rsidRPr="00885C6A">
        <w:rPr>
          <w:b/>
          <w:color w:val="000000" w:themeColor="text1"/>
          <w:sz w:val="22"/>
          <w:szCs w:val="22"/>
        </w:rPr>
        <w:t>nasledujúcom období 2014 – 2020 bude zo zdrojov EFRR preferovať výstavba úsekov ciest na R2 a</w:t>
      </w:r>
      <w:r>
        <w:rPr>
          <w:b/>
          <w:color w:val="000000" w:themeColor="text1"/>
          <w:sz w:val="22"/>
          <w:szCs w:val="22"/>
        </w:rPr>
        <w:t> </w:t>
      </w:r>
      <w:r w:rsidRPr="00885C6A">
        <w:rPr>
          <w:b/>
          <w:color w:val="000000" w:themeColor="text1"/>
          <w:sz w:val="22"/>
          <w:szCs w:val="22"/>
        </w:rPr>
        <w:t xml:space="preserve">R5. </w:t>
      </w:r>
      <w:r w:rsidRPr="00885C6A">
        <w:rPr>
          <w:color w:val="000000" w:themeColor="text1"/>
          <w:sz w:val="22"/>
          <w:szCs w:val="22"/>
        </w:rPr>
        <w:t>Pri výstavbe nových úsekov rýchlostných ciest bude MDV SR venovať náležitú pozornosť zabezpečeniu nákladovej efektívnosti. Vzhľadom na súčasné intenzity paralelných úsekov ciest I. triedy, ako aj prognózovaný vývoj v</w:t>
      </w:r>
      <w:r>
        <w:rPr>
          <w:color w:val="000000" w:themeColor="text1"/>
          <w:sz w:val="22"/>
          <w:szCs w:val="22"/>
        </w:rPr>
        <w:t> </w:t>
      </w:r>
      <w:r w:rsidRPr="00885C6A">
        <w:rPr>
          <w:color w:val="000000" w:themeColor="text1"/>
          <w:sz w:val="22"/>
          <w:szCs w:val="22"/>
        </w:rPr>
        <w:t>území budú niektoré úseky realizované v</w:t>
      </w:r>
      <w:r>
        <w:rPr>
          <w:color w:val="000000" w:themeColor="text1"/>
          <w:sz w:val="22"/>
          <w:szCs w:val="22"/>
        </w:rPr>
        <w:t> </w:t>
      </w:r>
      <w:r w:rsidRPr="00885C6A">
        <w:rPr>
          <w:color w:val="000000" w:themeColor="text1"/>
          <w:sz w:val="22"/>
          <w:szCs w:val="22"/>
        </w:rPr>
        <w:t>polovičnom profile.</w:t>
      </w:r>
    </w:p>
    <w:p w14:paraId="2ABB502C" w14:textId="77777777" w:rsidR="00FC115C" w:rsidRDefault="00FC115C" w:rsidP="00FC115C">
      <w:pPr>
        <w:pStyle w:val="Default"/>
        <w:spacing w:before="120" w:after="120"/>
        <w:rPr>
          <w:sz w:val="22"/>
          <w:szCs w:val="22"/>
        </w:rPr>
      </w:pPr>
      <w:r>
        <w:rPr>
          <w:sz w:val="22"/>
          <w:szCs w:val="22"/>
        </w:rPr>
        <w:t xml:space="preserve">Zo zdrojov prioritnej osi bude prioritne financovaná projektová príprava a výstavba týchto úsekov: </w:t>
      </w:r>
    </w:p>
    <w:p w14:paraId="6EFF789B" w14:textId="77777777" w:rsidR="009E0158" w:rsidRDefault="006D3A6A" w:rsidP="000F7659">
      <w:pPr>
        <w:pStyle w:val="Odsekzoznamu"/>
        <w:numPr>
          <w:ilvl w:val="0"/>
          <w:numId w:val="27"/>
        </w:numPr>
        <w:autoSpaceDE w:val="0"/>
        <w:autoSpaceDN w:val="0"/>
        <w:adjustRightInd w:val="0"/>
        <w:spacing w:before="120"/>
        <w:jc w:val="both"/>
        <w:rPr>
          <w:sz w:val="22"/>
          <w:szCs w:val="22"/>
        </w:rPr>
      </w:pPr>
      <w:r>
        <w:rPr>
          <w:sz w:val="22"/>
          <w:szCs w:val="22"/>
        </w:rPr>
        <w:t>R2 Zvolen, východ – Pstruša, II. fáza,</w:t>
      </w:r>
    </w:p>
    <w:p w14:paraId="59C2BD3B" w14:textId="55AF1D39" w:rsidR="009E0158" w:rsidRDefault="00FC115C" w:rsidP="000F7659">
      <w:pPr>
        <w:pStyle w:val="Odsekzoznamu"/>
        <w:numPr>
          <w:ilvl w:val="0"/>
          <w:numId w:val="27"/>
        </w:numPr>
        <w:autoSpaceDE w:val="0"/>
        <w:autoSpaceDN w:val="0"/>
        <w:adjustRightInd w:val="0"/>
        <w:spacing w:before="120"/>
        <w:jc w:val="both"/>
        <w:rPr>
          <w:sz w:val="22"/>
          <w:szCs w:val="22"/>
        </w:rPr>
      </w:pPr>
      <w:r>
        <w:rPr>
          <w:sz w:val="22"/>
          <w:szCs w:val="22"/>
        </w:rPr>
        <w:t>R2 Košice Šaca – Košické Oľšany (južný obchvat Košíc),</w:t>
      </w:r>
    </w:p>
    <w:p w14:paraId="1EE26211" w14:textId="77777777" w:rsidR="009E0158" w:rsidRDefault="00FC115C" w:rsidP="000F7659">
      <w:pPr>
        <w:pStyle w:val="Odsekzoznamu"/>
        <w:numPr>
          <w:ilvl w:val="0"/>
          <w:numId w:val="27"/>
        </w:numPr>
        <w:autoSpaceDE w:val="0"/>
        <w:autoSpaceDN w:val="0"/>
        <w:adjustRightInd w:val="0"/>
        <w:jc w:val="both"/>
        <w:rPr>
          <w:sz w:val="22"/>
          <w:szCs w:val="22"/>
        </w:rPr>
      </w:pPr>
      <w:r>
        <w:rPr>
          <w:sz w:val="22"/>
          <w:szCs w:val="22"/>
        </w:rPr>
        <w:t>R2 Mníchova Lehota – Ruskovce,</w:t>
      </w:r>
    </w:p>
    <w:p w14:paraId="6DD8F3A6" w14:textId="77777777" w:rsidR="009E0158" w:rsidRDefault="00FC115C" w:rsidP="000F7659">
      <w:pPr>
        <w:pStyle w:val="Odsekzoznamu"/>
        <w:numPr>
          <w:ilvl w:val="0"/>
          <w:numId w:val="27"/>
        </w:numPr>
        <w:autoSpaceDE w:val="0"/>
        <w:autoSpaceDN w:val="0"/>
        <w:adjustRightInd w:val="0"/>
        <w:spacing w:before="120"/>
        <w:jc w:val="both"/>
        <w:rPr>
          <w:sz w:val="22"/>
          <w:szCs w:val="22"/>
        </w:rPr>
      </w:pPr>
      <w:r>
        <w:rPr>
          <w:sz w:val="22"/>
          <w:szCs w:val="22"/>
        </w:rPr>
        <w:t>R2 Rožňava – Jablonov nad Turňou (Soroška),</w:t>
      </w:r>
    </w:p>
    <w:p w14:paraId="168C8A18" w14:textId="77777777" w:rsidR="009E0158" w:rsidRPr="009039C0" w:rsidRDefault="00FC115C" w:rsidP="009039C0">
      <w:pPr>
        <w:pStyle w:val="Odsekzoznamu"/>
        <w:numPr>
          <w:ilvl w:val="0"/>
          <w:numId w:val="27"/>
        </w:numPr>
        <w:autoSpaceDE w:val="0"/>
        <w:autoSpaceDN w:val="0"/>
        <w:adjustRightInd w:val="0"/>
        <w:spacing w:before="120"/>
        <w:jc w:val="both"/>
        <w:rPr>
          <w:sz w:val="22"/>
          <w:szCs w:val="22"/>
        </w:rPr>
      </w:pPr>
      <w:r w:rsidRPr="009039C0">
        <w:rPr>
          <w:sz w:val="22"/>
          <w:szCs w:val="22"/>
        </w:rPr>
        <w:t>R5 Svrčinovec – št. hr. SR/ČR.</w:t>
      </w:r>
    </w:p>
    <w:p w14:paraId="289A87F9" w14:textId="77777777" w:rsidR="00FC115C" w:rsidRDefault="00FC115C" w:rsidP="00FC115C">
      <w:pPr>
        <w:spacing w:before="180"/>
        <w:jc w:val="both"/>
        <w:rPr>
          <w:color w:val="000000" w:themeColor="text1"/>
          <w:sz w:val="22"/>
          <w:szCs w:val="22"/>
        </w:rPr>
      </w:pPr>
      <w:r w:rsidRPr="00AD2EF1">
        <w:rPr>
          <w:sz w:val="22"/>
          <w:szCs w:val="22"/>
        </w:rPr>
        <w:t xml:space="preserve">Konkrétny zoznam úsekov, vrátane </w:t>
      </w:r>
      <w:r>
        <w:rPr>
          <w:sz w:val="22"/>
          <w:szCs w:val="22"/>
        </w:rPr>
        <w:t xml:space="preserve">indikatívneho </w:t>
      </w:r>
      <w:r w:rsidRPr="00AD2EF1">
        <w:rPr>
          <w:sz w:val="22"/>
          <w:szCs w:val="22"/>
        </w:rPr>
        <w:t xml:space="preserve">harmonogramu ich výstavby </w:t>
      </w:r>
      <w:r>
        <w:rPr>
          <w:sz w:val="22"/>
          <w:szCs w:val="22"/>
        </w:rPr>
        <w:t>bol</w:t>
      </w:r>
      <w:r w:rsidRPr="00AD2EF1">
        <w:rPr>
          <w:sz w:val="22"/>
          <w:szCs w:val="22"/>
        </w:rPr>
        <w:t xml:space="preserve"> definovaný </w:t>
      </w:r>
      <w:r>
        <w:rPr>
          <w:sz w:val="22"/>
          <w:szCs w:val="22"/>
        </w:rPr>
        <w:t>v Strategickom pláne.</w:t>
      </w:r>
    </w:p>
    <w:p w14:paraId="4B5F1959" w14:textId="77777777" w:rsidR="00FC115C" w:rsidRDefault="00FC115C" w:rsidP="00FC115C">
      <w:pPr>
        <w:spacing w:before="180"/>
        <w:jc w:val="both"/>
        <w:rPr>
          <w:color w:val="000000" w:themeColor="text1"/>
          <w:sz w:val="22"/>
          <w:szCs w:val="22"/>
        </w:rPr>
      </w:pPr>
      <w:r>
        <w:rPr>
          <w:color w:val="000000" w:themeColor="text1"/>
          <w:sz w:val="22"/>
          <w:szCs w:val="22"/>
        </w:rPr>
        <w:t xml:space="preserve">Medzi jednu z najdôležitejších priorít celej </w:t>
      </w:r>
      <w:r w:rsidRPr="00852835">
        <w:rPr>
          <w:color w:val="000000" w:themeColor="text1"/>
          <w:sz w:val="22"/>
          <w:szCs w:val="22"/>
        </w:rPr>
        <w:t xml:space="preserve">južnej časti </w:t>
      </w:r>
      <w:r>
        <w:rPr>
          <w:color w:val="000000" w:themeColor="text1"/>
          <w:sz w:val="22"/>
          <w:szCs w:val="22"/>
        </w:rPr>
        <w:t>BBSK</w:t>
      </w:r>
      <w:r w:rsidRPr="00852835">
        <w:rPr>
          <w:color w:val="000000" w:themeColor="text1"/>
          <w:sz w:val="22"/>
          <w:szCs w:val="22"/>
        </w:rPr>
        <w:t xml:space="preserve"> </w:t>
      </w:r>
      <w:r>
        <w:rPr>
          <w:color w:val="000000" w:themeColor="text1"/>
          <w:sz w:val="22"/>
          <w:szCs w:val="22"/>
        </w:rPr>
        <w:t>a KSK</w:t>
      </w:r>
      <w:r w:rsidRPr="00852835">
        <w:rPr>
          <w:color w:val="000000" w:themeColor="text1"/>
          <w:sz w:val="22"/>
          <w:szCs w:val="22"/>
        </w:rPr>
        <w:t xml:space="preserve"> je </w:t>
      </w:r>
      <w:r>
        <w:rPr>
          <w:color w:val="000000" w:themeColor="text1"/>
          <w:sz w:val="22"/>
          <w:szCs w:val="22"/>
        </w:rPr>
        <w:t xml:space="preserve">možné zaradiť </w:t>
      </w:r>
      <w:r w:rsidRPr="00852835">
        <w:rPr>
          <w:color w:val="000000" w:themeColor="text1"/>
          <w:sz w:val="22"/>
          <w:szCs w:val="22"/>
        </w:rPr>
        <w:t xml:space="preserve">dobudovanie </w:t>
      </w:r>
      <w:r>
        <w:rPr>
          <w:color w:val="000000" w:themeColor="text1"/>
          <w:sz w:val="22"/>
          <w:szCs w:val="22"/>
        </w:rPr>
        <w:t xml:space="preserve">rýchlostnej cesty </w:t>
      </w:r>
      <w:r w:rsidRPr="00852835">
        <w:rPr>
          <w:color w:val="000000" w:themeColor="text1"/>
          <w:sz w:val="22"/>
          <w:szCs w:val="22"/>
        </w:rPr>
        <w:t>R2</w:t>
      </w:r>
      <w:r>
        <w:rPr>
          <w:color w:val="000000" w:themeColor="text1"/>
          <w:sz w:val="22"/>
          <w:szCs w:val="22"/>
        </w:rPr>
        <w:t xml:space="preserve">. Vybudovaním cesty </w:t>
      </w:r>
      <w:r w:rsidRPr="00852835">
        <w:rPr>
          <w:color w:val="000000" w:themeColor="text1"/>
          <w:sz w:val="22"/>
          <w:szCs w:val="22"/>
        </w:rPr>
        <w:t xml:space="preserve">sa podporí hospodársky rast zvolensko-juhoslovenskej rozvojovej osi: Zvolen </w:t>
      </w:r>
      <w:r w:rsidRPr="009A7904">
        <w:rPr>
          <w:color w:val="000000" w:themeColor="text1"/>
          <w:sz w:val="22"/>
          <w:szCs w:val="22"/>
        </w:rPr>
        <w:t>–</w:t>
      </w:r>
      <w:r w:rsidRPr="00852835">
        <w:rPr>
          <w:color w:val="000000" w:themeColor="text1"/>
          <w:sz w:val="22"/>
          <w:szCs w:val="22"/>
        </w:rPr>
        <w:t xml:space="preserve"> Lučenec </w:t>
      </w:r>
      <w:r w:rsidRPr="009A7904">
        <w:rPr>
          <w:color w:val="000000" w:themeColor="text1"/>
          <w:sz w:val="22"/>
          <w:szCs w:val="22"/>
        </w:rPr>
        <w:t>–</w:t>
      </w:r>
      <w:r w:rsidRPr="00852835">
        <w:rPr>
          <w:color w:val="000000" w:themeColor="text1"/>
          <w:sz w:val="22"/>
          <w:szCs w:val="22"/>
        </w:rPr>
        <w:t xml:space="preserve"> Rimav</w:t>
      </w:r>
      <w:r>
        <w:rPr>
          <w:color w:val="000000" w:themeColor="text1"/>
          <w:sz w:val="22"/>
          <w:szCs w:val="22"/>
        </w:rPr>
        <w:t xml:space="preserve">ská Sobota </w:t>
      </w:r>
      <w:r w:rsidRPr="009A7904">
        <w:rPr>
          <w:color w:val="000000" w:themeColor="text1"/>
          <w:sz w:val="22"/>
          <w:szCs w:val="22"/>
        </w:rPr>
        <w:t>–</w:t>
      </w:r>
      <w:r>
        <w:rPr>
          <w:color w:val="000000" w:themeColor="text1"/>
          <w:sz w:val="22"/>
          <w:szCs w:val="22"/>
        </w:rPr>
        <w:t xml:space="preserve"> Rožňava </w:t>
      </w:r>
      <w:r w:rsidRPr="009A7904">
        <w:rPr>
          <w:color w:val="000000" w:themeColor="text1"/>
          <w:sz w:val="22"/>
          <w:szCs w:val="22"/>
        </w:rPr>
        <w:t>–</w:t>
      </w:r>
      <w:r>
        <w:rPr>
          <w:color w:val="000000" w:themeColor="text1"/>
          <w:sz w:val="22"/>
          <w:szCs w:val="22"/>
        </w:rPr>
        <w:t xml:space="preserve"> Košice a </w:t>
      </w:r>
      <w:r w:rsidRPr="00852835">
        <w:rPr>
          <w:color w:val="000000" w:themeColor="text1"/>
          <w:sz w:val="22"/>
          <w:szCs w:val="22"/>
        </w:rPr>
        <w:t>zabezpečí sa prepojenie medzi západnou a východn</w:t>
      </w:r>
      <w:r>
        <w:rPr>
          <w:color w:val="000000" w:themeColor="text1"/>
          <w:sz w:val="22"/>
          <w:szCs w:val="22"/>
        </w:rPr>
        <w:t>ou časťou Slovenskej republiky. P</w:t>
      </w:r>
      <w:r w:rsidRPr="00E545D5">
        <w:rPr>
          <w:color w:val="000000" w:themeColor="text1"/>
          <w:sz w:val="22"/>
          <w:szCs w:val="22"/>
        </w:rPr>
        <w:t xml:space="preserve">o dobudovaní bude </w:t>
      </w:r>
      <w:r>
        <w:rPr>
          <w:color w:val="000000" w:themeColor="text1"/>
          <w:sz w:val="22"/>
          <w:szCs w:val="22"/>
        </w:rPr>
        <w:t xml:space="preserve">R2 </w:t>
      </w:r>
      <w:r w:rsidRPr="00E545D5">
        <w:rPr>
          <w:color w:val="000000" w:themeColor="text1"/>
          <w:sz w:val="22"/>
          <w:szCs w:val="22"/>
        </w:rPr>
        <w:t>zabezpečovať rýchle a kvalitné dopravné prepojenie regiónu s centrálnou oblasťou BBSK, ako aj k rozho</w:t>
      </w:r>
      <w:r>
        <w:rPr>
          <w:color w:val="000000" w:themeColor="text1"/>
          <w:sz w:val="22"/>
          <w:szCs w:val="22"/>
        </w:rPr>
        <w:t>dujúcim ťažiskám osídlenia SR, Bratislavy a Košíc</w:t>
      </w:r>
      <w:r w:rsidRPr="00E545D5">
        <w:rPr>
          <w:color w:val="000000" w:themeColor="text1"/>
          <w:sz w:val="22"/>
          <w:szCs w:val="22"/>
        </w:rPr>
        <w:t>.</w:t>
      </w:r>
    </w:p>
    <w:p w14:paraId="1A5C4686" w14:textId="77777777" w:rsidR="00FC115C" w:rsidRPr="005348B9" w:rsidRDefault="00FC115C" w:rsidP="00FC115C">
      <w:pPr>
        <w:spacing w:before="180"/>
        <w:jc w:val="both"/>
        <w:rPr>
          <w:sz w:val="22"/>
          <w:szCs w:val="22"/>
        </w:rPr>
      </w:pPr>
      <w:r w:rsidRPr="00885C6A">
        <w:rPr>
          <w:color w:val="000000" w:themeColor="text1"/>
          <w:sz w:val="22"/>
          <w:szCs w:val="22"/>
        </w:rPr>
        <w:t>V</w:t>
      </w:r>
      <w:r>
        <w:rPr>
          <w:color w:val="000000" w:themeColor="text1"/>
          <w:sz w:val="22"/>
          <w:szCs w:val="22"/>
        </w:rPr>
        <w:t> </w:t>
      </w:r>
      <w:r w:rsidRPr="00885C6A">
        <w:rPr>
          <w:color w:val="000000" w:themeColor="text1"/>
          <w:sz w:val="22"/>
          <w:szCs w:val="22"/>
        </w:rPr>
        <w:t>prípade, ak to umožní stav technickej pripravenosti niektorých úsekov rýchlostných ciest R1 a</w:t>
      </w:r>
      <w:r>
        <w:rPr>
          <w:color w:val="000000" w:themeColor="text1"/>
          <w:sz w:val="22"/>
          <w:szCs w:val="22"/>
        </w:rPr>
        <w:t> </w:t>
      </w:r>
      <w:r w:rsidRPr="00885C6A">
        <w:rPr>
          <w:color w:val="000000" w:themeColor="text1"/>
          <w:sz w:val="22"/>
          <w:szCs w:val="22"/>
        </w:rPr>
        <w:t>R7 a</w:t>
      </w:r>
      <w:r>
        <w:rPr>
          <w:color w:val="000000" w:themeColor="text1"/>
          <w:sz w:val="22"/>
          <w:szCs w:val="22"/>
        </w:rPr>
        <w:t> </w:t>
      </w:r>
      <w:r w:rsidRPr="00885C6A">
        <w:rPr>
          <w:color w:val="000000" w:themeColor="text1"/>
          <w:sz w:val="22"/>
          <w:szCs w:val="22"/>
        </w:rPr>
        <w:t>zároveň dôjde k</w:t>
      </w:r>
      <w:r>
        <w:rPr>
          <w:color w:val="000000" w:themeColor="text1"/>
          <w:sz w:val="22"/>
          <w:szCs w:val="22"/>
        </w:rPr>
        <w:t> </w:t>
      </w:r>
      <w:r w:rsidRPr="00885C6A">
        <w:rPr>
          <w:color w:val="000000" w:themeColor="text1"/>
          <w:sz w:val="22"/>
          <w:szCs w:val="22"/>
        </w:rPr>
        <w:t xml:space="preserve">vytvoreniu vhodných podmienok pre ich viaczdrojové financovanie, napr. </w:t>
      </w:r>
      <w:r w:rsidRPr="00885C6A">
        <w:rPr>
          <w:color w:val="000000" w:themeColor="text1"/>
          <w:sz w:val="22"/>
          <w:szCs w:val="22"/>
        </w:rPr>
        <w:lastRenderedPageBreak/>
        <w:t>kombináciou fondov EÚ a</w:t>
      </w:r>
      <w:r>
        <w:rPr>
          <w:color w:val="000000" w:themeColor="text1"/>
          <w:sz w:val="22"/>
          <w:szCs w:val="22"/>
        </w:rPr>
        <w:t> </w:t>
      </w:r>
      <w:r w:rsidRPr="00885C6A">
        <w:rPr>
          <w:color w:val="000000" w:themeColor="text1"/>
          <w:sz w:val="22"/>
          <w:szCs w:val="22"/>
        </w:rPr>
        <w:t>verejno-súkromného partnerstva, MDV SR zváži využitie prostriedkov prioritnej osi taktiež na tieto cestné ťahy.</w:t>
      </w:r>
    </w:p>
    <w:p w14:paraId="610A3854" w14:textId="77777777" w:rsidR="009E0158" w:rsidRDefault="00FC115C" w:rsidP="000F7659">
      <w:pPr>
        <w:numPr>
          <w:ilvl w:val="2"/>
          <w:numId w:val="35"/>
        </w:numPr>
        <w:autoSpaceDE w:val="0"/>
        <w:autoSpaceDN w:val="0"/>
        <w:adjustRightInd w:val="0"/>
        <w:spacing w:before="180" w:after="120"/>
        <w:ind w:left="851" w:hanging="425"/>
        <w:jc w:val="both"/>
        <w:rPr>
          <w:b/>
          <w:i/>
          <w:color w:val="4F81BD" w:themeColor="accent1"/>
          <w:sz w:val="22"/>
          <w:szCs w:val="22"/>
        </w:rPr>
      </w:pPr>
      <w:r w:rsidRPr="005139F6">
        <w:rPr>
          <w:b/>
          <w:i/>
          <w:color w:val="4F81BD" w:themeColor="accent1"/>
          <w:sz w:val="22"/>
          <w:szCs w:val="22"/>
        </w:rPr>
        <w:t>Projektová príprava</w:t>
      </w:r>
    </w:p>
    <w:p w14:paraId="601FCA73" w14:textId="77777777" w:rsidR="00670772" w:rsidRDefault="00FC115C" w:rsidP="00FC115C">
      <w:pPr>
        <w:spacing w:after="120"/>
        <w:jc w:val="both"/>
        <w:rPr>
          <w:color w:val="000000" w:themeColor="text1"/>
          <w:sz w:val="22"/>
          <w:szCs w:val="22"/>
        </w:rPr>
      </w:pPr>
      <w:r w:rsidRPr="009A7904">
        <w:rPr>
          <w:sz w:val="22"/>
          <w:szCs w:val="22"/>
        </w:rPr>
        <w:t xml:space="preserve">Zoznam stavieb, na ktoré je potrebné sústrediť pozornosť bol </w:t>
      </w:r>
      <w:r>
        <w:rPr>
          <w:sz w:val="22"/>
          <w:szCs w:val="22"/>
        </w:rPr>
        <w:t>identifikovaný</w:t>
      </w:r>
      <w:r w:rsidRPr="009A7904">
        <w:rPr>
          <w:sz w:val="22"/>
          <w:szCs w:val="22"/>
        </w:rPr>
        <w:t xml:space="preserve"> v Strategickom pláne. </w:t>
      </w:r>
      <w:r w:rsidRPr="009A7904">
        <w:rPr>
          <w:color w:val="000000" w:themeColor="text1"/>
          <w:sz w:val="22"/>
          <w:szCs w:val="22"/>
        </w:rPr>
        <w:t xml:space="preserve">Zoznam obsahuje </w:t>
      </w:r>
      <w:r>
        <w:rPr>
          <w:color w:val="000000" w:themeColor="text1"/>
          <w:sz w:val="22"/>
          <w:szCs w:val="22"/>
        </w:rPr>
        <w:t>priority</w:t>
      </w:r>
      <w:r w:rsidRPr="009A7904">
        <w:rPr>
          <w:color w:val="000000" w:themeColor="text1"/>
          <w:sz w:val="22"/>
          <w:szCs w:val="22"/>
        </w:rPr>
        <w:t xml:space="preserve"> súvisiace s realizačnými projektmi v rámci obdobia 2014 –</w:t>
      </w:r>
      <w:r>
        <w:rPr>
          <w:color w:val="000000" w:themeColor="text1"/>
          <w:sz w:val="22"/>
          <w:szCs w:val="22"/>
        </w:rPr>
        <w:t xml:space="preserve"> </w:t>
      </w:r>
      <w:r w:rsidRPr="009A7904">
        <w:rPr>
          <w:color w:val="000000" w:themeColor="text1"/>
          <w:sz w:val="22"/>
          <w:szCs w:val="22"/>
        </w:rPr>
        <w:t>2023, ako aj za týmto horizontom.</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FC115C" w:rsidRPr="00CD7A43" w14:paraId="4EAD030E" w14:textId="77777777" w:rsidTr="00B754C0">
        <w:trPr>
          <w:trHeight w:val="340"/>
          <w:jc w:val="center"/>
        </w:trPr>
        <w:tc>
          <w:tcPr>
            <w:tcW w:w="3288" w:type="dxa"/>
            <w:shd w:val="clear" w:color="auto" w:fill="DBE5F1" w:themeFill="accent1" w:themeFillTint="33"/>
            <w:vAlign w:val="center"/>
          </w:tcPr>
          <w:p w14:paraId="3EA6991C" w14:textId="77777777" w:rsidR="00FC115C" w:rsidRPr="009553A0" w:rsidRDefault="00FC115C" w:rsidP="00B754C0">
            <w:pPr>
              <w:autoSpaceDE w:val="0"/>
              <w:autoSpaceDN w:val="0"/>
              <w:adjustRightInd w:val="0"/>
              <w:ind w:left="0"/>
              <w:rPr>
                <w:i/>
                <w:sz w:val="22"/>
                <w:szCs w:val="22"/>
              </w:rPr>
            </w:pPr>
            <w:r w:rsidRPr="009553A0">
              <w:rPr>
                <w:i/>
                <w:sz w:val="22"/>
                <w:szCs w:val="22"/>
              </w:rPr>
              <w:t>Cieľové skupiny:</w:t>
            </w:r>
          </w:p>
        </w:tc>
        <w:tc>
          <w:tcPr>
            <w:tcW w:w="5784" w:type="dxa"/>
            <w:vAlign w:val="center"/>
          </w:tcPr>
          <w:p w14:paraId="184CA044" w14:textId="77777777" w:rsidR="009E0158" w:rsidRDefault="00FC115C" w:rsidP="000F7659">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FC115C" w14:paraId="73438D74" w14:textId="77777777" w:rsidTr="00B754C0">
        <w:trPr>
          <w:trHeight w:val="340"/>
          <w:jc w:val="center"/>
        </w:trPr>
        <w:tc>
          <w:tcPr>
            <w:tcW w:w="3288" w:type="dxa"/>
            <w:shd w:val="clear" w:color="auto" w:fill="DBE5F1" w:themeFill="accent1" w:themeFillTint="33"/>
            <w:vAlign w:val="center"/>
          </w:tcPr>
          <w:p w14:paraId="5E5B0C52" w14:textId="77777777" w:rsidR="00FC115C" w:rsidRPr="009553A0" w:rsidRDefault="00FC115C" w:rsidP="00B754C0">
            <w:pPr>
              <w:autoSpaceDE w:val="0"/>
              <w:autoSpaceDN w:val="0"/>
              <w:adjustRightInd w:val="0"/>
              <w:ind w:left="0"/>
              <w:rPr>
                <w:i/>
                <w:sz w:val="22"/>
                <w:szCs w:val="22"/>
              </w:rPr>
            </w:pPr>
            <w:r w:rsidRPr="009553A0">
              <w:rPr>
                <w:i/>
                <w:sz w:val="22"/>
                <w:szCs w:val="22"/>
              </w:rPr>
              <w:t>Cieľové územia:</w:t>
            </w:r>
          </w:p>
        </w:tc>
        <w:tc>
          <w:tcPr>
            <w:tcW w:w="5784" w:type="dxa"/>
            <w:vAlign w:val="center"/>
          </w:tcPr>
          <w:p w14:paraId="65F496A1" w14:textId="77777777" w:rsidR="009E0158" w:rsidRDefault="00FC115C" w:rsidP="000F7659">
            <w:pPr>
              <w:pStyle w:val="Odsekzoznamu"/>
              <w:numPr>
                <w:ilvl w:val="0"/>
                <w:numId w:val="27"/>
              </w:numPr>
              <w:autoSpaceDE w:val="0"/>
              <w:autoSpaceDN w:val="0"/>
              <w:adjustRightInd w:val="0"/>
              <w:ind w:left="284" w:hanging="284"/>
              <w:rPr>
                <w:sz w:val="22"/>
                <w:szCs w:val="22"/>
              </w:rPr>
            </w:pPr>
            <w:r>
              <w:rPr>
                <w:sz w:val="22"/>
                <w:szCs w:val="22"/>
              </w:rPr>
              <w:t>NUTS 2 (celé územie SR s výnimkou Bratislavského kraja)</w:t>
            </w:r>
          </w:p>
        </w:tc>
      </w:tr>
      <w:tr w:rsidR="00FC115C" w:rsidRPr="000546B9" w14:paraId="7EA6FA88" w14:textId="77777777" w:rsidTr="00B754C0">
        <w:trPr>
          <w:trHeight w:val="340"/>
          <w:jc w:val="center"/>
        </w:trPr>
        <w:tc>
          <w:tcPr>
            <w:tcW w:w="3288" w:type="dxa"/>
            <w:shd w:val="clear" w:color="auto" w:fill="DBE5F1" w:themeFill="accent1" w:themeFillTint="33"/>
            <w:vAlign w:val="center"/>
          </w:tcPr>
          <w:p w14:paraId="01969BB9" w14:textId="77777777" w:rsidR="00FC115C" w:rsidRPr="009553A0" w:rsidRDefault="00FC115C" w:rsidP="00B754C0">
            <w:pPr>
              <w:autoSpaceDE w:val="0"/>
              <w:autoSpaceDN w:val="0"/>
              <w:adjustRightInd w:val="0"/>
              <w:ind w:left="0"/>
              <w:rPr>
                <w:i/>
                <w:sz w:val="22"/>
                <w:szCs w:val="22"/>
              </w:rPr>
            </w:pPr>
            <w:r w:rsidRPr="009553A0">
              <w:rPr>
                <w:i/>
                <w:sz w:val="22"/>
                <w:szCs w:val="22"/>
              </w:rPr>
              <w:t>Prijímatelia:</w:t>
            </w:r>
          </w:p>
        </w:tc>
        <w:tc>
          <w:tcPr>
            <w:tcW w:w="5784" w:type="dxa"/>
            <w:vAlign w:val="center"/>
          </w:tcPr>
          <w:p w14:paraId="09E0AFFF" w14:textId="77777777" w:rsidR="009E0158" w:rsidRDefault="00FC115C" w:rsidP="000F7659">
            <w:pPr>
              <w:pStyle w:val="Odsekzoznamu"/>
              <w:numPr>
                <w:ilvl w:val="0"/>
                <w:numId w:val="27"/>
              </w:numPr>
              <w:autoSpaceDE w:val="0"/>
              <w:autoSpaceDN w:val="0"/>
              <w:adjustRightInd w:val="0"/>
              <w:ind w:left="284" w:hanging="284"/>
              <w:rPr>
                <w:sz w:val="22"/>
                <w:szCs w:val="22"/>
              </w:rPr>
            </w:pPr>
            <w:r>
              <w:rPr>
                <w:sz w:val="22"/>
                <w:szCs w:val="22"/>
              </w:rPr>
              <w:t>Národná diaľničná spoločnosť, a. s.,</w:t>
            </w:r>
          </w:p>
          <w:p w14:paraId="0BCC8E6D" w14:textId="77777777" w:rsidR="009E0158" w:rsidRDefault="00FC115C" w:rsidP="000F7659">
            <w:pPr>
              <w:pStyle w:val="Odsekzoznamu"/>
              <w:numPr>
                <w:ilvl w:val="0"/>
                <w:numId w:val="27"/>
              </w:numPr>
              <w:autoSpaceDE w:val="0"/>
              <w:autoSpaceDN w:val="0"/>
              <w:adjustRightInd w:val="0"/>
              <w:ind w:left="284" w:hanging="284"/>
              <w:rPr>
                <w:sz w:val="22"/>
                <w:szCs w:val="22"/>
              </w:rPr>
            </w:pPr>
            <w:r>
              <w:rPr>
                <w:sz w:val="22"/>
                <w:szCs w:val="22"/>
              </w:rPr>
              <w:t>MDV SR,</w:t>
            </w:r>
          </w:p>
          <w:p w14:paraId="4180A0D6" w14:textId="77777777" w:rsidR="009E0158" w:rsidRDefault="00FC115C" w:rsidP="000F7659">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66E6322F" w14:textId="77777777" w:rsidR="00FC115C" w:rsidRDefault="00FC115C" w:rsidP="00FC115C">
      <w:pPr>
        <w:pStyle w:val="Nadpis4"/>
        <w:spacing w:before="240"/>
      </w:pPr>
      <w:r>
        <w:t>Hlavné princípy výberu projektov</w:t>
      </w:r>
    </w:p>
    <w:p w14:paraId="28201BCD" w14:textId="77777777" w:rsidR="00FC115C" w:rsidRDefault="00FC115C" w:rsidP="00FC115C">
      <w:pPr>
        <w:tabs>
          <w:tab w:val="left" w:pos="540"/>
        </w:tabs>
        <w:jc w:val="both"/>
        <w:rPr>
          <w:sz w:val="22"/>
          <w:szCs w:val="22"/>
        </w:rPr>
      </w:pPr>
      <w:r w:rsidRPr="00756D41">
        <w:rPr>
          <w:sz w:val="22"/>
          <w:szCs w:val="22"/>
        </w:rPr>
        <w:t xml:space="preserve">Vzhľadom na špecifické postavenie MDV SR vo vzťahu k podporovaným aktivitám budú jednotliví prijímatelia stanovení vopred RO a žiadaní o predkladanie projektových žiadostí. </w:t>
      </w:r>
      <w:r w:rsidRPr="00FE75AD">
        <w:rPr>
          <w:sz w:val="22"/>
          <w:szCs w:val="22"/>
        </w:rPr>
        <w:t xml:space="preserve">Výber </w:t>
      </w:r>
      <w:r>
        <w:rPr>
          <w:sz w:val="22"/>
          <w:szCs w:val="22"/>
        </w:rPr>
        <w:t>projektov na </w:t>
      </w:r>
      <w:r w:rsidRPr="00FE75AD">
        <w:rPr>
          <w:sz w:val="22"/>
          <w:szCs w:val="22"/>
        </w:rPr>
        <w:t>implementáci</w:t>
      </w:r>
      <w:r>
        <w:rPr>
          <w:sz w:val="22"/>
          <w:szCs w:val="22"/>
        </w:rPr>
        <w:t>u bude rešpektovať výstupy strategick</w:t>
      </w:r>
      <w:r w:rsidR="00A05CA8">
        <w:rPr>
          <w:sz w:val="22"/>
          <w:szCs w:val="22"/>
        </w:rPr>
        <w:t>ých dokumentov spracovaných pre </w:t>
      </w:r>
      <w:r>
        <w:rPr>
          <w:sz w:val="22"/>
          <w:szCs w:val="22"/>
        </w:rPr>
        <w:t>potreby programového obdobia 2014 - 2020, ako aj ich prípadné aktualizácie, ktoré zohľadňujú rezortné potreby v širšom kontexte. Ide predovšetkým o Strategický plán a Stratégiu VOD.</w:t>
      </w:r>
    </w:p>
    <w:p w14:paraId="72D7626F" w14:textId="77777777" w:rsidR="00FC115C" w:rsidRPr="00CF2C83" w:rsidRDefault="00FC115C" w:rsidP="00FC115C">
      <w:pPr>
        <w:tabs>
          <w:tab w:val="left" w:pos="540"/>
        </w:tabs>
        <w:spacing w:before="180"/>
        <w:jc w:val="both"/>
        <w:rPr>
          <w:sz w:val="22"/>
        </w:rPr>
      </w:pPr>
      <w:r w:rsidRPr="00CF2C83">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4BE829CB" w14:textId="77777777" w:rsidR="00DC44F7" w:rsidRDefault="00FC115C" w:rsidP="00DC44F7">
      <w:pPr>
        <w:spacing w:before="180"/>
        <w:jc w:val="both"/>
        <w:rPr>
          <w:sz w:val="22"/>
        </w:rPr>
      </w:pPr>
      <w:r w:rsidRPr="00CF2C83">
        <w:rPr>
          <w:sz w:val="22"/>
        </w:rPr>
        <w:t xml:space="preserve">Všetky plánované cestné projekty a projektové zámery PO 6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DC44F7" w:rsidRPr="00DC44F7">
        <w:rPr>
          <w:sz w:val="22"/>
        </w:rPr>
        <w:t xml:space="preserve">Závery stanoviska SEA OPII nenahrádzajú povinnosti/podmienky vyplývajúce zo smerníc EÚ pre dané plány a jednotlivé projekty. </w:t>
      </w:r>
      <w:r w:rsidR="007D50EA">
        <w:rPr>
          <w:sz w:val="22"/>
        </w:rPr>
        <w:t>Plány a </w:t>
      </w:r>
      <w:r w:rsidR="00DC44F7" w:rsidRPr="00DC44F7">
        <w:rPr>
          <w:sz w:val="22"/>
        </w:rPr>
        <w:t>konkrétne projekty zahrnuté do výsledného indikatívneho zoznamu OPII budú zodpovedať výsledkom všetkých relevantných posúdení v súlade s legislatívou EU</w:t>
      </w:r>
      <w:r w:rsidR="00DC44F7">
        <w:rPr>
          <w:sz w:val="22"/>
        </w:rPr>
        <w:t xml:space="preserve"> a budú predmetom revízie OPII.</w:t>
      </w:r>
    </w:p>
    <w:p w14:paraId="24983920" w14:textId="77777777" w:rsidR="00FC115C" w:rsidRPr="00CF2C83" w:rsidRDefault="00FC115C" w:rsidP="00FC115C">
      <w:pPr>
        <w:pStyle w:val="Nadpis4"/>
        <w:spacing w:before="240"/>
      </w:pPr>
      <w:r w:rsidRPr="00CF2C83">
        <w:t>Plánované využitie finančných nástrojov</w:t>
      </w:r>
    </w:p>
    <w:p w14:paraId="7ED43512" w14:textId="77777777" w:rsidR="00FC115C" w:rsidRPr="00182F14" w:rsidRDefault="00FC115C" w:rsidP="00FC115C">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w:t>
      </w:r>
      <w:r w:rsidR="007D50EA">
        <w:rPr>
          <w:sz w:val="22"/>
          <w:szCs w:val="22"/>
        </w:rPr>
        <w:t xml:space="preserve"> financovanie, pri </w:t>
      </w:r>
      <w:r w:rsidRPr="00203FA1">
        <w:rPr>
          <w:sz w:val="22"/>
          <w:szCs w:val="22"/>
        </w:rPr>
        <w:t>ktorom by ich realizácia bola efektívnou.</w:t>
      </w:r>
    </w:p>
    <w:p w14:paraId="2E04F970" w14:textId="77777777" w:rsidR="00FC115C" w:rsidRPr="00182F14" w:rsidRDefault="00FC115C" w:rsidP="00FC115C">
      <w:pPr>
        <w:autoSpaceDE w:val="0"/>
        <w:autoSpaceDN w:val="0"/>
        <w:spacing w:after="120"/>
        <w:jc w:val="both"/>
        <w:rPr>
          <w:sz w:val="22"/>
          <w:szCs w:val="22"/>
        </w:rPr>
      </w:pPr>
      <w:r w:rsidRPr="00182F14">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w:t>
      </w:r>
      <w:r w:rsidRPr="00182F14">
        <w:rPr>
          <w:sz w:val="22"/>
          <w:szCs w:val="22"/>
        </w:rPr>
        <w:lastRenderedPageBreak/>
        <w:t>aktivity vhodnými finančnými produktmi (úvery, záruky, kapitálové vklady, mezzanine a</w:t>
      </w:r>
      <w:r>
        <w:rPr>
          <w:sz w:val="22"/>
          <w:szCs w:val="22"/>
        </w:rPr>
        <w:t> </w:t>
      </w:r>
      <w:r w:rsidRPr="00182F14">
        <w:rPr>
          <w:sz w:val="22"/>
          <w:szCs w:val="22"/>
        </w:rPr>
        <w:t>pod</w:t>
      </w:r>
      <w:r>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14:paraId="0FE207F2" w14:textId="77777777" w:rsidR="00FC115C" w:rsidRDefault="00FC115C" w:rsidP="00FC115C">
      <w:pPr>
        <w:pStyle w:val="Nadpis4"/>
      </w:pPr>
      <w:r>
        <w:t>Plánované využitie veľkých projektov</w:t>
      </w:r>
    </w:p>
    <w:p w14:paraId="6D57829D" w14:textId="77777777" w:rsidR="00FC115C" w:rsidRPr="007B3B80" w:rsidRDefault="00FC115C" w:rsidP="00FC115C">
      <w:pPr>
        <w:jc w:val="both"/>
        <w:rPr>
          <w:sz w:val="22"/>
          <w:szCs w:val="22"/>
        </w:rPr>
      </w:pPr>
      <w:r w:rsidRPr="00FE75AD">
        <w:rPr>
          <w:sz w:val="22"/>
          <w:szCs w:val="22"/>
        </w:rPr>
        <w:t>Zoznam veľkých projektov, ktorých spolufinancovanie z</w:t>
      </w:r>
      <w:r>
        <w:rPr>
          <w:sz w:val="22"/>
          <w:szCs w:val="22"/>
        </w:rPr>
        <w:t> </w:t>
      </w:r>
      <w:r w:rsidRPr="00FE75AD">
        <w:rPr>
          <w:sz w:val="22"/>
          <w:szCs w:val="22"/>
        </w:rPr>
        <w:t>prostriedkov prioritnej osi navrhuje RO </w:t>
      </w:r>
      <w:r>
        <w:rPr>
          <w:sz w:val="22"/>
          <w:szCs w:val="22"/>
        </w:rPr>
        <w:t>OPII</w:t>
      </w:r>
      <w:r w:rsidRPr="00FE75AD">
        <w:rPr>
          <w:sz w:val="22"/>
          <w:szCs w:val="22"/>
        </w:rPr>
        <w:t xml:space="preserve"> je uvedený v</w:t>
      </w:r>
      <w:r>
        <w:rPr>
          <w:sz w:val="22"/>
          <w:szCs w:val="22"/>
        </w:rPr>
        <w:t> kapitole 12.1</w:t>
      </w:r>
      <w:r w:rsidRPr="00FE75AD">
        <w:rPr>
          <w:sz w:val="22"/>
          <w:szCs w:val="22"/>
        </w:rPr>
        <w:t>.</w:t>
      </w:r>
      <w:r w:rsidR="003A3069">
        <w:rPr>
          <w:sz w:val="22"/>
          <w:szCs w:val="22"/>
        </w:rPr>
        <w:t xml:space="preserve"> </w:t>
      </w:r>
      <w:r w:rsidR="003A3069" w:rsidRPr="00663ADF">
        <w:rPr>
          <w:sz w:val="22"/>
          <w:szCs w:val="22"/>
        </w:rPr>
        <w:t>Grafick</w:t>
      </w:r>
      <w:r w:rsidR="001A6415" w:rsidRPr="00663ADF">
        <w:rPr>
          <w:sz w:val="22"/>
          <w:szCs w:val="22"/>
        </w:rPr>
        <w:t>é zobrazenie rozvoja cestnej</w:t>
      </w:r>
      <w:r w:rsidR="003A3069" w:rsidRPr="00663ADF">
        <w:rPr>
          <w:sz w:val="22"/>
          <w:szCs w:val="22"/>
        </w:rPr>
        <w:t xml:space="preserve"> infraštruktúry na Slovensku zabezpečené realizáciou zadefinovaných veľkých projektov je uvedené v Prílohe 7.</w:t>
      </w:r>
    </w:p>
    <w:p w14:paraId="513AA79C" w14:textId="77777777" w:rsidR="00FC115C" w:rsidRDefault="00FC115C" w:rsidP="00FC115C">
      <w:pPr>
        <w:pStyle w:val="Nadpis4"/>
      </w:pPr>
      <w:r>
        <w:t>Ukazovatele výstupu na úrovni investičnej priority a kategórie regiónu</w:t>
      </w:r>
    </w:p>
    <w:p w14:paraId="523CFF23" w14:textId="77777777" w:rsidR="00FC115C" w:rsidRPr="008C1732" w:rsidRDefault="00FC115C" w:rsidP="00FC115C">
      <w:pPr>
        <w:pStyle w:val="Tab"/>
      </w:pPr>
      <w:r>
        <w:t>Spoločné a špecifické ukazovatele výstupu investičnej priority 7a)</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7"/>
        <w:gridCol w:w="2411"/>
        <w:gridCol w:w="903"/>
        <w:gridCol w:w="656"/>
        <w:gridCol w:w="1225"/>
        <w:gridCol w:w="1246"/>
        <w:gridCol w:w="1010"/>
        <w:gridCol w:w="1384"/>
      </w:tblGrid>
      <w:tr w:rsidR="00FC115C" w14:paraId="2070DE1F" w14:textId="77777777" w:rsidTr="00B754C0">
        <w:trPr>
          <w:trHeight w:val="487"/>
          <w:jc w:val="center"/>
        </w:trPr>
        <w:tc>
          <w:tcPr>
            <w:tcW w:w="577" w:type="dxa"/>
            <w:shd w:val="clear" w:color="auto" w:fill="C6D9F1" w:themeFill="text2" w:themeFillTint="33"/>
            <w:vAlign w:val="center"/>
          </w:tcPr>
          <w:p w14:paraId="0914B809" w14:textId="77777777" w:rsidR="00FC115C" w:rsidRPr="008C1732" w:rsidRDefault="00FC115C" w:rsidP="00B754C0">
            <w:pPr>
              <w:ind w:left="0"/>
              <w:jc w:val="center"/>
              <w:rPr>
                <w:b/>
                <w:sz w:val="18"/>
                <w:szCs w:val="18"/>
              </w:rPr>
            </w:pPr>
            <w:r>
              <w:rPr>
                <w:b/>
                <w:sz w:val="18"/>
                <w:szCs w:val="18"/>
              </w:rPr>
              <w:t>P. č.</w:t>
            </w:r>
          </w:p>
        </w:tc>
        <w:tc>
          <w:tcPr>
            <w:tcW w:w="2411" w:type="dxa"/>
            <w:shd w:val="clear" w:color="auto" w:fill="C6D9F1" w:themeFill="text2" w:themeFillTint="33"/>
            <w:vAlign w:val="center"/>
          </w:tcPr>
          <w:p w14:paraId="7AE4EE55" w14:textId="77777777" w:rsidR="00FC115C" w:rsidRPr="008C1732" w:rsidRDefault="00FC115C" w:rsidP="00B754C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3B983481" w14:textId="77777777" w:rsidR="00FC115C" w:rsidRPr="008C1732" w:rsidRDefault="00FC115C" w:rsidP="00B754C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14:paraId="59231BFE" w14:textId="77777777" w:rsidR="00FC115C" w:rsidRPr="008C1732" w:rsidRDefault="00FC115C" w:rsidP="00B754C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14:paraId="32F5C507" w14:textId="77777777" w:rsidR="00FC115C" w:rsidRPr="008C1732" w:rsidRDefault="00FC115C" w:rsidP="00B754C0">
            <w:pPr>
              <w:ind w:left="0"/>
              <w:jc w:val="center"/>
              <w:rPr>
                <w:b/>
                <w:sz w:val="18"/>
                <w:szCs w:val="18"/>
              </w:rPr>
            </w:pPr>
            <w:r w:rsidRPr="008C1732">
              <w:rPr>
                <w:b/>
                <w:sz w:val="18"/>
                <w:szCs w:val="18"/>
              </w:rPr>
              <w:t>Kategória regiónu</w:t>
            </w:r>
          </w:p>
        </w:tc>
        <w:tc>
          <w:tcPr>
            <w:tcW w:w="1246" w:type="dxa"/>
            <w:shd w:val="clear" w:color="auto" w:fill="C6D9F1" w:themeFill="text2" w:themeFillTint="33"/>
            <w:vAlign w:val="center"/>
          </w:tcPr>
          <w:p w14:paraId="19946AA6" w14:textId="77777777" w:rsidR="00FC115C" w:rsidRPr="008C1732" w:rsidRDefault="00FC115C" w:rsidP="00B754C0">
            <w:pPr>
              <w:ind w:left="0"/>
              <w:jc w:val="center"/>
              <w:rPr>
                <w:b/>
                <w:sz w:val="18"/>
                <w:szCs w:val="18"/>
              </w:rPr>
            </w:pPr>
            <w:r w:rsidRPr="008C1732">
              <w:rPr>
                <w:b/>
                <w:sz w:val="18"/>
                <w:szCs w:val="18"/>
              </w:rPr>
              <w:t>Cieľová hodnota (2023)</w:t>
            </w:r>
          </w:p>
        </w:tc>
        <w:tc>
          <w:tcPr>
            <w:tcW w:w="1010" w:type="dxa"/>
            <w:shd w:val="clear" w:color="auto" w:fill="C6D9F1" w:themeFill="text2" w:themeFillTint="33"/>
            <w:vAlign w:val="center"/>
          </w:tcPr>
          <w:p w14:paraId="6DCC1242" w14:textId="77777777" w:rsidR="00FC115C" w:rsidRPr="008C1732" w:rsidRDefault="00FC115C" w:rsidP="00B754C0">
            <w:pPr>
              <w:ind w:left="0"/>
              <w:jc w:val="center"/>
              <w:rPr>
                <w:b/>
                <w:sz w:val="18"/>
                <w:szCs w:val="18"/>
              </w:rPr>
            </w:pPr>
            <w:r w:rsidRPr="008C1732">
              <w:rPr>
                <w:b/>
                <w:sz w:val="18"/>
                <w:szCs w:val="18"/>
              </w:rPr>
              <w:t>Zdroj údajov</w:t>
            </w:r>
          </w:p>
        </w:tc>
        <w:tc>
          <w:tcPr>
            <w:tcW w:w="1384" w:type="dxa"/>
            <w:shd w:val="clear" w:color="auto" w:fill="C6D9F1" w:themeFill="text2" w:themeFillTint="33"/>
            <w:vAlign w:val="center"/>
          </w:tcPr>
          <w:p w14:paraId="48E55168" w14:textId="77777777" w:rsidR="00FC115C" w:rsidRPr="008C1732" w:rsidRDefault="00FC115C" w:rsidP="00B754C0">
            <w:pPr>
              <w:ind w:left="0"/>
              <w:jc w:val="center"/>
              <w:rPr>
                <w:b/>
                <w:sz w:val="18"/>
                <w:szCs w:val="18"/>
              </w:rPr>
            </w:pPr>
            <w:r w:rsidRPr="008C1732">
              <w:rPr>
                <w:b/>
                <w:sz w:val="18"/>
                <w:szCs w:val="18"/>
              </w:rPr>
              <w:t>Frekvencia vykazovania</w:t>
            </w:r>
          </w:p>
        </w:tc>
      </w:tr>
      <w:tr w:rsidR="00FC115C" w14:paraId="2E796FE6" w14:textId="77777777" w:rsidTr="00B754C0">
        <w:trPr>
          <w:trHeight w:val="680"/>
          <w:jc w:val="center"/>
        </w:trPr>
        <w:tc>
          <w:tcPr>
            <w:tcW w:w="577" w:type="dxa"/>
            <w:shd w:val="clear" w:color="auto" w:fill="auto"/>
            <w:vAlign w:val="center"/>
          </w:tcPr>
          <w:p w14:paraId="25060ED9" w14:textId="77777777" w:rsidR="00FC115C" w:rsidRPr="00737ED2" w:rsidRDefault="00FC115C" w:rsidP="00B754C0">
            <w:pPr>
              <w:ind w:left="0"/>
              <w:jc w:val="center"/>
              <w:rPr>
                <w:sz w:val="18"/>
                <w:szCs w:val="18"/>
              </w:rPr>
            </w:pPr>
            <w:r>
              <w:rPr>
                <w:sz w:val="18"/>
                <w:szCs w:val="18"/>
              </w:rPr>
              <w:t>1</w:t>
            </w:r>
            <w:r w:rsidRPr="00737ED2">
              <w:rPr>
                <w:sz w:val="18"/>
                <w:szCs w:val="18"/>
              </w:rPr>
              <w:t>.</w:t>
            </w:r>
          </w:p>
        </w:tc>
        <w:tc>
          <w:tcPr>
            <w:tcW w:w="2411" w:type="dxa"/>
            <w:shd w:val="clear" w:color="auto" w:fill="auto"/>
            <w:vAlign w:val="center"/>
          </w:tcPr>
          <w:p w14:paraId="74746E86" w14:textId="77777777" w:rsidR="00FC115C" w:rsidRPr="00737ED2" w:rsidRDefault="00FC115C" w:rsidP="00B754C0">
            <w:pPr>
              <w:ind w:left="0"/>
              <w:rPr>
                <w:sz w:val="18"/>
                <w:szCs w:val="18"/>
              </w:rPr>
            </w:pPr>
            <w:r w:rsidRPr="000E02BD">
              <w:rPr>
                <w:sz w:val="18"/>
                <w:szCs w:val="18"/>
              </w:rPr>
              <w:t xml:space="preserve">Celková dĺžka </w:t>
            </w:r>
            <w:r>
              <w:rPr>
                <w:sz w:val="18"/>
                <w:szCs w:val="18"/>
              </w:rPr>
              <w:t>novovybudovaných ciest v sieti TEN-T</w:t>
            </w:r>
          </w:p>
        </w:tc>
        <w:tc>
          <w:tcPr>
            <w:tcW w:w="903" w:type="dxa"/>
            <w:shd w:val="clear" w:color="auto" w:fill="auto"/>
            <w:vAlign w:val="center"/>
          </w:tcPr>
          <w:p w14:paraId="31C106C3" w14:textId="77777777" w:rsidR="00FC115C" w:rsidRPr="004F0234" w:rsidRDefault="00FC115C" w:rsidP="00B754C0">
            <w:pPr>
              <w:ind w:left="0"/>
              <w:jc w:val="center"/>
              <w:rPr>
                <w:i/>
                <w:sz w:val="18"/>
                <w:szCs w:val="18"/>
              </w:rPr>
            </w:pPr>
            <w:r w:rsidRPr="004F0234">
              <w:rPr>
                <w:i/>
                <w:sz w:val="18"/>
                <w:szCs w:val="18"/>
              </w:rPr>
              <w:t>km</w:t>
            </w:r>
          </w:p>
        </w:tc>
        <w:tc>
          <w:tcPr>
            <w:tcW w:w="656" w:type="dxa"/>
            <w:shd w:val="clear" w:color="auto" w:fill="auto"/>
            <w:vAlign w:val="center"/>
          </w:tcPr>
          <w:p w14:paraId="552D38E3" w14:textId="77777777" w:rsidR="00FC115C" w:rsidRPr="004F0234" w:rsidRDefault="00FC115C" w:rsidP="00B754C0">
            <w:pPr>
              <w:ind w:left="0"/>
              <w:jc w:val="center"/>
              <w:rPr>
                <w:i/>
                <w:sz w:val="18"/>
                <w:szCs w:val="18"/>
              </w:rPr>
            </w:pPr>
            <w:r>
              <w:rPr>
                <w:i/>
                <w:sz w:val="18"/>
                <w:szCs w:val="18"/>
              </w:rPr>
              <w:t>EFRR</w:t>
            </w:r>
          </w:p>
        </w:tc>
        <w:tc>
          <w:tcPr>
            <w:tcW w:w="1225" w:type="dxa"/>
            <w:shd w:val="clear" w:color="auto" w:fill="auto"/>
            <w:vAlign w:val="center"/>
          </w:tcPr>
          <w:p w14:paraId="42EC3255" w14:textId="77777777" w:rsidR="00FC115C" w:rsidRPr="004F0234" w:rsidRDefault="00FC115C" w:rsidP="00B754C0">
            <w:pPr>
              <w:ind w:left="0"/>
              <w:jc w:val="center"/>
              <w:rPr>
                <w:i/>
                <w:sz w:val="18"/>
                <w:szCs w:val="18"/>
              </w:rPr>
            </w:pPr>
            <w:r>
              <w:rPr>
                <w:i/>
                <w:sz w:val="18"/>
                <w:szCs w:val="18"/>
              </w:rPr>
              <w:t>Menej rozvinuté regióny</w:t>
            </w:r>
          </w:p>
        </w:tc>
        <w:tc>
          <w:tcPr>
            <w:tcW w:w="1246" w:type="dxa"/>
            <w:shd w:val="clear" w:color="auto" w:fill="auto"/>
            <w:vAlign w:val="center"/>
          </w:tcPr>
          <w:p w14:paraId="7A53C6DC" w14:textId="376D906A" w:rsidR="00FC115C" w:rsidRPr="004F0234" w:rsidRDefault="00FC115C" w:rsidP="00A94935">
            <w:pPr>
              <w:ind w:left="0"/>
              <w:jc w:val="center"/>
              <w:rPr>
                <w:i/>
                <w:sz w:val="18"/>
                <w:szCs w:val="18"/>
              </w:rPr>
            </w:pPr>
            <w:r>
              <w:rPr>
                <w:i/>
                <w:sz w:val="18"/>
                <w:szCs w:val="18"/>
              </w:rPr>
              <w:t>21,5</w:t>
            </w:r>
          </w:p>
        </w:tc>
        <w:tc>
          <w:tcPr>
            <w:tcW w:w="1010" w:type="dxa"/>
            <w:vAlign w:val="center"/>
          </w:tcPr>
          <w:p w14:paraId="7B00D9E8" w14:textId="77777777" w:rsidR="00FC115C" w:rsidRPr="004F0234" w:rsidRDefault="00FC115C" w:rsidP="00B754C0">
            <w:pPr>
              <w:ind w:left="0"/>
              <w:jc w:val="center"/>
              <w:rPr>
                <w:i/>
                <w:sz w:val="18"/>
                <w:szCs w:val="18"/>
              </w:rPr>
            </w:pPr>
            <w:r w:rsidRPr="004F0234">
              <w:rPr>
                <w:i/>
                <w:sz w:val="18"/>
                <w:szCs w:val="18"/>
              </w:rPr>
              <w:t>RO OPII</w:t>
            </w:r>
          </w:p>
        </w:tc>
        <w:tc>
          <w:tcPr>
            <w:tcW w:w="1384" w:type="dxa"/>
            <w:vAlign w:val="center"/>
          </w:tcPr>
          <w:p w14:paraId="6AB4A060" w14:textId="77777777" w:rsidR="00FC115C" w:rsidRPr="004F0234" w:rsidRDefault="00FC115C" w:rsidP="00B754C0">
            <w:pPr>
              <w:ind w:left="0"/>
              <w:jc w:val="center"/>
              <w:rPr>
                <w:i/>
                <w:sz w:val="18"/>
                <w:szCs w:val="18"/>
              </w:rPr>
            </w:pPr>
            <w:r>
              <w:rPr>
                <w:i/>
                <w:sz w:val="18"/>
                <w:szCs w:val="18"/>
              </w:rPr>
              <w:t>Ročne</w:t>
            </w:r>
          </w:p>
        </w:tc>
      </w:tr>
    </w:tbl>
    <w:p w14:paraId="03C6890D" w14:textId="77777777" w:rsidR="00FC115C" w:rsidRDefault="00FC115C" w:rsidP="00FC115C"/>
    <w:p w14:paraId="72845790" w14:textId="77777777" w:rsidR="007F7347" w:rsidRDefault="00FC115C" w:rsidP="007F7347">
      <w:pPr>
        <w:pStyle w:val="Nadpis3"/>
        <w:jc w:val="both"/>
      </w:pPr>
      <w:bookmarkStart w:id="56" w:name="_Toc403551459"/>
      <w:r>
        <w:t>I</w:t>
      </w:r>
      <w:r w:rsidR="007F7347">
        <w:t xml:space="preserve">NVESTIČNÁ PRIORITA </w:t>
      </w:r>
      <w:r w:rsidR="00E41E26">
        <w:t>7b):</w:t>
      </w:r>
      <w:r w:rsidR="007F7347">
        <w:t xml:space="preserve"> </w:t>
      </w:r>
      <w:r w:rsidR="007F7347" w:rsidRPr="007F7347">
        <w:t>Posilnenie regionálnej mobility prepojením sek</w:t>
      </w:r>
      <w:r w:rsidR="00E41E26">
        <w:t>undárnych a </w:t>
      </w:r>
      <w:r w:rsidR="007F7347" w:rsidRPr="007F7347">
        <w:t>terciárny</w:t>
      </w:r>
      <w:r w:rsidR="004A1B95">
        <w:t>ch uzlov s infraštruktúrou TEN-</w:t>
      </w:r>
      <w:r w:rsidR="007F7347" w:rsidRPr="007F7347">
        <w:t>T vrátane multimodálnych uzlov</w:t>
      </w:r>
      <w:bookmarkEnd w:id="56"/>
    </w:p>
    <w:p w14:paraId="5A203715" w14:textId="77777777" w:rsidR="007F7347" w:rsidRDefault="007F7347" w:rsidP="00740654">
      <w:pPr>
        <w:pStyle w:val="Nadpis4"/>
      </w:pPr>
      <w:r>
        <w:t>Špecifické ciele investičnej priority a očakávané výsledky</w:t>
      </w:r>
    </w:p>
    <w:p w14:paraId="20EDFF91" w14:textId="77777777" w:rsidR="007F7347" w:rsidRPr="006B762B" w:rsidRDefault="007F7347" w:rsidP="002E1021">
      <w:pPr>
        <w:shd w:val="clear" w:color="auto" w:fill="FFFFCC"/>
        <w:jc w:val="both"/>
        <w:rPr>
          <w:b/>
          <w:i/>
        </w:rPr>
      </w:pPr>
      <w:r w:rsidRPr="004F0234">
        <w:rPr>
          <w:i/>
        </w:rPr>
        <w:t xml:space="preserve">ŠPECIFICKÝ CIEĽ </w:t>
      </w:r>
      <w:r w:rsidR="00A67013">
        <w:rPr>
          <w:i/>
        </w:rPr>
        <w:t>6.2</w:t>
      </w:r>
      <w:r w:rsidRPr="004F0234">
        <w:rPr>
          <w:i/>
        </w:rPr>
        <w:t>:</w:t>
      </w:r>
      <w:r>
        <w:rPr>
          <w:i/>
        </w:rPr>
        <w:t xml:space="preserve"> </w:t>
      </w:r>
      <w:r w:rsidR="00A837FB">
        <w:rPr>
          <w:b/>
          <w:i/>
        </w:rPr>
        <w:t xml:space="preserve">Zlepšenie </w:t>
      </w:r>
      <w:r w:rsidR="007258CF">
        <w:rPr>
          <w:b/>
          <w:i/>
        </w:rPr>
        <w:t xml:space="preserve">bezpečnosti a </w:t>
      </w:r>
      <w:r w:rsidR="00A837FB">
        <w:rPr>
          <w:b/>
          <w:i/>
        </w:rPr>
        <w:t>dostupnosti cestnej infraštruktúry TEN-T a regionálnej mobility prostredníctvom výstavby a modernizácie ciest I. triedy</w:t>
      </w:r>
    </w:p>
    <w:p w14:paraId="65721678" w14:textId="77777777" w:rsidR="00DF263C" w:rsidRDefault="00DF263C" w:rsidP="00DF263C">
      <w:pPr>
        <w:autoSpaceDE w:val="0"/>
        <w:autoSpaceDN w:val="0"/>
        <w:adjustRightInd w:val="0"/>
        <w:spacing w:before="180"/>
        <w:jc w:val="both"/>
        <w:rPr>
          <w:sz w:val="22"/>
          <w:szCs w:val="22"/>
        </w:rPr>
      </w:pPr>
      <w:r w:rsidRPr="006C1D08">
        <w:rPr>
          <w:sz w:val="22"/>
          <w:szCs w:val="22"/>
        </w:rPr>
        <w:t>Snahou MDV SR je zlepšovať</w:t>
      </w:r>
      <w:r>
        <w:rPr>
          <w:sz w:val="22"/>
          <w:szCs w:val="22"/>
        </w:rPr>
        <w:t xml:space="preserve"> stav všetkých kategórií ciest, nielen diaľnic a rýchlostných ciest. V</w:t>
      </w:r>
      <w:r w:rsidRPr="006C1D08">
        <w:rPr>
          <w:sz w:val="22"/>
          <w:szCs w:val="22"/>
        </w:rPr>
        <w:t xml:space="preserve">ytvorením prioritnej osi </w:t>
      </w:r>
      <w:r>
        <w:rPr>
          <w:sz w:val="22"/>
          <w:szCs w:val="22"/>
        </w:rPr>
        <w:t xml:space="preserve">a stanovením tohto špecifického cieľa </w:t>
      </w:r>
      <w:r w:rsidRPr="006C1D08">
        <w:rPr>
          <w:sz w:val="22"/>
          <w:szCs w:val="22"/>
        </w:rPr>
        <w:t>deklaruje záujem budovať na území SR kvalitný, nákladovo efektívny a vyvážený dopravný systém,</w:t>
      </w:r>
      <w:r>
        <w:rPr>
          <w:sz w:val="22"/>
          <w:szCs w:val="22"/>
        </w:rPr>
        <w:t xml:space="preserve"> ktorý bude schopný reagovať na </w:t>
      </w:r>
      <w:r w:rsidRPr="006C1D08">
        <w:rPr>
          <w:sz w:val="22"/>
          <w:szCs w:val="22"/>
        </w:rPr>
        <w:t>skuto</w:t>
      </w:r>
      <w:r>
        <w:rPr>
          <w:sz w:val="22"/>
          <w:szCs w:val="22"/>
        </w:rPr>
        <w:t>čné potreby cestnej dopravy s dôrazom na znižovanie nehodovosti prostredníctvom prevencie vzniku resp. odstraňovania tzv. kritických nehodových lokalít</w:t>
      </w:r>
      <w:r w:rsidR="00044C50">
        <w:rPr>
          <w:sz w:val="22"/>
          <w:szCs w:val="22"/>
        </w:rPr>
        <w:t>,</w:t>
      </w:r>
      <w:r>
        <w:rPr>
          <w:sz w:val="22"/>
          <w:szCs w:val="22"/>
        </w:rPr>
        <w:t xml:space="preserve"> ako aj redukciu negatívnych vplyvov (emisie, hluk) na obyvateľov. Rozvoj</w:t>
      </w:r>
      <w:r w:rsidRPr="006C1D08">
        <w:rPr>
          <w:sz w:val="22"/>
          <w:szCs w:val="22"/>
        </w:rPr>
        <w:t xml:space="preserve"> diaľnic a rýchlostných ciest </w:t>
      </w:r>
      <w:r>
        <w:rPr>
          <w:sz w:val="22"/>
          <w:szCs w:val="22"/>
        </w:rPr>
        <w:t xml:space="preserve">bude preto </w:t>
      </w:r>
      <w:r w:rsidRPr="006C1D08">
        <w:rPr>
          <w:sz w:val="22"/>
          <w:szCs w:val="22"/>
        </w:rPr>
        <w:t>komplementárne doplnený o investície na zlepšenie stavu ciest I. triedy</w:t>
      </w:r>
      <w:r>
        <w:rPr>
          <w:sz w:val="22"/>
          <w:szCs w:val="22"/>
        </w:rPr>
        <w:t xml:space="preserve"> s cieľom zvýšenia dostupnosti siete diaľnic a </w:t>
      </w:r>
      <w:r w:rsidRPr="006E6A0F">
        <w:rPr>
          <w:sz w:val="22"/>
          <w:szCs w:val="22"/>
        </w:rPr>
        <w:t>rýchlostných komunikácií</w:t>
      </w:r>
      <w:r w:rsidR="00044C50">
        <w:rPr>
          <w:sz w:val="22"/>
          <w:szCs w:val="22"/>
        </w:rPr>
        <w:t>.</w:t>
      </w:r>
      <w:r w:rsidRPr="006E6A0F">
        <w:rPr>
          <w:sz w:val="22"/>
          <w:szCs w:val="22"/>
        </w:rPr>
        <w:t xml:space="preserve"> </w:t>
      </w:r>
      <w:r w:rsidR="00044C50">
        <w:rPr>
          <w:sz w:val="22"/>
          <w:szCs w:val="22"/>
        </w:rPr>
        <w:t xml:space="preserve">Investície v rámci špecifického cieľa budú smerovať </w:t>
      </w:r>
      <w:r w:rsidR="00976C76">
        <w:rPr>
          <w:sz w:val="22"/>
          <w:szCs w:val="22"/>
        </w:rPr>
        <w:t>na</w:t>
      </w:r>
      <w:r w:rsidR="00044C50">
        <w:rPr>
          <w:sz w:val="22"/>
          <w:szCs w:val="22"/>
        </w:rPr>
        <w:t xml:space="preserve"> výstavb</w:t>
      </w:r>
      <w:r w:rsidR="00976C76">
        <w:rPr>
          <w:sz w:val="22"/>
          <w:szCs w:val="22"/>
        </w:rPr>
        <w:t>u</w:t>
      </w:r>
      <w:r w:rsidR="00044C50">
        <w:rPr>
          <w:sz w:val="22"/>
          <w:szCs w:val="22"/>
        </w:rPr>
        <w:t xml:space="preserve"> a modernizáci</w:t>
      </w:r>
      <w:r w:rsidR="00976C76">
        <w:rPr>
          <w:sz w:val="22"/>
          <w:szCs w:val="22"/>
        </w:rPr>
        <w:t>u</w:t>
      </w:r>
      <w:r w:rsidR="00044C50">
        <w:rPr>
          <w:sz w:val="22"/>
          <w:szCs w:val="22"/>
        </w:rPr>
        <w:t xml:space="preserve"> ciest </w:t>
      </w:r>
      <w:r w:rsidR="007D3C25">
        <w:rPr>
          <w:sz w:val="22"/>
          <w:szCs w:val="22"/>
        </w:rPr>
        <w:t>I. triedy spadajúcich mimo siete TEN-T CORE</w:t>
      </w:r>
      <w:r w:rsidR="00044C50">
        <w:rPr>
          <w:sz w:val="22"/>
          <w:szCs w:val="22"/>
        </w:rPr>
        <w:t xml:space="preserve">, ako aj ciest I. triedy mimo TEN-T, a to najmä </w:t>
      </w:r>
      <w:r w:rsidR="00976C76">
        <w:rPr>
          <w:sz w:val="22"/>
          <w:szCs w:val="22"/>
        </w:rPr>
        <w:t>s cieľom</w:t>
      </w:r>
      <w:r w:rsidR="00044C50">
        <w:rPr>
          <w:sz w:val="22"/>
          <w:szCs w:val="22"/>
        </w:rPr>
        <w:t xml:space="preserve"> zlepšenia prístup</w:t>
      </w:r>
      <w:r w:rsidR="00765170">
        <w:rPr>
          <w:sz w:val="22"/>
          <w:szCs w:val="22"/>
        </w:rPr>
        <w:t>u obyvateľstva SR k TEN-T sieti a jednotnému trhu.</w:t>
      </w:r>
    </w:p>
    <w:p w14:paraId="64D4EDA8" w14:textId="77777777" w:rsidR="00DF263C" w:rsidRDefault="000E6C9D" w:rsidP="000E6C9D">
      <w:pPr>
        <w:autoSpaceDE w:val="0"/>
        <w:autoSpaceDN w:val="0"/>
        <w:adjustRightInd w:val="0"/>
        <w:spacing w:before="180"/>
        <w:jc w:val="both"/>
        <w:rPr>
          <w:sz w:val="22"/>
          <w:szCs w:val="22"/>
        </w:rPr>
      </w:pPr>
      <w:r w:rsidRPr="00774794">
        <w:rPr>
          <w:sz w:val="22"/>
          <w:szCs w:val="22"/>
        </w:rPr>
        <w:t>Cesty I. triedy sú dôležité pre medzinárodnú a</w:t>
      </w:r>
      <w:r>
        <w:rPr>
          <w:sz w:val="22"/>
          <w:szCs w:val="22"/>
        </w:rPr>
        <w:t> </w:t>
      </w:r>
      <w:r w:rsidRPr="00774794">
        <w:rPr>
          <w:sz w:val="22"/>
          <w:szCs w:val="22"/>
        </w:rPr>
        <w:t>celoštátnu cestnú dopravu, vzájomné prepojenia regiónov, sídiel samosprávnych krajov, okresov</w:t>
      </w:r>
      <w:r>
        <w:rPr>
          <w:sz w:val="22"/>
          <w:szCs w:val="22"/>
        </w:rPr>
        <w:t xml:space="preserve"> a </w:t>
      </w:r>
      <w:r w:rsidRPr="00774794">
        <w:rPr>
          <w:sz w:val="22"/>
          <w:szCs w:val="22"/>
        </w:rPr>
        <w:t>prepojenia s</w:t>
      </w:r>
      <w:r>
        <w:rPr>
          <w:sz w:val="22"/>
          <w:szCs w:val="22"/>
        </w:rPr>
        <w:t> </w:t>
      </w:r>
      <w:r w:rsidRPr="00774794">
        <w:rPr>
          <w:sz w:val="22"/>
          <w:szCs w:val="22"/>
        </w:rPr>
        <w:t>ce</w:t>
      </w:r>
      <w:r>
        <w:rPr>
          <w:sz w:val="22"/>
          <w:szCs w:val="22"/>
        </w:rPr>
        <w:t>stnou sieťou susedných krajín.</w:t>
      </w:r>
      <w:r w:rsidR="00C57196">
        <w:rPr>
          <w:sz w:val="22"/>
          <w:szCs w:val="22"/>
        </w:rPr>
        <w:t xml:space="preserve"> </w:t>
      </w:r>
      <w:r>
        <w:rPr>
          <w:sz w:val="22"/>
          <w:szCs w:val="22"/>
        </w:rPr>
        <w:t>Dopravný, hospodársky i </w:t>
      </w:r>
      <w:r w:rsidRPr="00774794">
        <w:rPr>
          <w:sz w:val="22"/>
          <w:szCs w:val="22"/>
        </w:rPr>
        <w:t>spoločenský význam ciest I. triedy deklarujú dosahované dopravné výkony, intenzity dopravy, skladba dopravného prúdu a</w:t>
      </w:r>
      <w:r>
        <w:rPr>
          <w:sz w:val="22"/>
          <w:szCs w:val="22"/>
        </w:rPr>
        <w:t> </w:t>
      </w:r>
      <w:r w:rsidRPr="00774794">
        <w:rPr>
          <w:sz w:val="22"/>
          <w:szCs w:val="22"/>
        </w:rPr>
        <w:t>ich podiel z</w:t>
      </w:r>
      <w:r>
        <w:rPr>
          <w:sz w:val="22"/>
          <w:szCs w:val="22"/>
        </w:rPr>
        <w:t> </w:t>
      </w:r>
      <w:r w:rsidRPr="00774794">
        <w:rPr>
          <w:sz w:val="22"/>
          <w:szCs w:val="22"/>
        </w:rPr>
        <w:t>celoštátnych ukazovateľov dosahovaných na celej cestnej sieti. Z</w:t>
      </w:r>
      <w:r>
        <w:rPr>
          <w:sz w:val="22"/>
          <w:szCs w:val="22"/>
        </w:rPr>
        <w:t> </w:t>
      </w:r>
      <w:r w:rsidRPr="00774794">
        <w:rPr>
          <w:sz w:val="22"/>
          <w:szCs w:val="22"/>
        </w:rPr>
        <w:t>doterajšieho vývoja je zrejmé, že cesty I. triedy majú a</w:t>
      </w:r>
      <w:r>
        <w:rPr>
          <w:sz w:val="22"/>
          <w:szCs w:val="22"/>
        </w:rPr>
        <w:t> </w:t>
      </w:r>
      <w:r w:rsidRPr="00774794">
        <w:rPr>
          <w:sz w:val="22"/>
          <w:szCs w:val="22"/>
        </w:rPr>
        <w:t>budú mať i</w:t>
      </w:r>
      <w:r w:rsidR="00DF263C">
        <w:rPr>
          <w:sz w:val="22"/>
          <w:szCs w:val="22"/>
        </w:rPr>
        <w:t> po </w:t>
      </w:r>
      <w:r w:rsidRPr="00774794">
        <w:rPr>
          <w:sz w:val="22"/>
          <w:szCs w:val="22"/>
        </w:rPr>
        <w:t xml:space="preserve">vybudovaní celej plánovanej sieti </w:t>
      </w:r>
      <w:r>
        <w:rPr>
          <w:sz w:val="22"/>
          <w:szCs w:val="22"/>
        </w:rPr>
        <w:t>diaľnic a rýchlostných ciest</w:t>
      </w:r>
      <w:r w:rsidRPr="00774794">
        <w:rPr>
          <w:sz w:val="22"/>
          <w:szCs w:val="22"/>
        </w:rPr>
        <w:t xml:space="preserve"> nezastupiteľnú dopravnú funkciu</w:t>
      </w:r>
      <w:r>
        <w:rPr>
          <w:sz w:val="22"/>
          <w:szCs w:val="22"/>
        </w:rPr>
        <w:t>.</w:t>
      </w:r>
      <w:r w:rsidR="00DF263C">
        <w:rPr>
          <w:sz w:val="22"/>
          <w:szCs w:val="22"/>
        </w:rPr>
        <w:t xml:space="preserve"> Potreba podpory výstavby a modernizácie ciest I. triedy vypl</w:t>
      </w:r>
      <w:r w:rsidR="007E69E9">
        <w:rPr>
          <w:sz w:val="22"/>
          <w:szCs w:val="22"/>
        </w:rPr>
        <w:t>ýva predovšetkým z nedostatočne</w:t>
      </w:r>
      <w:r w:rsidR="00DF263C">
        <w:rPr>
          <w:sz w:val="22"/>
          <w:szCs w:val="22"/>
        </w:rPr>
        <w:t xml:space="preserve">j </w:t>
      </w:r>
      <w:r w:rsidR="007E69E9">
        <w:rPr>
          <w:sz w:val="22"/>
          <w:szCs w:val="22"/>
        </w:rPr>
        <w:t>kapacity cestných ťahov vedúcej k</w:t>
      </w:r>
      <w:r w:rsidR="00DF263C">
        <w:rPr>
          <w:sz w:val="22"/>
          <w:szCs w:val="22"/>
        </w:rPr>
        <w:t xml:space="preserve"> </w:t>
      </w:r>
      <w:r w:rsidR="00DF263C" w:rsidRPr="008327A8">
        <w:rPr>
          <w:sz w:val="22"/>
          <w:szCs w:val="22"/>
        </w:rPr>
        <w:t>pre</w:t>
      </w:r>
      <w:r w:rsidR="007E69E9">
        <w:rPr>
          <w:sz w:val="22"/>
          <w:szCs w:val="22"/>
        </w:rPr>
        <w:t>kračovaniu</w:t>
      </w:r>
      <w:r w:rsidR="00DF263C">
        <w:rPr>
          <w:sz w:val="22"/>
          <w:szCs w:val="22"/>
        </w:rPr>
        <w:t xml:space="preserve"> prípustných intenzít</w:t>
      </w:r>
      <w:r w:rsidR="007E69E9">
        <w:rPr>
          <w:sz w:val="22"/>
          <w:szCs w:val="22"/>
        </w:rPr>
        <w:t>,</w:t>
      </w:r>
      <w:r w:rsidR="00DF263C">
        <w:rPr>
          <w:sz w:val="22"/>
          <w:szCs w:val="22"/>
        </w:rPr>
        <w:t xml:space="preserve"> čím dochádza k</w:t>
      </w:r>
      <w:r w:rsidR="007E69E9">
        <w:rPr>
          <w:sz w:val="22"/>
          <w:szCs w:val="22"/>
        </w:rPr>
        <w:t> </w:t>
      </w:r>
      <w:r w:rsidR="00DF263C">
        <w:rPr>
          <w:sz w:val="22"/>
          <w:szCs w:val="22"/>
        </w:rPr>
        <w:t>ich</w:t>
      </w:r>
      <w:r w:rsidR="007E69E9">
        <w:rPr>
          <w:sz w:val="22"/>
          <w:szCs w:val="22"/>
        </w:rPr>
        <w:t xml:space="preserve"> nadmernej</w:t>
      </w:r>
      <w:r w:rsidR="00DF263C">
        <w:rPr>
          <w:sz w:val="22"/>
          <w:szCs w:val="22"/>
        </w:rPr>
        <w:t xml:space="preserve"> degradácii</w:t>
      </w:r>
      <w:r w:rsidR="00DF263C" w:rsidRPr="008327A8">
        <w:rPr>
          <w:sz w:val="22"/>
          <w:szCs w:val="22"/>
        </w:rPr>
        <w:t xml:space="preserve"> </w:t>
      </w:r>
      <w:r w:rsidR="00DF263C">
        <w:rPr>
          <w:sz w:val="22"/>
          <w:szCs w:val="22"/>
        </w:rPr>
        <w:t>(v</w:t>
      </w:r>
      <w:r w:rsidR="00DF263C" w:rsidRPr="00EE1FCF">
        <w:rPr>
          <w:sz w:val="22"/>
          <w:szCs w:val="22"/>
        </w:rPr>
        <w:t xml:space="preserve"> roku 2012 bola prekročená prípustná intenzita na cestách I. triedy v e</w:t>
      </w:r>
      <w:r w:rsidR="00D57810">
        <w:rPr>
          <w:sz w:val="22"/>
          <w:szCs w:val="22"/>
        </w:rPr>
        <w:t>xtraviláne v </w:t>
      </w:r>
      <w:r w:rsidR="00DF263C">
        <w:rPr>
          <w:sz w:val="22"/>
          <w:szCs w:val="22"/>
        </w:rPr>
        <w:t>rozsahu 358 km, t. </w:t>
      </w:r>
      <w:r w:rsidR="00DF263C" w:rsidRPr="00EE1FCF">
        <w:rPr>
          <w:sz w:val="22"/>
          <w:szCs w:val="22"/>
        </w:rPr>
        <w:t>j. 12,67 % z celkovej sčítanej dĺžk</w:t>
      </w:r>
      <w:r w:rsidR="00DF263C">
        <w:rPr>
          <w:sz w:val="22"/>
          <w:szCs w:val="22"/>
        </w:rPr>
        <w:t xml:space="preserve">y ciest I. triedy v extraviláne) </w:t>
      </w:r>
      <w:r w:rsidR="00DF263C" w:rsidRPr="008327A8">
        <w:rPr>
          <w:sz w:val="22"/>
          <w:szCs w:val="22"/>
        </w:rPr>
        <w:t>a</w:t>
      </w:r>
      <w:r w:rsidR="00DF263C">
        <w:rPr>
          <w:sz w:val="22"/>
          <w:szCs w:val="22"/>
        </w:rPr>
        <w:t>ko aj</w:t>
      </w:r>
      <w:r w:rsidR="00DF263C" w:rsidRPr="008327A8">
        <w:rPr>
          <w:sz w:val="22"/>
          <w:szCs w:val="22"/>
        </w:rPr>
        <w:t xml:space="preserve"> nevyhovujúcich stavebno-technických parametrov</w:t>
      </w:r>
      <w:r w:rsidR="00DF263C">
        <w:rPr>
          <w:sz w:val="22"/>
          <w:szCs w:val="22"/>
        </w:rPr>
        <w:t xml:space="preserve">, ktoré spôsobujú zvýšené riziko v oblasti bezpečnosti cestnej premávky. </w:t>
      </w:r>
      <w:r w:rsidR="002F56BA">
        <w:rPr>
          <w:sz w:val="22"/>
          <w:szCs w:val="22"/>
        </w:rPr>
        <w:t>Na </w:t>
      </w:r>
      <w:r w:rsidR="00DF263C" w:rsidRPr="003F758D">
        <w:rPr>
          <w:sz w:val="22"/>
          <w:szCs w:val="22"/>
        </w:rPr>
        <w:t>cestách I. triedy tvorí počet dopravných nehôd 55,3 % zo všetkých dopravných nehôd na cestných komunikáciách. Aj počet usmrtených osôb je vyšší oproti počtu usmrtených osôb na ostatných cestách a tvorí 54,6 %.</w:t>
      </w:r>
    </w:p>
    <w:p w14:paraId="57AE2DBB" w14:textId="77777777" w:rsidR="00A347B6" w:rsidRPr="00A21DD4" w:rsidRDefault="00A347B6" w:rsidP="00BC7446">
      <w:pPr>
        <w:autoSpaceDE w:val="0"/>
        <w:autoSpaceDN w:val="0"/>
        <w:adjustRightInd w:val="0"/>
        <w:spacing w:before="180"/>
        <w:jc w:val="both"/>
        <w:rPr>
          <w:sz w:val="22"/>
          <w:szCs w:val="22"/>
        </w:rPr>
      </w:pPr>
      <w:r w:rsidRPr="00A21DD4">
        <w:rPr>
          <w:sz w:val="22"/>
          <w:szCs w:val="22"/>
        </w:rPr>
        <w:lastRenderedPageBreak/>
        <w:t>Špecifický cieľ je potrebné chápať taktiež v kontexte snahy o zlepšenie regionálnej mobility</w:t>
      </w:r>
      <w:r w:rsidR="00112B7D" w:rsidRPr="00A21DD4">
        <w:rPr>
          <w:sz w:val="22"/>
          <w:szCs w:val="22"/>
        </w:rPr>
        <w:t xml:space="preserve">, </w:t>
      </w:r>
      <w:r w:rsidR="00657F95" w:rsidRPr="00A21DD4">
        <w:rPr>
          <w:sz w:val="22"/>
          <w:szCs w:val="22"/>
        </w:rPr>
        <w:t>bezpečnosti</w:t>
      </w:r>
      <w:r w:rsidRPr="00A21DD4">
        <w:rPr>
          <w:sz w:val="22"/>
          <w:szCs w:val="22"/>
        </w:rPr>
        <w:t xml:space="preserve"> a</w:t>
      </w:r>
      <w:r w:rsidR="00BC7446" w:rsidRPr="00A21DD4">
        <w:rPr>
          <w:sz w:val="22"/>
          <w:szCs w:val="22"/>
        </w:rPr>
        <w:t xml:space="preserve"> zabezpečenie </w:t>
      </w:r>
      <w:r w:rsidRPr="00A21DD4">
        <w:rPr>
          <w:sz w:val="22"/>
          <w:szCs w:val="22"/>
        </w:rPr>
        <w:t xml:space="preserve">prístupu </w:t>
      </w:r>
      <w:r w:rsidR="002C1CFB" w:rsidRPr="00A21DD4">
        <w:rPr>
          <w:sz w:val="22"/>
          <w:szCs w:val="22"/>
        </w:rPr>
        <w:t xml:space="preserve">obyvateľov SR </w:t>
      </w:r>
      <w:r w:rsidRPr="00A21DD4">
        <w:rPr>
          <w:sz w:val="22"/>
          <w:szCs w:val="22"/>
        </w:rPr>
        <w:t>k TEN-T</w:t>
      </w:r>
      <w:r w:rsidR="00765170" w:rsidRPr="00A21DD4">
        <w:rPr>
          <w:sz w:val="22"/>
          <w:szCs w:val="22"/>
        </w:rPr>
        <w:t xml:space="preserve"> a jednotnému trhu</w:t>
      </w:r>
      <w:r w:rsidRPr="00A21DD4">
        <w:rPr>
          <w:sz w:val="22"/>
          <w:szCs w:val="22"/>
        </w:rPr>
        <w:t>.</w:t>
      </w:r>
      <w:r w:rsidR="00BC7446" w:rsidRPr="00A21DD4">
        <w:t xml:space="preserve"> </w:t>
      </w:r>
      <w:r w:rsidR="00BC7446" w:rsidRPr="00A21DD4">
        <w:rPr>
          <w:sz w:val="22"/>
          <w:szCs w:val="22"/>
        </w:rPr>
        <w:t>Na skrátenie vzájom</w:t>
      </w:r>
      <w:r w:rsidR="002C1CFB" w:rsidRPr="00A21DD4">
        <w:rPr>
          <w:sz w:val="22"/>
          <w:szCs w:val="22"/>
        </w:rPr>
        <w:t>nej časovej dostupnosti miest a </w:t>
      </w:r>
      <w:r w:rsidR="00BC7446" w:rsidRPr="00A21DD4">
        <w:rPr>
          <w:sz w:val="22"/>
          <w:szCs w:val="22"/>
        </w:rPr>
        <w:t>regiónov SR je potrebné budovanie obchvatov a preložiek cie</w:t>
      </w:r>
      <w:r w:rsidR="00765170" w:rsidRPr="00A21DD4">
        <w:rPr>
          <w:sz w:val="22"/>
          <w:szCs w:val="22"/>
        </w:rPr>
        <w:t>st I. triedy, najmä v </w:t>
      </w:r>
      <w:r w:rsidR="002C1CFB" w:rsidRPr="00A21DD4">
        <w:rPr>
          <w:sz w:val="22"/>
          <w:szCs w:val="22"/>
        </w:rPr>
        <w:t>úsekoch s </w:t>
      </w:r>
      <w:r w:rsidR="00BC7446" w:rsidRPr="00A21DD4">
        <w:rPr>
          <w:sz w:val="22"/>
          <w:szCs w:val="22"/>
        </w:rPr>
        <w:t>nevyhovujúcimi technickými a kapacitnými parame</w:t>
      </w:r>
      <w:r w:rsidR="00765170" w:rsidRPr="00A21DD4">
        <w:rPr>
          <w:sz w:val="22"/>
          <w:szCs w:val="22"/>
        </w:rPr>
        <w:t>trami a tam, kde sa neuvažuje s </w:t>
      </w:r>
      <w:r w:rsidR="00BC7446" w:rsidRPr="00A21DD4">
        <w:rPr>
          <w:sz w:val="22"/>
          <w:szCs w:val="22"/>
        </w:rPr>
        <w:t>trasovaním ťahov TEN-T.</w:t>
      </w:r>
    </w:p>
    <w:p w14:paraId="501D47C2" w14:textId="77777777" w:rsidR="00A20CF7" w:rsidRPr="00A21DD4" w:rsidRDefault="00A20CF7" w:rsidP="00BC7446">
      <w:pPr>
        <w:autoSpaceDE w:val="0"/>
        <w:autoSpaceDN w:val="0"/>
        <w:adjustRightInd w:val="0"/>
        <w:spacing w:before="180"/>
        <w:jc w:val="both"/>
        <w:rPr>
          <w:sz w:val="22"/>
          <w:szCs w:val="22"/>
        </w:rPr>
      </w:pPr>
      <w:r w:rsidRPr="00A21DD4">
        <w:rPr>
          <w:sz w:val="22"/>
          <w:szCs w:val="22"/>
        </w:rPr>
        <w:t>Elimináciu negatívnych javov vyplývajúcich z dopravy v mestách a regiónoch je možné dosiahnuť realizáciou opatrení, ktoré boli stanovené v strategických dokumentoch MDV SR, Programoch a Akčných plánoch na zlepšenie kvality ovzdušia, resp. Plánoch udržateľnej mestskej mobility (ak už existujú).</w:t>
      </w:r>
    </w:p>
    <w:p w14:paraId="0E56BBBD" w14:textId="77777777" w:rsidR="007F7347" w:rsidRPr="001B2070" w:rsidRDefault="007F7347" w:rsidP="001B2070">
      <w:pPr>
        <w:spacing w:before="180" w:after="120"/>
        <w:rPr>
          <w:rFonts w:ascii="Arial Narrow" w:hAnsi="Arial Narrow"/>
          <w:b/>
          <w:i/>
          <w:color w:val="548DD4" w:themeColor="text2" w:themeTint="99"/>
          <w:sz w:val="22"/>
          <w:szCs w:val="22"/>
        </w:rPr>
      </w:pPr>
      <w:r w:rsidRPr="00A21DD4">
        <w:rPr>
          <w:rFonts w:ascii="Arial Narrow" w:hAnsi="Arial Narrow"/>
          <w:b/>
          <w:i/>
          <w:color w:val="548DD4" w:themeColor="text2" w:themeTint="99"/>
          <w:sz w:val="22"/>
          <w:szCs w:val="22"/>
        </w:rPr>
        <w:t>VÝSLEDKY</w:t>
      </w:r>
    </w:p>
    <w:p w14:paraId="306D0878" w14:textId="77777777" w:rsidR="009E0158" w:rsidRDefault="001124FB" w:rsidP="00E0226E">
      <w:pPr>
        <w:pStyle w:val="Odsekzoznamu"/>
        <w:numPr>
          <w:ilvl w:val="0"/>
          <w:numId w:val="96"/>
        </w:numPr>
        <w:autoSpaceDE w:val="0"/>
        <w:autoSpaceDN w:val="0"/>
        <w:adjustRightInd w:val="0"/>
        <w:ind w:hanging="436"/>
        <w:jc w:val="both"/>
        <w:rPr>
          <w:sz w:val="22"/>
          <w:szCs w:val="22"/>
        </w:rPr>
      </w:pPr>
      <w:r>
        <w:rPr>
          <w:sz w:val="22"/>
          <w:szCs w:val="22"/>
        </w:rPr>
        <w:t xml:space="preserve">zvýšenie kapacity </w:t>
      </w:r>
      <w:r w:rsidR="0047755C">
        <w:rPr>
          <w:sz w:val="22"/>
          <w:szCs w:val="22"/>
        </w:rPr>
        <w:t>ciest I. triedy na exponovaných úsekoch</w:t>
      </w:r>
      <w:r>
        <w:rPr>
          <w:sz w:val="22"/>
          <w:szCs w:val="22"/>
        </w:rPr>
        <w:t>,</w:t>
      </w:r>
    </w:p>
    <w:p w14:paraId="61EAB005" w14:textId="77777777" w:rsidR="009E0158" w:rsidRDefault="006C1D08" w:rsidP="00E0226E">
      <w:pPr>
        <w:pStyle w:val="Odsekzoznamu"/>
        <w:numPr>
          <w:ilvl w:val="0"/>
          <w:numId w:val="96"/>
        </w:numPr>
        <w:autoSpaceDE w:val="0"/>
        <w:autoSpaceDN w:val="0"/>
        <w:adjustRightInd w:val="0"/>
        <w:ind w:left="709" w:hanging="425"/>
        <w:jc w:val="both"/>
        <w:rPr>
          <w:sz w:val="22"/>
          <w:szCs w:val="22"/>
        </w:rPr>
      </w:pPr>
      <w:r>
        <w:rPr>
          <w:sz w:val="22"/>
          <w:szCs w:val="22"/>
        </w:rPr>
        <w:t>zvýšenie bezpečnosti cestnej premávky a zníženie nehodovosti,</w:t>
      </w:r>
    </w:p>
    <w:p w14:paraId="036F9426" w14:textId="77777777" w:rsidR="009E0158" w:rsidRDefault="006C1D08" w:rsidP="00E0226E">
      <w:pPr>
        <w:pStyle w:val="Odsekzoznamu"/>
        <w:numPr>
          <w:ilvl w:val="0"/>
          <w:numId w:val="96"/>
        </w:numPr>
        <w:autoSpaceDE w:val="0"/>
        <w:autoSpaceDN w:val="0"/>
        <w:adjustRightInd w:val="0"/>
        <w:ind w:left="709" w:hanging="425"/>
        <w:jc w:val="both"/>
        <w:rPr>
          <w:sz w:val="22"/>
          <w:szCs w:val="22"/>
        </w:rPr>
      </w:pPr>
      <w:r>
        <w:rPr>
          <w:sz w:val="22"/>
          <w:szCs w:val="22"/>
        </w:rPr>
        <w:t xml:space="preserve">zníženie negatívnych vplyvov na životné prostredie (zníženie </w:t>
      </w:r>
      <w:r w:rsidR="001124FB">
        <w:rPr>
          <w:sz w:val="22"/>
          <w:szCs w:val="22"/>
        </w:rPr>
        <w:t>hluku, emisií</w:t>
      </w:r>
      <w:r w:rsidR="00453441">
        <w:rPr>
          <w:sz w:val="22"/>
          <w:szCs w:val="22"/>
        </w:rPr>
        <w:t xml:space="preserve"> CO</w:t>
      </w:r>
      <w:r w:rsidR="00453441" w:rsidRPr="00453441">
        <w:rPr>
          <w:sz w:val="22"/>
          <w:szCs w:val="22"/>
          <w:vertAlign w:val="subscript"/>
        </w:rPr>
        <w:t>2</w:t>
      </w:r>
      <w:r w:rsidR="00453441">
        <w:rPr>
          <w:sz w:val="22"/>
          <w:szCs w:val="22"/>
        </w:rPr>
        <w:t>, NO</w:t>
      </w:r>
      <w:r w:rsidR="00453441" w:rsidRPr="00453441">
        <w:rPr>
          <w:sz w:val="22"/>
          <w:szCs w:val="22"/>
          <w:vertAlign w:val="subscript"/>
        </w:rPr>
        <w:t>2</w:t>
      </w:r>
      <w:r w:rsidR="00453441">
        <w:rPr>
          <w:sz w:val="22"/>
          <w:szCs w:val="22"/>
        </w:rPr>
        <w:t xml:space="preserve"> a</w:t>
      </w:r>
      <w:r w:rsidR="00FB648D">
        <w:rPr>
          <w:sz w:val="22"/>
          <w:szCs w:val="22"/>
        </w:rPr>
        <w:t> </w:t>
      </w:r>
      <w:r w:rsidR="00453441">
        <w:rPr>
          <w:sz w:val="22"/>
          <w:szCs w:val="22"/>
        </w:rPr>
        <w:t>PM</w:t>
      </w:r>
      <w:r w:rsidR="00FB648D" w:rsidRPr="00FB648D">
        <w:rPr>
          <w:sz w:val="22"/>
          <w:szCs w:val="22"/>
          <w:vertAlign w:val="subscript"/>
        </w:rPr>
        <w:t>10</w:t>
      </w:r>
      <w:r w:rsidR="001124FB">
        <w:rPr>
          <w:sz w:val="22"/>
          <w:szCs w:val="22"/>
        </w:rPr>
        <w:t>, vibrácií, prašnosti a pod.</w:t>
      </w:r>
      <w:r>
        <w:rPr>
          <w:sz w:val="22"/>
          <w:szCs w:val="22"/>
        </w:rPr>
        <w:t xml:space="preserve"> v intraviláne miest a obcí),</w:t>
      </w:r>
    </w:p>
    <w:p w14:paraId="6A933198" w14:textId="77777777" w:rsidR="009E0158" w:rsidRDefault="006C1D08" w:rsidP="00E0226E">
      <w:pPr>
        <w:pStyle w:val="Odsekzoznamu"/>
        <w:numPr>
          <w:ilvl w:val="0"/>
          <w:numId w:val="96"/>
        </w:numPr>
        <w:autoSpaceDE w:val="0"/>
        <w:autoSpaceDN w:val="0"/>
        <w:adjustRightInd w:val="0"/>
        <w:ind w:left="709" w:hanging="425"/>
        <w:jc w:val="both"/>
        <w:rPr>
          <w:sz w:val="22"/>
          <w:szCs w:val="22"/>
        </w:rPr>
      </w:pPr>
      <w:r>
        <w:rPr>
          <w:sz w:val="22"/>
          <w:szCs w:val="22"/>
        </w:rPr>
        <w:t>zníženie časových strát a prevádzkových nákladov,</w:t>
      </w:r>
    </w:p>
    <w:p w14:paraId="2BE29279" w14:textId="77777777" w:rsidR="009E0158" w:rsidRDefault="006C1D08" w:rsidP="00E0226E">
      <w:pPr>
        <w:pStyle w:val="Odsekzoznamu"/>
        <w:numPr>
          <w:ilvl w:val="0"/>
          <w:numId w:val="96"/>
        </w:numPr>
        <w:autoSpaceDE w:val="0"/>
        <w:autoSpaceDN w:val="0"/>
        <w:adjustRightInd w:val="0"/>
        <w:ind w:left="709" w:hanging="425"/>
        <w:jc w:val="both"/>
        <w:rPr>
          <w:snapToGrid w:val="0"/>
          <w:sz w:val="22"/>
          <w:szCs w:val="23"/>
          <w:lang w:eastAsia="cs-CZ"/>
        </w:rPr>
      </w:pPr>
      <w:r w:rsidRPr="00B715C0">
        <w:rPr>
          <w:sz w:val="22"/>
          <w:szCs w:val="22"/>
        </w:rPr>
        <w:t>vytváranie predpokladov pre zvýšenie konkurencieschopnosti regiónov</w:t>
      </w:r>
      <w:r>
        <w:rPr>
          <w:sz w:val="22"/>
          <w:szCs w:val="22"/>
        </w:rPr>
        <w:t>, zlepšenia mobility obyvateľstva</w:t>
      </w:r>
      <w:r w:rsidRPr="00B715C0">
        <w:rPr>
          <w:sz w:val="22"/>
          <w:szCs w:val="22"/>
        </w:rPr>
        <w:t xml:space="preserve"> a potenciálu </w:t>
      </w:r>
      <w:r w:rsidR="002F56BA">
        <w:rPr>
          <w:sz w:val="22"/>
          <w:szCs w:val="22"/>
        </w:rPr>
        <w:t>rastu zamestnanosti</w:t>
      </w:r>
      <w:r>
        <w:rPr>
          <w:sz w:val="22"/>
          <w:szCs w:val="22"/>
        </w:rPr>
        <w:t>.</w:t>
      </w:r>
    </w:p>
    <w:p w14:paraId="2E1A0845" w14:textId="77777777" w:rsidR="00A837FB" w:rsidRDefault="007F7347" w:rsidP="00A837FB">
      <w:pPr>
        <w:pStyle w:val="Tab"/>
      </w:pPr>
      <w:r w:rsidRPr="004F0234">
        <w:t>Výsledkové ukazovatele zodpovedajúce špecifickému cieľu</w:t>
      </w:r>
      <w:r w:rsidR="003D6170">
        <w:t xml:space="preserve"> 6.2</w:t>
      </w:r>
    </w:p>
    <w:tbl>
      <w:tblPr>
        <w:tblStyle w:val="Mriekatabuky"/>
        <w:tblW w:w="92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71"/>
        <w:gridCol w:w="1620"/>
        <w:gridCol w:w="897"/>
        <w:gridCol w:w="1020"/>
        <w:gridCol w:w="1297"/>
        <w:gridCol w:w="1297"/>
        <w:gridCol w:w="861"/>
        <w:gridCol w:w="747"/>
        <w:gridCol w:w="1177"/>
      </w:tblGrid>
      <w:tr w:rsidR="00A837FB" w:rsidRPr="008C1732" w14:paraId="4B8EC8B6" w14:textId="77777777" w:rsidTr="00EC76C1">
        <w:trPr>
          <w:trHeight w:val="487"/>
          <w:jc w:val="center"/>
        </w:trPr>
        <w:tc>
          <w:tcPr>
            <w:tcW w:w="369" w:type="dxa"/>
            <w:shd w:val="clear" w:color="auto" w:fill="C6D9F1" w:themeFill="text2" w:themeFillTint="33"/>
            <w:vAlign w:val="center"/>
          </w:tcPr>
          <w:p w14:paraId="37BC1084" w14:textId="77777777" w:rsidR="00A837FB" w:rsidRPr="008C1732" w:rsidRDefault="00A837FB" w:rsidP="00816B1A">
            <w:pPr>
              <w:ind w:left="0"/>
              <w:jc w:val="center"/>
              <w:rPr>
                <w:b/>
                <w:sz w:val="18"/>
                <w:szCs w:val="18"/>
              </w:rPr>
            </w:pPr>
            <w:r>
              <w:rPr>
                <w:b/>
                <w:sz w:val="18"/>
                <w:szCs w:val="18"/>
              </w:rPr>
              <w:t>P. č.</w:t>
            </w:r>
          </w:p>
        </w:tc>
        <w:tc>
          <w:tcPr>
            <w:tcW w:w="1646" w:type="dxa"/>
            <w:shd w:val="clear" w:color="auto" w:fill="C6D9F1" w:themeFill="text2" w:themeFillTint="33"/>
            <w:vAlign w:val="center"/>
          </w:tcPr>
          <w:p w14:paraId="44D25C70" w14:textId="77777777" w:rsidR="00A837FB" w:rsidRPr="008C1732" w:rsidRDefault="00A837FB" w:rsidP="00816B1A">
            <w:pPr>
              <w:ind w:left="0"/>
              <w:jc w:val="center"/>
              <w:rPr>
                <w:b/>
                <w:sz w:val="18"/>
                <w:szCs w:val="18"/>
              </w:rPr>
            </w:pPr>
            <w:r w:rsidRPr="008C1732">
              <w:rPr>
                <w:b/>
                <w:sz w:val="18"/>
                <w:szCs w:val="18"/>
              </w:rPr>
              <w:t>Ukazovateľ</w:t>
            </w:r>
          </w:p>
        </w:tc>
        <w:tc>
          <w:tcPr>
            <w:tcW w:w="893" w:type="dxa"/>
            <w:shd w:val="clear" w:color="auto" w:fill="C6D9F1" w:themeFill="text2" w:themeFillTint="33"/>
            <w:vAlign w:val="center"/>
          </w:tcPr>
          <w:p w14:paraId="55310F46" w14:textId="77777777" w:rsidR="00A837FB" w:rsidRPr="008C1732" w:rsidRDefault="00A837FB" w:rsidP="00816B1A">
            <w:pPr>
              <w:ind w:left="0"/>
              <w:jc w:val="center"/>
              <w:rPr>
                <w:b/>
                <w:sz w:val="18"/>
                <w:szCs w:val="18"/>
              </w:rPr>
            </w:pPr>
            <w:r w:rsidRPr="008C1732">
              <w:rPr>
                <w:b/>
                <w:sz w:val="18"/>
                <w:szCs w:val="18"/>
              </w:rPr>
              <w:t>Merná jednotka</w:t>
            </w:r>
          </w:p>
        </w:tc>
        <w:tc>
          <w:tcPr>
            <w:tcW w:w="1022" w:type="dxa"/>
            <w:shd w:val="clear" w:color="auto" w:fill="C6D9F1" w:themeFill="text2" w:themeFillTint="33"/>
            <w:vAlign w:val="center"/>
          </w:tcPr>
          <w:p w14:paraId="5623E16C" w14:textId="77777777" w:rsidR="00A837FB" w:rsidRPr="008C1732" w:rsidRDefault="00A837FB" w:rsidP="00816B1A">
            <w:pPr>
              <w:ind w:left="0"/>
              <w:jc w:val="center"/>
              <w:rPr>
                <w:b/>
                <w:sz w:val="18"/>
                <w:szCs w:val="18"/>
              </w:rPr>
            </w:pPr>
            <w:r w:rsidRPr="008C1732">
              <w:rPr>
                <w:b/>
                <w:sz w:val="18"/>
                <w:szCs w:val="18"/>
              </w:rPr>
              <w:t>Kategória regiónu</w:t>
            </w:r>
          </w:p>
        </w:tc>
        <w:tc>
          <w:tcPr>
            <w:tcW w:w="1290" w:type="dxa"/>
            <w:shd w:val="clear" w:color="auto" w:fill="C6D9F1" w:themeFill="text2" w:themeFillTint="33"/>
            <w:vAlign w:val="center"/>
          </w:tcPr>
          <w:p w14:paraId="398BC2C7" w14:textId="77777777" w:rsidR="00A837FB" w:rsidRPr="008C1732" w:rsidRDefault="00A837FB" w:rsidP="00816B1A">
            <w:pPr>
              <w:ind w:left="0"/>
              <w:jc w:val="center"/>
              <w:rPr>
                <w:b/>
                <w:sz w:val="18"/>
                <w:szCs w:val="18"/>
              </w:rPr>
            </w:pPr>
            <w:r>
              <w:rPr>
                <w:b/>
                <w:sz w:val="18"/>
                <w:szCs w:val="18"/>
              </w:rPr>
              <w:t>Východisková hodnota</w:t>
            </w:r>
          </w:p>
        </w:tc>
        <w:tc>
          <w:tcPr>
            <w:tcW w:w="1290" w:type="dxa"/>
            <w:shd w:val="clear" w:color="auto" w:fill="C6D9F1" w:themeFill="text2" w:themeFillTint="33"/>
            <w:vAlign w:val="center"/>
          </w:tcPr>
          <w:p w14:paraId="41BC1E44" w14:textId="77777777" w:rsidR="00A837FB" w:rsidRPr="008C1732" w:rsidRDefault="00A837FB" w:rsidP="00816B1A">
            <w:pPr>
              <w:ind w:left="0"/>
              <w:jc w:val="center"/>
              <w:rPr>
                <w:b/>
                <w:sz w:val="18"/>
                <w:szCs w:val="18"/>
              </w:rPr>
            </w:pPr>
            <w:r>
              <w:rPr>
                <w:b/>
                <w:sz w:val="18"/>
                <w:szCs w:val="18"/>
              </w:rPr>
              <w:t>Východiskový rok</w:t>
            </w:r>
          </w:p>
        </w:tc>
        <w:tc>
          <w:tcPr>
            <w:tcW w:w="862" w:type="dxa"/>
            <w:shd w:val="clear" w:color="auto" w:fill="C6D9F1" w:themeFill="text2" w:themeFillTint="33"/>
            <w:vAlign w:val="center"/>
          </w:tcPr>
          <w:p w14:paraId="68E1E59A" w14:textId="77777777" w:rsidR="00A837FB" w:rsidRPr="008C1732" w:rsidRDefault="00A837FB" w:rsidP="00816B1A">
            <w:pPr>
              <w:ind w:left="0"/>
              <w:jc w:val="center"/>
              <w:rPr>
                <w:b/>
                <w:sz w:val="18"/>
                <w:szCs w:val="18"/>
              </w:rPr>
            </w:pPr>
            <w:r w:rsidRPr="008C1732">
              <w:rPr>
                <w:b/>
                <w:sz w:val="18"/>
                <w:szCs w:val="18"/>
              </w:rPr>
              <w:t>Cieľová hodnota (2023)</w:t>
            </w:r>
          </w:p>
        </w:tc>
        <w:tc>
          <w:tcPr>
            <w:tcW w:w="744" w:type="dxa"/>
            <w:shd w:val="clear" w:color="auto" w:fill="C6D9F1" w:themeFill="text2" w:themeFillTint="33"/>
            <w:vAlign w:val="center"/>
          </w:tcPr>
          <w:p w14:paraId="3D32290D" w14:textId="77777777" w:rsidR="00A837FB" w:rsidRPr="008C1732" w:rsidRDefault="00A837FB" w:rsidP="00816B1A">
            <w:pPr>
              <w:ind w:left="0"/>
              <w:jc w:val="center"/>
              <w:rPr>
                <w:b/>
                <w:sz w:val="18"/>
                <w:szCs w:val="18"/>
              </w:rPr>
            </w:pPr>
            <w:r w:rsidRPr="008C1732">
              <w:rPr>
                <w:b/>
                <w:sz w:val="18"/>
                <w:szCs w:val="18"/>
              </w:rPr>
              <w:t>Zdroj údajov</w:t>
            </w:r>
          </w:p>
        </w:tc>
        <w:tc>
          <w:tcPr>
            <w:tcW w:w="1171" w:type="dxa"/>
            <w:shd w:val="clear" w:color="auto" w:fill="C6D9F1" w:themeFill="text2" w:themeFillTint="33"/>
            <w:vAlign w:val="center"/>
          </w:tcPr>
          <w:p w14:paraId="485DA4F9" w14:textId="77777777" w:rsidR="00A837FB" w:rsidRPr="008C1732" w:rsidRDefault="00A837FB" w:rsidP="00816B1A">
            <w:pPr>
              <w:ind w:left="0"/>
              <w:jc w:val="center"/>
              <w:rPr>
                <w:b/>
                <w:sz w:val="18"/>
                <w:szCs w:val="18"/>
              </w:rPr>
            </w:pPr>
            <w:r w:rsidRPr="008C1732">
              <w:rPr>
                <w:b/>
                <w:sz w:val="18"/>
                <w:szCs w:val="18"/>
              </w:rPr>
              <w:t>Frekvencia vykazovania</w:t>
            </w:r>
          </w:p>
        </w:tc>
      </w:tr>
      <w:tr w:rsidR="00A837FB" w:rsidRPr="00AB18C1" w14:paraId="72D2CFEF" w14:textId="77777777" w:rsidTr="00EC76C1">
        <w:trPr>
          <w:trHeight w:val="680"/>
          <w:jc w:val="center"/>
        </w:trPr>
        <w:tc>
          <w:tcPr>
            <w:tcW w:w="369" w:type="dxa"/>
            <w:shd w:val="clear" w:color="auto" w:fill="auto"/>
            <w:vAlign w:val="center"/>
          </w:tcPr>
          <w:p w14:paraId="3FB6C94E" w14:textId="77777777" w:rsidR="00A837FB" w:rsidRPr="00336C1F" w:rsidRDefault="00A837FB" w:rsidP="00816B1A">
            <w:pPr>
              <w:ind w:left="0"/>
              <w:jc w:val="center"/>
              <w:rPr>
                <w:sz w:val="20"/>
                <w:szCs w:val="20"/>
              </w:rPr>
            </w:pPr>
            <w:r>
              <w:rPr>
                <w:sz w:val="20"/>
                <w:szCs w:val="20"/>
              </w:rPr>
              <w:t>1.</w:t>
            </w:r>
          </w:p>
        </w:tc>
        <w:tc>
          <w:tcPr>
            <w:tcW w:w="1646" w:type="dxa"/>
            <w:shd w:val="clear" w:color="auto" w:fill="auto"/>
            <w:vAlign w:val="center"/>
          </w:tcPr>
          <w:p w14:paraId="62559159" w14:textId="77777777" w:rsidR="00A837FB" w:rsidRPr="00A21DD4" w:rsidRDefault="00A837FB" w:rsidP="00816B1A">
            <w:pPr>
              <w:ind w:left="0"/>
              <w:rPr>
                <w:sz w:val="20"/>
                <w:szCs w:val="20"/>
              </w:rPr>
            </w:pPr>
            <w:r w:rsidRPr="00A21DD4">
              <w:rPr>
                <w:sz w:val="20"/>
                <w:szCs w:val="20"/>
              </w:rPr>
              <w:t>Úspora času v cestnej doprav</w:t>
            </w:r>
            <w:r w:rsidR="00D65B44" w:rsidRPr="00A21DD4">
              <w:rPr>
                <w:sz w:val="20"/>
                <w:szCs w:val="20"/>
              </w:rPr>
              <w:t xml:space="preserve">e na </w:t>
            </w:r>
            <w:r w:rsidRPr="00A21DD4">
              <w:rPr>
                <w:sz w:val="20"/>
                <w:szCs w:val="20"/>
              </w:rPr>
              <w:t>cestách I. triedy</w:t>
            </w:r>
          </w:p>
        </w:tc>
        <w:tc>
          <w:tcPr>
            <w:tcW w:w="893" w:type="dxa"/>
            <w:shd w:val="clear" w:color="auto" w:fill="auto"/>
            <w:vAlign w:val="center"/>
          </w:tcPr>
          <w:p w14:paraId="07B5DF46" w14:textId="77777777" w:rsidR="00A837FB" w:rsidRPr="00A21DD4" w:rsidRDefault="00A837FB" w:rsidP="00816B1A">
            <w:pPr>
              <w:ind w:left="0"/>
              <w:jc w:val="center"/>
              <w:rPr>
                <w:i/>
                <w:sz w:val="20"/>
                <w:szCs w:val="20"/>
              </w:rPr>
            </w:pPr>
            <w:r w:rsidRPr="00A21DD4">
              <w:rPr>
                <w:i/>
                <w:sz w:val="20"/>
                <w:szCs w:val="20"/>
              </w:rPr>
              <w:t>EUR</w:t>
            </w:r>
          </w:p>
        </w:tc>
        <w:tc>
          <w:tcPr>
            <w:tcW w:w="1022" w:type="dxa"/>
            <w:shd w:val="clear" w:color="auto" w:fill="auto"/>
            <w:vAlign w:val="center"/>
          </w:tcPr>
          <w:p w14:paraId="67432F08" w14:textId="77777777" w:rsidR="00A837FB" w:rsidRPr="00A21DD4" w:rsidRDefault="00EC76C1" w:rsidP="00816B1A">
            <w:pPr>
              <w:ind w:left="0"/>
              <w:jc w:val="center"/>
              <w:rPr>
                <w:i/>
                <w:sz w:val="20"/>
                <w:szCs w:val="20"/>
              </w:rPr>
            </w:pPr>
            <w:r w:rsidRPr="00A21DD4">
              <w:rPr>
                <w:i/>
                <w:sz w:val="20"/>
                <w:szCs w:val="20"/>
              </w:rPr>
              <w:t>Menej rozvinuté</w:t>
            </w:r>
          </w:p>
        </w:tc>
        <w:tc>
          <w:tcPr>
            <w:tcW w:w="1290" w:type="dxa"/>
            <w:vAlign w:val="center"/>
          </w:tcPr>
          <w:p w14:paraId="1770455D" w14:textId="77777777" w:rsidR="00A837FB" w:rsidRPr="00A21DD4" w:rsidRDefault="005F3D53" w:rsidP="00E041B3">
            <w:pPr>
              <w:ind w:left="0"/>
              <w:jc w:val="center"/>
              <w:rPr>
                <w:i/>
                <w:sz w:val="20"/>
                <w:szCs w:val="20"/>
              </w:rPr>
            </w:pPr>
            <w:r w:rsidRPr="00A21DD4">
              <w:rPr>
                <w:i/>
                <w:sz w:val="20"/>
                <w:szCs w:val="20"/>
              </w:rPr>
              <w:t>96 853 141</w:t>
            </w:r>
          </w:p>
        </w:tc>
        <w:tc>
          <w:tcPr>
            <w:tcW w:w="1290" w:type="dxa"/>
            <w:vAlign w:val="center"/>
          </w:tcPr>
          <w:p w14:paraId="4921B323" w14:textId="77777777" w:rsidR="00A837FB" w:rsidRPr="00A21DD4" w:rsidRDefault="00A837FB" w:rsidP="00816B1A">
            <w:pPr>
              <w:ind w:left="0"/>
              <w:jc w:val="center"/>
              <w:rPr>
                <w:i/>
                <w:sz w:val="20"/>
                <w:szCs w:val="20"/>
              </w:rPr>
            </w:pPr>
            <w:r w:rsidRPr="00A21DD4">
              <w:rPr>
                <w:i/>
                <w:sz w:val="20"/>
                <w:szCs w:val="20"/>
              </w:rPr>
              <w:t>2013</w:t>
            </w:r>
          </w:p>
        </w:tc>
        <w:tc>
          <w:tcPr>
            <w:tcW w:w="862" w:type="dxa"/>
            <w:shd w:val="clear" w:color="auto" w:fill="auto"/>
            <w:vAlign w:val="center"/>
          </w:tcPr>
          <w:p w14:paraId="2CE221F4" w14:textId="77777777" w:rsidR="00A837FB" w:rsidRPr="00A21DD4" w:rsidRDefault="005F3D53" w:rsidP="00816B1A">
            <w:pPr>
              <w:ind w:left="0"/>
              <w:jc w:val="center"/>
              <w:rPr>
                <w:i/>
                <w:sz w:val="20"/>
                <w:szCs w:val="20"/>
              </w:rPr>
            </w:pPr>
            <w:r w:rsidRPr="00A21DD4">
              <w:rPr>
                <w:i/>
                <w:sz w:val="20"/>
                <w:szCs w:val="20"/>
              </w:rPr>
              <w:t>69 287 656</w:t>
            </w:r>
          </w:p>
        </w:tc>
        <w:tc>
          <w:tcPr>
            <w:tcW w:w="744" w:type="dxa"/>
            <w:vAlign w:val="center"/>
          </w:tcPr>
          <w:p w14:paraId="7A3D581E" w14:textId="77777777" w:rsidR="00A837FB" w:rsidRPr="00A21DD4" w:rsidRDefault="00A837FB" w:rsidP="00816B1A">
            <w:pPr>
              <w:ind w:left="0"/>
              <w:jc w:val="center"/>
              <w:rPr>
                <w:sz w:val="20"/>
                <w:szCs w:val="20"/>
              </w:rPr>
            </w:pPr>
            <w:r w:rsidRPr="00A21DD4">
              <w:rPr>
                <w:sz w:val="20"/>
                <w:szCs w:val="20"/>
              </w:rPr>
              <w:t>RO OPII</w:t>
            </w:r>
          </w:p>
        </w:tc>
        <w:tc>
          <w:tcPr>
            <w:tcW w:w="1171" w:type="dxa"/>
            <w:vAlign w:val="center"/>
          </w:tcPr>
          <w:p w14:paraId="1E6A65DF" w14:textId="77777777" w:rsidR="00A837FB" w:rsidRPr="00A21DD4" w:rsidRDefault="00A837FB" w:rsidP="00816B1A">
            <w:pPr>
              <w:ind w:left="0"/>
              <w:jc w:val="center"/>
              <w:rPr>
                <w:sz w:val="20"/>
                <w:szCs w:val="20"/>
              </w:rPr>
            </w:pPr>
            <w:r w:rsidRPr="00A21DD4">
              <w:rPr>
                <w:sz w:val="20"/>
                <w:szCs w:val="20"/>
              </w:rPr>
              <w:t>Ročne</w:t>
            </w:r>
          </w:p>
        </w:tc>
      </w:tr>
      <w:tr w:rsidR="00A837FB" w:rsidRPr="00AB18C1" w14:paraId="01EFF2A9" w14:textId="77777777" w:rsidTr="00EC76C1">
        <w:trPr>
          <w:trHeight w:val="680"/>
          <w:jc w:val="center"/>
        </w:trPr>
        <w:tc>
          <w:tcPr>
            <w:tcW w:w="369" w:type="dxa"/>
            <w:shd w:val="clear" w:color="auto" w:fill="auto"/>
            <w:vAlign w:val="center"/>
          </w:tcPr>
          <w:p w14:paraId="1C7FFF4F" w14:textId="77777777" w:rsidR="00A837FB" w:rsidRPr="00336C1F" w:rsidRDefault="00A837FB" w:rsidP="00816B1A">
            <w:pPr>
              <w:ind w:left="0"/>
              <w:jc w:val="center"/>
              <w:rPr>
                <w:sz w:val="20"/>
                <w:szCs w:val="20"/>
              </w:rPr>
            </w:pPr>
            <w:r>
              <w:rPr>
                <w:sz w:val="20"/>
                <w:szCs w:val="20"/>
              </w:rPr>
              <w:t>2.</w:t>
            </w:r>
          </w:p>
        </w:tc>
        <w:tc>
          <w:tcPr>
            <w:tcW w:w="1646" w:type="dxa"/>
            <w:shd w:val="clear" w:color="auto" w:fill="auto"/>
            <w:vAlign w:val="center"/>
          </w:tcPr>
          <w:p w14:paraId="75723A5C" w14:textId="77777777" w:rsidR="00A837FB" w:rsidRPr="00A21DD4" w:rsidRDefault="007258CF" w:rsidP="00A837FB">
            <w:pPr>
              <w:ind w:left="0"/>
              <w:rPr>
                <w:sz w:val="20"/>
                <w:szCs w:val="20"/>
              </w:rPr>
            </w:pPr>
            <w:r w:rsidRPr="00A21DD4">
              <w:rPr>
                <w:sz w:val="20"/>
                <w:szCs w:val="20"/>
              </w:rPr>
              <w:t>Počet usmrtených na cestách I. triedy</w:t>
            </w:r>
          </w:p>
        </w:tc>
        <w:tc>
          <w:tcPr>
            <w:tcW w:w="893" w:type="dxa"/>
            <w:shd w:val="clear" w:color="auto" w:fill="auto"/>
            <w:vAlign w:val="center"/>
          </w:tcPr>
          <w:p w14:paraId="3A35D242" w14:textId="77777777" w:rsidR="00A837FB" w:rsidRPr="00A21DD4" w:rsidRDefault="007258CF" w:rsidP="00A837FB">
            <w:pPr>
              <w:ind w:left="0"/>
              <w:jc w:val="center"/>
              <w:rPr>
                <w:i/>
                <w:sz w:val="20"/>
                <w:szCs w:val="20"/>
              </w:rPr>
            </w:pPr>
            <w:r w:rsidRPr="00A21DD4">
              <w:rPr>
                <w:i/>
                <w:sz w:val="20"/>
                <w:szCs w:val="20"/>
              </w:rPr>
              <w:t>počet</w:t>
            </w:r>
          </w:p>
        </w:tc>
        <w:tc>
          <w:tcPr>
            <w:tcW w:w="1022" w:type="dxa"/>
            <w:shd w:val="clear" w:color="auto" w:fill="auto"/>
            <w:vAlign w:val="center"/>
          </w:tcPr>
          <w:p w14:paraId="3DD00B1D" w14:textId="77777777" w:rsidR="00A837FB" w:rsidRPr="00A21DD4" w:rsidRDefault="00EC76C1" w:rsidP="00816B1A">
            <w:pPr>
              <w:ind w:left="0"/>
              <w:jc w:val="center"/>
              <w:rPr>
                <w:i/>
                <w:sz w:val="20"/>
                <w:szCs w:val="20"/>
              </w:rPr>
            </w:pPr>
            <w:r w:rsidRPr="00A21DD4">
              <w:rPr>
                <w:i/>
                <w:sz w:val="20"/>
                <w:szCs w:val="20"/>
              </w:rPr>
              <w:t>Menej rozvinuté</w:t>
            </w:r>
          </w:p>
        </w:tc>
        <w:tc>
          <w:tcPr>
            <w:tcW w:w="1290" w:type="dxa"/>
            <w:vAlign w:val="center"/>
          </w:tcPr>
          <w:p w14:paraId="714728E8" w14:textId="77777777" w:rsidR="00A837FB" w:rsidRPr="00A21DD4" w:rsidRDefault="007258CF" w:rsidP="00E041B3">
            <w:pPr>
              <w:ind w:left="0"/>
              <w:jc w:val="center"/>
              <w:rPr>
                <w:i/>
                <w:sz w:val="20"/>
                <w:szCs w:val="20"/>
              </w:rPr>
            </w:pPr>
            <w:r w:rsidRPr="00A21DD4">
              <w:rPr>
                <w:i/>
                <w:sz w:val="20"/>
                <w:szCs w:val="20"/>
              </w:rPr>
              <w:t>83</w:t>
            </w:r>
          </w:p>
        </w:tc>
        <w:tc>
          <w:tcPr>
            <w:tcW w:w="1290" w:type="dxa"/>
            <w:vAlign w:val="center"/>
          </w:tcPr>
          <w:p w14:paraId="51F93029" w14:textId="77777777" w:rsidR="00A837FB" w:rsidRPr="00A21DD4" w:rsidRDefault="00A837FB" w:rsidP="00816B1A">
            <w:pPr>
              <w:ind w:left="0"/>
              <w:jc w:val="center"/>
              <w:rPr>
                <w:i/>
                <w:sz w:val="20"/>
                <w:szCs w:val="20"/>
              </w:rPr>
            </w:pPr>
            <w:r w:rsidRPr="00A21DD4">
              <w:rPr>
                <w:i/>
                <w:sz w:val="20"/>
                <w:szCs w:val="20"/>
              </w:rPr>
              <w:t>2013</w:t>
            </w:r>
          </w:p>
        </w:tc>
        <w:tc>
          <w:tcPr>
            <w:tcW w:w="862" w:type="dxa"/>
            <w:shd w:val="clear" w:color="auto" w:fill="auto"/>
            <w:vAlign w:val="center"/>
          </w:tcPr>
          <w:p w14:paraId="5FB973AD" w14:textId="77777777" w:rsidR="00A837FB" w:rsidRPr="00A21DD4" w:rsidRDefault="007258CF" w:rsidP="00816B1A">
            <w:pPr>
              <w:ind w:left="0"/>
              <w:jc w:val="center"/>
              <w:rPr>
                <w:i/>
                <w:sz w:val="20"/>
                <w:szCs w:val="20"/>
              </w:rPr>
            </w:pPr>
            <w:r w:rsidRPr="00A21DD4">
              <w:rPr>
                <w:i/>
                <w:sz w:val="20"/>
                <w:szCs w:val="20"/>
              </w:rPr>
              <w:t>70</w:t>
            </w:r>
          </w:p>
        </w:tc>
        <w:tc>
          <w:tcPr>
            <w:tcW w:w="744" w:type="dxa"/>
            <w:vAlign w:val="center"/>
          </w:tcPr>
          <w:p w14:paraId="6897AB6E" w14:textId="77777777" w:rsidR="00A837FB" w:rsidRPr="00A21DD4" w:rsidRDefault="00A837FB" w:rsidP="00816B1A">
            <w:pPr>
              <w:ind w:left="0"/>
              <w:jc w:val="center"/>
              <w:rPr>
                <w:sz w:val="20"/>
                <w:szCs w:val="20"/>
              </w:rPr>
            </w:pPr>
            <w:r w:rsidRPr="00A21DD4">
              <w:rPr>
                <w:sz w:val="20"/>
                <w:szCs w:val="20"/>
              </w:rPr>
              <w:t>RO OPII</w:t>
            </w:r>
          </w:p>
        </w:tc>
        <w:tc>
          <w:tcPr>
            <w:tcW w:w="1171" w:type="dxa"/>
            <w:vAlign w:val="center"/>
          </w:tcPr>
          <w:p w14:paraId="1D989745" w14:textId="77777777" w:rsidR="00A837FB" w:rsidRPr="00A21DD4" w:rsidRDefault="00A837FB" w:rsidP="00816B1A">
            <w:pPr>
              <w:ind w:left="0"/>
              <w:jc w:val="center"/>
              <w:rPr>
                <w:sz w:val="20"/>
                <w:szCs w:val="20"/>
              </w:rPr>
            </w:pPr>
            <w:r w:rsidRPr="00A21DD4">
              <w:rPr>
                <w:sz w:val="20"/>
                <w:szCs w:val="20"/>
              </w:rPr>
              <w:t>Ročne</w:t>
            </w:r>
          </w:p>
        </w:tc>
      </w:tr>
      <w:tr w:rsidR="00EC76C1" w:rsidRPr="00AB18C1" w14:paraId="21694651" w14:textId="77777777" w:rsidTr="00EC76C1">
        <w:trPr>
          <w:trHeight w:val="680"/>
          <w:jc w:val="center"/>
        </w:trPr>
        <w:tc>
          <w:tcPr>
            <w:tcW w:w="369" w:type="dxa"/>
            <w:shd w:val="clear" w:color="auto" w:fill="auto"/>
            <w:vAlign w:val="center"/>
          </w:tcPr>
          <w:p w14:paraId="6D3CE089" w14:textId="77777777" w:rsidR="00EC76C1" w:rsidRDefault="00EC76C1" w:rsidP="00EC76C1">
            <w:pPr>
              <w:ind w:left="0"/>
              <w:jc w:val="center"/>
              <w:rPr>
                <w:sz w:val="20"/>
                <w:szCs w:val="20"/>
              </w:rPr>
            </w:pPr>
            <w:r>
              <w:rPr>
                <w:sz w:val="20"/>
                <w:szCs w:val="20"/>
              </w:rPr>
              <w:t>3.</w:t>
            </w:r>
          </w:p>
        </w:tc>
        <w:tc>
          <w:tcPr>
            <w:tcW w:w="1646" w:type="dxa"/>
            <w:shd w:val="clear" w:color="auto" w:fill="auto"/>
            <w:vAlign w:val="center"/>
          </w:tcPr>
          <w:p w14:paraId="537EC8E1" w14:textId="77777777" w:rsidR="00EC76C1" w:rsidRPr="00A21DD4" w:rsidDel="007258CF" w:rsidRDefault="00EC76C1" w:rsidP="00EC76C1">
            <w:pPr>
              <w:ind w:left="0"/>
              <w:rPr>
                <w:sz w:val="20"/>
                <w:szCs w:val="20"/>
              </w:rPr>
            </w:pPr>
            <w:r w:rsidRPr="00A21DD4">
              <w:rPr>
                <w:sz w:val="20"/>
                <w:szCs w:val="20"/>
              </w:rPr>
              <w:t>Úspora produkcie emisií PM</w:t>
            </w:r>
            <w:r w:rsidR="001711B1" w:rsidRPr="00A21DD4">
              <w:rPr>
                <w:sz w:val="20"/>
                <w:szCs w:val="20"/>
                <w:vertAlign w:val="subscript"/>
              </w:rPr>
              <w:t>10</w:t>
            </w:r>
            <w:r w:rsidRPr="00A21DD4">
              <w:rPr>
                <w:sz w:val="20"/>
                <w:szCs w:val="20"/>
              </w:rPr>
              <w:t xml:space="preserve"> (vplyvom </w:t>
            </w:r>
            <w:r w:rsidR="00251226" w:rsidRPr="00A21DD4">
              <w:rPr>
                <w:sz w:val="20"/>
                <w:szCs w:val="20"/>
              </w:rPr>
              <w:t>výstavby ciest</w:t>
            </w:r>
            <w:r w:rsidR="00DB2B03" w:rsidRPr="00A21DD4">
              <w:rPr>
                <w:sz w:val="20"/>
                <w:szCs w:val="20"/>
              </w:rPr>
              <w:t xml:space="preserve"> I. triedy</w:t>
            </w:r>
            <w:r w:rsidRPr="00A21DD4">
              <w:rPr>
                <w:sz w:val="20"/>
                <w:szCs w:val="20"/>
              </w:rPr>
              <w:t>)</w:t>
            </w:r>
          </w:p>
        </w:tc>
        <w:tc>
          <w:tcPr>
            <w:tcW w:w="893" w:type="dxa"/>
            <w:shd w:val="clear" w:color="auto" w:fill="auto"/>
            <w:vAlign w:val="center"/>
          </w:tcPr>
          <w:p w14:paraId="41ED39E1" w14:textId="77777777" w:rsidR="00EC76C1" w:rsidRPr="00A21DD4" w:rsidDel="007258CF" w:rsidRDefault="00EC76C1" w:rsidP="00EC76C1">
            <w:pPr>
              <w:ind w:left="0"/>
              <w:jc w:val="center"/>
              <w:rPr>
                <w:i/>
                <w:sz w:val="20"/>
                <w:szCs w:val="20"/>
              </w:rPr>
            </w:pPr>
            <w:r w:rsidRPr="00A21DD4">
              <w:rPr>
                <w:i/>
                <w:sz w:val="20"/>
                <w:szCs w:val="20"/>
              </w:rPr>
              <w:t>tona</w:t>
            </w:r>
          </w:p>
        </w:tc>
        <w:tc>
          <w:tcPr>
            <w:tcW w:w="1022" w:type="dxa"/>
            <w:shd w:val="clear" w:color="auto" w:fill="auto"/>
            <w:vAlign w:val="center"/>
          </w:tcPr>
          <w:p w14:paraId="44D233EC" w14:textId="77777777" w:rsidR="00EC76C1" w:rsidRPr="00A21DD4" w:rsidRDefault="00EC76C1" w:rsidP="00EC76C1">
            <w:pPr>
              <w:ind w:left="0"/>
              <w:jc w:val="center"/>
              <w:rPr>
                <w:i/>
                <w:sz w:val="20"/>
                <w:szCs w:val="20"/>
              </w:rPr>
            </w:pPr>
            <w:r w:rsidRPr="00A21DD4">
              <w:rPr>
                <w:i/>
                <w:sz w:val="20"/>
                <w:szCs w:val="20"/>
              </w:rPr>
              <w:t>Menej rozvinuté</w:t>
            </w:r>
          </w:p>
        </w:tc>
        <w:tc>
          <w:tcPr>
            <w:tcW w:w="1290" w:type="dxa"/>
            <w:vAlign w:val="center"/>
          </w:tcPr>
          <w:p w14:paraId="4F1EADA4" w14:textId="77777777" w:rsidR="00EC76C1" w:rsidRPr="00A21DD4" w:rsidDel="007258CF" w:rsidRDefault="0052108C" w:rsidP="00EC76C1">
            <w:pPr>
              <w:ind w:left="0"/>
              <w:jc w:val="center"/>
              <w:rPr>
                <w:i/>
                <w:sz w:val="20"/>
                <w:szCs w:val="20"/>
              </w:rPr>
            </w:pPr>
            <w:r w:rsidRPr="00A21DD4">
              <w:rPr>
                <w:i/>
                <w:sz w:val="20"/>
                <w:szCs w:val="20"/>
              </w:rPr>
              <w:t>1,16</w:t>
            </w:r>
          </w:p>
        </w:tc>
        <w:tc>
          <w:tcPr>
            <w:tcW w:w="1290" w:type="dxa"/>
            <w:vAlign w:val="center"/>
          </w:tcPr>
          <w:p w14:paraId="66F83C4D" w14:textId="77777777" w:rsidR="00EC76C1" w:rsidRPr="00A21DD4" w:rsidRDefault="00EC76C1" w:rsidP="00EC76C1">
            <w:pPr>
              <w:ind w:left="0"/>
              <w:jc w:val="center"/>
              <w:rPr>
                <w:i/>
                <w:sz w:val="20"/>
                <w:szCs w:val="20"/>
              </w:rPr>
            </w:pPr>
            <w:r w:rsidRPr="00A21DD4">
              <w:rPr>
                <w:i/>
                <w:sz w:val="20"/>
                <w:szCs w:val="20"/>
              </w:rPr>
              <w:t>2013</w:t>
            </w:r>
          </w:p>
        </w:tc>
        <w:tc>
          <w:tcPr>
            <w:tcW w:w="862" w:type="dxa"/>
            <w:shd w:val="clear" w:color="auto" w:fill="auto"/>
            <w:vAlign w:val="center"/>
          </w:tcPr>
          <w:p w14:paraId="5C2E3A00" w14:textId="77777777" w:rsidR="00EC76C1" w:rsidRPr="00A21DD4" w:rsidDel="007258CF" w:rsidRDefault="0052108C" w:rsidP="00EC76C1">
            <w:pPr>
              <w:ind w:left="0"/>
              <w:jc w:val="center"/>
              <w:rPr>
                <w:i/>
                <w:sz w:val="20"/>
                <w:szCs w:val="20"/>
              </w:rPr>
            </w:pPr>
            <w:r w:rsidRPr="00A21DD4">
              <w:rPr>
                <w:i/>
                <w:sz w:val="20"/>
                <w:szCs w:val="20"/>
              </w:rPr>
              <w:t>0,29</w:t>
            </w:r>
          </w:p>
        </w:tc>
        <w:tc>
          <w:tcPr>
            <w:tcW w:w="744" w:type="dxa"/>
            <w:vAlign w:val="center"/>
          </w:tcPr>
          <w:p w14:paraId="7473FEA5" w14:textId="77777777" w:rsidR="00EC76C1" w:rsidRPr="00A21DD4" w:rsidRDefault="00EC76C1" w:rsidP="00EC76C1">
            <w:pPr>
              <w:ind w:left="0"/>
              <w:jc w:val="center"/>
              <w:rPr>
                <w:sz w:val="20"/>
                <w:szCs w:val="20"/>
              </w:rPr>
            </w:pPr>
            <w:r w:rsidRPr="00A21DD4">
              <w:rPr>
                <w:sz w:val="20"/>
                <w:szCs w:val="20"/>
              </w:rPr>
              <w:t>RO OPII</w:t>
            </w:r>
          </w:p>
        </w:tc>
        <w:tc>
          <w:tcPr>
            <w:tcW w:w="1171" w:type="dxa"/>
            <w:vAlign w:val="center"/>
          </w:tcPr>
          <w:p w14:paraId="20FCE852" w14:textId="77777777" w:rsidR="00EC76C1" w:rsidRPr="00A21DD4" w:rsidRDefault="00EC76C1" w:rsidP="00EC76C1">
            <w:pPr>
              <w:ind w:left="0"/>
              <w:jc w:val="center"/>
              <w:rPr>
                <w:sz w:val="20"/>
                <w:szCs w:val="20"/>
              </w:rPr>
            </w:pPr>
            <w:r w:rsidRPr="00A21DD4">
              <w:rPr>
                <w:sz w:val="20"/>
                <w:szCs w:val="20"/>
              </w:rPr>
              <w:t>Ročne</w:t>
            </w:r>
          </w:p>
        </w:tc>
      </w:tr>
      <w:tr w:rsidR="00EC76C1" w:rsidRPr="00AB18C1" w14:paraId="5EBF1DD0" w14:textId="77777777" w:rsidTr="00EC76C1">
        <w:trPr>
          <w:trHeight w:val="680"/>
          <w:jc w:val="center"/>
        </w:trPr>
        <w:tc>
          <w:tcPr>
            <w:tcW w:w="369" w:type="dxa"/>
            <w:shd w:val="clear" w:color="auto" w:fill="auto"/>
            <w:vAlign w:val="center"/>
          </w:tcPr>
          <w:p w14:paraId="5EBB5190" w14:textId="77777777" w:rsidR="00EC76C1" w:rsidRDefault="00EC76C1" w:rsidP="00EC76C1">
            <w:pPr>
              <w:ind w:left="0"/>
              <w:jc w:val="center"/>
              <w:rPr>
                <w:sz w:val="20"/>
                <w:szCs w:val="20"/>
              </w:rPr>
            </w:pPr>
            <w:r>
              <w:rPr>
                <w:sz w:val="20"/>
                <w:szCs w:val="20"/>
              </w:rPr>
              <w:t>4.</w:t>
            </w:r>
          </w:p>
        </w:tc>
        <w:tc>
          <w:tcPr>
            <w:tcW w:w="1646" w:type="dxa"/>
            <w:shd w:val="clear" w:color="auto" w:fill="auto"/>
            <w:vAlign w:val="center"/>
          </w:tcPr>
          <w:p w14:paraId="5334EDBC" w14:textId="77777777" w:rsidR="00EC76C1" w:rsidRPr="00A21DD4" w:rsidDel="007258CF" w:rsidRDefault="00DB2B03" w:rsidP="00EC76C1">
            <w:pPr>
              <w:ind w:left="0"/>
              <w:rPr>
                <w:sz w:val="20"/>
                <w:szCs w:val="20"/>
              </w:rPr>
            </w:pPr>
            <w:r w:rsidRPr="00A21DD4">
              <w:rPr>
                <w:sz w:val="20"/>
                <w:szCs w:val="20"/>
              </w:rPr>
              <w:t xml:space="preserve">Úspora produkcie emisií </w:t>
            </w:r>
            <w:r w:rsidR="001711B1" w:rsidRPr="00A21DD4">
              <w:rPr>
                <w:sz w:val="20"/>
                <w:szCs w:val="20"/>
              </w:rPr>
              <w:t>NO</w:t>
            </w:r>
            <w:r w:rsidR="001711B1" w:rsidRPr="00A21DD4">
              <w:rPr>
                <w:sz w:val="20"/>
                <w:szCs w:val="20"/>
                <w:vertAlign w:val="subscript"/>
              </w:rPr>
              <w:t>2</w:t>
            </w:r>
            <w:r w:rsidR="00251226" w:rsidRPr="00A21DD4">
              <w:rPr>
                <w:sz w:val="20"/>
                <w:szCs w:val="20"/>
              </w:rPr>
              <w:t xml:space="preserve"> (vplyvom výstavby ciest</w:t>
            </w:r>
            <w:r w:rsidRPr="00A21DD4">
              <w:rPr>
                <w:sz w:val="20"/>
                <w:szCs w:val="20"/>
              </w:rPr>
              <w:t xml:space="preserve"> I. triedy)</w:t>
            </w:r>
          </w:p>
        </w:tc>
        <w:tc>
          <w:tcPr>
            <w:tcW w:w="893" w:type="dxa"/>
            <w:shd w:val="clear" w:color="auto" w:fill="auto"/>
            <w:vAlign w:val="center"/>
          </w:tcPr>
          <w:p w14:paraId="309118C5" w14:textId="77777777" w:rsidR="00EC76C1" w:rsidRPr="00A21DD4" w:rsidDel="007258CF" w:rsidRDefault="00EC76C1" w:rsidP="00EC76C1">
            <w:pPr>
              <w:ind w:left="0"/>
              <w:jc w:val="center"/>
              <w:rPr>
                <w:i/>
                <w:sz w:val="20"/>
                <w:szCs w:val="20"/>
              </w:rPr>
            </w:pPr>
            <w:r w:rsidRPr="00A21DD4">
              <w:rPr>
                <w:i/>
                <w:sz w:val="20"/>
                <w:szCs w:val="20"/>
              </w:rPr>
              <w:t>tona</w:t>
            </w:r>
          </w:p>
        </w:tc>
        <w:tc>
          <w:tcPr>
            <w:tcW w:w="1022" w:type="dxa"/>
            <w:shd w:val="clear" w:color="auto" w:fill="auto"/>
            <w:vAlign w:val="center"/>
          </w:tcPr>
          <w:p w14:paraId="496FFE61" w14:textId="77777777" w:rsidR="00EC76C1" w:rsidRPr="00A21DD4" w:rsidRDefault="00EC76C1" w:rsidP="00EC76C1">
            <w:pPr>
              <w:ind w:left="0"/>
              <w:jc w:val="center"/>
              <w:rPr>
                <w:i/>
                <w:sz w:val="20"/>
                <w:szCs w:val="20"/>
              </w:rPr>
            </w:pPr>
            <w:r w:rsidRPr="00A21DD4">
              <w:rPr>
                <w:i/>
                <w:sz w:val="20"/>
                <w:szCs w:val="20"/>
              </w:rPr>
              <w:t>Menej rozvinuté</w:t>
            </w:r>
          </w:p>
        </w:tc>
        <w:tc>
          <w:tcPr>
            <w:tcW w:w="1290" w:type="dxa"/>
            <w:vAlign w:val="center"/>
          </w:tcPr>
          <w:p w14:paraId="687EADA5" w14:textId="77777777" w:rsidR="00EC76C1" w:rsidRPr="00A21DD4" w:rsidDel="007258CF" w:rsidRDefault="0052108C" w:rsidP="00EC76C1">
            <w:pPr>
              <w:ind w:left="0"/>
              <w:jc w:val="center"/>
              <w:rPr>
                <w:i/>
                <w:sz w:val="20"/>
                <w:szCs w:val="20"/>
              </w:rPr>
            </w:pPr>
            <w:r w:rsidRPr="00A21DD4">
              <w:rPr>
                <w:i/>
                <w:sz w:val="20"/>
                <w:szCs w:val="20"/>
              </w:rPr>
              <w:t>4,63</w:t>
            </w:r>
          </w:p>
        </w:tc>
        <w:tc>
          <w:tcPr>
            <w:tcW w:w="1290" w:type="dxa"/>
            <w:vAlign w:val="center"/>
          </w:tcPr>
          <w:p w14:paraId="5ED88E0C" w14:textId="77777777" w:rsidR="00EC76C1" w:rsidRPr="00A21DD4" w:rsidRDefault="00EC76C1" w:rsidP="00EC76C1">
            <w:pPr>
              <w:ind w:left="0"/>
              <w:jc w:val="center"/>
              <w:rPr>
                <w:i/>
                <w:sz w:val="20"/>
                <w:szCs w:val="20"/>
              </w:rPr>
            </w:pPr>
            <w:r w:rsidRPr="00A21DD4">
              <w:rPr>
                <w:i/>
                <w:sz w:val="20"/>
                <w:szCs w:val="20"/>
              </w:rPr>
              <w:t>2013</w:t>
            </w:r>
          </w:p>
        </w:tc>
        <w:tc>
          <w:tcPr>
            <w:tcW w:w="862" w:type="dxa"/>
            <w:shd w:val="clear" w:color="auto" w:fill="auto"/>
            <w:vAlign w:val="center"/>
          </w:tcPr>
          <w:p w14:paraId="34CE4CE9" w14:textId="77777777" w:rsidR="00EC76C1" w:rsidRPr="00A21DD4" w:rsidDel="007258CF" w:rsidRDefault="0052108C" w:rsidP="00EC76C1">
            <w:pPr>
              <w:ind w:left="0"/>
              <w:jc w:val="center"/>
              <w:rPr>
                <w:i/>
                <w:sz w:val="20"/>
                <w:szCs w:val="20"/>
              </w:rPr>
            </w:pPr>
            <w:r w:rsidRPr="00A21DD4">
              <w:rPr>
                <w:i/>
                <w:sz w:val="20"/>
                <w:szCs w:val="20"/>
              </w:rPr>
              <w:t>1,11</w:t>
            </w:r>
          </w:p>
        </w:tc>
        <w:tc>
          <w:tcPr>
            <w:tcW w:w="744" w:type="dxa"/>
            <w:vAlign w:val="center"/>
          </w:tcPr>
          <w:p w14:paraId="6969455B" w14:textId="77777777" w:rsidR="00EC76C1" w:rsidRPr="00A21DD4" w:rsidRDefault="00EC76C1" w:rsidP="00EC76C1">
            <w:pPr>
              <w:ind w:left="0"/>
              <w:jc w:val="center"/>
              <w:rPr>
                <w:sz w:val="20"/>
                <w:szCs w:val="20"/>
              </w:rPr>
            </w:pPr>
            <w:r w:rsidRPr="00A21DD4">
              <w:rPr>
                <w:sz w:val="20"/>
                <w:szCs w:val="20"/>
              </w:rPr>
              <w:t>RO OPII</w:t>
            </w:r>
          </w:p>
        </w:tc>
        <w:tc>
          <w:tcPr>
            <w:tcW w:w="1171" w:type="dxa"/>
            <w:vAlign w:val="center"/>
          </w:tcPr>
          <w:p w14:paraId="0696B58A" w14:textId="77777777" w:rsidR="00EC76C1" w:rsidRPr="00A21DD4" w:rsidRDefault="00EC76C1" w:rsidP="00EC76C1">
            <w:pPr>
              <w:ind w:left="0"/>
              <w:jc w:val="center"/>
              <w:rPr>
                <w:sz w:val="20"/>
                <w:szCs w:val="20"/>
              </w:rPr>
            </w:pPr>
            <w:r w:rsidRPr="00A21DD4">
              <w:rPr>
                <w:sz w:val="20"/>
                <w:szCs w:val="20"/>
              </w:rPr>
              <w:t>Ročne</w:t>
            </w:r>
          </w:p>
        </w:tc>
      </w:tr>
    </w:tbl>
    <w:p w14:paraId="64E7949E" w14:textId="77777777" w:rsidR="00FC115C" w:rsidRPr="00FC115C" w:rsidRDefault="00FC115C" w:rsidP="00FC115C">
      <w:pPr>
        <w:pStyle w:val="Nadpis4"/>
      </w:pPr>
      <w:r>
        <w:t>Opis typu a príklady aktivít</w:t>
      </w:r>
    </w:p>
    <w:p w14:paraId="233D6C5C" w14:textId="77777777" w:rsidR="003A3679" w:rsidRPr="00336C1F" w:rsidRDefault="00E41E26" w:rsidP="003A3679">
      <w:pPr>
        <w:spacing w:before="180" w:after="120"/>
        <w:rPr>
          <w:sz w:val="22"/>
          <w:szCs w:val="22"/>
        </w:rPr>
      </w:pPr>
      <w:r>
        <w:rPr>
          <w:sz w:val="22"/>
          <w:szCs w:val="22"/>
          <w:u w:val="single"/>
        </w:rPr>
        <w:t xml:space="preserve">Investičná priorita 7b) </w:t>
      </w:r>
      <w:r w:rsidR="003A3679" w:rsidRPr="00D1658B">
        <w:rPr>
          <w:sz w:val="22"/>
          <w:szCs w:val="22"/>
          <w:u w:val="single"/>
        </w:rPr>
        <w:t>bude napĺňan</w:t>
      </w:r>
      <w:r>
        <w:rPr>
          <w:sz w:val="22"/>
          <w:szCs w:val="22"/>
          <w:u w:val="single"/>
        </w:rPr>
        <w:t>á</w:t>
      </w:r>
      <w:r w:rsidR="003A3679" w:rsidRPr="00D1658B">
        <w:rPr>
          <w:sz w:val="22"/>
          <w:szCs w:val="22"/>
          <w:u w:val="single"/>
        </w:rPr>
        <w:t xml:space="preserve"> prostredníctvom nasledujúcich aktivít</w:t>
      </w:r>
      <w:r w:rsidR="003A3679" w:rsidRPr="00336C1F">
        <w:rPr>
          <w:sz w:val="22"/>
          <w:szCs w:val="22"/>
        </w:rPr>
        <w:t>:</w:t>
      </w:r>
    </w:p>
    <w:p w14:paraId="0672BBAC" w14:textId="77777777" w:rsidR="009E0158" w:rsidRDefault="003A3679" w:rsidP="00E0226E">
      <w:pPr>
        <w:numPr>
          <w:ilvl w:val="2"/>
          <w:numId w:val="36"/>
        </w:numPr>
        <w:shd w:val="clear" w:color="auto" w:fill="E5DFEC" w:themeFill="accent4" w:themeFillTint="33"/>
        <w:ind w:left="426" w:hanging="426"/>
        <w:jc w:val="both"/>
        <w:rPr>
          <w:sz w:val="22"/>
          <w:szCs w:val="22"/>
        </w:rPr>
      </w:pPr>
      <w:r>
        <w:rPr>
          <w:sz w:val="22"/>
          <w:szCs w:val="22"/>
        </w:rPr>
        <w:t xml:space="preserve">Výstavba </w:t>
      </w:r>
      <w:r w:rsidR="00305201">
        <w:rPr>
          <w:sz w:val="22"/>
          <w:szCs w:val="22"/>
        </w:rPr>
        <w:t xml:space="preserve">a modernizácia </w:t>
      </w:r>
      <w:r>
        <w:rPr>
          <w:sz w:val="22"/>
          <w:szCs w:val="22"/>
        </w:rPr>
        <w:t>ciest</w:t>
      </w:r>
      <w:r w:rsidR="00086DD6">
        <w:rPr>
          <w:sz w:val="22"/>
          <w:szCs w:val="22"/>
        </w:rPr>
        <w:t xml:space="preserve"> I. triedy</w:t>
      </w:r>
      <w:r w:rsidR="002D4DB4">
        <w:rPr>
          <w:sz w:val="22"/>
          <w:szCs w:val="22"/>
        </w:rPr>
        <w:t xml:space="preserve"> s cieľom zvýšenia</w:t>
      </w:r>
      <w:r w:rsidR="00E524C5">
        <w:rPr>
          <w:sz w:val="22"/>
          <w:szCs w:val="22"/>
        </w:rPr>
        <w:t xml:space="preserve"> bezpečnosti a plynulosti dopravy</w:t>
      </w:r>
      <w:r w:rsidR="007D3C25">
        <w:rPr>
          <w:sz w:val="22"/>
          <w:szCs w:val="22"/>
        </w:rPr>
        <w:t xml:space="preserve"> (mimo TEN-T CORE, mimo TEN-T)</w:t>
      </w:r>
      <w:r w:rsidR="00086DD6">
        <w:rPr>
          <w:sz w:val="22"/>
          <w:szCs w:val="22"/>
        </w:rPr>
        <w:t>,</w:t>
      </w:r>
    </w:p>
    <w:p w14:paraId="7A967C70" w14:textId="77777777" w:rsidR="009E0158" w:rsidRDefault="00086DD6" w:rsidP="00E0226E">
      <w:pPr>
        <w:numPr>
          <w:ilvl w:val="2"/>
          <w:numId w:val="36"/>
        </w:numPr>
        <w:shd w:val="clear" w:color="auto" w:fill="E5DFEC" w:themeFill="accent4" w:themeFillTint="33"/>
        <w:ind w:left="426" w:hanging="426"/>
        <w:jc w:val="both"/>
        <w:rPr>
          <w:sz w:val="22"/>
          <w:szCs w:val="22"/>
        </w:rPr>
      </w:pPr>
      <w:r>
        <w:rPr>
          <w:sz w:val="22"/>
          <w:szCs w:val="22"/>
        </w:rPr>
        <w:t>Budovanie inteligentných dopravných systémov,</w:t>
      </w:r>
    </w:p>
    <w:p w14:paraId="7A30D569" w14:textId="77777777" w:rsidR="009E0158" w:rsidRDefault="00086DD6" w:rsidP="00E0226E">
      <w:pPr>
        <w:numPr>
          <w:ilvl w:val="2"/>
          <w:numId w:val="36"/>
        </w:numPr>
        <w:shd w:val="clear" w:color="auto" w:fill="E5DFEC" w:themeFill="accent4" w:themeFillTint="33"/>
        <w:ind w:left="426" w:hanging="426"/>
        <w:jc w:val="both"/>
        <w:rPr>
          <w:sz w:val="22"/>
          <w:szCs w:val="22"/>
        </w:rPr>
      </w:pPr>
      <w:r>
        <w:rPr>
          <w:sz w:val="22"/>
          <w:szCs w:val="22"/>
        </w:rPr>
        <w:t>V</w:t>
      </w:r>
      <w:r w:rsidRPr="00086DD6">
        <w:rPr>
          <w:sz w:val="22"/>
          <w:szCs w:val="22"/>
        </w:rPr>
        <w:t>ýstavba a modernizácia cestnej infraštruktúry v súvislosti so zabezpečením efektívneho colného konania,</w:t>
      </w:r>
    </w:p>
    <w:p w14:paraId="3E781FBF" w14:textId="77777777" w:rsidR="009E0158" w:rsidRDefault="00086DD6" w:rsidP="00E0226E">
      <w:pPr>
        <w:numPr>
          <w:ilvl w:val="2"/>
          <w:numId w:val="36"/>
        </w:numPr>
        <w:shd w:val="clear" w:color="auto" w:fill="E5DFEC" w:themeFill="accent4" w:themeFillTint="33"/>
        <w:ind w:left="426" w:hanging="426"/>
        <w:jc w:val="both"/>
        <w:rPr>
          <w:sz w:val="22"/>
          <w:szCs w:val="22"/>
        </w:rPr>
      </w:pPr>
      <w:r>
        <w:rPr>
          <w:sz w:val="22"/>
          <w:szCs w:val="22"/>
        </w:rPr>
        <w:t>Projektová príprava.</w:t>
      </w:r>
    </w:p>
    <w:p w14:paraId="2166ACF1" w14:textId="77777777" w:rsidR="009E0158" w:rsidRDefault="003A3679" w:rsidP="00E0226E">
      <w:pPr>
        <w:numPr>
          <w:ilvl w:val="2"/>
          <w:numId w:val="97"/>
        </w:numPr>
        <w:spacing w:before="180" w:after="120"/>
        <w:ind w:left="850" w:hanging="425"/>
        <w:jc w:val="both"/>
        <w:rPr>
          <w:b/>
          <w:i/>
          <w:color w:val="4F81BD" w:themeColor="accent1"/>
          <w:sz w:val="22"/>
          <w:szCs w:val="22"/>
        </w:rPr>
      </w:pPr>
      <w:r w:rsidRPr="005139F6">
        <w:rPr>
          <w:b/>
          <w:i/>
          <w:color w:val="4F81BD" w:themeColor="accent1"/>
          <w:sz w:val="22"/>
          <w:szCs w:val="22"/>
        </w:rPr>
        <w:t xml:space="preserve">Výstavba </w:t>
      </w:r>
      <w:r w:rsidR="00305201" w:rsidRPr="005139F6">
        <w:rPr>
          <w:b/>
          <w:i/>
          <w:color w:val="4F81BD" w:themeColor="accent1"/>
          <w:sz w:val="22"/>
          <w:szCs w:val="22"/>
        </w:rPr>
        <w:t xml:space="preserve">a modernizácia </w:t>
      </w:r>
      <w:r w:rsidR="00086DD6" w:rsidRPr="005139F6">
        <w:rPr>
          <w:b/>
          <w:i/>
          <w:color w:val="4F81BD" w:themeColor="accent1"/>
          <w:sz w:val="22"/>
          <w:szCs w:val="22"/>
        </w:rPr>
        <w:t>ciest I. triedy</w:t>
      </w:r>
      <w:r w:rsidR="00E524C5">
        <w:rPr>
          <w:b/>
          <w:i/>
          <w:color w:val="4F81BD" w:themeColor="accent1"/>
          <w:sz w:val="22"/>
          <w:szCs w:val="22"/>
        </w:rPr>
        <w:t xml:space="preserve"> s cieľom zvýšenia bezpečnosti a plynulosti dopravy</w:t>
      </w:r>
      <w:r w:rsidR="007D3C25">
        <w:rPr>
          <w:b/>
          <w:i/>
          <w:color w:val="4F81BD" w:themeColor="accent1"/>
          <w:sz w:val="22"/>
          <w:szCs w:val="22"/>
        </w:rPr>
        <w:t xml:space="preserve"> (mimo TEN-T CORE, mimo TEN-T)</w:t>
      </w:r>
    </w:p>
    <w:p w14:paraId="7B05691F" w14:textId="77777777" w:rsidR="00762540" w:rsidRDefault="00460562" w:rsidP="00F93BAD">
      <w:pPr>
        <w:autoSpaceDE w:val="0"/>
        <w:autoSpaceDN w:val="0"/>
        <w:adjustRightInd w:val="0"/>
        <w:jc w:val="both"/>
        <w:rPr>
          <w:rStyle w:val="FontStyle51"/>
        </w:rPr>
      </w:pPr>
      <w:r w:rsidRPr="00FD507A">
        <w:rPr>
          <w:sz w:val="22"/>
          <w:szCs w:val="22"/>
        </w:rPr>
        <w:t>Okrem proporcionálneho rozvoja diaľnic a</w:t>
      </w:r>
      <w:r>
        <w:rPr>
          <w:sz w:val="22"/>
          <w:szCs w:val="22"/>
        </w:rPr>
        <w:t> </w:t>
      </w:r>
      <w:r w:rsidRPr="00FD507A">
        <w:rPr>
          <w:sz w:val="22"/>
          <w:szCs w:val="22"/>
        </w:rPr>
        <w:t>rýchlostných ciest bude v</w:t>
      </w:r>
      <w:r>
        <w:rPr>
          <w:sz w:val="22"/>
          <w:szCs w:val="22"/>
        </w:rPr>
        <w:t> </w:t>
      </w:r>
      <w:r w:rsidRPr="00FD507A">
        <w:rPr>
          <w:sz w:val="22"/>
          <w:szCs w:val="22"/>
        </w:rPr>
        <w:t xml:space="preserve">nasledujúcom období zohrávať dôležitú úlohu </w:t>
      </w:r>
      <w:r>
        <w:rPr>
          <w:sz w:val="22"/>
          <w:szCs w:val="22"/>
        </w:rPr>
        <w:t xml:space="preserve">agenda týkajúca sa rozvoja </w:t>
      </w:r>
      <w:r w:rsidRPr="00FD507A">
        <w:rPr>
          <w:sz w:val="22"/>
          <w:szCs w:val="22"/>
        </w:rPr>
        <w:t xml:space="preserve">ciest I. triedy. </w:t>
      </w:r>
      <w:r w:rsidR="00BB4A9F">
        <w:rPr>
          <w:sz w:val="22"/>
          <w:szCs w:val="22"/>
        </w:rPr>
        <w:t>K</w:t>
      </w:r>
      <w:r w:rsidR="00762540">
        <w:rPr>
          <w:sz w:val="22"/>
          <w:szCs w:val="22"/>
        </w:rPr>
        <w:t> 0</w:t>
      </w:r>
      <w:r w:rsidR="00762540" w:rsidRPr="00762540">
        <w:rPr>
          <w:sz w:val="22"/>
          <w:szCs w:val="22"/>
        </w:rPr>
        <w:t>1.</w:t>
      </w:r>
      <w:r w:rsidR="00762540">
        <w:rPr>
          <w:sz w:val="22"/>
          <w:szCs w:val="22"/>
        </w:rPr>
        <w:t xml:space="preserve">01.2013 </w:t>
      </w:r>
      <w:r w:rsidR="00BB4A9F">
        <w:rPr>
          <w:sz w:val="22"/>
          <w:szCs w:val="22"/>
        </w:rPr>
        <w:t>bolo na území SR v prevádzke</w:t>
      </w:r>
      <w:r w:rsidR="00762540">
        <w:rPr>
          <w:sz w:val="22"/>
          <w:szCs w:val="22"/>
        </w:rPr>
        <w:t xml:space="preserve"> 3 184 km</w:t>
      </w:r>
      <w:r w:rsidR="00BB4A9F" w:rsidRPr="00BB4A9F">
        <w:rPr>
          <w:sz w:val="22"/>
          <w:szCs w:val="22"/>
        </w:rPr>
        <w:t xml:space="preserve"> </w:t>
      </w:r>
      <w:r w:rsidR="00BB4A9F">
        <w:rPr>
          <w:sz w:val="22"/>
          <w:szCs w:val="22"/>
        </w:rPr>
        <w:t>ciest I. triedy</w:t>
      </w:r>
      <w:r w:rsidR="00762540">
        <w:rPr>
          <w:sz w:val="22"/>
          <w:szCs w:val="22"/>
        </w:rPr>
        <w:t>. Povinnosťou správ</w:t>
      </w:r>
      <w:r w:rsidR="00765170">
        <w:rPr>
          <w:sz w:val="22"/>
          <w:szCs w:val="22"/>
        </w:rPr>
        <w:t>c</w:t>
      </w:r>
      <w:r w:rsidR="00762540">
        <w:rPr>
          <w:sz w:val="22"/>
          <w:szCs w:val="22"/>
        </w:rPr>
        <w:t>u infraštruktúry, či už ide o cesty I. triedy, resp. diaľnic</w:t>
      </w:r>
      <w:r w:rsidR="007E69E9">
        <w:rPr>
          <w:sz w:val="22"/>
          <w:szCs w:val="22"/>
        </w:rPr>
        <w:t>e a rýchlostné</w:t>
      </w:r>
      <w:r w:rsidR="00762540">
        <w:rPr>
          <w:sz w:val="22"/>
          <w:szCs w:val="22"/>
        </w:rPr>
        <w:t xml:space="preserve"> </w:t>
      </w:r>
      <w:r w:rsidR="007E69E9">
        <w:rPr>
          <w:sz w:val="22"/>
          <w:szCs w:val="22"/>
        </w:rPr>
        <w:t>c</w:t>
      </w:r>
      <w:r w:rsidR="000360AF">
        <w:rPr>
          <w:sz w:val="22"/>
          <w:szCs w:val="22"/>
        </w:rPr>
        <w:t>est</w:t>
      </w:r>
      <w:r w:rsidR="007E69E9">
        <w:rPr>
          <w:sz w:val="22"/>
          <w:szCs w:val="22"/>
        </w:rPr>
        <w:t>y</w:t>
      </w:r>
      <w:r w:rsidR="00762540">
        <w:rPr>
          <w:sz w:val="22"/>
          <w:szCs w:val="22"/>
        </w:rPr>
        <w:t xml:space="preserve"> je k</w:t>
      </w:r>
      <w:r w:rsidR="007E69E9">
        <w:rPr>
          <w:sz w:val="22"/>
          <w:szCs w:val="22"/>
        </w:rPr>
        <w:t>aždoročne zabezpečiť vyhodnotenie</w:t>
      </w:r>
      <w:r w:rsidR="00762540">
        <w:rPr>
          <w:sz w:val="22"/>
          <w:szCs w:val="22"/>
        </w:rPr>
        <w:t xml:space="preserve"> </w:t>
      </w:r>
      <w:r w:rsidR="002D6501">
        <w:rPr>
          <w:sz w:val="22"/>
          <w:szCs w:val="22"/>
        </w:rPr>
        <w:t>stavu kvality vozoviek (</w:t>
      </w:r>
      <w:r w:rsidR="00762540" w:rsidRPr="00762540">
        <w:rPr>
          <w:rStyle w:val="FontStyle51"/>
        </w:rPr>
        <w:t>„</w:t>
      </w:r>
      <w:r w:rsidR="00762540" w:rsidRPr="00762540">
        <w:rPr>
          <w:rStyle w:val="FontStyle51"/>
          <w:i/>
        </w:rPr>
        <w:t xml:space="preserve">Prehľad stavu </w:t>
      </w:r>
      <w:r w:rsidR="00762540" w:rsidRPr="00762540">
        <w:rPr>
          <w:rStyle w:val="FontStyle51"/>
          <w:i/>
        </w:rPr>
        <w:lastRenderedPageBreak/>
        <w:t>cestných komunikácií na základe hlavných prehliadok</w:t>
      </w:r>
      <w:r w:rsidR="00762540">
        <w:rPr>
          <w:rStyle w:val="FontStyle51"/>
        </w:rPr>
        <w:t>“ a </w:t>
      </w:r>
      <w:r w:rsidR="00762540" w:rsidRPr="00762540">
        <w:rPr>
          <w:rStyle w:val="FontStyle51"/>
        </w:rPr>
        <w:t>„</w:t>
      </w:r>
      <w:r w:rsidR="00762540" w:rsidRPr="00762540">
        <w:rPr>
          <w:rStyle w:val="FontStyle51"/>
          <w:i/>
        </w:rPr>
        <w:t>Prehľad stavu cestných komunikácií z hľadiska priečnej a pozdĺžnej nerovnosti</w:t>
      </w:r>
      <w:r w:rsidR="002D6501">
        <w:rPr>
          <w:rStyle w:val="FontStyle51"/>
        </w:rPr>
        <w:t>“).</w:t>
      </w:r>
      <w:r w:rsidR="00762540" w:rsidRPr="00762540">
        <w:rPr>
          <w:rStyle w:val="FontStyle51"/>
        </w:rPr>
        <w:t xml:space="preserve"> Na základe spracovaných výsledkov </w:t>
      </w:r>
      <w:r w:rsidR="007E69E9">
        <w:rPr>
          <w:rStyle w:val="FontStyle51"/>
        </w:rPr>
        <w:t>sa sleduje</w:t>
      </w:r>
      <w:r w:rsidR="00211852">
        <w:rPr>
          <w:rStyle w:val="FontStyle51"/>
        </w:rPr>
        <w:t xml:space="preserve"> </w:t>
      </w:r>
      <w:r w:rsidR="00762540" w:rsidRPr="00762540">
        <w:rPr>
          <w:rStyle w:val="FontStyle51"/>
        </w:rPr>
        <w:t xml:space="preserve">zmena </w:t>
      </w:r>
      <w:r w:rsidR="007E69E9">
        <w:rPr>
          <w:rStyle w:val="FontStyle51"/>
        </w:rPr>
        <w:t xml:space="preserve">stavebno-technického </w:t>
      </w:r>
      <w:r w:rsidR="00762540" w:rsidRPr="00762540">
        <w:rPr>
          <w:rStyle w:val="FontStyle51"/>
        </w:rPr>
        <w:t>stavu vozoviek</w:t>
      </w:r>
      <w:r w:rsidR="00762540">
        <w:rPr>
          <w:rStyle w:val="FontStyle51"/>
        </w:rPr>
        <w:t xml:space="preserve"> </w:t>
      </w:r>
      <w:r w:rsidR="007E69E9">
        <w:rPr>
          <w:rStyle w:val="FontStyle51"/>
        </w:rPr>
        <w:t xml:space="preserve">v čase </w:t>
      </w:r>
      <w:r w:rsidR="00762540">
        <w:rPr>
          <w:rStyle w:val="FontStyle51"/>
        </w:rPr>
        <w:t>a prognózuje sa budúci vývoj</w:t>
      </w:r>
      <w:r w:rsidR="002D6501">
        <w:rPr>
          <w:rStyle w:val="FontStyle51"/>
        </w:rPr>
        <w:t>.</w:t>
      </w:r>
    </w:p>
    <w:p w14:paraId="199EC6B8" w14:textId="77777777" w:rsidR="00890276" w:rsidRDefault="00762540" w:rsidP="00762540">
      <w:pPr>
        <w:autoSpaceDE w:val="0"/>
        <w:autoSpaceDN w:val="0"/>
        <w:adjustRightInd w:val="0"/>
        <w:spacing w:before="180"/>
        <w:jc w:val="both"/>
        <w:rPr>
          <w:b/>
          <w:sz w:val="22"/>
          <w:szCs w:val="22"/>
        </w:rPr>
      </w:pPr>
      <w:r w:rsidRPr="00762540">
        <w:rPr>
          <w:rStyle w:val="FontStyle51"/>
        </w:rPr>
        <w:t xml:space="preserve">Z vyhodnotenia hlavných prehliadok ciest I. triedy v správe SSC, ktoré boli vykonané v roku 2013 vyplýva, že 1 263,5 km ciest I. triedy je v nevyhovujúcom stave, čo predstavuje 38,9 % z celkovej dĺžky 3 248,1 km. V havarijnom stave </w:t>
      </w:r>
      <w:r w:rsidR="00BB4A9F">
        <w:rPr>
          <w:rStyle w:val="FontStyle51"/>
        </w:rPr>
        <w:t>bolo</w:t>
      </w:r>
      <w:r w:rsidRPr="00762540">
        <w:rPr>
          <w:rStyle w:val="FontStyle51"/>
        </w:rPr>
        <w:t xml:space="preserve"> ďalších 267,3 km (8,2 %). </w:t>
      </w:r>
      <w:r w:rsidR="002D09EF">
        <w:rPr>
          <w:rStyle w:val="FontStyle51"/>
        </w:rPr>
        <w:t>S</w:t>
      </w:r>
      <w:r w:rsidRPr="00762540">
        <w:rPr>
          <w:rStyle w:val="FontStyle51"/>
        </w:rPr>
        <w:t>úhr</w:t>
      </w:r>
      <w:r w:rsidR="002D09EF">
        <w:rPr>
          <w:rStyle w:val="FontStyle51"/>
        </w:rPr>
        <w:t>nný podiel úsekov v </w:t>
      </w:r>
      <w:r w:rsidRPr="00762540">
        <w:rPr>
          <w:rStyle w:val="FontStyle51"/>
        </w:rPr>
        <w:t xml:space="preserve">nevyhovujúcom až havarijnom stave stúpol </w:t>
      </w:r>
      <w:r w:rsidR="002D09EF">
        <w:rPr>
          <w:rStyle w:val="FontStyle51"/>
        </w:rPr>
        <w:t xml:space="preserve">od roku 2000 </w:t>
      </w:r>
      <w:r w:rsidRPr="00762540">
        <w:rPr>
          <w:rStyle w:val="FontStyle51"/>
          <w:b/>
        </w:rPr>
        <w:t>až dva a pol násobne</w:t>
      </w:r>
      <w:r w:rsidRPr="00762540">
        <w:rPr>
          <w:rStyle w:val="FontStyle51"/>
        </w:rPr>
        <w:t>.</w:t>
      </w:r>
      <w:r w:rsidR="00BE4F45">
        <w:rPr>
          <w:rStyle w:val="FontStyle51"/>
        </w:rPr>
        <w:t xml:space="preserve"> </w:t>
      </w:r>
      <w:r w:rsidR="00460562" w:rsidRPr="00890276">
        <w:rPr>
          <w:sz w:val="22"/>
          <w:szCs w:val="22"/>
        </w:rPr>
        <w:t xml:space="preserve">Na základe analýz a rozborov vykonaných na cestnej sieti vyplýva, že je nevyhnutné riešiť predovšetkým </w:t>
      </w:r>
      <w:r w:rsidR="00460562">
        <w:rPr>
          <w:b/>
          <w:sz w:val="22"/>
          <w:szCs w:val="22"/>
        </w:rPr>
        <w:t>otázku nedostatočne</w:t>
      </w:r>
      <w:r w:rsidR="00F93BAD">
        <w:rPr>
          <w:b/>
          <w:sz w:val="22"/>
          <w:szCs w:val="22"/>
        </w:rPr>
        <w:t>j kapacity infraštruktúry (</w:t>
      </w:r>
      <w:r w:rsidR="00460562">
        <w:rPr>
          <w:b/>
          <w:sz w:val="22"/>
          <w:szCs w:val="22"/>
        </w:rPr>
        <w:t xml:space="preserve">prekračovanie prípustných </w:t>
      </w:r>
      <w:r w:rsidR="00460562" w:rsidRPr="00FD507A">
        <w:rPr>
          <w:b/>
          <w:sz w:val="22"/>
          <w:szCs w:val="22"/>
        </w:rPr>
        <w:t>intenzít</w:t>
      </w:r>
      <w:r w:rsidR="00F93BAD">
        <w:rPr>
          <w:b/>
          <w:sz w:val="22"/>
          <w:szCs w:val="22"/>
        </w:rPr>
        <w:t>)</w:t>
      </w:r>
      <w:r w:rsidR="00460562">
        <w:rPr>
          <w:b/>
          <w:sz w:val="22"/>
          <w:szCs w:val="22"/>
        </w:rPr>
        <w:t xml:space="preserve"> a nevyhovujúcich stavebno-technických parametrov. Riešením tohto stavu je </w:t>
      </w:r>
      <w:r w:rsidR="00BE4F45">
        <w:rPr>
          <w:b/>
          <w:sz w:val="22"/>
          <w:szCs w:val="22"/>
        </w:rPr>
        <w:t xml:space="preserve">predovšetkým </w:t>
      </w:r>
      <w:r w:rsidR="00460562" w:rsidRPr="00FD507A">
        <w:rPr>
          <w:b/>
          <w:sz w:val="22"/>
          <w:szCs w:val="22"/>
        </w:rPr>
        <w:t>modernizáci</w:t>
      </w:r>
      <w:r w:rsidR="00460562">
        <w:rPr>
          <w:b/>
          <w:sz w:val="22"/>
          <w:szCs w:val="22"/>
        </w:rPr>
        <w:t>a súčasnej siete</w:t>
      </w:r>
      <w:r w:rsidR="00460562" w:rsidRPr="00FD507A">
        <w:rPr>
          <w:b/>
          <w:sz w:val="22"/>
          <w:szCs w:val="22"/>
        </w:rPr>
        <w:t xml:space="preserve"> </w:t>
      </w:r>
      <w:r w:rsidR="00460562">
        <w:rPr>
          <w:b/>
          <w:sz w:val="22"/>
          <w:szCs w:val="22"/>
        </w:rPr>
        <w:t>v kombinácii so selektívnym doplnením siete o nové úseky ciest I. triedy</w:t>
      </w:r>
      <w:r w:rsidR="00460562" w:rsidRPr="00FD507A">
        <w:rPr>
          <w:b/>
          <w:sz w:val="22"/>
          <w:szCs w:val="22"/>
        </w:rPr>
        <w:t>.</w:t>
      </w:r>
    </w:p>
    <w:p w14:paraId="7B3A4F71" w14:textId="77777777" w:rsidR="00BE4F45" w:rsidRDefault="00890276" w:rsidP="00BE4F45">
      <w:pPr>
        <w:autoSpaceDE w:val="0"/>
        <w:autoSpaceDN w:val="0"/>
        <w:adjustRightInd w:val="0"/>
        <w:spacing w:before="180"/>
        <w:jc w:val="both"/>
        <w:rPr>
          <w:rStyle w:val="FontStyle51"/>
        </w:rPr>
      </w:pPr>
      <w:r>
        <w:rPr>
          <w:sz w:val="22"/>
          <w:szCs w:val="22"/>
        </w:rPr>
        <w:t>P</w:t>
      </w:r>
      <w:r w:rsidRPr="00890276">
        <w:rPr>
          <w:rStyle w:val="FontStyle51"/>
        </w:rPr>
        <w:t xml:space="preserve">otrebné </w:t>
      </w:r>
      <w:r>
        <w:rPr>
          <w:rStyle w:val="FontStyle51"/>
        </w:rPr>
        <w:t xml:space="preserve">je </w:t>
      </w:r>
      <w:r w:rsidRPr="00890276">
        <w:rPr>
          <w:rStyle w:val="FontStyle51"/>
        </w:rPr>
        <w:t xml:space="preserve">zamerať sa najmä na </w:t>
      </w:r>
      <w:r w:rsidRPr="00890276">
        <w:rPr>
          <w:rStyle w:val="FontStyle51"/>
          <w:b/>
        </w:rPr>
        <w:t>budovanie obchvatov miest a obcí, výstavbu preložiek, prestavbu križovatiek a mostov a</w:t>
      </w:r>
      <w:r w:rsidR="00F93BAD">
        <w:rPr>
          <w:rStyle w:val="FontStyle51"/>
          <w:b/>
        </w:rPr>
        <w:t xml:space="preserve"> taktiež </w:t>
      </w:r>
      <w:r w:rsidRPr="00890276">
        <w:rPr>
          <w:rStyle w:val="FontStyle51"/>
          <w:b/>
        </w:rPr>
        <w:t>na odstraňo</w:t>
      </w:r>
      <w:r w:rsidR="00F93BAD">
        <w:rPr>
          <w:rStyle w:val="FontStyle51"/>
          <w:b/>
        </w:rPr>
        <w:t xml:space="preserve">vanie nebezpečných miest, tzn. </w:t>
      </w:r>
      <w:r w:rsidRPr="00890276">
        <w:rPr>
          <w:rStyle w:val="FontStyle51"/>
          <w:b/>
        </w:rPr>
        <w:t>kritických nehodových lokalít</w:t>
      </w:r>
      <w:r w:rsidRPr="00890276">
        <w:rPr>
          <w:rStyle w:val="FontStyle51"/>
        </w:rPr>
        <w:t>. Pozornosť je potrebné venovať taktiež úprave šírkových parametrov, polomerom ciest a rozhľadovým pomerom s cieľom dosiahnutia homogenity trasy</w:t>
      </w:r>
      <w:r w:rsidR="00BE4F45">
        <w:rPr>
          <w:rStyle w:val="FontStyle51"/>
        </w:rPr>
        <w:t>.</w:t>
      </w:r>
    </w:p>
    <w:p w14:paraId="070690A6" w14:textId="77777777" w:rsidR="00460562" w:rsidRDefault="00460562" w:rsidP="00460562">
      <w:pPr>
        <w:autoSpaceDE w:val="0"/>
        <w:autoSpaceDN w:val="0"/>
        <w:adjustRightInd w:val="0"/>
        <w:spacing w:before="180"/>
        <w:jc w:val="both"/>
        <w:rPr>
          <w:sz w:val="22"/>
          <w:szCs w:val="22"/>
        </w:rPr>
      </w:pPr>
      <w:r w:rsidRPr="00FD507A">
        <w:rPr>
          <w:sz w:val="22"/>
          <w:szCs w:val="22"/>
        </w:rPr>
        <w:t>Dôležitým aspektom pre rozvoj cestnej siete je intenzita cestnej dopravy a</w:t>
      </w:r>
      <w:r>
        <w:rPr>
          <w:sz w:val="22"/>
          <w:szCs w:val="22"/>
        </w:rPr>
        <w:t> </w:t>
      </w:r>
      <w:r w:rsidRPr="00FD507A">
        <w:rPr>
          <w:sz w:val="22"/>
          <w:szCs w:val="22"/>
        </w:rPr>
        <w:t>s</w:t>
      </w:r>
      <w:r>
        <w:rPr>
          <w:sz w:val="22"/>
          <w:szCs w:val="22"/>
        </w:rPr>
        <w:t> </w:t>
      </w:r>
      <w:r w:rsidRPr="00FD507A">
        <w:rPr>
          <w:sz w:val="22"/>
          <w:szCs w:val="22"/>
        </w:rPr>
        <w:t>tým úzko súvisiaca nehodovosť.</w:t>
      </w:r>
      <w:r w:rsidR="008F0B27">
        <w:rPr>
          <w:sz w:val="22"/>
          <w:szCs w:val="22"/>
        </w:rPr>
        <w:t xml:space="preserve"> </w:t>
      </w:r>
      <w:r w:rsidRPr="00FD507A">
        <w:rPr>
          <w:sz w:val="22"/>
          <w:szCs w:val="22"/>
        </w:rPr>
        <w:t>Aj keď sa v</w:t>
      </w:r>
      <w:r>
        <w:rPr>
          <w:sz w:val="22"/>
          <w:szCs w:val="22"/>
        </w:rPr>
        <w:t> </w:t>
      </w:r>
      <w:r w:rsidRPr="00FD507A">
        <w:rPr>
          <w:sz w:val="22"/>
          <w:szCs w:val="22"/>
        </w:rPr>
        <w:t xml:space="preserve">posledných rokoch dosahuje priaznivý trend, tak vo vývoji počtu dopravných nehôd, ako aj počtu usmrtených osôb, tempo poklesu usmrtených osôb </w:t>
      </w:r>
      <w:r>
        <w:rPr>
          <w:sz w:val="22"/>
          <w:szCs w:val="22"/>
        </w:rPr>
        <w:t xml:space="preserve">je </w:t>
      </w:r>
      <w:r w:rsidRPr="00FD507A">
        <w:rPr>
          <w:sz w:val="22"/>
          <w:szCs w:val="22"/>
        </w:rPr>
        <w:t>nižšie ako miera poklesu dopravných nehôd. Táto skutočnosť mala za následok, že podiel u</w:t>
      </w:r>
      <w:r>
        <w:rPr>
          <w:sz w:val="22"/>
          <w:szCs w:val="22"/>
        </w:rPr>
        <w:t>smrtených osôb na </w:t>
      </w:r>
      <w:r w:rsidRPr="00FD507A">
        <w:rPr>
          <w:sz w:val="22"/>
          <w:szCs w:val="22"/>
        </w:rPr>
        <w:t>celkovom počte dopravných nehôd sa v</w:t>
      </w:r>
      <w:r>
        <w:rPr>
          <w:sz w:val="22"/>
          <w:szCs w:val="22"/>
        </w:rPr>
        <w:t> </w:t>
      </w:r>
      <w:r w:rsidRPr="00FD507A">
        <w:rPr>
          <w:sz w:val="22"/>
          <w:szCs w:val="22"/>
        </w:rPr>
        <w:t xml:space="preserve">rokoch 2009 </w:t>
      </w:r>
      <w:r>
        <w:rPr>
          <w:sz w:val="22"/>
          <w:szCs w:val="22"/>
        </w:rPr>
        <w:t>až</w:t>
      </w:r>
      <w:r w:rsidRPr="00FD507A">
        <w:rPr>
          <w:sz w:val="22"/>
          <w:szCs w:val="22"/>
        </w:rPr>
        <w:t xml:space="preserve"> 2011 zvyšoval a</w:t>
      </w:r>
      <w:r>
        <w:rPr>
          <w:sz w:val="22"/>
          <w:szCs w:val="22"/>
        </w:rPr>
        <w:t> </w:t>
      </w:r>
      <w:r w:rsidRPr="00FD507A">
        <w:rPr>
          <w:sz w:val="22"/>
          <w:szCs w:val="22"/>
        </w:rPr>
        <w:t>v</w:t>
      </w:r>
      <w:r>
        <w:rPr>
          <w:sz w:val="22"/>
          <w:szCs w:val="22"/>
        </w:rPr>
        <w:t> </w:t>
      </w:r>
      <w:r w:rsidRPr="00FD507A">
        <w:rPr>
          <w:sz w:val="22"/>
          <w:szCs w:val="22"/>
        </w:rPr>
        <w:t>roku 2011 dosiahol najvyššiu úroveň za obdobie posledných siedmich rokov.</w:t>
      </w:r>
    </w:p>
    <w:p w14:paraId="21E7E7AE" w14:textId="77777777" w:rsidR="008F0B27" w:rsidRDefault="008F0B27" w:rsidP="008F0B27">
      <w:pPr>
        <w:spacing w:before="180"/>
        <w:jc w:val="both"/>
        <w:rPr>
          <w:sz w:val="22"/>
          <w:szCs w:val="22"/>
        </w:rPr>
      </w:pPr>
      <w:r w:rsidRPr="00657CBE">
        <w:rPr>
          <w:sz w:val="22"/>
          <w:szCs w:val="22"/>
        </w:rPr>
        <w:t>V súvislosti so záväzkami SR</w:t>
      </w:r>
      <w:r>
        <w:rPr>
          <w:sz w:val="22"/>
          <w:szCs w:val="22"/>
        </w:rPr>
        <w:t xml:space="preserve">, ktoré sa týkajú </w:t>
      </w:r>
      <w:r w:rsidRPr="00657CBE">
        <w:rPr>
          <w:sz w:val="22"/>
          <w:szCs w:val="22"/>
        </w:rPr>
        <w:t xml:space="preserve">znižovania počtu </w:t>
      </w:r>
      <w:r w:rsidRPr="00657CBE">
        <w:rPr>
          <w:iCs/>
          <w:sz w:val="22"/>
          <w:szCs w:val="22"/>
        </w:rPr>
        <w:t>usmrtených osôb v dôsledku dopravnej nehody v cestnej doprave</w:t>
      </w:r>
      <w:r w:rsidRPr="00657CBE">
        <w:rPr>
          <w:sz w:val="22"/>
          <w:szCs w:val="22"/>
        </w:rPr>
        <w:t xml:space="preserve"> je možné konštatovať, že stanovené ciele sú priebežne napĺňané a počet usmrtených osôb v dôsledku dopravnej nehody v rámci SR má klesajúcu tendenciu. </w:t>
      </w:r>
    </w:p>
    <w:p w14:paraId="58AFBA9A" w14:textId="77777777" w:rsidR="0056229B" w:rsidRDefault="008F0B27" w:rsidP="0056229B">
      <w:pPr>
        <w:spacing w:before="180"/>
        <w:jc w:val="both"/>
        <w:rPr>
          <w:sz w:val="22"/>
          <w:szCs w:val="22"/>
        </w:rPr>
      </w:pPr>
      <w:r w:rsidRPr="00657CBE">
        <w:rPr>
          <w:sz w:val="22"/>
          <w:szCs w:val="22"/>
        </w:rPr>
        <w:t>Od roku 2007 klesal počet usmrtených na cestác</w:t>
      </w:r>
      <w:r>
        <w:rPr>
          <w:sz w:val="22"/>
          <w:szCs w:val="22"/>
        </w:rPr>
        <w:t xml:space="preserve">h z hodnoty 627 až na 223 osôb </w:t>
      </w:r>
      <w:r w:rsidRPr="00657CBE">
        <w:rPr>
          <w:sz w:val="22"/>
          <w:szCs w:val="22"/>
        </w:rPr>
        <w:t>v roku 2013, č</w:t>
      </w:r>
      <w:r w:rsidRPr="00460562">
        <w:rPr>
          <w:sz w:val="22"/>
          <w:szCs w:val="22"/>
        </w:rPr>
        <w:t>o bola historicky najnižšia hodnota počtu usmrtených na slovenských cestách. To predstavuje 4,1</w:t>
      </w:r>
      <w:r w:rsidRPr="00460562">
        <w:rPr>
          <w:bCs/>
          <w:sz w:val="22"/>
          <w:szCs w:val="22"/>
        </w:rPr>
        <w:t xml:space="preserve"> usmrtených na 100 tis. obyvateľov.</w:t>
      </w:r>
      <w:r w:rsidRPr="00AF7005">
        <w:rPr>
          <w:b/>
          <w:sz w:val="22"/>
          <w:szCs w:val="22"/>
        </w:rPr>
        <w:t xml:space="preserve"> </w:t>
      </w:r>
      <w:r w:rsidR="00876CC2">
        <w:rPr>
          <w:b/>
          <w:sz w:val="22"/>
          <w:szCs w:val="22"/>
        </w:rPr>
        <w:t>Cieľom SR</w:t>
      </w:r>
      <w:r w:rsidRPr="009D2BD5">
        <w:rPr>
          <w:b/>
          <w:sz w:val="22"/>
          <w:szCs w:val="22"/>
        </w:rPr>
        <w:t xml:space="preserve"> je pokračovať v realizácii opatrení na znižovanie počtu </w:t>
      </w:r>
      <w:r w:rsidR="002E1021">
        <w:rPr>
          <w:b/>
          <w:sz w:val="22"/>
          <w:szCs w:val="22"/>
        </w:rPr>
        <w:t>a </w:t>
      </w:r>
      <w:r w:rsidR="007E69E9">
        <w:rPr>
          <w:b/>
          <w:sz w:val="22"/>
          <w:szCs w:val="22"/>
        </w:rPr>
        <w:t>následkov</w:t>
      </w:r>
      <w:r w:rsidRPr="000D7BF3">
        <w:rPr>
          <w:b/>
          <w:sz w:val="22"/>
          <w:szCs w:val="22"/>
        </w:rPr>
        <w:t xml:space="preserve"> dopravných nehôd a znížiť počet usmrtených o 50 % oproti roku 2010.</w:t>
      </w:r>
      <w:r w:rsidRPr="000D7BF3">
        <w:rPr>
          <w:sz w:val="22"/>
          <w:szCs w:val="22"/>
        </w:rPr>
        <w:t xml:space="preserve"> Tento cieľ vychádza z Národného plánu na zvýšenie bezpečnosti cestnej premávky do roku 2020</w:t>
      </w:r>
      <w:r w:rsidR="004C77FC">
        <w:rPr>
          <w:rStyle w:val="Odkaznapoznmkupodiarou"/>
          <w:sz w:val="22"/>
          <w:szCs w:val="22"/>
        </w:rPr>
        <w:footnoteReference w:id="35"/>
      </w:r>
      <w:r w:rsidR="004C77FC">
        <w:rPr>
          <w:sz w:val="22"/>
          <w:szCs w:val="22"/>
        </w:rPr>
        <w:t xml:space="preserve">. </w:t>
      </w:r>
      <w:r w:rsidR="00876CC2">
        <w:rPr>
          <w:sz w:val="22"/>
          <w:szCs w:val="22"/>
        </w:rPr>
        <w:t>Predpokladom dosiahnutia t</w:t>
      </w:r>
      <w:r w:rsidR="00E22A35">
        <w:rPr>
          <w:sz w:val="22"/>
          <w:szCs w:val="22"/>
        </w:rPr>
        <w:t xml:space="preserve">ohto cieľa </w:t>
      </w:r>
      <w:r w:rsidR="005F1B36">
        <w:rPr>
          <w:sz w:val="22"/>
          <w:szCs w:val="22"/>
        </w:rPr>
        <w:t>je </w:t>
      </w:r>
      <w:r w:rsidR="00E22A35">
        <w:rPr>
          <w:sz w:val="22"/>
          <w:szCs w:val="22"/>
        </w:rPr>
        <w:t xml:space="preserve">úzka spolupráca relevantných subjektov a prijímanie opatrení v oblasti legislatívy, infraštruktúry, </w:t>
      </w:r>
      <w:r w:rsidR="0056229B">
        <w:rPr>
          <w:sz w:val="22"/>
          <w:szCs w:val="22"/>
        </w:rPr>
        <w:t xml:space="preserve">prevencie a </w:t>
      </w:r>
      <w:r w:rsidR="00E22A35">
        <w:rPr>
          <w:sz w:val="22"/>
          <w:szCs w:val="22"/>
        </w:rPr>
        <w:t>osvety a pod.</w:t>
      </w:r>
    </w:p>
    <w:p w14:paraId="68968F38" w14:textId="77777777" w:rsidR="00225A80" w:rsidRDefault="008F0B27" w:rsidP="00225A80">
      <w:pPr>
        <w:autoSpaceDE w:val="0"/>
        <w:autoSpaceDN w:val="0"/>
        <w:adjustRightInd w:val="0"/>
        <w:spacing w:before="180"/>
        <w:jc w:val="both"/>
        <w:rPr>
          <w:rStyle w:val="FontStyle51"/>
          <w:b/>
        </w:rPr>
      </w:pPr>
      <w:r>
        <w:rPr>
          <w:sz w:val="22"/>
          <w:szCs w:val="22"/>
        </w:rPr>
        <w:t xml:space="preserve">K znižovaniu </w:t>
      </w:r>
      <w:r w:rsidR="00460562" w:rsidRPr="00DA54CE">
        <w:rPr>
          <w:sz w:val="22"/>
          <w:szCs w:val="22"/>
        </w:rPr>
        <w:t>nehodovos</w:t>
      </w:r>
      <w:r>
        <w:rPr>
          <w:sz w:val="22"/>
          <w:szCs w:val="22"/>
        </w:rPr>
        <w:t>ti</w:t>
      </w:r>
      <w:r w:rsidR="00460562" w:rsidRPr="00DA54CE">
        <w:rPr>
          <w:sz w:val="22"/>
          <w:szCs w:val="22"/>
        </w:rPr>
        <w:t xml:space="preserve"> na pozemných komunikáciách</w:t>
      </w:r>
      <w:r w:rsidR="00F93BAD">
        <w:rPr>
          <w:sz w:val="22"/>
          <w:szCs w:val="22"/>
        </w:rPr>
        <w:t xml:space="preserve"> </w:t>
      </w:r>
      <w:r w:rsidR="00460562" w:rsidRPr="00DA54CE">
        <w:rPr>
          <w:sz w:val="22"/>
          <w:szCs w:val="22"/>
        </w:rPr>
        <w:t>má prispieť aj smernica Európskeho parlamentu a Rady 2008/96/ES o riadení bezpečnosti cestnej infra</w:t>
      </w:r>
      <w:r w:rsidR="00F93BAD">
        <w:rPr>
          <w:sz w:val="22"/>
          <w:szCs w:val="22"/>
        </w:rPr>
        <w:t xml:space="preserve">štruktúry. </w:t>
      </w:r>
      <w:r w:rsidR="00460562" w:rsidRPr="00DA54CE">
        <w:rPr>
          <w:sz w:val="22"/>
          <w:szCs w:val="22"/>
        </w:rPr>
        <w:t>V súlade so smernicou boli stanovené postupy, ktoré by mali byť významným nástrojom na zlepšenie bez</w:t>
      </w:r>
      <w:r w:rsidR="00E22A35">
        <w:rPr>
          <w:sz w:val="22"/>
          <w:szCs w:val="22"/>
        </w:rPr>
        <w:t>pečnosti cestnej infraštruktúry</w:t>
      </w:r>
      <w:r w:rsidR="001756E5">
        <w:rPr>
          <w:rStyle w:val="Odkaznapoznmkupodiarou"/>
          <w:sz w:val="22"/>
          <w:szCs w:val="22"/>
        </w:rPr>
        <w:footnoteReference w:id="36"/>
      </w:r>
      <w:r w:rsidR="001756E5">
        <w:rPr>
          <w:sz w:val="22"/>
          <w:szCs w:val="22"/>
        </w:rPr>
        <w:t>, a to v rámci celého projektového cyklu – plánovania, prípravy projektovej dokumentácie, výstavby, prevádzky a údržby komunikácie</w:t>
      </w:r>
      <w:r w:rsidR="001756E5" w:rsidRPr="007A461E">
        <w:rPr>
          <w:sz w:val="22"/>
          <w:szCs w:val="22"/>
        </w:rPr>
        <w:t>.</w:t>
      </w:r>
      <w:r w:rsidR="002D1E44">
        <w:rPr>
          <w:sz w:val="22"/>
          <w:szCs w:val="22"/>
        </w:rPr>
        <w:t xml:space="preserve"> </w:t>
      </w:r>
      <w:r w:rsidR="00225A80">
        <w:rPr>
          <w:rStyle w:val="FontStyle51"/>
        </w:rPr>
        <w:t>V nadväznosti na výsledky bezpečnostných auditov a rozborov na cestách I. triedy a s využitím skúseností a poznatkov získaných v prog</w:t>
      </w:r>
      <w:r w:rsidR="002D4DB4">
        <w:rPr>
          <w:rStyle w:val="FontStyle51"/>
        </w:rPr>
        <w:t>ramovom období 2007 – 2013</w:t>
      </w:r>
      <w:r w:rsidR="00225A80">
        <w:rPr>
          <w:rStyle w:val="FontStyle51"/>
        </w:rPr>
        <w:t xml:space="preserve"> je cieľom MDV SR v s</w:t>
      </w:r>
      <w:r w:rsidR="002D1E44">
        <w:rPr>
          <w:rStyle w:val="FontStyle51"/>
        </w:rPr>
        <w:t>polupráci so SSC pripraviť a zo </w:t>
      </w:r>
      <w:r w:rsidR="00225A80">
        <w:rPr>
          <w:rStyle w:val="FontStyle51"/>
        </w:rPr>
        <w:t>zdrojov PO 6 implementovať skupinu ucelených regio</w:t>
      </w:r>
      <w:r w:rsidR="002D1E44">
        <w:rPr>
          <w:rStyle w:val="FontStyle51"/>
        </w:rPr>
        <w:t>nálnych projektov zameraných na </w:t>
      </w:r>
      <w:r w:rsidR="00225A80" w:rsidRPr="00225A80">
        <w:rPr>
          <w:rStyle w:val="FontStyle51"/>
          <w:b/>
        </w:rPr>
        <w:t>elimináciu bezpečnostných rizík na cestách I. triedy</w:t>
      </w:r>
      <w:r w:rsidR="00225A80">
        <w:rPr>
          <w:rStyle w:val="FontStyle51"/>
          <w:b/>
        </w:rPr>
        <w:t xml:space="preserve"> a </w:t>
      </w:r>
      <w:r w:rsidR="00964182">
        <w:rPr>
          <w:rStyle w:val="FontStyle51"/>
          <w:b/>
        </w:rPr>
        <w:t>zlepšenie</w:t>
      </w:r>
      <w:r w:rsidR="00225A80" w:rsidRPr="00225A80">
        <w:rPr>
          <w:rStyle w:val="FontStyle51"/>
          <w:b/>
        </w:rPr>
        <w:t xml:space="preserve"> </w:t>
      </w:r>
      <w:r w:rsidR="00225A80">
        <w:rPr>
          <w:rStyle w:val="FontStyle51"/>
          <w:b/>
        </w:rPr>
        <w:t>stavu mostných objektov a križovatiek.</w:t>
      </w:r>
    </w:p>
    <w:p w14:paraId="7301390C" w14:textId="77777777" w:rsidR="006126AF" w:rsidRDefault="006126AF" w:rsidP="00225A80">
      <w:pPr>
        <w:autoSpaceDE w:val="0"/>
        <w:autoSpaceDN w:val="0"/>
        <w:adjustRightInd w:val="0"/>
        <w:spacing w:before="180"/>
        <w:jc w:val="both"/>
        <w:rPr>
          <w:rStyle w:val="FontStyle51"/>
        </w:rPr>
      </w:pPr>
      <w:r>
        <w:rPr>
          <w:rStyle w:val="FontStyle51"/>
          <w:b/>
        </w:rPr>
        <w:t>Výstavba</w:t>
      </w:r>
      <w:r w:rsidR="00A84B84" w:rsidRPr="006126AF">
        <w:rPr>
          <w:rStyle w:val="FontStyle51"/>
          <w:b/>
        </w:rPr>
        <w:t xml:space="preserve"> nových úsekov </w:t>
      </w:r>
      <w:r>
        <w:rPr>
          <w:rStyle w:val="FontStyle51"/>
          <w:b/>
        </w:rPr>
        <w:t xml:space="preserve">ciest </w:t>
      </w:r>
      <w:r w:rsidR="00A84B84" w:rsidRPr="006126AF">
        <w:rPr>
          <w:rStyle w:val="FontStyle51"/>
          <w:b/>
        </w:rPr>
        <w:t xml:space="preserve">I. triedy </w:t>
      </w:r>
      <w:r w:rsidRPr="006126AF">
        <w:rPr>
          <w:rStyle w:val="FontStyle51"/>
          <w:b/>
        </w:rPr>
        <w:t>(</w:t>
      </w:r>
      <w:r w:rsidR="00A84B84" w:rsidRPr="006126AF">
        <w:rPr>
          <w:rStyle w:val="FontStyle51"/>
          <w:b/>
        </w:rPr>
        <w:t>obchvatov miest a</w:t>
      </w:r>
      <w:r>
        <w:rPr>
          <w:rStyle w:val="FontStyle51"/>
          <w:b/>
        </w:rPr>
        <w:t> </w:t>
      </w:r>
      <w:r w:rsidR="00A84B84" w:rsidRPr="006126AF">
        <w:rPr>
          <w:rStyle w:val="FontStyle51"/>
          <w:b/>
        </w:rPr>
        <w:t>obcí</w:t>
      </w:r>
      <w:r>
        <w:rPr>
          <w:rStyle w:val="FontStyle51"/>
          <w:b/>
        </w:rPr>
        <w:t>,</w:t>
      </w:r>
      <w:r w:rsidRPr="006126AF">
        <w:rPr>
          <w:rStyle w:val="FontStyle51"/>
          <w:b/>
        </w:rPr>
        <w:t> </w:t>
      </w:r>
      <w:r w:rsidR="00A84B84" w:rsidRPr="006126AF">
        <w:rPr>
          <w:rStyle w:val="FontStyle51"/>
          <w:b/>
        </w:rPr>
        <w:t>preložiek</w:t>
      </w:r>
      <w:r w:rsidRPr="006126AF">
        <w:rPr>
          <w:rStyle w:val="FontStyle51"/>
          <w:b/>
        </w:rPr>
        <w:t>)</w:t>
      </w:r>
      <w:r w:rsidR="00A84B84" w:rsidRPr="006126AF">
        <w:rPr>
          <w:rStyle w:val="FontStyle51"/>
          <w:b/>
        </w:rPr>
        <w:t xml:space="preserve"> bude realizovaná na základe zoznamu priorít stanovených odborný</w:t>
      </w:r>
      <w:r w:rsidRPr="006126AF">
        <w:rPr>
          <w:rStyle w:val="FontStyle51"/>
          <w:b/>
        </w:rPr>
        <w:t>m viackriteriálnym hodnotením</w:t>
      </w:r>
      <w:r w:rsidRPr="006126AF">
        <w:rPr>
          <w:rStyle w:val="FontStyle51"/>
        </w:rPr>
        <w:t>, ktoré bolo vykonané v roku 2013 pri tvorbe Strategického plánu</w:t>
      </w:r>
      <w:r>
        <w:rPr>
          <w:rStyle w:val="FontStyle51"/>
        </w:rPr>
        <w:t xml:space="preserve">. </w:t>
      </w:r>
      <w:r w:rsidR="00CA4C45">
        <w:rPr>
          <w:rStyle w:val="FontStyle51"/>
        </w:rPr>
        <w:t xml:space="preserve">Hodnotením boli identifikované priority so zameraním na výstavbu, modernizáciu, dovybavenie dopravnou telematikou a ďalšiu prípravu. </w:t>
      </w:r>
      <w:r w:rsidR="001A2C85">
        <w:rPr>
          <w:rStyle w:val="FontStyle51"/>
        </w:rPr>
        <w:t xml:space="preserve">Predpokladá sa, že </w:t>
      </w:r>
      <w:r w:rsidR="005A2F00" w:rsidRPr="005A2F00">
        <w:rPr>
          <w:rStyle w:val="FontStyle51"/>
          <w:b/>
        </w:rPr>
        <w:t>p</w:t>
      </w:r>
      <w:r w:rsidRPr="005A2F00">
        <w:rPr>
          <w:rStyle w:val="FontStyle51"/>
          <w:b/>
        </w:rPr>
        <w:t xml:space="preserve">o roku 2016 </w:t>
      </w:r>
      <w:r w:rsidR="0083727B">
        <w:rPr>
          <w:rStyle w:val="FontStyle51"/>
          <w:b/>
        </w:rPr>
        <w:t>bude do </w:t>
      </w:r>
      <w:r w:rsidR="005A2F00" w:rsidRPr="005A2F00">
        <w:rPr>
          <w:rStyle w:val="FontStyle51"/>
          <w:b/>
        </w:rPr>
        <w:t xml:space="preserve">prevádzky </w:t>
      </w:r>
      <w:r w:rsidR="001A2C85">
        <w:rPr>
          <w:rStyle w:val="FontStyle51"/>
          <w:b/>
        </w:rPr>
        <w:t>uvedený Dopravný model</w:t>
      </w:r>
      <w:r w:rsidR="005A2F00">
        <w:rPr>
          <w:rStyle w:val="FontStyle51"/>
          <w:b/>
        </w:rPr>
        <w:t xml:space="preserve"> S</w:t>
      </w:r>
      <w:r w:rsidR="0083727B">
        <w:rPr>
          <w:rStyle w:val="FontStyle51"/>
          <w:b/>
        </w:rPr>
        <w:t>lovenskej republiky</w:t>
      </w:r>
      <w:r w:rsidR="005A2F00">
        <w:rPr>
          <w:rStyle w:val="FontStyle51"/>
        </w:rPr>
        <w:t xml:space="preserve">, </w:t>
      </w:r>
      <w:r w:rsidR="0083727B">
        <w:rPr>
          <w:rStyle w:val="FontStyle51"/>
        </w:rPr>
        <w:t xml:space="preserve">prostredníctvom ktorého bude vykonávané modelovanie </w:t>
      </w:r>
      <w:r>
        <w:rPr>
          <w:rStyle w:val="FontStyle51"/>
        </w:rPr>
        <w:t xml:space="preserve">dopravno-prepravných vzťahov </w:t>
      </w:r>
      <w:r w:rsidR="0083727B">
        <w:rPr>
          <w:rStyle w:val="FontStyle51"/>
        </w:rPr>
        <w:t>a</w:t>
      </w:r>
      <w:r w:rsidR="00C45CFB">
        <w:rPr>
          <w:rStyle w:val="FontStyle51"/>
        </w:rPr>
        <w:t> </w:t>
      </w:r>
      <w:r w:rsidR="0083727B">
        <w:rPr>
          <w:rStyle w:val="FontStyle51"/>
        </w:rPr>
        <w:t>definovanie</w:t>
      </w:r>
      <w:r w:rsidR="00C45CFB">
        <w:rPr>
          <w:rStyle w:val="FontStyle51"/>
        </w:rPr>
        <w:t>, resp. prehodnotenie</w:t>
      </w:r>
      <w:r w:rsidR="005A2F00">
        <w:rPr>
          <w:rStyle w:val="FontStyle51"/>
        </w:rPr>
        <w:t xml:space="preserve"> investičných priorít.</w:t>
      </w:r>
    </w:p>
    <w:p w14:paraId="10F67C2C" w14:textId="77777777" w:rsidR="00CF2C83" w:rsidRPr="0056229B" w:rsidRDefault="00C43D5B" w:rsidP="0056229B">
      <w:pPr>
        <w:autoSpaceDE w:val="0"/>
        <w:autoSpaceDN w:val="0"/>
        <w:adjustRightInd w:val="0"/>
        <w:spacing w:before="180"/>
        <w:jc w:val="both"/>
        <w:rPr>
          <w:rStyle w:val="FontStyle51"/>
        </w:rPr>
      </w:pPr>
      <w:r>
        <w:rPr>
          <w:rStyle w:val="FontStyle51"/>
        </w:rPr>
        <w:lastRenderedPageBreak/>
        <w:t xml:space="preserve">Na záver je potrebné zdôrazniť, že </w:t>
      </w:r>
      <w:r w:rsidRPr="00C43D5B">
        <w:rPr>
          <w:rStyle w:val="FontStyle51"/>
        </w:rPr>
        <w:t xml:space="preserve">zachovanie </w:t>
      </w:r>
      <w:r>
        <w:rPr>
          <w:rStyle w:val="FontStyle51"/>
        </w:rPr>
        <w:t xml:space="preserve">udržateľnosti investícií - </w:t>
      </w:r>
      <w:r w:rsidRPr="00C43D5B">
        <w:rPr>
          <w:rStyle w:val="FontStyle51"/>
        </w:rPr>
        <w:t xml:space="preserve">prevádzkovej spôsobilosti </w:t>
      </w:r>
      <w:r>
        <w:rPr>
          <w:rStyle w:val="FontStyle51"/>
        </w:rPr>
        <w:t>ciest</w:t>
      </w:r>
      <w:r w:rsidR="007460B3">
        <w:rPr>
          <w:rStyle w:val="FontStyle51"/>
        </w:rPr>
        <w:t xml:space="preserve"> a cestných objektov</w:t>
      </w:r>
      <w:r>
        <w:rPr>
          <w:rStyle w:val="FontStyle51"/>
        </w:rPr>
        <w:t xml:space="preserve"> je potrebné zabezpečiť p</w:t>
      </w:r>
      <w:r w:rsidRPr="00C43D5B">
        <w:rPr>
          <w:rStyle w:val="FontStyle51"/>
        </w:rPr>
        <w:t xml:space="preserve">rostredníctvom </w:t>
      </w:r>
      <w:r>
        <w:rPr>
          <w:rStyle w:val="FontStyle51"/>
        </w:rPr>
        <w:t xml:space="preserve">systémových zmien a nastavenia </w:t>
      </w:r>
      <w:r w:rsidRPr="00C43D5B">
        <w:rPr>
          <w:rStyle w:val="FontStyle51"/>
        </w:rPr>
        <w:t xml:space="preserve">optimálneho financovania </w:t>
      </w:r>
      <w:r>
        <w:rPr>
          <w:rStyle w:val="FontStyle51"/>
        </w:rPr>
        <w:t>cyklickej údržby a opráv.</w:t>
      </w:r>
      <w:r w:rsidR="001E6860">
        <w:rPr>
          <w:rStyle w:val="FontStyle51"/>
        </w:rPr>
        <w:t xml:space="preserve"> Finančné prostriedky na dosiahnutie cieľa by mal poskytnúť štátny rozpočet (kapitola MDV SR).</w:t>
      </w:r>
    </w:p>
    <w:p w14:paraId="5B064C5F" w14:textId="77777777" w:rsidR="009E0158" w:rsidRDefault="00086DD6" w:rsidP="00E0226E">
      <w:pPr>
        <w:numPr>
          <w:ilvl w:val="2"/>
          <w:numId w:val="98"/>
        </w:numPr>
        <w:autoSpaceDE w:val="0"/>
        <w:autoSpaceDN w:val="0"/>
        <w:adjustRightInd w:val="0"/>
        <w:spacing w:before="180" w:after="120"/>
        <w:ind w:left="850" w:hanging="425"/>
        <w:jc w:val="both"/>
        <w:rPr>
          <w:b/>
          <w:i/>
          <w:color w:val="4F81BD" w:themeColor="accent1"/>
          <w:sz w:val="22"/>
          <w:szCs w:val="22"/>
        </w:rPr>
      </w:pPr>
      <w:r w:rsidRPr="005139F6">
        <w:rPr>
          <w:b/>
          <w:i/>
          <w:color w:val="4F81BD" w:themeColor="accent1"/>
          <w:sz w:val="22"/>
          <w:szCs w:val="22"/>
        </w:rPr>
        <w:t>Budovanie inteligentných dopravných systémov</w:t>
      </w:r>
    </w:p>
    <w:p w14:paraId="1BACAEAF" w14:textId="77777777" w:rsidR="00FD1F7C" w:rsidRPr="00476286" w:rsidRDefault="00DC7716" w:rsidP="00476286">
      <w:pPr>
        <w:autoSpaceDE w:val="0"/>
        <w:autoSpaceDN w:val="0"/>
        <w:adjustRightInd w:val="0"/>
        <w:jc w:val="both"/>
        <w:rPr>
          <w:sz w:val="22"/>
          <w:szCs w:val="22"/>
        </w:rPr>
      </w:pPr>
      <w:r w:rsidRPr="00DC7716">
        <w:rPr>
          <w:sz w:val="22"/>
          <w:szCs w:val="22"/>
        </w:rPr>
        <w:t xml:space="preserve">Súčasný stav </w:t>
      </w:r>
      <w:r>
        <w:rPr>
          <w:sz w:val="22"/>
          <w:szCs w:val="22"/>
        </w:rPr>
        <w:t xml:space="preserve">na Slovensku v oblasti poskytovania </w:t>
      </w:r>
      <w:r w:rsidRPr="00DC7716">
        <w:rPr>
          <w:sz w:val="22"/>
          <w:szCs w:val="22"/>
        </w:rPr>
        <w:t>dopravných informácií a</w:t>
      </w:r>
      <w:r>
        <w:rPr>
          <w:sz w:val="22"/>
          <w:szCs w:val="22"/>
        </w:rPr>
        <w:t xml:space="preserve"> využívania </w:t>
      </w:r>
      <w:r w:rsidRPr="00DC7716">
        <w:rPr>
          <w:sz w:val="22"/>
          <w:szCs w:val="22"/>
        </w:rPr>
        <w:t>dopra</w:t>
      </w:r>
      <w:r>
        <w:rPr>
          <w:sz w:val="22"/>
          <w:szCs w:val="22"/>
        </w:rPr>
        <w:t>vnej telematiky je </w:t>
      </w:r>
      <w:r w:rsidRPr="00DC7716">
        <w:rPr>
          <w:sz w:val="22"/>
          <w:szCs w:val="22"/>
        </w:rPr>
        <w:t>v začiatkoch svojho rozvoja.</w:t>
      </w:r>
      <w:r>
        <w:rPr>
          <w:sz w:val="22"/>
          <w:szCs w:val="22"/>
        </w:rPr>
        <w:t xml:space="preserve"> Na cestách absentuje dopravná telematika a technologické zariadenia</w:t>
      </w:r>
      <w:r w:rsidR="00514805">
        <w:rPr>
          <w:sz w:val="22"/>
          <w:szCs w:val="22"/>
        </w:rPr>
        <w:t>, ktoré by umožnili</w:t>
      </w:r>
      <w:r>
        <w:rPr>
          <w:sz w:val="22"/>
          <w:szCs w:val="22"/>
        </w:rPr>
        <w:t xml:space="preserve"> monitorovanie prevádzkových podmienok</w:t>
      </w:r>
      <w:r w:rsidR="00514805">
        <w:rPr>
          <w:sz w:val="22"/>
          <w:szCs w:val="22"/>
        </w:rPr>
        <w:t xml:space="preserve">, ako aj vykonávanie reálneho </w:t>
      </w:r>
      <w:r>
        <w:rPr>
          <w:sz w:val="22"/>
          <w:szCs w:val="22"/>
        </w:rPr>
        <w:t>manažment</w:t>
      </w:r>
      <w:r w:rsidR="00964182">
        <w:rPr>
          <w:sz w:val="22"/>
          <w:szCs w:val="22"/>
        </w:rPr>
        <w:t>u</w:t>
      </w:r>
      <w:r w:rsidR="00514805">
        <w:rPr>
          <w:sz w:val="22"/>
          <w:szCs w:val="22"/>
        </w:rPr>
        <w:t xml:space="preserve"> dopravy</w:t>
      </w:r>
      <w:r>
        <w:rPr>
          <w:sz w:val="22"/>
          <w:szCs w:val="22"/>
        </w:rPr>
        <w:t>.</w:t>
      </w:r>
      <w:r w:rsidR="00476286">
        <w:rPr>
          <w:sz w:val="22"/>
          <w:szCs w:val="22"/>
        </w:rPr>
        <w:t xml:space="preserve"> </w:t>
      </w:r>
      <w:r w:rsidR="00460562" w:rsidRPr="000907E6">
        <w:rPr>
          <w:sz w:val="22"/>
          <w:szCs w:val="22"/>
        </w:rPr>
        <w:t>Implemen</w:t>
      </w:r>
      <w:r w:rsidR="00476286">
        <w:rPr>
          <w:sz w:val="22"/>
          <w:szCs w:val="22"/>
        </w:rPr>
        <w:t>tácia m</w:t>
      </w:r>
      <w:r w:rsidR="009D309A">
        <w:rPr>
          <w:sz w:val="22"/>
          <w:szCs w:val="22"/>
        </w:rPr>
        <w:t>oderných technológií sa </w:t>
      </w:r>
      <w:r w:rsidR="00476286">
        <w:rPr>
          <w:sz w:val="22"/>
          <w:szCs w:val="22"/>
        </w:rPr>
        <w:t>pritom môže významným spôsobom podieľať na intenzifikácii</w:t>
      </w:r>
      <w:r w:rsidR="00460562" w:rsidRPr="000907E6">
        <w:rPr>
          <w:sz w:val="22"/>
          <w:szCs w:val="22"/>
        </w:rPr>
        <w:t xml:space="preserve"> kap</w:t>
      </w:r>
      <w:r w:rsidR="00460562">
        <w:rPr>
          <w:sz w:val="22"/>
          <w:szCs w:val="22"/>
        </w:rPr>
        <w:t xml:space="preserve">acity existujúcej cestnej siete, </w:t>
      </w:r>
      <w:r w:rsidR="00476286">
        <w:rPr>
          <w:sz w:val="22"/>
          <w:szCs w:val="22"/>
        </w:rPr>
        <w:t xml:space="preserve">zmierniť kongescie a zlepšiť </w:t>
      </w:r>
      <w:r w:rsidR="00460562" w:rsidRPr="000907E6">
        <w:rPr>
          <w:sz w:val="22"/>
          <w:szCs w:val="22"/>
        </w:rPr>
        <w:t>bezpečnos</w:t>
      </w:r>
      <w:r w:rsidR="00476286">
        <w:rPr>
          <w:sz w:val="22"/>
          <w:szCs w:val="22"/>
        </w:rPr>
        <w:t xml:space="preserve">ť a plynulosť </w:t>
      </w:r>
      <w:r w:rsidR="00460562">
        <w:rPr>
          <w:sz w:val="22"/>
          <w:szCs w:val="22"/>
        </w:rPr>
        <w:t>cestnej premávky.</w:t>
      </w:r>
    </w:p>
    <w:p w14:paraId="4AB61EB4" w14:textId="77777777" w:rsidR="009D527D" w:rsidRDefault="00460562" w:rsidP="000F6223">
      <w:pPr>
        <w:autoSpaceDE w:val="0"/>
        <w:autoSpaceDN w:val="0"/>
        <w:adjustRightInd w:val="0"/>
        <w:spacing w:before="180" w:after="120"/>
        <w:jc w:val="both"/>
        <w:rPr>
          <w:sz w:val="22"/>
          <w:szCs w:val="22"/>
        </w:rPr>
      </w:pPr>
      <w:r w:rsidRPr="005348B9">
        <w:rPr>
          <w:sz w:val="22"/>
          <w:szCs w:val="22"/>
        </w:rPr>
        <w:t xml:space="preserve">Dopravná telematika </w:t>
      </w:r>
      <w:r w:rsidR="009D309A">
        <w:rPr>
          <w:sz w:val="22"/>
          <w:szCs w:val="22"/>
        </w:rPr>
        <w:t>(p</w:t>
      </w:r>
      <w:r w:rsidR="009D309A" w:rsidRPr="009D309A">
        <w:rPr>
          <w:sz w:val="22"/>
          <w:szCs w:val="22"/>
        </w:rPr>
        <w:t>remenné dop</w:t>
      </w:r>
      <w:r w:rsidR="009D309A">
        <w:rPr>
          <w:sz w:val="22"/>
          <w:szCs w:val="22"/>
        </w:rPr>
        <w:t xml:space="preserve">ravné značenia, meteo stanice, </w:t>
      </w:r>
      <w:r w:rsidR="009D527D">
        <w:rPr>
          <w:sz w:val="22"/>
          <w:szCs w:val="22"/>
        </w:rPr>
        <w:t xml:space="preserve">CCTV </w:t>
      </w:r>
      <w:r w:rsidR="009D309A">
        <w:rPr>
          <w:sz w:val="22"/>
          <w:szCs w:val="22"/>
        </w:rPr>
        <w:t xml:space="preserve">kamery) </w:t>
      </w:r>
      <w:r w:rsidRPr="005348B9">
        <w:rPr>
          <w:sz w:val="22"/>
          <w:szCs w:val="22"/>
        </w:rPr>
        <w:t>bude nasadzovaná v najzaťaženejších úsekoch a v kritických</w:t>
      </w:r>
      <w:r w:rsidRPr="000907E6">
        <w:rPr>
          <w:sz w:val="22"/>
          <w:szCs w:val="22"/>
        </w:rPr>
        <w:t xml:space="preserve"> </w:t>
      </w:r>
      <w:r>
        <w:rPr>
          <w:sz w:val="22"/>
          <w:szCs w:val="22"/>
        </w:rPr>
        <w:t>nehodových lokalitách, či už na </w:t>
      </w:r>
      <w:r w:rsidRPr="000907E6">
        <w:rPr>
          <w:sz w:val="22"/>
          <w:szCs w:val="22"/>
        </w:rPr>
        <w:t>extravilánových úsekoch, ako aj v</w:t>
      </w:r>
      <w:r>
        <w:rPr>
          <w:sz w:val="22"/>
          <w:szCs w:val="22"/>
        </w:rPr>
        <w:t> </w:t>
      </w:r>
      <w:r w:rsidRPr="000907E6">
        <w:rPr>
          <w:sz w:val="22"/>
          <w:szCs w:val="22"/>
        </w:rPr>
        <w:t>intraviláne miest a</w:t>
      </w:r>
      <w:r w:rsidR="00476286">
        <w:rPr>
          <w:sz w:val="22"/>
          <w:szCs w:val="22"/>
        </w:rPr>
        <w:t> obcí, na ktorých sa zo strednodobého hľadiska nepredpokladá investičná výstavba.</w:t>
      </w:r>
      <w:r w:rsidR="009D527D">
        <w:rPr>
          <w:sz w:val="22"/>
          <w:szCs w:val="22"/>
        </w:rPr>
        <w:t xml:space="preserve"> </w:t>
      </w:r>
      <w:r w:rsidR="000F6223">
        <w:rPr>
          <w:sz w:val="22"/>
          <w:szCs w:val="22"/>
        </w:rPr>
        <w:t xml:space="preserve">Vysoké opodstatnenie má vybavenie </w:t>
      </w:r>
      <w:r w:rsidR="000F6223" w:rsidRPr="000F6223">
        <w:rPr>
          <w:sz w:val="22"/>
          <w:szCs w:val="22"/>
        </w:rPr>
        <w:t>úsekov smerujúcich k horským priechodom, ako napr.</w:t>
      </w:r>
      <w:r w:rsidR="000F6223">
        <w:rPr>
          <w:sz w:val="22"/>
          <w:szCs w:val="22"/>
        </w:rPr>
        <w:t xml:space="preserve"> </w:t>
      </w:r>
      <w:r w:rsidR="000F6223" w:rsidRPr="000F6223">
        <w:rPr>
          <w:sz w:val="22"/>
          <w:szCs w:val="22"/>
        </w:rPr>
        <w:t>Šturec, Donovaly, Čertovica</w:t>
      </w:r>
      <w:r w:rsidR="000F6223">
        <w:rPr>
          <w:sz w:val="22"/>
          <w:szCs w:val="22"/>
        </w:rPr>
        <w:t xml:space="preserve"> tak</w:t>
      </w:r>
      <w:r w:rsidR="000F6223" w:rsidRPr="000F6223">
        <w:rPr>
          <w:sz w:val="22"/>
          <w:szCs w:val="22"/>
        </w:rPr>
        <w:t xml:space="preserve">, aby bolo možné efektívne riadiť dopravu najmä </w:t>
      </w:r>
      <w:r w:rsidR="000F6223">
        <w:rPr>
          <w:sz w:val="22"/>
          <w:szCs w:val="22"/>
        </w:rPr>
        <w:t>v zimnom období, v </w:t>
      </w:r>
      <w:r w:rsidR="000F6223" w:rsidRPr="000F6223">
        <w:rPr>
          <w:sz w:val="22"/>
          <w:szCs w:val="22"/>
        </w:rPr>
        <w:t>prípade kritických situácií,</w:t>
      </w:r>
      <w:r w:rsidR="000F6223">
        <w:rPr>
          <w:sz w:val="22"/>
          <w:szCs w:val="22"/>
        </w:rPr>
        <w:t xml:space="preserve"> </w:t>
      </w:r>
      <w:r w:rsidR="000F6223" w:rsidRPr="000F6223">
        <w:rPr>
          <w:sz w:val="22"/>
          <w:szCs w:val="22"/>
        </w:rPr>
        <w:t>uzávierok, či pri plánovaní trás nadr</w:t>
      </w:r>
      <w:r w:rsidR="000F6223">
        <w:rPr>
          <w:sz w:val="22"/>
          <w:szCs w:val="22"/>
        </w:rPr>
        <w:t>ozmernej a nebezpečnej prepravy.</w:t>
      </w:r>
      <w:r w:rsidR="00B47A1A">
        <w:rPr>
          <w:sz w:val="22"/>
          <w:szCs w:val="22"/>
        </w:rPr>
        <w:t xml:space="preserve"> Prínosom zavedenia IDS môže byť taktiež čiastočná úspora nákladov inak potrebných v intravilánoch miest na budovanie obchvatov a preložiek.</w:t>
      </w:r>
    </w:p>
    <w:p w14:paraId="47C4C2E5" w14:textId="77777777" w:rsidR="00460562" w:rsidRDefault="00460562" w:rsidP="009D527D">
      <w:pPr>
        <w:autoSpaceDE w:val="0"/>
        <w:autoSpaceDN w:val="0"/>
        <w:adjustRightInd w:val="0"/>
        <w:spacing w:before="180" w:after="120"/>
        <w:jc w:val="both"/>
        <w:rPr>
          <w:sz w:val="22"/>
          <w:szCs w:val="22"/>
        </w:rPr>
      </w:pPr>
      <w:r>
        <w:rPr>
          <w:sz w:val="22"/>
          <w:szCs w:val="22"/>
        </w:rPr>
        <w:t>Táto oblasť by mala komplementárne doplniť aktivity spolufinancované z KF v rámci PO 2.</w:t>
      </w:r>
      <w:r w:rsidR="009D527D">
        <w:rPr>
          <w:sz w:val="22"/>
          <w:szCs w:val="22"/>
        </w:rPr>
        <w:t xml:space="preserve"> V tomto prípade bude dodanie a inštalácia inteligentných dopravných systémov </w:t>
      </w:r>
      <w:r w:rsidR="005D74B7">
        <w:rPr>
          <w:sz w:val="22"/>
          <w:szCs w:val="22"/>
        </w:rPr>
        <w:t xml:space="preserve">a súvisiacich riadiacich, dohľadových a komunikačných systémov </w:t>
      </w:r>
      <w:r w:rsidR="009D527D">
        <w:rPr>
          <w:sz w:val="22"/>
          <w:szCs w:val="22"/>
        </w:rPr>
        <w:t>smerovať na už existujúc</w:t>
      </w:r>
      <w:r w:rsidR="00BC169E">
        <w:rPr>
          <w:sz w:val="22"/>
          <w:szCs w:val="22"/>
        </w:rPr>
        <w:t>e diaľnice</w:t>
      </w:r>
      <w:r w:rsidR="005D74B7">
        <w:rPr>
          <w:sz w:val="22"/>
          <w:szCs w:val="22"/>
        </w:rPr>
        <w:t xml:space="preserve">, </w:t>
      </w:r>
      <w:r w:rsidR="00BC169E">
        <w:rPr>
          <w:sz w:val="22"/>
          <w:szCs w:val="22"/>
        </w:rPr>
        <w:t xml:space="preserve">rýchlostné cesty </w:t>
      </w:r>
      <w:r w:rsidR="00DB53FE">
        <w:rPr>
          <w:sz w:val="22"/>
          <w:szCs w:val="22"/>
        </w:rPr>
        <w:t>a cesty nižších kategórií</w:t>
      </w:r>
      <w:r w:rsidR="005D74B7">
        <w:rPr>
          <w:sz w:val="22"/>
          <w:szCs w:val="22"/>
        </w:rPr>
        <w:t xml:space="preserve"> </w:t>
      </w:r>
      <w:r w:rsidR="00BC169E">
        <w:rPr>
          <w:sz w:val="22"/>
          <w:szCs w:val="22"/>
        </w:rPr>
        <w:t>s </w:t>
      </w:r>
      <w:r w:rsidR="009D527D">
        <w:rPr>
          <w:sz w:val="22"/>
          <w:szCs w:val="22"/>
        </w:rPr>
        <w:t>cieľom zlepšenia informovanosti, bezpečnosti a plynulosti cestnej premávky.</w:t>
      </w:r>
    </w:p>
    <w:p w14:paraId="6275AD6C" w14:textId="77777777" w:rsidR="00551EC8" w:rsidRDefault="00551EC8" w:rsidP="009D527D">
      <w:pPr>
        <w:autoSpaceDE w:val="0"/>
        <w:autoSpaceDN w:val="0"/>
        <w:adjustRightInd w:val="0"/>
        <w:spacing w:before="180" w:after="120"/>
        <w:jc w:val="both"/>
        <w:rPr>
          <w:sz w:val="22"/>
          <w:szCs w:val="22"/>
        </w:rPr>
      </w:pPr>
      <w:r>
        <w:rPr>
          <w:sz w:val="22"/>
          <w:szCs w:val="22"/>
        </w:rPr>
        <w:t xml:space="preserve">Aplikáciou inteligentných dopravných systémov je možné prispieť k zlepšeniu kvality ovzdušia, predovšetkým v urbanizovaných oblastiach. </w:t>
      </w:r>
      <w:r w:rsidR="00CA7039">
        <w:rPr>
          <w:sz w:val="22"/>
          <w:szCs w:val="22"/>
        </w:rPr>
        <w:t>Jedným z cieľov zavádzania I</w:t>
      </w:r>
      <w:r w:rsidR="003E16CF">
        <w:rPr>
          <w:sz w:val="22"/>
          <w:szCs w:val="22"/>
        </w:rPr>
        <w:t xml:space="preserve">DS je zabezpečovať </w:t>
      </w:r>
      <w:r w:rsidR="00EF1096">
        <w:rPr>
          <w:sz w:val="22"/>
          <w:szCs w:val="22"/>
        </w:rPr>
        <w:t>riadenie a </w:t>
      </w:r>
      <w:r w:rsidR="003E16CF">
        <w:rPr>
          <w:sz w:val="22"/>
          <w:szCs w:val="22"/>
        </w:rPr>
        <w:t>reguláciu</w:t>
      </w:r>
      <w:r w:rsidR="00EF1096">
        <w:rPr>
          <w:sz w:val="22"/>
          <w:szCs w:val="22"/>
        </w:rPr>
        <w:t xml:space="preserve"> cestnej</w:t>
      </w:r>
      <w:r w:rsidR="003E16CF">
        <w:rPr>
          <w:sz w:val="22"/>
          <w:szCs w:val="22"/>
        </w:rPr>
        <w:t xml:space="preserve"> dopravy, odstraňovanie kongescií a</w:t>
      </w:r>
      <w:r w:rsidR="00EF1096">
        <w:rPr>
          <w:sz w:val="22"/>
          <w:szCs w:val="22"/>
        </w:rPr>
        <w:t> </w:t>
      </w:r>
      <w:r w:rsidR="003E16CF">
        <w:rPr>
          <w:sz w:val="22"/>
          <w:szCs w:val="22"/>
        </w:rPr>
        <w:t>z</w:t>
      </w:r>
      <w:r w:rsidR="00EF1096">
        <w:rPr>
          <w:sz w:val="22"/>
          <w:szCs w:val="22"/>
        </w:rPr>
        <w:t>níženie zaťaženia životného prostredia.</w:t>
      </w:r>
      <w:r w:rsidR="003E16CF">
        <w:rPr>
          <w:sz w:val="22"/>
          <w:szCs w:val="22"/>
        </w:rPr>
        <w:t xml:space="preserve"> </w:t>
      </w:r>
      <w:r w:rsidR="00EF1096">
        <w:rPr>
          <w:sz w:val="22"/>
          <w:szCs w:val="22"/>
        </w:rPr>
        <w:t>P</w:t>
      </w:r>
      <w:r w:rsidR="003E16CF">
        <w:rPr>
          <w:sz w:val="22"/>
          <w:szCs w:val="22"/>
        </w:rPr>
        <w:t>rostredníctvom navádzania a odklonu dopravy na obchádzkové trasy</w:t>
      </w:r>
      <w:r w:rsidR="00BE18C6">
        <w:rPr>
          <w:sz w:val="22"/>
          <w:szCs w:val="22"/>
        </w:rPr>
        <w:t>, či obmedzen</w:t>
      </w:r>
      <w:r w:rsidR="006E3502">
        <w:rPr>
          <w:sz w:val="22"/>
          <w:szCs w:val="22"/>
        </w:rPr>
        <w:t>í</w:t>
      </w:r>
      <w:r w:rsidR="00BE18C6">
        <w:rPr>
          <w:sz w:val="22"/>
          <w:szCs w:val="22"/>
        </w:rPr>
        <w:t>m alebo úplným zákazom vstupu</w:t>
      </w:r>
      <w:r w:rsidR="00885D54">
        <w:rPr>
          <w:sz w:val="22"/>
          <w:szCs w:val="22"/>
        </w:rPr>
        <w:t xml:space="preserve"> motorových vozidiel</w:t>
      </w:r>
      <w:r w:rsidR="00BE18C6">
        <w:rPr>
          <w:sz w:val="22"/>
          <w:szCs w:val="22"/>
        </w:rPr>
        <w:t xml:space="preserve"> do určitých lokalít</w:t>
      </w:r>
      <w:r w:rsidR="00885D54">
        <w:rPr>
          <w:sz w:val="22"/>
          <w:szCs w:val="22"/>
        </w:rPr>
        <w:t xml:space="preserve"> je možné v prípad</w:t>
      </w:r>
      <w:r w:rsidR="00F0589C">
        <w:rPr>
          <w:sz w:val="22"/>
          <w:szCs w:val="22"/>
        </w:rPr>
        <w:t>och</w:t>
      </w:r>
      <w:r w:rsidR="003E16CF">
        <w:rPr>
          <w:sz w:val="22"/>
          <w:szCs w:val="22"/>
        </w:rPr>
        <w:t>, ak</w:t>
      </w:r>
      <w:r w:rsidR="00BE18C6">
        <w:rPr>
          <w:sz w:val="22"/>
          <w:szCs w:val="22"/>
        </w:rPr>
        <w:t xml:space="preserve"> sú</w:t>
      </w:r>
      <w:r w:rsidR="00885D54">
        <w:rPr>
          <w:sz w:val="22"/>
          <w:szCs w:val="22"/>
        </w:rPr>
        <w:t xml:space="preserve"> </w:t>
      </w:r>
      <w:r w:rsidR="00755A42">
        <w:rPr>
          <w:sz w:val="22"/>
          <w:szCs w:val="22"/>
        </w:rPr>
        <w:t xml:space="preserve">prekročené </w:t>
      </w:r>
      <w:r w:rsidR="00885D54">
        <w:rPr>
          <w:sz w:val="22"/>
          <w:szCs w:val="22"/>
        </w:rPr>
        <w:t>limity</w:t>
      </w:r>
      <w:r w:rsidR="003E16CF">
        <w:rPr>
          <w:sz w:val="22"/>
          <w:szCs w:val="22"/>
        </w:rPr>
        <w:t xml:space="preserve"> emisií znečisťujúcich látok</w:t>
      </w:r>
      <w:r w:rsidR="00EF1096">
        <w:rPr>
          <w:sz w:val="22"/>
          <w:szCs w:val="22"/>
        </w:rPr>
        <w:t>, prispieť k zníženiu emisného zaťaženia prostredia</w:t>
      </w:r>
      <w:r w:rsidR="003E16CF">
        <w:rPr>
          <w:sz w:val="22"/>
          <w:szCs w:val="22"/>
        </w:rPr>
        <w:t>.</w:t>
      </w:r>
      <w:r w:rsidR="00CA7039">
        <w:rPr>
          <w:sz w:val="22"/>
          <w:szCs w:val="22"/>
        </w:rPr>
        <w:t xml:space="preserve"> </w:t>
      </w:r>
      <w:r w:rsidR="006E3502">
        <w:rPr>
          <w:sz w:val="22"/>
          <w:szCs w:val="22"/>
        </w:rPr>
        <w:t xml:space="preserve">Zavedením dynamického riadenia dopravy na svetelne riadených križovatkách </w:t>
      </w:r>
      <w:r w:rsidR="009A2183">
        <w:rPr>
          <w:sz w:val="22"/>
          <w:szCs w:val="22"/>
        </w:rPr>
        <w:t>j</w:t>
      </w:r>
      <w:r w:rsidR="00755A42">
        <w:rPr>
          <w:sz w:val="22"/>
          <w:szCs w:val="22"/>
        </w:rPr>
        <w:t>e</w:t>
      </w:r>
      <w:r w:rsidR="006E3502">
        <w:rPr>
          <w:sz w:val="22"/>
          <w:szCs w:val="22"/>
        </w:rPr>
        <w:t xml:space="preserve"> možné dosiahnuť zníženie tvorby kongescií</w:t>
      </w:r>
      <w:r w:rsidR="00755A42">
        <w:rPr>
          <w:sz w:val="22"/>
          <w:szCs w:val="22"/>
        </w:rPr>
        <w:t xml:space="preserve"> a</w:t>
      </w:r>
      <w:r w:rsidR="00B52A89">
        <w:rPr>
          <w:sz w:val="22"/>
          <w:szCs w:val="22"/>
        </w:rPr>
        <w:t xml:space="preserve"> tým</w:t>
      </w:r>
      <w:r w:rsidR="006E3502">
        <w:rPr>
          <w:sz w:val="22"/>
          <w:szCs w:val="22"/>
        </w:rPr>
        <w:t xml:space="preserve"> úsporu pohonných hmôt</w:t>
      </w:r>
      <w:r w:rsidR="00B52A89">
        <w:rPr>
          <w:sz w:val="22"/>
          <w:szCs w:val="22"/>
        </w:rPr>
        <w:t xml:space="preserve"> a</w:t>
      </w:r>
      <w:r w:rsidR="00755A42">
        <w:rPr>
          <w:sz w:val="22"/>
          <w:szCs w:val="22"/>
        </w:rPr>
        <w:t xml:space="preserve"> </w:t>
      </w:r>
      <w:r w:rsidR="00885D54">
        <w:rPr>
          <w:sz w:val="22"/>
          <w:szCs w:val="22"/>
        </w:rPr>
        <w:t>reduk</w:t>
      </w:r>
      <w:r w:rsidR="00755A42">
        <w:rPr>
          <w:sz w:val="22"/>
          <w:szCs w:val="22"/>
        </w:rPr>
        <w:t>ciu</w:t>
      </w:r>
      <w:r w:rsidR="006E3502">
        <w:rPr>
          <w:sz w:val="22"/>
          <w:szCs w:val="22"/>
        </w:rPr>
        <w:t xml:space="preserve"> emisií skleníkových plynov</w:t>
      </w:r>
      <w:r w:rsidR="00EF1096">
        <w:rPr>
          <w:sz w:val="22"/>
          <w:szCs w:val="22"/>
        </w:rPr>
        <w:t xml:space="preserve"> či</w:t>
      </w:r>
      <w:r w:rsidR="006E3502">
        <w:rPr>
          <w:sz w:val="22"/>
          <w:szCs w:val="22"/>
        </w:rPr>
        <w:t> znečisťujúcich látok</w:t>
      </w:r>
      <w:r w:rsidR="00755A42">
        <w:rPr>
          <w:sz w:val="22"/>
          <w:szCs w:val="22"/>
        </w:rPr>
        <w:t xml:space="preserve"> v ovzduší</w:t>
      </w:r>
      <w:r w:rsidR="00885D54">
        <w:rPr>
          <w:sz w:val="22"/>
          <w:szCs w:val="22"/>
        </w:rPr>
        <w:t xml:space="preserve"> a</w:t>
      </w:r>
      <w:r w:rsidR="00F92E57">
        <w:rPr>
          <w:sz w:val="22"/>
          <w:szCs w:val="22"/>
        </w:rPr>
        <w:t xml:space="preserve"> prispieť tak k </w:t>
      </w:r>
      <w:r w:rsidR="00F92E57" w:rsidRPr="00F92E57">
        <w:rPr>
          <w:sz w:val="22"/>
          <w:szCs w:val="22"/>
        </w:rPr>
        <w:t>napĺňaniu cieľov definovaných</w:t>
      </w:r>
      <w:r w:rsidR="002E433C">
        <w:rPr>
          <w:sz w:val="22"/>
          <w:szCs w:val="22"/>
        </w:rPr>
        <w:t xml:space="preserve"> smernicou Európskeho parlamentu a rady 2008/50/ES o kvalite okolitého ovzdušia a čistejšom ovzduší v Európe; v rámci SR transponovanou zákonom č. 137/2010 Z. z. v znení neskorších predpisov a vyhláškou č. 360/2010 Z. z. Ministerstva pôdohospodárstva, životného prostredia a regionálneho rozvoja Slovenskej republiky o kvalite ovzdušia v znení vyhlášky č. 442/2013 Z. z</w:t>
      </w:r>
    </w:p>
    <w:p w14:paraId="578AE718" w14:textId="4320EC0F" w:rsidR="009E0158" w:rsidRDefault="00460562" w:rsidP="00320341">
      <w:pPr>
        <w:numPr>
          <w:ilvl w:val="2"/>
          <w:numId w:val="99"/>
        </w:numPr>
        <w:autoSpaceDE w:val="0"/>
        <w:autoSpaceDN w:val="0"/>
        <w:adjustRightInd w:val="0"/>
        <w:spacing w:before="180" w:after="120"/>
        <w:ind w:left="850" w:hanging="425"/>
        <w:jc w:val="both"/>
        <w:rPr>
          <w:b/>
          <w:i/>
          <w:color w:val="4F81BD" w:themeColor="accent1"/>
          <w:sz w:val="22"/>
          <w:szCs w:val="22"/>
        </w:rPr>
      </w:pPr>
      <w:r w:rsidRPr="005139F6">
        <w:rPr>
          <w:b/>
          <w:i/>
          <w:color w:val="4F81BD" w:themeColor="accent1"/>
          <w:sz w:val="22"/>
          <w:szCs w:val="22"/>
        </w:rPr>
        <w:t>Výstavba a modernizácia cestnej infraštruktúry v súvislosti so zabezpečením efektívneho colného konania</w:t>
      </w:r>
    </w:p>
    <w:p w14:paraId="06D05BEA" w14:textId="77777777" w:rsidR="00460562" w:rsidRPr="006E637C" w:rsidRDefault="00460562" w:rsidP="00460562">
      <w:pPr>
        <w:pStyle w:val="Default"/>
        <w:spacing w:before="180"/>
        <w:jc w:val="both"/>
        <w:rPr>
          <w:color w:val="auto"/>
          <w:sz w:val="22"/>
          <w:szCs w:val="22"/>
        </w:rPr>
      </w:pPr>
      <w:r w:rsidRPr="006E637C">
        <w:rPr>
          <w:color w:val="auto"/>
          <w:sz w:val="22"/>
          <w:szCs w:val="22"/>
        </w:rPr>
        <w:t>Na základe zákona č. 575/2001 Z. z. o organizácii činnosti vlády a organizácii ústrednej štátnej správy v znení neskorších predpisov patrí štátna správa pre oblasť financií, daní a colníctva</w:t>
      </w:r>
      <w:r w:rsidR="001E09F3">
        <w:rPr>
          <w:rStyle w:val="Odkaznapoznmkupodiarou"/>
          <w:color w:val="auto"/>
          <w:sz w:val="22"/>
          <w:szCs w:val="22"/>
        </w:rPr>
        <w:footnoteReference w:id="37"/>
      </w:r>
      <w:r w:rsidRPr="006E637C">
        <w:rPr>
          <w:color w:val="auto"/>
          <w:sz w:val="22"/>
          <w:szCs w:val="22"/>
        </w:rPr>
        <w:t xml:space="preserve"> do pôsobnosti Ministerstva financií SR. Zlepšenie kvality služieb poskytovaných verejnou správou v týchto oblastiach závisí aj od koordinovanej spolupráce relevantných vnútroštátnych a nadnárodných orgánov.</w:t>
      </w:r>
    </w:p>
    <w:p w14:paraId="0262CB78" w14:textId="77777777" w:rsidR="00460562" w:rsidRPr="006E637C" w:rsidRDefault="00460562" w:rsidP="00460562">
      <w:pPr>
        <w:pStyle w:val="Default"/>
        <w:spacing w:before="180"/>
        <w:jc w:val="both"/>
        <w:rPr>
          <w:color w:val="auto"/>
          <w:sz w:val="22"/>
          <w:szCs w:val="22"/>
        </w:rPr>
      </w:pPr>
      <w:r w:rsidRPr="006E637C">
        <w:rPr>
          <w:color w:val="auto"/>
          <w:sz w:val="22"/>
          <w:szCs w:val="22"/>
        </w:rPr>
        <w:t>Účinná a nákladovo efektívna činnosť colných orgánov má podporovať rozvoj obchodu, napomáhať ekonomickému rastu a súčasne bojovať proti co</w:t>
      </w:r>
      <w:r w:rsidR="00197539">
        <w:rPr>
          <w:color w:val="auto"/>
          <w:sz w:val="22"/>
          <w:szCs w:val="22"/>
        </w:rPr>
        <w:t xml:space="preserve">lným a daňovým podvodom, a tým </w:t>
      </w:r>
      <w:r w:rsidRPr="006E637C">
        <w:rPr>
          <w:color w:val="auto"/>
          <w:sz w:val="22"/>
          <w:szCs w:val="22"/>
        </w:rPr>
        <w:t>priamo ochraňovať vnútorný trh EÚ. Z tohto dôvodu je preto nevyhnutné zabezpečiť existenciu adekvátnej legislatívy, ktorá je základným predpokladom na to, aby sa vytvorili priaznivé podmienky pre obchodné podnikateľské subjekty zamerané na dovoz, vývoz alebo tranzi</w:t>
      </w:r>
      <w:r w:rsidR="00197539">
        <w:rPr>
          <w:color w:val="auto"/>
          <w:sz w:val="22"/>
          <w:szCs w:val="22"/>
        </w:rPr>
        <w:t xml:space="preserve">t tovaru cez colné územie EÚ </w:t>
      </w:r>
      <w:r w:rsidR="00197539">
        <w:rPr>
          <w:color w:val="auto"/>
          <w:sz w:val="22"/>
          <w:szCs w:val="22"/>
        </w:rPr>
        <w:lastRenderedPageBreak/>
        <w:t>so </w:t>
      </w:r>
      <w:r w:rsidRPr="006E637C">
        <w:rPr>
          <w:color w:val="auto"/>
          <w:sz w:val="22"/>
          <w:szCs w:val="22"/>
        </w:rPr>
        <w:t xml:space="preserve">zvláštnym dôrazom na vonkajšiu hranicu EÚ. Ďalším faktorom, na </w:t>
      </w:r>
      <w:r w:rsidR="005139F6">
        <w:rPr>
          <w:color w:val="auto"/>
          <w:sz w:val="22"/>
          <w:szCs w:val="22"/>
        </w:rPr>
        <w:t>ktorý je potrebné sa zamerať je </w:t>
      </w:r>
      <w:r w:rsidR="002D4DB4">
        <w:rPr>
          <w:color w:val="auto"/>
          <w:sz w:val="22"/>
          <w:szCs w:val="22"/>
        </w:rPr>
        <w:t>rozvoj a budovanie</w:t>
      </w:r>
      <w:r w:rsidRPr="006E637C">
        <w:rPr>
          <w:color w:val="auto"/>
          <w:sz w:val="22"/>
          <w:szCs w:val="22"/>
        </w:rPr>
        <w:t xml:space="preserve"> kapacít v colnej oblasti s dôrazom najmä na modernizáciu poskytovaných colných služieb, modernizáciu infraštruktúry, IT systémov, technických zariadení, detekčných technológií, ako aj zvyšovanie profesionálnej úrovne colníkov a civilných zamest</w:t>
      </w:r>
      <w:r>
        <w:rPr>
          <w:color w:val="auto"/>
          <w:sz w:val="22"/>
          <w:szCs w:val="22"/>
        </w:rPr>
        <w:t>nancov finančnej správy, a to s </w:t>
      </w:r>
      <w:r w:rsidRPr="006E637C">
        <w:rPr>
          <w:color w:val="auto"/>
          <w:sz w:val="22"/>
          <w:szCs w:val="22"/>
        </w:rPr>
        <w:t>osobitným zre</w:t>
      </w:r>
      <w:r w:rsidR="00197539">
        <w:rPr>
          <w:color w:val="auto"/>
          <w:sz w:val="22"/>
          <w:szCs w:val="22"/>
        </w:rPr>
        <w:t>teľom na vonkajšiu hranicu EÚ.</w:t>
      </w:r>
    </w:p>
    <w:p w14:paraId="23247B8F" w14:textId="77777777" w:rsidR="00460562" w:rsidRPr="006E637C" w:rsidRDefault="00460562" w:rsidP="00460562">
      <w:pPr>
        <w:pStyle w:val="Default"/>
        <w:spacing w:before="180"/>
        <w:jc w:val="both"/>
        <w:rPr>
          <w:color w:val="auto"/>
          <w:sz w:val="22"/>
          <w:szCs w:val="22"/>
        </w:rPr>
      </w:pPr>
      <w:r w:rsidRPr="006E637C">
        <w:rPr>
          <w:color w:val="auto"/>
          <w:sz w:val="22"/>
          <w:szCs w:val="22"/>
        </w:rPr>
        <w:t>Jednou z</w:t>
      </w:r>
      <w:r w:rsidR="00964182">
        <w:rPr>
          <w:color w:val="auto"/>
          <w:sz w:val="22"/>
          <w:szCs w:val="22"/>
        </w:rPr>
        <w:t xml:space="preserve"> nevyhnutných</w:t>
      </w:r>
      <w:r w:rsidRPr="006E637C">
        <w:rPr>
          <w:color w:val="auto"/>
          <w:sz w:val="22"/>
          <w:szCs w:val="22"/>
        </w:rPr>
        <w:t xml:space="preserve"> podm</w:t>
      </w:r>
      <w:r w:rsidR="00964182">
        <w:rPr>
          <w:color w:val="auto"/>
          <w:sz w:val="22"/>
          <w:szCs w:val="22"/>
        </w:rPr>
        <w:t>ienok</w:t>
      </w:r>
      <w:r w:rsidR="00F671C2">
        <w:rPr>
          <w:color w:val="auto"/>
          <w:sz w:val="22"/>
          <w:szCs w:val="22"/>
        </w:rPr>
        <w:t xml:space="preserve"> pre</w:t>
      </w:r>
      <w:r w:rsidR="00964182">
        <w:rPr>
          <w:color w:val="auto"/>
          <w:sz w:val="22"/>
          <w:szCs w:val="22"/>
        </w:rPr>
        <w:t xml:space="preserve"> využívanie finančných prostriedkov</w:t>
      </w:r>
      <w:r w:rsidRPr="006E637C">
        <w:rPr>
          <w:color w:val="auto"/>
          <w:sz w:val="22"/>
          <w:szCs w:val="22"/>
        </w:rPr>
        <w:t xml:space="preserve"> z fondo</w:t>
      </w:r>
      <w:r w:rsidR="0083727B">
        <w:rPr>
          <w:color w:val="auto"/>
          <w:sz w:val="22"/>
          <w:szCs w:val="22"/>
        </w:rPr>
        <w:t>v EÚ 2014 – 2020 na </w:t>
      </w:r>
      <w:r w:rsidR="00964182">
        <w:rPr>
          <w:color w:val="auto"/>
          <w:sz w:val="22"/>
          <w:szCs w:val="22"/>
        </w:rPr>
        <w:t>túto oblasť</w:t>
      </w:r>
      <w:r w:rsidRPr="006E637C">
        <w:rPr>
          <w:color w:val="auto"/>
          <w:sz w:val="22"/>
          <w:szCs w:val="22"/>
        </w:rPr>
        <w:t xml:space="preserve"> bolo pr</w:t>
      </w:r>
      <w:r w:rsidR="00964182">
        <w:rPr>
          <w:color w:val="auto"/>
          <w:sz w:val="22"/>
          <w:szCs w:val="22"/>
        </w:rPr>
        <w:t>ijatie stratégie zohľadňujúcej</w:t>
      </w:r>
      <w:r w:rsidRPr="006E637C">
        <w:rPr>
          <w:color w:val="auto"/>
          <w:sz w:val="22"/>
          <w:szCs w:val="22"/>
        </w:rPr>
        <w:t xml:space="preserve"> zámery a ciele zamerané na lepšie fungovanie colnej únie EÚ. V nadväznosti na uvedené MF SR vypracovalo materiál „Stratégia modernizácie colných priechodov a budovania kapacít v colníctve na roky 2014 – 2020“. Stratégia obsahuje kľúčové strednodobé ciele na zvýšenie efektívnosti činností zabezpečovaných colnými orgánmi v rámci colnej únie EÚ pri súčasnom zvýšení komfortu poskytovaných služieb pre hospodárske subjekty ako nezanedbateľného prvku podp</w:t>
      </w:r>
      <w:r w:rsidR="002D4DB4">
        <w:rPr>
          <w:color w:val="auto"/>
          <w:sz w:val="22"/>
          <w:szCs w:val="22"/>
        </w:rPr>
        <w:t>ory podnikateľského prostredia.</w:t>
      </w:r>
    </w:p>
    <w:p w14:paraId="49A4E2EF" w14:textId="77777777" w:rsidR="00460562" w:rsidRPr="006E637C" w:rsidRDefault="00460562" w:rsidP="00460562">
      <w:pPr>
        <w:pStyle w:val="Default"/>
        <w:spacing w:before="180"/>
        <w:jc w:val="both"/>
        <w:rPr>
          <w:color w:val="auto"/>
          <w:sz w:val="22"/>
          <w:szCs w:val="22"/>
        </w:rPr>
      </w:pPr>
      <w:r w:rsidRPr="006E637C">
        <w:rPr>
          <w:color w:val="auto"/>
          <w:sz w:val="22"/>
          <w:szCs w:val="22"/>
        </w:rPr>
        <w:t>Zvýšenie úrovne služieb týkajúcich sa colného konania a zvýšenie priepustnosti colných priechodov prispeje k zrýchleniu medzinárodných tovarových tokov, zvýšeniu</w:t>
      </w:r>
      <w:r>
        <w:rPr>
          <w:color w:val="auto"/>
          <w:sz w:val="22"/>
          <w:szCs w:val="22"/>
        </w:rPr>
        <w:t xml:space="preserve"> objemu prepravovaného tovaru a </w:t>
      </w:r>
      <w:r w:rsidRPr="006E637C">
        <w:rPr>
          <w:color w:val="auto"/>
          <w:sz w:val="22"/>
          <w:szCs w:val="22"/>
        </w:rPr>
        <w:t>zle</w:t>
      </w:r>
      <w:r w:rsidR="005A15BC">
        <w:rPr>
          <w:color w:val="auto"/>
          <w:sz w:val="22"/>
          <w:szCs w:val="22"/>
        </w:rPr>
        <w:t>pšeniu dopravnej situácie v SR.</w:t>
      </w:r>
    </w:p>
    <w:p w14:paraId="55A2CE54" w14:textId="77777777" w:rsidR="00460562" w:rsidRPr="006E637C" w:rsidRDefault="00460562" w:rsidP="00460562">
      <w:pPr>
        <w:pStyle w:val="Default"/>
        <w:spacing w:before="180"/>
        <w:jc w:val="both"/>
        <w:rPr>
          <w:color w:val="auto"/>
          <w:sz w:val="22"/>
          <w:szCs w:val="22"/>
        </w:rPr>
      </w:pPr>
      <w:r w:rsidRPr="006E637C">
        <w:rPr>
          <w:color w:val="auto"/>
          <w:sz w:val="22"/>
          <w:szCs w:val="22"/>
        </w:rPr>
        <w:t>Na dosiahnutie uvedených cieľov a vytvorenie potrebných podmienok pre SR, ako dôležitého tranzitného územia najmä z pohľadu transkontinentálnych dopravných smerov, bude mať bezprostredný vplyv modernizácia colných priechodov. V celoeurópskom meradle ide o dosiahnutie zrýchlenia colného konania, zlepšenia infraštruktúry a zvýšenia kom</w:t>
      </w:r>
      <w:r>
        <w:rPr>
          <w:color w:val="auto"/>
          <w:sz w:val="22"/>
          <w:szCs w:val="22"/>
        </w:rPr>
        <w:t>fortu a priepustnosti tovaru na </w:t>
      </w:r>
      <w:r w:rsidRPr="006E637C">
        <w:rPr>
          <w:color w:val="auto"/>
          <w:sz w:val="22"/>
          <w:szCs w:val="22"/>
        </w:rPr>
        <w:t>vonkajšej hranici EÚ, ako v cestnej tak aj v železničnej doprave. Súčasne s budovaním infraštruktúry železničnej dopravy je potrebné vyriešiť aj komplexnú modernizáciu železničných colných priec</w:t>
      </w:r>
      <w:r w:rsidR="005A15BC">
        <w:rPr>
          <w:color w:val="auto"/>
          <w:sz w:val="22"/>
          <w:szCs w:val="22"/>
        </w:rPr>
        <w:t>hodov na vonkajšej hranici EÚ.</w:t>
      </w:r>
    </w:p>
    <w:p w14:paraId="61D24EBF" w14:textId="77777777" w:rsidR="00460562" w:rsidRPr="006E637C" w:rsidRDefault="00460562" w:rsidP="00460562">
      <w:pPr>
        <w:pStyle w:val="Default"/>
        <w:spacing w:before="180"/>
        <w:jc w:val="both"/>
        <w:rPr>
          <w:color w:val="auto"/>
          <w:sz w:val="22"/>
          <w:szCs w:val="22"/>
        </w:rPr>
      </w:pPr>
      <w:r w:rsidRPr="006E637C">
        <w:rPr>
          <w:color w:val="auto"/>
          <w:sz w:val="22"/>
          <w:szCs w:val="22"/>
        </w:rPr>
        <w:t>Pre plnenie strategických cieľov sa rozvoj existujúcej infraštruktúry javí ako nedostatočný</w:t>
      </w:r>
      <w:r w:rsidR="00964182">
        <w:rPr>
          <w:color w:val="auto"/>
          <w:sz w:val="22"/>
          <w:szCs w:val="22"/>
        </w:rPr>
        <w:t>,</w:t>
      </w:r>
      <w:r w:rsidRPr="006E637C">
        <w:rPr>
          <w:color w:val="auto"/>
          <w:sz w:val="22"/>
          <w:szCs w:val="22"/>
        </w:rPr>
        <w:t xml:space="preserve"> a preto bol</w:t>
      </w:r>
      <w:r w:rsidR="00964182">
        <w:rPr>
          <w:color w:val="auto"/>
          <w:sz w:val="22"/>
          <w:szCs w:val="22"/>
        </w:rPr>
        <w:t xml:space="preserve"> v stratégii prijatý</w:t>
      </w:r>
      <w:r w:rsidRPr="006E637C">
        <w:rPr>
          <w:color w:val="auto"/>
          <w:sz w:val="22"/>
          <w:szCs w:val="22"/>
        </w:rPr>
        <w:t xml:space="preserve"> záver</w:t>
      </w:r>
      <w:r w:rsidR="00964182">
        <w:rPr>
          <w:color w:val="auto"/>
          <w:sz w:val="22"/>
          <w:szCs w:val="22"/>
        </w:rPr>
        <w:t xml:space="preserve"> vo forme</w:t>
      </w:r>
      <w:r w:rsidRPr="006E637C">
        <w:rPr>
          <w:color w:val="auto"/>
          <w:sz w:val="22"/>
          <w:szCs w:val="22"/>
        </w:rPr>
        <w:t xml:space="preserve"> vybudovania nového cestného hraničného prie</w:t>
      </w:r>
      <w:r w:rsidR="002E1021">
        <w:rPr>
          <w:color w:val="auto"/>
          <w:sz w:val="22"/>
          <w:szCs w:val="22"/>
        </w:rPr>
        <w:t>chodu, a to aj v </w:t>
      </w:r>
      <w:r>
        <w:rPr>
          <w:color w:val="auto"/>
          <w:sz w:val="22"/>
          <w:szCs w:val="22"/>
        </w:rPr>
        <w:t>nadväznosti na </w:t>
      </w:r>
      <w:r w:rsidRPr="006E637C">
        <w:rPr>
          <w:color w:val="auto"/>
          <w:sz w:val="22"/>
          <w:szCs w:val="22"/>
        </w:rPr>
        <w:t xml:space="preserve">efektívnejšie využívanie terminálu kombinovanej dopravy v Dobrej. </w:t>
      </w:r>
      <w:r w:rsidRPr="005A15BC">
        <w:rPr>
          <w:b/>
          <w:color w:val="auto"/>
          <w:sz w:val="22"/>
          <w:szCs w:val="22"/>
        </w:rPr>
        <w:t>Zámerom je výstavba nového cestného hraničného priechodu Čierna – Solomonovo (vrátan</w:t>
      </w:r>
      <w:r w:rsidR="005A15BC">
        <w:rPr>
          <w:b/>
          <w:color w:val="auto"/>
          <w:sz w:val="22"/>
          <w:szCs w:val="22"/>
        </w:rPr>
        <w:t>e infraštruktúry a </w:t>
      </w:r>
      <w:r w:rsidRPr="005A15BC">
        <w:rPr>
          <w:b/>
          <w:color w:val="auto"/>
          <w:sz w:val="22"/>
          <w:szCs w:val="22"/>
        </w:rPr>
        <w:t>vybavenia) a modernizácia vonkajšej hranice EÚ s Ukrajinou.</w:t>
      </w:r>
      <w:r w:rsidR="00AF7005" w:rsidRPr="005A15BC">
        <w:rPr>
          <w:b/>
          <w:color w:val="auto"/>
          <w:sz w:val="22"/>
          <w:szCs w:val="22"/>
        </w:rPr>
        <w:t xml:space="preserve"> </w:t>
      </w:r>
      <w:r w:rsidRPr="006E637C">
        <w:rPr>
          <w:color w:val="auto"/>
          <w:sz w:val="22"/>
          <w:szCs w:val="22"/>
        </w:rPr>
        <w:t>Rozvoj dopravnej infraštruktúry bez vysokoefektívnych služieb</w:t>
      </w:r>
      <w:r>
        <w:rPr>
          <w:color w:val="auto"/>
          <w:sz w:val="22"/>
          <w:szCs w:val="22"/>
        </w:rPr>
        <w:t xml:space="preserve"> </w:t>
      </w:r>
      <w:r w:rsidRPr="006E637C">
        <w:rPr>
          <w:color w:val="auto"/>
          <w:sz w:val="22"/>
          <w:szCs w:val="22"/>
        </w:rPr>
        <w:t>poskytovaných na colných priechodoch s Ukrajinou by výrazne obmedzil, až brzdil stanovené ciele v oblasti rozvoja dopravy.</w:t>
      </w:r>
    </w:p>
    <w:p w14:paraId="5C23D43F" w14:textId="77777777" w:rsidR="00460562" w:rsidRPr="006E637C" w:rsidRDefault="00460562" w:rsidP="00460562">
      <w:pPr>
        <w:pStyle w:val="Default"/>
        <w:spacing w:before="180" w:after="120"/>
        <w:jc w:val="both"/>
        <w:rPr>
          <w:b/>
          <w:color w:val="auto"/>
          <w:sz w:val="22"/>
          <w:szCs w:val="22"/>
        </w:rPr>
      </w:pPr>
      <w:r w:rsidRPr="006E637C">
        <w:rPr>
          <w:b/>
          <w:color w:val="auto"/>
          <w:sz w:val="22"/>
          <w:szCs w:val="22"/>
        </w:rPr>
        <w:t>Na základe uvedeného môžu byť zdroje OPII využívané ako prostriedok na podporu budovania novej a modernizáciu existujúcej dopravnej</w:t>
      </w:r>
      <w:r>
        <w:rPr>
          <w:b/>
          <w:color w:val="auto"/>
          <w:sz w:val="22"/>
          <w:szCs w:val="22"/>
        </w:rPr>
        <w:t xml:space="preserve"> infraštruktúry v súvislosti so </w:t>
      </w:r>
      <w:r w:rsidRPr="006E637C">
        <w:rPr>
          <w:b/>
          <w:color w:val="auto"/>
          <w:sz w:val="22"/>
          <w:szCs w:val="22"/>
        </w:rPr>
        <w:t>zabezpečením efektívneho výkonu colného konania na vonkajšej hranici EÚ s Ukrajinou.</w:t>
      </w:r>
    </w:p>
    <w:p w14:paraId="65924D13" w14:textId="63143016" w:rsidR="009E0158" w:rsidRDefault="00460562" w:rsidP="001863D5">
      <w:pPr>
        <w:numPr>
          <w:ilvl w:val="2"/>
          <w:numId w:val="100"/>
        </w:numPr>
        <w:autoSpaceDE w:val="0"/>
        <w:autoSpaceDN w:val="0"/>
        <w:adjustRightInd w:val="0"/>
        <w:spacing w:before="180" w:after="120"/>
        <w:ind w:left="850" w:hanging="425"/>
        <w:jc w:val="both"/>
        <w:rPr>
          <w:b/>
          <w:i/>
          <w:color w:val="4F81BD" w:themeColor="accent1"/>
          <w:sz w:val="22"/>
          <w:szCs w:val="22"/>
        </w:rPr>
      </w:pPr>
      <w:r w:rsidRPr="005139F6">
        <w:rPr>
          <w:b/>
          <w:i/>
          <w:color w:val="4F81BD" w:themeColor="accent1"/>
          <w:sz w:val="22"/>
          <w:szCs w:val="22"/>
        </w:rPr>
        <w:t>Projektová príprava</w:t>
      </w:r>
    </w:p>
    <w:p w14:paraId="38A3CA17" w14:textId="77777777" w:rsidR="00305201" w:rsidRDefault="00305201" w:rsidP="00074FDC">
      <w:pPr>
        <w:spacing w:after="180"/>
        <w:jc w:val="both"/>
        <w:rPr>
          <w:color w:val="000000" w:themeColor="text1"/>
          <w:sz w:val="22"/>
          <w:szCs w:val="22"/>
        </w:rPr>
      </w:pPr>
      <w:r w:rsidRPr="00074FDC">
        <w:rPr>
          <w:sz w:val="22"/>
          <w:szCs w:val="22"/>
        </w:rPr>
        <w:t>Súčasný stav projektovej prípravy investičných stavieb je možné označiť ak</w:t>
      </w:r>
      <w:r w:rsidR="00922519">
        <w:rPr>
          <w:sz w:val="22"/>
          <w:szCs w:val="22"/>
        </w:rPr>
        <w:t>o prierezový problém systémového charakteru</w:t>
      </w:r>
      <w:r w:rsidRPr="00074FDC">
        <w:rPr>
          <w:sz w:val="22"/>
          <w:szCs w:val="22"/>
        </w:rPr>
        <w:t xml:space="preserve">. </w:t>
      </w:r>
      <w:r w:rsidR="00074FDC" w:rsidRPr="00074FDC">
        <w:rPr>
          <w:sz w:val="22"/>
          <w:szCs w:val="22"/>
        </w:rPr>
        <w:t xml:space="preserve">Z tohto dôvodu je potrebné náležitú </w:t>
      </w:r>
      <w:r w:rsidRPr="00074FDC">
        <w:rPr>
          <w:sz w:val="22"/>
          <w:szCs w:val="22"/>
        </w:rPr>
        <w:t xml:space="preserve">pozornosť i zdroje </w:t>
      </w:r>
      <w:r w:rsidR="00074FDC" w:rsidRPr="00074FDC">
        <w:rPr>
          <w:sz w:val="22"/>
          <w:szCs w:val="22"/>
        </w:rPr>
        <w:t>venovať štúdiám,</w:t>
      </w:r>
      <w:r w:rsidRPr="00074FDC">
        <w:rPr>
          <w:sz w:val="22"/>
          <w:szCs w:val="22"/>
        </w:rPr>
        <w:t xml:space="preserve"> predprojektovej a projektovej príprave </w:t>
      </w:r>
      <w:r w:rsidR="00E41E26" w:rsidRPr="00074FDC">
        <w:rPr>
          <w:sz w:val="22"/>
          <w:szCs w:val="22"/>
        </w:rPr>
        <w:t>ciest</w:t>
      </w:r>
      <w:r w:rsidR="002D0D3B">
        <w:rPr>
          <w:sz w:val="22"/>
          <w:szCs w:val="22"/>
        </w:rPr>
        <w:t xml:space="preserve"> I. triedy</w:t>
      </w:r>
      <w:r w:rsidR="00E41E26" w:rsidRPr="00074FDC">
        <w:rPr>
          <w:sz w:val="22"/>
          <w:szCs w:val="22"/>
        </w:rPr>
        <w:t>.</w:t>
      </w:r>
      <w:r w:rsidR="00074FDC" w:rsidRPr="00074FDC">
        <w:rPr>
          <w:sz w:val="22"/>
          <w:szCs w:val="22"/>
        </w:rPr>
        <w:t xml:space="preserve"> </w:t>
      </w:r>
      <w:r w:rsidR="00074FDC">
        <w:rPr>
          <w:sz w:val="22"/>
          <w:szCs w:val="22"/>
        </w:rPr>
        <w:t>Zoznam stavieb, na ktoré je </w:t>
      </w:r>
      <w:r w:rsidRPr="00074FDC">
        <w:rPr>
          <w:sz w:val="22"/>
          <w:szCs w:val="22"/>
        </w:rPr>
        <w:t xml:space="preserve">potrebné sústrediť pozornosť bol </w:t>
      </w:r>
      <w:r w:rsidR="00E41E26" w:rsidRPr="00074FDC">
        <w:rPr>
          <w:sz w:val="22"/>
          <w:szCs w:val="22"/>
        </w:rPr>
        <w:t>identifikovaný</w:t>
      </w:r>
      <w:r w:rsidRPr="00074FDC">
        <w:rPr>
          <w:sz w:val="22"/>
          <w:szCs w:val="22"/>
        </w:rPr>
        <w:t xml:space="preserve"> v Strategickom pláne. </w:t>
      </w:r>
      <w:r w:rsidRPr="00074FDC">
        <w:rPr>
          <w:color w:val="000000" w:themeColor="text1"/>
          <w:sz w:val="22"/>
          <w:szCs w:val="22"/>
        </w:rPr>
        <w:t xml:space="preserve">Zoznam obsahuje </w:t>
      </w:r>
      <w:r w:rsidR="00074FDC">
        <w:rPr>
          <w:color w:val="000000" w:themeColor="text1"/>
          <w:sz w:val="22"/>
          <w:szCs w:val="22"/>
        </w:rPr>
        <w:t>priority</w:t>
      </w:r>
      <w:r w:rsidRPr="00074FDC">
        <w:rPr>
          <w:color w:val="000000" w:themeColor="text1"/>
          <w:sz w:val="22"/>
          <w:szCs w:val="22"/>
        </w:rPr>
        <w:t xml:space="preserve"> súvi</w:t>
      </w:r>
      <w:r w:rsidR="0083727B">
        <w:rPr>
          <w:color w:val="000000" w:themeColor="text1"/>
          <w:sz w:val="22"/>
          <w:szCs w:val="22"/>
        </w:rPr>
        <w:t>siace s </w:t>
      </w:r>
      <w:r w:rsidRPr="00074FDC">
        <w:rPr>
          <w:color w:val="000000" w:themeColor="text1"/>
          <w:sz w:val="22"/>
          <w:szCs w:val="22"/>
        </w:rPr>
        <w:t>realizačnými projektmi v rámci obdobia 2014 – 2023, ako aj za týmto horizontom.</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625932" w:rsidRPr="00CD7A43" w14:paraId="7CE0E894" w14:textId="77777777" w:rsidTr="000A60F9">
        <w:trPr>
          <w:trHeight w:val="340"/>
          <w:jc w:val="center"/>
        </w:trPr>
        <w:tc>
          <w:tcPr>
            <w:tcW w:w="3288" w:type="dxa"/>
            <w:shd w:val="clear" w:color="auto" w:fill="DBE5F1" w:themeFill="accent1" w:themeFillTint="33"/>
            <w:vAlign w:val="center"/>
          </w:tcPr>
          <w:p w14:paraId="7E8C9551" w14:textId="77777777" w:rsidR="00625932" w:rsidRPr="009553A0" w:rsidRDefault="00625932" w:rsidP="000A60F9">
            <w:pPr>
              <w:autoSpaceDE w:val="0"/>
              <w:autoSpaceDN w:val="0"/>
              <w:adjustRightInd w:val="0"/>
              <w:ind w:left="0"/>
              <w:rPr>
                <w:i/>
                <w:sz w:val="22"/>
                <w:szCs w:val="22"/>
              </w:rPr>
            </w:pPr>
            <w:r w:rsidRPr="009553A0">
              <w:rPr>
                <w:i/>
                <w:sz w:val="22"/>
                <w:szCs w:val="22"/>
              </w:rPr>
              <w:t>Cieľové skupiny:</w:t>
            </w:r>
          </w:p>
        </w:tc>
        <w:tc>
          <w:tcPr>
            <w:tcW w:w="5784" w:type="dxa"/>
            <w:vAlign w:val="center"/>
          </w:tcPr>
          <w:p w14:paraId="724930C5" w14:textId="77777777" w:rsidR="009E0158" w:rsidRDefault="00625932" w:rsidP="00320341">
            <w:pPr>
              <w:pStyle w:val="Odsekzoznamu"/>
              <w:numPr>
                <w:ilvl w:val="0"/>
                <w:numId w:val="27"/>
              </w:numPr>
              <w:autoSpaceDE w:val="0"/>
              <w:autoSpaceDN w:val="0"/>
              <w:adjustRightInd w:val="0"/>
              <w:ind w:left="284" w:hanging="284"/>
              <w:rPr>
                <w:sz w:val="22"/>
                <w:szCs w:val="22"/>
              </w:rPr>
            </w:pPr>
            <w:r>
              <w:rPr>
                <w:sz w:val="22"/>
                <w:szCs w:val="22"/>
              </w:rPr>
              <w:t>široká verejnosť</w:t>
            </w:r>
          </w:p>
        </w:tc>
      </w:tr>
      <w:tr w:rsidR="00625932" w14:paraId="7DC51685" w14:textId="77777777" w:rsidTr="000A60F9">
        <w:trPr>
          <w:trHeight w:val="340"/>
          <w:jc w:val="center"/>
        </w:trPr>
        <w:tc>
          <w:tcPr>
            <w:tcW w:w="3288" w:type="dxa"/>
            <w:shd w:val="clear" w:color="auto" w:fill="DBE5F1" w:themeFill="accent1" w:themeFillTint="33"/>
            <w:vAlign w:val="center"/>
          </w:tcPr>
          <w:p w14:paraId="5B476F13" w14:textId="77777777" w:rsidR="00625932" w:rsidRPr="009553A0" w:rsidRDefault="00625932" w:rsidP="000A60F9">
            <w:pPr>
              <w:autoSpaceDE w:val="0"/>
              <w:autoSpaceDN w:val="0"/>
              <w:adjustRightInd w:val="0"/>
              <w:ind w:left="0"/>
              <w:rPr>
                <w:i/>
                <w:sz w:val="22"/>
                <w:szCs w:val="22"/>
              </w:rPr>
            </w:pPr>
            <w:r w:rsidRPr="009553A0">
              <w:rPr>
                <w:i/>
                <w:sz w:val="22"/>
                <w:szCs w:val="22"/>
              </w:rPr>
              <w:t>Cieľové územia:</w:t>
            </w:r>
          </w:p>
        </w:tc>
        <w:tc>
          <w:tcPr>
            <w:tcW w:w="5784" w:type="dxa"/>
            <w:vAlign w:val="center"/>
          </w:tcPr>
          <w:p w14:paraId="5E7D08BD" w14:textId="77777777" w:rsidR="009E0158" w:rsidRDefault="00625932" w:rsidP="00320341">
            <w:pPr>
              <w:pStyle w:val="Odsekzoznamu"/>
              <w:numPr>
                <w:ilvl w:val="0"/>
                <w:numId w:val="27"/>
              </w:numPr>
              <w:autoSpaceDE w:val="0"/>
              <w:autoSpaceDN w:val="0"/>
              <w:adjustRightInd w:val="0"/>
              <w:ind w:left="284" w:hanging="284"/>
              <w:rPr>
                <w:sz w:val="22"/>
                <w:szCs w:val="22"/>
              </w:rPr>
            </w:pPr>
            <w:r>
              <w:rPr>
                <w:sz w:val="22"/>
                <w:szCs w:val="22"/>
              </w:rPr>
              <w:t>NUTS 2 (celé územie SR s výnimkou Bratislavského kraja)</w:t>
            </w:r>
          </w:p>
        </w:tc>
      </w:tr>
      <w:tr w:rsidR="00625932" w:rsidRPr="000546B9" w14:paraId="407D6318" w14:textId="77777777" w:rsidTr="000A60F9">
        <w:trPr>
          <w:trHeight w:val="340"/>
          <w:jc w:val="center"/>
        </w:trPr>
        <w:tc>
          <w:tcPr>
            <w:tcW w:w="3288" w:type="dxa"/>
            <w:shd w:val="clear" w:color="auto" w:fill="DBE5F1" w:themeFill="accent1" w:themeFillTint="33"/>
            <w:vAlign w:val="center"/>
          </w:tcPr>
          <w:p w14:paraId="0CFDE0AF" w14:textId="77777777" w:rsidR="00625932" w:rsidRPr="009553A0" w:rsidRDefault="00625932" w:rsidP="000A60F9">
            <w:pPr>
              <w:autoSpaceDE w:val="0"/>
              <w:autoSpaceDN w:val="0"/>
              <w:adjustRightInd w:val="0"/>
              <w:ind w:left="0"/>
              <w:rPr>
                <w:i/>
                <w:sz w:val="22"/>
                <w:szCs w:val="22"/>
              </w:rPr>
            </w:pPr>
            <w:r w:rsidRPr="009553A0">
              <w:rPr>
                <w:i/>
                <w:sz w:val="22"/>
                <w:szCs w:val="22"/>
              </w:rPr>
              <w:t>Prijímatelia:</w:t>
            </w:r>
          </w:p>
        </w:tc>
        <w:tc>
          <w:tcPr>
            <w:tcW w:w="5784" w:type="dxa"/>
            <w:vAlign w:val="center"/>
          </w:tcPr>
          <w:p w14:paraId="02A15080" w14:textId="77777777" w:rsidR="009E0158" w:rsidRDefault="00625932" w:rsidP="00320341">
            <w:pPr>
              <w:pStyle w:val="Odsekzoznamu"/>
              <w:numPr>
                <w:ilvl w:val="0"/>
                <w:numId w:val="27"/>
              </w:numPr>
              <w:autoSpaceDE w:val="0"/>
              <w:autoSpaceDN w:val="0"/>
              <w:adjustRightInd w:val="0"/>
              <w:ind w:left="284" w:hanging="284"/>
              <w:rPr>
                <w:sz w:val="22"/>
                <w:szCs w:val="22"/>
              </w:rPr>
            </w:pPr>
            <w:r>
              <w:rPr>
                <w:sz w:val="22"/>
                <w:szCs w:val="22"/>
              </w:rPr>
              <w:t>Slovenská správa ciest,</w:t>
            </w:r>
          </w:p>
          <w:p w14:paraId="0199F773" w14:textId="77777777" w:rsidR="009E0158" w:rsidRDefault="00625932" w:rsidP="00320341">
            <w:pPr>
              <w:pStyle w:val="Odsekzoznamu"/>
              <w:numPr>
                <w:ilvl w:val="0"/>
                <w:numId w:val="27"/>
              </w:numPr>
              <w:autoSpaceDE w:val="0"/>
              <w:autoSpaceDN w:val="0"/>
              <w:adjustRightInd w:val="0"/>
              <w:ind w:left="284" w:hanging="284"/>
              <w:rPr>
                <w:sz w:val="22"/>
                <w:szCs w:val="22"/>
              </w:rPr>
            </w:pPr>
            <w:r w:rsidRPr="00532DA2">
              <w:rPr>
                <w:sz w:val="22"/>
                <w:szCs w:val="22"/>
              </w:rPr>
              <w:t>Finančné riaditeľstvo SR,</w:t>
            </w:r>
          </w:p>
          <w:p w14:paraId="0AB6AC0F" w14:textId="77777777" w:rsidR="009E0158" w:rsidRDefault="00625932" w:rsidP="00320341">
            <w:pPr>
              <w:pStyle w:val="Odsekzoznamu"/>
              <w:numPr>
                <w:ilvl w:val="0"/>
                <w:numId w:val="27"/>
              </w:numPr>
              <w:autoSpaceDE w:val="0"/>
              <w:autoSpaceDN w:val="0"/>
              <w:adjustRightInd w:val="0"/>
              <w:ind w:left="284" w:hanging="284"/>
              <w:rPr>
                <w:sz w:val="22"/>
                <w:szCs w:val="22"/>
              </w:rPr>
            </w:pPr>
            <w:r>
              <w:rPr>
                <w:sz w:val="22"/>
                <w:szCs w:val="22"/>
              </w:rPr>
              <w:t>MDV SR</w:t>
            </w:r>
            <w:r w:rsidR="006472E7">
              <w:rPr>
                <w:sz w:val="22"/>
                <w:szCs w:val="22"/>
              </w:rPr>
              <w:t>,</w:t>
            </w:r>
          </w:p>
          <w:p w14:paraId="1CF3652E" w14:textId="77777777" w:rsidR="009E0158" w:rsidRDefault="006472E7" w:rsidP="00320341">
            <w:pPr>
              <w:pStyle w:val="Odsekzoznamu"/>
              <w:numPr>
                <w:ilvl w:val="0"/>
                <w:numId w:val="27"/>
              </w:numPr>
              <w:autoSpaceDE w:val="0"/>
              <w:autoSpaceDN w:val="0"/>
              <w:adjustRightInd w:val="0"/>
              <w:ind w:left="284" w:hanging="284"/>
              <w:rPr>
                <w:sz w:val="22"/>
                <w:szCs w:val="22"/>
              </w:rPr>
            </w:pPr>
            <w:r w:rsidRPr="00085DE1">
              <w:rPr>
                <w:sz w:val="22"/>
                <w:szCs w:val="22"/>
              </w:rPr>
              <w:t>ústredné orgány štátnej správy a subjekty, ktoré svojou činnosťou prispievajú k implementácii a napĺňaniu cieľov OPII</w:t>
            </w:r>
          </w:p>
        </w:tc>
      </w:tr>
    </w:tbl>
    <w:p w14:paraId="254F636A" w14:textId="77777777" w:rsidR="00E92F9B" w:rsidRDefault="00E92F9B" w:rsidP="00E92F9B">
      <w:pPr>
        <w:pStyle w:val="Nadpis4"/>
        <w:spacing w:before="240"/>
      </w:pPr>
      <w:r>
        <w:lastRenderedPageBreak/>
        <w:t>Hlavné princípy výberu projektov</w:t>
      </w:r>
    </w:p>
    <w:p w14:paraId="71A5AF39" w14:textId="77777777" w:rsidR="00E92F9B" w:rsidRDefault="007E7491" w:rsidP="00E92F9B">
      <w:pPr>
        <w:tabs>
          <w:tab w:val="left" w:pos="540"/>
        </w:tabs>
        <w:jc w:val="both"/>
        <w:rPr>
          <w:sz w:val="22"/>
          <w:szCs w:val="22"/>
        </w:rPr>
      </w:pPr>
      <w:r w:rsidRPr="00756D41">
        <w:rPr>
          <w:sz w:val="22"/>
          <w:szCs w:val="22"/>
        </w:rPr>
        <w:t xml:space="preserve">Vzhľadom na špecifické postavenie MDV SR vo vzťahu k podporovaným aktivitám budú jednotliví prijímatelia stanovení vopred RO a žiadaní o predkladanie projektových žiadostí. </w:t>
      </w:r>
      <w:r w:rsidR="00E92F9B" w:rsidRPr="00FE75AD">
        <w:rPr>
          <w:sz w:val="22"/>
          <w:szCs w:val="22"/>
        </w:rPr>
        <w:t xml:space="preserve">Výber </w:t>
      </w:r>
      <w:r w:rsidR="00E92F9B">
        <w:rPr>
          <w:sz w:val="22"/>
          <w:szCs w:val="22"/>
        </w:rPr>
        <w:t>projektov na </w:t>
      </w:r>
      <w:r w:rsidR="00E92F9B" w:rsidRPr="00FE75AD">
        <w:rPr>
          <w:sz w:val="22"/>
          <w:szCs w:val="22"/>
        </w:rPr>
        <w:t>implementáci</w:t>
      </w:r>
      <w:r w:rsidR="00E92F9B">
        <w:rPr>
          <w:sz w:val="22"/>
          <w:szCs w:val="22"/>
        </w:rPr>
        <w:t>u bude rešpektovať výstupy strategických dokumentov s</w:t>
      </w:r>
      <w:r w:rsidR="007D50EA">
        <w:rPr>
          <w:sz w:val="22"/>
          <w:szCs w:val="22"/>
        </w:rPr>
        <w:t>pracovaných pre </w:t>
      </w:r>
      <w:r w:rsidR="00E92F9B">
        <w:rPr>
          <w:sz w:val="22"/>
          <w:szCs w:val="22"/>
        </w:rPr>
        <w:t>potreby programového obdobia</w:t>
      </w:r>
      <w:r w:rsidR="00FE57B7">
        <w:rPr>
          <w:sz w:val="22"/>
          <w:szCs w:val="22"/>
        </w:rPr>
        <w:t xml:space="preserve"> 2014 - 2020</w:t>
      </w:r>
      <w:r w:rsidR="00E92F9B">
        <w:rPr>
          <w:sz w:val="22"/>
          <w:szCs w:val="22"/>
        </w:rPr>
        <w:t>, ako aj ich prípad</w:t>
      </w:r>
      <w:r w:rsidR="00964182">
        <w:rPr>
          <w:sz w:val="22"/>
          <w:szCs w:val="22"/>
        </w:rPr>
        <w:t>né aktualizácie, ktoré zohľadňujú</w:t>
      </w:r>
      <w:r w:rsidR="00E92F9B">
        <w:rPr>
          <w:sz w:val="22"/>
          <w:szCs w:val="22"/>
        </w:rPr>
        <w:t xml:space="preserve"> rezortné potreby v širšom kontexte. Ide predov</w:t>
      </w:r>
      <w:r>
        <w:rPr>
          <w:sz w:val="22"/>
          <w:szCs w:val="22"/>
        </w:rPr>
        <w:t>šetkým o </w:t>
      </w:r>
      <w:r w:rsidR="00E92F9B">
        <w:rPr>
          <w:sz w:val="22"/>
          <w:szCs w:val="22"/>
        </w:rPr>
        <w:t xml:space="preserve">Strategický plán a Stratégiu </w:t>
      </w:r>
      <w:r w:rsidR="008F350F">
        <w:rPr>
          <w:sz w:val="22"/>
          <w:szCs w:val="22"/>
        </w:rPr>
        <w:t>VOD</w:t>
      </w:r>
      <w:r w:rsidR="00E92F9B">
        <w:rPr>
          <w:sz w:val="22"/>
          <w:szCs w:val="22"/>
        </w:rPr>
        <w:t>.</w:t>
      </w:r>
    </w:p>
    <w:p w14:paraId="7C40161D" w14:textId="77777777" w:rsidR="00FE57B7" w:rsidRPr="00CF2C83" w:rsidRDefault="00FE57B7" w:rsidP="00FE57B7">
      <w:pPr>
        <w:tabs>
          <w:tab w:val="left" w:pos="540"/>
        </w:tabs>
        <w:spacing w:before="180"/>
        <w:jc w:val="both"/>
        <w:rPr>
          <w:sz w:val="22"/>
        </w:rPr>
      </w:pPr>
      <w:r w:rsidRPr="00CF2C83">
        <w:rPr>
          <w:sz w:val="22"/>
        </w:rPr>
        <w:t>V snahe o zabezpečenie efektívneho a transparentného procesu výberu projektov budú podporené iba tie projekty a projektové zámery, ktoré budú RO OPII vyhodnotené ako vhodné a účelné vzhľadom na východiskovú situáciu a identifikované potreby v danej oblasti, nákladovo efektívne, environmentálne udržateľné a s adekvátnym kapacitným zabezpečením ich realizácie.</w:t>
      </w:r>
    </w:p>
    <w:p w14:paraId="419D52D7" w14:textId="77777777" w:rsidR="003F34AC" w:rsidRDefault="00FE57B7" w:rsidP="003F34AC">
      <w:pPr>
        <w:spacing w:before="180"/>
        <w:jc w:val="both"/>
        <w:rPr>
          <w:sz w:val="22"/>
        </w:rPr>
      </w:pPr>
      <w:r w:rsidRPr="00CF2C83">
        <w:rPr>
          <w:sz w:val="22"/>
        </w:rPr>
        <w:t xml:space="preserve">Všetky plánované </w:t>
      </w:r>
      <w:r w:rsidR="009657D9" w:rsidRPr="00CF2C83">
        <w:rPr>
          <w:sz w:val="22"/>
        </w:rPr>
        <w:t>cestné</w:t>
      </w:r>
      <w:r w:rsidRPr="00CF2C83">
        <w:rPr>
          <w:sz w:val="22"/>
        </w:rPr>
        <w:t xml:space="preserve"> projekty a projektové zámery PO 6 budú rešpektovať požiadavky nariadení a smerníc Európskej únie týkajúce sa ochrany životného prostredia, najmä Smernice Rady 92/43/EHS z 21. mája 1992 o ochrane prirodzených biotopov a voľne žijúcich živočíchov a rastlín a Smernice Európskeho parlamentu a Rady 2011/92/EÚ z 13. decembra 2011 o posudzovaní vplyvov určitých verejných a súkromných projektov na životné prostredie. </w:t>
      </w:r>
      <w:r w:rsidR="003F34AC" w:rsidRPr="003F34AC">
        <w:rPr>
          <w:sz w:val="22"/>
        </w:rPr>
        <w:t xml:space="preserve">Závery stanoviska SEA OPII nenahrádzajú povinnosti/podmienky vyplývajúce zo smerníc EÚ pre dané plány a jednotlivé projekty. </w:t>
      </w:r>
      <w:r w:rsidR="007D50EA">
        <w:rPr>
          <w:sz w:val="22"/>
        </w:rPr>
        <w:t>Plány a </w:t>
      </w:r>
      <w:r w:rsidR="003F34AC" w:rsidRPr="003F34AC">
        <w:rPr>
          <w:sz w:val="22"/>
        </w:rPr>
        <w:t>konkrétne projekty zahrnuté do výsledného indikatívneho zoznamu OPII budú zodpovedať výsledkom všetkých relevantných posúdení v súlade s legislatívou EU a budú predmetom revízie OPII.</w:t>
      </w:r>
    </w:p>
    <w:p w14:paraId="4B7FE922" w14:textId="77777777" w:rsidR="00E42497" w:rsidRPr="00CF2C83" w:rsidRDefault="00E42497" w:rsidP="00E41E26">
      <w:pPr>
        <w:pStyle w:val="Nadpis4"/>
        <w:spacing w:before="240"/>
      </w:pPr>
      <w:r w:rsidRPr="00CF2C83">
        <w:t>Plánované využitie finančných nástrojov</w:t>
      </w:r>
    </w:p>
    <w:p w14:paraId="051F8DD4" w14:textId="77777777" w:rsidR="00203FA1" w:rsidRPr="00182F14" w:rsidRDefault="00203FA1" w:rsidP="00203FA1">
      <w:pPr>
        <w:autoSpaceDE w:val="0"/>
        <w:autoSpaceDN w:val="0"/>
        <w:spacing w:after="120"/>
        <w:jc w:val="both"/>
        <w:rPr>
          <w:sz w:val="22"/>
          <w:szCs w:val="22"/>
        </w:rPr>
      </w:pPr>
      <w:r w:rsidRPr="00203FA1">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203FA1">
        <w:rPr>
          <w:sz w:val="22"/>
          <w:szCs w:val="22"/>
        </w:rPr>
        <w:t>ktorom by ich realizácia bola efektívnou.</w:t>
      </w:r>
    </w:p>
    <w:p w14:paraId="2690B4A4" w14:textId="77777777" w:rsidR="00203FA1" w:rsidRPr="00182F14" w:rsidRDefault="00203FA1" w:rsidP="00203FA1">
      <w:pPr>
        <w:autoSpaceDE w:val="0"/>
        <w:autoSpaceDN w:val="0"/>
        <w:spacing w:after="120"/>
        <w:jc w:val="both"/>
        <w:rPr>
          <w:sz w:val="22"/>
          <w:szCs w:val="22"/>
        </w:rPr>
      </w:pPr>
      <w:r w:rsidRPr="00182F14">
        <w:rPr>
          <w:sz w:val="22"/>
          <w:szCs w:val="22"/>
        </w:rPr>
        <w:t>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w:t>
      </w:r>
      <w:r w:rsidR="000617CF">
        <w:rPr>
          <w:sz w:val="22"/>
          <w:szCs w:val="22"/>
        </w:rPr>
        <w:t> </w:t>
      </w:r>
      <w:r w:rsidRPr="00182F14">
        <w:rPr>
          <w:sz w:val="22"/>
          <w:szCs w:val="22"/>
        </w:rPr>
        <w:t>pod</w:t>
      </w:r>
      <w:r w:rsidR="000617CF">
        <w:rPr>
          <w:sz w:val="22"/>
          <w:szCs w:val="22"/>
        </w:rPr>
        <w:t>.</w:t>
      </w:r>
      <w:r w:rsidRPr="00182F14">
        <w:rPr>
          <w:sz w:val="22"/>
          <w:szCs w:val="22"/>
        </w:rPr>
        <w:t xml:space="preserve">).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 </w:t>
      </w:r>
    </w:p>
    <w:p w14:paraId="186EBB04" w14:textId="77777777" w:rsidR="00E42497" w:rsidRDefault="00E42497" w:rsidP="00740654">
      <w:pPr>
        <w:pStyle w:val="Nadpis4"/>
      </w:pPr>
      <w:r>
        <w:t>Plánované využitie veľkých projektov</w:t>
      </w:r>
    </w:p>
    <w:p w14:paraId="6B094E36" w14:textId="77777777" w:rsidR="001A6415" w:rsidRDefault="001A6415" w:rsidP="001A6415">
      <w:pPr>
        <w:pStyle w:val="Obyajntext"/>
        <w:jc w:val="both"/>
        <w:rPr>
          <w:rFonts w:ascii="Times New Roman" w:hAnsi="Times New Roman" w:cs="Times New Roman"/>
          <w:sz w:val="22"/>
          <w:szCs w:val="22"/>
        </w:rPr>
      </w:pPr>
      <w:r w:rsidRPr="00663ADF">
        <w:rPr>
          <w:rFonts w:ascii="Times New Roman" w:hAnsi="Times New Roman" w:cs="Times New Roman"/>
          <w:sz w:val="22"/>
          <w:szCs w:val="22"/>
        </w:rPr>
        <w:t>V rámci investi</w:t>
      </w:r>
      <w:r w:rsidR="00584758">
        <w:rPr>
          <w:rFonts w:ascii="Times New Roman" w:hAnsi="Times New Roman" w:cs="Times New Roman"/>
          <w:sz w:val="22"/>
          <w:szCs w:val="22"/>
        </w:rPr>
        <w:t>čnej priority 7b) sa nepredpokladá</w:t>
      </w:r>
      <w:r w:rsidR="00AA5DDB">
        <w:rPr>
          <w:rFonts w:ascii="Times New Roman" w:hAnsi="Times New Roman" w:cs="Times New Roman"/>
          <w:sz w:val="22"/>
          <w:szCs w:val="22"/>
        </w:rPr>
        <w:t xml:space="preserve"> realizáci</w:t>
      </w:r>
      <w:r w:rsidR="00584758">
        <w:rPr>
          <w:rFonts w:ascii="Times New Roman" w:hAnsi="Times New Roman" w:cs="Times New Roman"/>
          <w:sz w:val="22"/>
          <w:szCs w:val="22"/>
        </w:rPr>
        <w:t>a</w:t>
      </w:r>
      <w:r w:rsidRPr="00663ADF">
        <w:rPr>
          <w:rFonts w:ascii="Times New Roman" w:hAnsi="Times New Roman" w:cs="Times New Roman"/>
          <w:sz w:val="22"/>
          <w:szCs w:val="22"/>
        </w:rPr>
        <w:t xml:space="preserve"> veľkých projektov.</w:t>
      </w:r>
    </w:p>
    <w:p w14:paraId="5F0A4B93" w14:textId="77777777" w:rsidR="00E42497" w:rsidRDefault="00E42497" w:rsidP="00740654">
      <w:pPr>
        <w:pStyle w:val="Nadpis4"/>
      </w:pPr>
      <w:r>
        <w:t>Ukazovatele výstupu na úrovni investičnej priority a kategórie regiónu</w:t>
      </w:r>
    </w:p>
    <w:p w14:paraId="2795313B" w14:textId="77777777" w:rsidR="001802B1" w:rsidRDefault="001802B1" w:rsidP="001802B1"/>
    <w:p w14:paraId="218E6D7E" w14:textId="77777777" w:rsidR="001802B1" w:rsidRDefault="001802B1" w:rsidP="001802B1"/>
    <w:p w14:paraId="700B3211" w14:textId="77777777" w:rsidR="001802B1" w:rsidRDefault="001802B1" w:rsidP="001802B1"/>
    <w:p w14:paraId="788CB853" w14:textId="77777777" w:rsidR="001802B1" w:rsidRPr="001802B1" w:rsidRDefault="001802B1" w:rsidP="001802B1"/>
    <w:p w14:paraId="29023E37" w14:textId="77777777" w:rsidR="00E41E26" w:rsidRPr="008C1732" w:rsidRDefault="00E41E26" w:rsidP="0015658D">
      <w:pPr>
        <w:pStyle w:val="Tab"/>
      </w:pPr>
      <w:r>
        <w:lastRenderedPageBreak/>
        <w:t>Spoločné a špecifické ukazovatele výstupu investičnej priority 7b)</w:t>
      </w:r>
    </w:p>
    <w:tbl>
      <w:tblPr>
        <w:tblStyle w:val="Mriekatabuky"/>
        <w:tblW w:w="941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77"/>
        <w:gridCol w:w="2411"/>
        <w:gridCol w:w="903"/>
        <w:gridCol w:w="656"/>
        <w:gridCol w:w="1225"/>
        <w:gridCol w:w="1246"/>
        <w:gridCol w:w="1010"/>
        <w:gridCol w:w="1384"/>
      </w:tblGrid>
      <w:tr w:rsidR="00E41E26" w14:paraId="6487387B" w14:textId="77777777" w:rsidTr="003D6170">
        <w:trPr>
          <w:trHeight w:val="487"/>
          <w:jc w:val="center"/>
        </w:trPr>
        <w:tc>
          <w:tcPr>
            <w:tcW w:w="577" w:type="dxa"/>
            <w:shd w:val="clear" w:color="auto" w:fill="C6D9F1" w:themeFill="text2" w:themeFillTint="33"/>
            <w:vAlign w:val="center"/>
          </w:tcPr>
          <w:p w14:paraId="56198877" w14:textId="77777777" w:rsidR="00E41E26" w:rsidRPr="008C1732" w:rsidRDefault="00AF56C3" w:rsidP="003D6170">
            <w:pPr>
              <w:ind w:left="0"/>
              <w:jc w:val="center"/>
              <w:rPr>
                <w:b/>
                <w:sz w:val="18"/>
                <w:szCs w:val="18"/>
              </w:rPr>
            </w:pPr>
            <w:r>
              <w:rPr>
                <w:b/>
                <w:sz w:val="18"/>
                <w:szCs w:val="18"/>
              </w:rPr>
              <w:t>P. č.</w:t>
            </w:r>
          </w:p>
        </w:tc>
        <w:tc>
          <w:tcPr>
            <w:tcW w:w="2411" w:type="dxa"/>
            <w:shd w:val="clear" w:color="auto" w:fill="C6D9F1" w:themeFill="text2" w:themeFillTint="33"/>
            <w:vAlign w:val="center"/>
          </w:tcPr>
          <w:p w14:paraId="2C9517D2" w14:textId="77777777" w:rsidR="00E41E26" w:rsidRPr="008C1732" w:rsidRDefault="00E41E26" w:rsidP="003D6170">
            <w:pPr>
              <w:ind w:left="0"/>
              <w:jc w:val="center"/>
              <w:rPr>
                <w:b/>
                <w:sz w:val="18"/>
                <w:szCs w:val="18"/>
              </w:rPr>
            </w:pPr>
            <w:r w:rsidRPr="008C1732">
              <w:rPr>
                <w:b/>
                <w:sz w:val="18"/>
                <w:szCs w:val="18"/>
              </w:rPr>
              <w:t>Ukazovateľ výstupu</w:t>
            </w:r>
          </w:p>
        </w:tc>
        <w:tc>
          <w:tcPr>
            <w:tcW w:w="903" w:type="dxa"/>
            <w:shd w:val="clear" w:color="auto" w:fill="C6D9F1" w:themeFill="text2" w:themeFillTint="33"/>
            <w:vAlign w:val="center"/>
          </w:tcPr>
          <w:p w14:paraId="6EBF9DEA" w14:textId="77777777" w:rsidR="00E41E26" w:rsidRPr="008C1732" w:rsidRDefault="00E41E26" w:rsidP="003D6170">
            <w:pPr>
              <w:ind w:left="0"/>
              <w:jc w:val="center"/>
              <w:rPr>
                <w:b/>
                <w:sz w:val="18"/>
                <w:szCs w:val="18"/>
              </w:rPr>
            </w:pPr>
            <w:r w:rsidRPr="008C1732">
              <w:rPr>
                <w:b/>
                <w:sz w:val="18"/>
                <w:szCs w:val="18"/>
              </w:rPr>
              <w:t>Merná jednotka</w:t>
            </w:r>
          </w:p>
        </w:tc>
        <w:tc>
          <w:tcPr>
            <w:tcW w:w="656" w:type="dxa"/>
            <w:shd w:val="clear" w:color="auto" w:fill="C6D9F1" w:themeFill="text2" w:themeFillTint="33"/>
            <w:vAlign w:val="center"/>
          </w:tcPr>
          <w:p w14:paraId="481A16EA" w14:textId="77777777" w:rsidR="00E41E26" w:rsidRPr="008C1732" w:rsidRDefault="00E41E26" w:rsidP="003D6170">
            <w:pPr>
              <w:ind w:left="0"/>
              <w:jc w:val="center"/>
              <w:rPr>
                <w:b/>
                <w:sz w:val="18"/>
                <w:szCs w:val="18"/>
              </w:rPr>
            </w:pPr>
            <w:r w:rsidRPr="008C1732">
              <w:rPr>
                <w:b/>
                <w:sz w:val="18"/>
                <w:szCs w:val="18"/>
              </w:rPr>
              <w:t>Fond</w:t>
            </w:r>
          </w:p>
        </w:tc>
        <w:tc>
          <w:tcPr>
            <w:tcW w:w="1225" w:type="dxa"/>
            <w:shd w:val="clear" w:color="auto" w:fill="C6D9F1" w:themeFill="text2" w:themeFillTint="33"/>
            <w:vAlign w:val="center"/>
          </w:tcPr>
          <w:p w14:paraId="2BEDE10E" w14:textId="77777777" w:rsidR="00E41E26" w:rsidRPr="008C1732" w:rsidRDefault="00E41E26" w:rsidP="003D6170">
            <w:pPr>
              <w:ind w:left="0"/>
              <w:jc w:val="center"/>
              <w:rPr>
                <w:b/>
                <w:sz w:val="18"/>
                <w:szCs w:val="18"/>
              </w:rPr>
            </w:pPr>
            <w:r w:rsidRPr="008C1732">
              <w:rPr>
                <w:b/>
                <w:sz w:val="18"/>
                <w:szCs w:val="18"/>
              </w:rPr>
              <w:t>Kategória regiónu</w:t>
            </w:r>
          </w:p>
        </w:tc>
        <w:tc>
          <w:tcPr>
            <w:tcW w:w="1246" w:type="dxa"/>
            <w:shd w:val="clear" w:color="auto" w:fill="C6D9F1" w:themeFill="text2" w:themeFillTint="33"/>
            <w:vAlign w:val="center"/>
          </w:tcPr>
          <w:p w14:paraId="5FDFABF4" w14:textId="77777777" w:rsidR="00E41E26" w:rsidRPr="008C1732" w:rsidRDefault="00E41E26" w:rsidP="003D6170">
            <w:pPr>
              <w:ind w:left="0"/>
              <w:jc w:val="center"/>
              <w:rPr>
                <w:b/>
                <w:sz w:val="18"/>
                <w:szCs w:val="18"/>
              </w:rPr>
            </w:pPr>
            <w:r w:rsidRPr="008C1732">
              <w:rPr>
                <w:b/>
                <w:sz w:val="18"/>
                <w:szCs w:val="18"/>
              </w:rPr>
              <w:t>Cieľová hodnota (2023)</w:t>
            </w:r>
          </w:p>
        </w:tc>
        <w:tc>
          <w:tcPr>
            <w:tcW w:w="1010" w:type="dxa"/>
            <w:shd w:val="clear" w:color="auto" w:fill="C6D9F1" w:themeFill="text2" w:themeFillTint="33"/>
            <w:vAlign w:val="center"/>
          </w:tcPr>
          <w:p w14:paraId="22D48FA0" w14:textId="77777777" w:rsidR="00E41E26" w:rsidRPr="008C1732" w:rsidRDefault="00E41E26" w:rsidP="003D6170">
            <w:pPr>
              <w:ind w:left="0"/>
              <w:jc w:val="center"/>
              <w:rPr>
                <w:b/>
                <w:sz w:val="18"/>
                <w:szCs w:val="18"/>
              </w:rPr>
            </w:pPr>
            <w:r w:rsidRPr="008C1732">
              <w:rPr>
                <w:b/>
                <w:sz w:val="18"/>
                <w:szCs w:val="18"/>
              </w:rPr>
              <w:t>Zdroj údajov</w:t>
            </w:r>
          </w:p>
        </w:tc>
        <w:tc>
          <w:tcPr>
            <w:tcW w:w="1384" w:type="dxa"/>
            <w:shd w:val="clear" w:color="auto" w:fill="C6D9F1" w:themeFill="text2" w:themeFillTint="33"/>
            <w:vAlign w:val="center"/>
          </w:tcPr>
          <w:p w14:paraId="4F96BAC0" w14:textId="77777777" w:rsidR="00E41E26" w:rsidRPr="008C1732" w:rsidRDefault="00E41E26" w:rsidP="003D6170">
            <w:pPr>
              <w:ind w:left="0"/>
              <w:jc w:val="center"/>
              <w:rPr>
                <w:b/>
                <w:sz w:val="18"/>
                <w:szCs w:val="18"/>
              </w:rPr>
            </w:pPr>
            <w:r w:rsidRPr="008C1732">
              <w:rPr>
                <w:b/>
                <w:sz w:val="18"/>
                <w:szCs w:val="18"/>
              </w:rPr>
              <w:t>Frekvencia vykazovania</w:t>
            </w:r>
          </w:p>
        </w:tc>
      </w:tr>
      <w:tr w:rsidR="00E41E26" w14:paraId="5E4DAF24" w14:textId="77777777" w:rsidTr="003D6170">
        <w:trPr>
          <w:trHeight w:val="680"/>
          <w:jc w:val="center"/>
        </w:trPr>
        <w:tc>
          <w:tcPr>
            <w:tcW w:w="577" w:type="dxa"/>
            <w:shd w:val="clear" w:color="auto" w:fill="auto"/>
            <w:vAlign w:val="center"/>
          </w:tcPr>
          <w:p w14:paraId="328EB3A1" w14:textId="77777777" w:rsidR="00E41E26" w:rsidRPr="00737ED2" w:rsidRDefault="00E41E26" w:rsidP="005139F6">
            <w:pPr>
              <w:ind w:left="0"/>
              <w:jc w:val="center"/>
              <w:rPr>
                <w:sz w:val="18"/>
                <w:szCs w:val="18"/>
              </w:rPr>
            </w:pPr>
            <w:r>
              <w:rPr>
                <w:sz w:val="18"/>
                <w:szCs w:val="18"/>
              </w:rPr>
              <w:t>1</w:t>
            </w:r>
            <w:r w:rsidRPr="00737ED2">
              <w:rPr>
                <w:sz w:val="18"/>
                <w:szCs w:val="18"/>
              </w:rPr>
              <w:t>.</w:t>
            </w:r>
          </w:p>
        </w:tc>
        <w:tc>
          <w:tcPr>
            <w:tcW w:w="2411" w:type="dxa"/>
            <w:shd w:val="clear" w:color="auto" w:fill="auto"/>
            <w:vAlign w:val="center"/>
          </w:tcPr>
          <w:p w14:paraId="278E0560" w14:textId="77777777" w:rsidR="004D49A1" w:rsidRDefault="00E41E26">
            <w:pPr>
              <w:ind w:left="0"/>
              <w:rPr>
                <w:sz w:val="18"/>
                <w:szCs w:val="18"/>
              </w:rPr>
            </w:pPr>
            <w:r w:rsidRPr="000E02BD">
              <w:rPr>
                <w:sz w:val="18"/>
                <w:szCs w:val="18"/>
              </w:rPr>
              <w:t xml:space="preserve">Celková dĺžka </w:t>
            </w:r>
            <w:r>
              <w:rPr>
                <w:sz w:val="18"/>
                <w:szCs w:val="18"/>
              </w:rPr>
              <w:t>novovybudovaných ciest</w:t>
            </w:r>
            <w:r w:rsidR="00D65B44">
              <w:rPr>
                <w:sz w:val="18"/>
                <w:szCs w:val="18"/>
              </w:rPr>
              <w:t xml:space="preserve"> </w:t>
            </w:r>
          </w:p>
        </w:tc>
        <w:tc>
          <w:tcPr>
            <w:tcW w:w="903" w:type="dxa"/>
            <w:shd w:val="clear" w:color="auto" w:fill="auto"/>
            <w:vAlign w:val="center"/>
          </w:tcPr>
          <w:p w14:paraId="0E70FE35" w14:textId="77777777" w:rsidR="00E41E26" w:rsidRPr="004F0234" w:rsidRDefault="00E41E26" w:rsidP="00E41E26">
            <w:pPr>
              <w:ind w:left="0"/>
              <w:jc w:val="center"/>
              <w:rPr>
                <w:i/>
                <w:sz w:val="18"/>
                <w:szCs w:val="18"/>
              </w:rPr>
            </w:pPr>
            <w:r w:rsidRPr="004F0234">
              <w:rPr>
                <w:i/>
                <w:sz w:val="18"/>
                <w:szCs w:val="18"/>
              </w:rPr>
              <w:t>km</w:t>
            </w:r>
          </w:p>
        </w:tc>
        <w:tc>
          <w:tcPr>
            <w:tcW w:w="656" w:type="dxa"/>
            <w:shd w:val="clear" w:color="auto" w:fill="auto"/>
            <w:vAlign w:val="center"/>
          </w:tcPr>
          <w:p w14:paraId="1FD4F1ED" w14:textId="77777777" w:rsidR="00E41E26" w:rsidRPr="004F0234" w:rsidRDefault="00E41E26" w:rsidP="00E41E26">
            <w:pPr>
              <w:ind w:left="0"/>
              <w:jc w:val="center"/>
              <w:rPr>
                <w:i/>
                <w:sz w:val="18"/>
                <w:szCs w:val="18"/>
              </w:rPr>
            </w:pPr>
            <w:r>
              <w:rPr>
                <w:i/>
                <w:sz w:val="18"/>
                <w:szCs w:val="18"/>
              </w:rPr>
              <w:t>EFRR</w:t>
            </w:r>
          </w:p>
        </w:tc>
        <w:tc>
          <w:tcPr>
            <w:tcW w:w="1225" w:type="dxa"/>
            <w:shd w:val="clear" w:color="auto" w:fill="auto"/>
            <w:vAlign w:val="center"/>
          </w:tcPr>
          <w:p w14:paraId="4751CD31" w14:textId="77777777" w:rsidR="00E41E26" w:rsidRPr="004F0234"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14:paraId="28399E34" w14:textId="014A1245" w:rsidR="00E41E26" w:rsidRPr="004F0234" w:rsidRDefault="00E041B3" w:rsidP="00613584">
            <w:pPr>
              <w:ind w:left="0"/>
              <w:jc w:val="center"/>
              <w:rPr>
                <w:i/>
                <w:sz w:val="18"/>
                <w:szCs w:val="18"/>
              </w:rPr>
            </w:pPr>
            <w:r>
              <w:rPr>
                <w:i/>
                <w:sz w:val="18"/>
                <w:szCs w:val="18"/>
              </w:rPr>
              <w:t>10,25</w:t>
            </w:r>
          </w:p>
        </w:tc>
        <w:tc>
          <w:tcPr>
            <w:tcW w:w="1010" w:type="dxa"/>
            <w:vAlign w:val="center"/>
          </w:tcPr>
          <w:p w14:paraId="4576FCB8" w14:textId="77777777"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14:paraId="00C9F1CB" w14:textId="77777777" w:rsidR="00E41E26" w:rsidRPr="004F0234" w:rsidRDefault="00E41E26" w:rsidP="00E41E26">
            <w:pPr>
              <w:ind w:left="0"/>
              <w:jc w:val="center"/>
              <w:rPr>
                <w:i/>
                <w:sz w:val="18"/>
                <w:szCs w:val="18"/>
              </w:rPr>
            </w:pPr>
            <w:r>
              <w:rPr>
                <w:i/>
                <w:sz w:val="18"/>
                <w:szCs w:val="18"/>
              </w:rPr>
              <w:t>Ročne</w:t>
            </w:r>
          </w:p>
        </w:tc>
      </w:tr>
      <w:tr w:rsidR="00E41E26" w14:paraId="73FB9BA6" w14:textId="77777777" w:rsidTr="003D6170">
        <w:trPr>
          <w:trHeight w:val="680"/>
          <w:jc w:val="center"/>
        </w:trPr>
        <w:tc>
          <w:tcPr>
            <w:tcW w:w="577" w:type="dxa"/>
            <w:shd w:val="clear" w:color="auto" w:fill="auto"/>
            <w:vAlign w:val="center"/>
          </w:tcPr>
          <w:p w14:paraId="6544F356" w14:textId="77777777" w:rsidR="00E41E26" w:rsidRDefault="00E41E26" w:rsidP="005139F6">
            <w:pPr>
              <w:ind w:left="0"/>
              <w:jc w:val="center"/>
              <w:rPr>
                <w:sz w:val="18"/>
                <w:szCs w:val="18"/>
              </w:rPr>
            </w:pPr>
            <w:r>
              <w:rPr>
                <w:sz w:val="18"/>
                <w:szCs w:val="18"/>
              </w:rPr>
              <w:t>2.</w:t>
            </w:r>
          </w:p>
        </w:tc>
        <w:tc>
          <w:tcPr>
            <w:tcW w:w="2411" w:type="dxa"/>
            <w:shd w:val="clear" w:color="auto" w:fill="auto"/>
            <w:vAlign w:val="center"/>
          </w:tcPr>
          <w:p w14:paraId="213807D4" w14:textId="77777777" w:rsidR="004D49A1" w:rsidRDefault="00E41E26">
            <w:pPr>
              <w:ind w:left="0"/>
              <w:rPr>
                <w:sz w:val="18"/>
                <w:szCs w:val="18"/>
              </w:rPr>
            </w:pPr>
            <w:r w:rsidRPr="000E02BD">
              <w:rPr>
                <w:sz w:val="18"/>
                <w:szCs w:val="18"/>
              </w:rPr>
              <w:t>Celková dĺžka rekonštruovaných alebo zrenovovaných ciest</w:t>
            </w:r>
          </w:p>
        </w:tc>
        <w:tc>
          <w:tcPr>
            <w:tcW w:w="903" w:type="dxa"/>
            <w:shd w:val="clear" w:color="auto" w:fill="auto"/>
            <w:vAlign w:val="center"/>
          </w:tcPr>
          <w:p w14:paraId="7D9124D5" w14:textId="77777777" w:rsidR="00E41E26" w:rsidRPr="004F0234" w:rsidRDefault="00E41E26" w:rsidP="00E41E26">
            <w:pPr>
              <w:ind w:left="0"/>
              <w:jc w:val="center"/>
              <w:rPr>
                <w:i/>
                <w:sz w:val="18"/>
                <w:szCs w:val="18"/>
              </w:rPr>
            </w:pPr>
            <w:r>
              <w:rPr>
                <w:i/>
                <w:sz w:val="18"/>
                <w:szCs w:val="18"/>
              </w:rPr>
              <w:t>km</w:t>
            </w:r>
          </w:p>
        </w:tc>
        <w:tc>
          <w:tcPr>
            <w:tcW w:w="656" w:type="dxa"/>
            <w:shd w:val="clear" w:color="auto" w:fill="auto"/>
            <w:vAlign w:val="center"/>
          </w:tcPr>
          <w:p w14:paraId="443EF0E5" w14:textId="77777777" w:rsidR="00E41E26" w:rsidRPr="004F0234" w:rsidRDefault="00E41E26" w:rsidP="00E41E26">
            <w:pPr>
              <w:ind w:left="0"/>
              <w:jc w:val="center"/>
              <w:rPr>
                <w:i/>
                <w:sz w:val="18"/>
                <w:szCs w:val="18"/>
              </w:rPr>
            </w:pPr>
            <w:r>
              <w:rPr>
                <w:i/>
                <w:sz w:val="18"/>
                <w:szCs w:val="18"/>
              </w:rPr>
              <w:t>EFRR</w:t>
            </w:r>
          </w:p>
        </w:tc>
        <w:tc>
          <w:tcPr>
            <w:tcW w:w="1225" w:type="dxa"/>
            <w:shd w:val="clear" w:color="auto" w:fill="auto"/>
            <w:vAlign w:val="center"/>
          </w:tcPr>
          <w:p w14:paraId="3DAC6239" w14:textId="77777777" w:rsidR="00E41E26" w:rsidRPr="004F0234"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14:paraId="1941072A" w14:textId="77777777" w:rsidR="00E41E26" w:rsidRPr="004F0234" w:rsidRDefault="00E041B3" w:rsidP="00E41E26">
            <w:pPr>
              <w:ind w:left="0"/>
              <w:jc w:val="center"/>
              <w:rPr>
                <w:i/>
                <w:sz w:val="18"/>
                <w:szCs w:val="18"/>
              </w:rPr>
            </w:pPr>
            <w:r>
              <w:rPr>
                <w:i/>
                <w:sz w:val="18"/>
                <w:szCs w:val="18"/>
              </w:rPr>
              <w:t>28</w:t>
            </w:r>
            <w:r w:rsidR="006B0FB4">
              <w:rPr>
                <w:i/>
                <w:sz w:val="18"/>
                <w:szCs w:val="18"/>
              </w:rPr>
              <w:t>6,4</w:t>
            </w:r>
          </w:p>
        </w:tc>
        <w:tc>
          <w:tcPr>
            <w:tcW w:w="1010" w:type="dxa"/>
            <w:vAlign w:val="center"/>
          </w:tcPr>
          <w:p w14:paraId="6EBCA3A8" w14:textId="77777777"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14:paraId="55DF5639" w14:textId="77777777" w:rsidR="00E41E26" w:rsidRPr="004F0234" w:rsidRDefault="00E41E26" w:rsidP="00E41E26">
            <w:pPr>
              <w:ind w:left="0"/>
              <w:jc w:val="center"/>
              <w:rPr>
                <w:i/>
                <w:sz w:val="18"/>
                <w:szCs w:val="18"/>
              </w:rPr>
            </w:pPr>
            <w:r>
              <w:rPr>
                <w:i/>
                <w:sz w:val="18"/>
                <w:szCs w:val="18"/>
              </w:rPr>
              <w:t>Ročne</w:t>
            </w:r>
          </w:p>
        </w:tc>
      </w:tr>
      <w:tr w:rsidR="00E41E26" w14:paraId="7CA5B124" w14:textId="77777777" w:rsidTr="003D6170">
        <w:trPr>
          <w:trHeight w:val="680"/>
          <w:jc w:val="center"/>
        </w:trPr>
        <w:tc>
          <w:tcPr>
            <w:tcW w:w="577" w:type="dxa"/>
            <w:shd w:val="clear" w:color="auto" w:fill="auto"/>
            <w:vAlign w:val="center"/>
          </w:tcPr>
          <w:p w14:paraId="168F326F" w14:textId="77777777" w:rsidR="00E41E26" w:rsidRDefault="00536927" w:rsidP="005139F6">
            <w:pPr>
              <w:ind w:left="0"/>
              <w:jc w:val="center"/>
              <w:rPr>
                <w:sz w:val="18"/>
                <w:szCs w:val="18"/>
              </w:rPr>
            </w:pPr>
            <w:r>
              <w:rPr>
                <w:sz w:val="18"/>
                <w:szCs w:val="18"/>
              </w:rPr>
              <w:t>3</w:t>
            </w:r>
            <w:r w:rsidR="00E41E26">
              <w:rPr>
                <w:sz w:val="18"/>
                <w:szCs w:val="18"/>
              </w:rPr>
              <w:t>.</w:t>
            </w:r>
          </w:p>
        </w:tc>
        <w:tc>
          <w:tcPr>
            <w:tcW w:w="2411" w:type="dxa"/>
            <w:shd w:val="clear" w:color="auto" w:fill="auto"/>
            <w:vAlign w:val="center"/>
          </w:tcPr>
          <w:p w14:paraId="0E8E7B02" w14:textId="77777777" w:rsidR="00E41E26" w:rsidRDefault="00E41E26" w:rsidP="005139F6">
            <w:pPr>
              <w:ind w:left="0"/>
              <w:rPr>
                <w:sz w:val="18"/>
                <w:szCs w:val="18"/>
              </w:rPr>
            </w:pPr>
            <w:r w:rsidRPr="00562D40">
              <w:rPr>
                <w:sz w:val="18"/>
                <w:szCs w:val="18"/>
              </w:rPr>
              <w:t>Počet odstránených kritických nehodových</w:t>
            </w:r>
            <w:r>
              <w:rPr>
                <w:sz w:val="18"/>
                <w:szCs w:val="18"/>
              </w:rPr>
              <w:t xml:space="preserve"> lokalít a kolíznych bodov na cestách I. triedy</w:t>
            </w:r>
          </w:p>
        </w:tc>
        <w:tc>
          <w:tcPr>
            <w:tcW w:w="903" w:type="dxa"/>
            <w:shd w:val="clear" w:color="auto" w:fill="auto"/>
            <w:vAlign w:val="center"/>
          </w:tcPr>
          <w:p w14:paraId="0B11B56D" w14:textId="77777777" w:rsidR="00E41E26" w:rsidRDefault="00E41E26" w:rsidP="00E41E26">
            <w:pPr>
              <w:ind w:left="0"/>
              <w:jc w:val="center"/>
              <w:rPr>
                <w:i/>
                <w:sz w:val="18"/>
                <w:szCs w:val="18"/>
              </w:rPr>
            </w:pPr>
            <w:r>
              <w:rPr>
                <w:i/>
                <w:sz w:val="18"/>
                <w:szCs w:val="18"/>
              </w:rPr>
              <w:t>počet</w:t>
            </w:r>
          </w:p>
        </w:tc>
        <w:tc>
          <w:tcPr>
            <w:tcW w:w="656" w:type="dxa"/>
            <w:shd w:val="clear" w:color="auto" w:fill="auto"/>
            <w:vAlign w:val="center"/>
          </w:tcPr>
          <w:p w14:paraId="4169C4D4" w14:textId="77777777" w:rsidR="00E41E26" w:rsidRDefault="00E41E26" w:rsidP="00E41E26">
            <w:pPr>
              <w:ind w:left="0"/>
              <w:jc w:val="center"/>
              <w:rPr>
                <w:i/>
                <w:sz w:val="18"/>
                <w:szCs w:val="18"/>
              </w:rPr>
            </w:pPr>
            <w:r>
              <w:rPr>
                <w:i/>
                <w:sz w:val="18"/>
                <w:szCs w:val="18"/>
              </w:rPr>
              <w:t>EFRR</w:t>
            </w:r>
          </w:p>
        </w:tc>
        <w:tc>
          <w:tcPr>
            <w:tcW w:w="1225" w:type="dxa"/>
            <w:shd w:val="clear" w:color="auto" w:fill="auto"/>
            <w:vAlign w:val="center"/>
          </w:tcPr>
          <w:p w14:paraId="11B0D5A1" w14:textId="77777777" w:rsidR="00E41E26" w:rsidRPr="00F55678" w:rsidRDefault="00E41E26" w:rsidP="00E41E26">
            <w:pPr>
              <w:ind w:left="0"/>
              <w:jc w:val="center"/>
              <w:rPr>
                <w:i/>
                <w:sz w:val="18"/>
                <w:szCs w:val="18"/>
              </w:rPr>
            </w:pPr>
            <w:r>
              <w:rPr>
                <w:i/>
                <w:sz w:val="18"/>
                <w:szCs w:val="18"/>
              </w:rPr>
              <w:t>Menej rozvinuté regióny</w:t>
            </w:r>
          </w:p>
        </w:tc>
        <w:tc>
          <w:tcPr>
            <w:tcW w:w="1246" w:type="dxa"/>
            <w:shd w:val="clear" w:color="auto" w:fill="auto"/>
            <w:vAlign w:val="center"/>
          </w:tcPr>
          <w:p w14:paraId="48004872" w14:textId="77777777" w:rsidR="00E41E26" w:rsidRPr="002E2353" w:rsidRDefault="00E041B3" w:rsidP="00E41E26">
            <w:pPr>
              <w:ind w:left="0"/>
              <w:jc w:val="center"/>
              <w:rPr>
                <w:i/>
                <w:sz w:val="18"/>
                <w:szCs w:val="18"/>
                <w:lang w:val="en-US"/>
              </w:rPr>
            </w:pPr>
            <w:r>
              <w:rPr>
                <w:i/>
                <w:sz w:val="18"/>
                <w:szCs w:val="18"/>
                <w:lang w:val="en-US"/>
              </w:rPr>
              <w:t>40</w:t>
            </w:r>
          </w:p>
        </w:tc>
        <w:tc>
          <w:tcPr>
            <w:tcW w:w="1010" w:type="dxa"/>
            <w:vAlign w:val="center"/>
          </w:tcPr>
          <w:p w14:paraId="4DE817C7" w14:textId="77777777" w:rsidR="00E41E26" w:rsidRPr="004F0234" w:rsidRDefault="00E41E26" w:rsidP="00E41E26">
            <w:pPr>
              <w:ind w:left="0"/>
              <w:jc w:val="center"/>
              <w:rPr>
                <w:i/>
                <w:sz w:val="18"/>
                <w:szCs w:val="18"/>
              </w:rPr>
            </w:pPr>
            <w:r w:rsidRPr="004F0234">
              <w:rPr>
                <w:i/>
                <w:sz w:val="18"/>
                <w:szCs w:val="18"/>
              </w:rPr>
              <w:t>RO OPII</w:t>
            </w:r>
          </w:p>
        </w:tc>
        <w:tc>
          <w:tcPr>
            <w:tcW w:w="1384" w:type="dxa"/>
            <w:vAlign w:val="center"/>
          </w:tcPr>
          <w:p w14:paraId="5BE50961" w14:textId="77777777" w:rsidR="00E41E26" w:rsidRPr="004F0234" w:rsidRDefault="00E41E26" w:rsidP="00E41E26">
            <w:pPr>
              <w:ind w:left="0"/>
              <w:jc w:val="center"/>
              <w:rPr>
                <w:i/>
                <w:sz w:val="18"/>
                <w:szCs w:val="18"/>
              </w:rPr>
            </w:pPr>
            <w:r>
              <w:rPr>
                <w:i/>
                <w:sz w:val="18"/>
                <w:szCs w:val="18"/>
              </w:rPr>
              <w:t>Ročne</w:t>
            </w:r>
          </w:p>
        </w:tc>
      </w:tr>
    </w:tbl>
    <w:p w14:paraId="7B89A949" w14:textId="77777777" w:rsidR="00E42497" w:rsidRDefault="00E42497" w:rsidP="00E42497">
      <w:pPr>
        <w:pStyle w:val="Nadpis3"/>
      </w:pPr>
      <w:bookmarkStart w:id="57" w:name="_Toc403551460"/>
      <w:r>
        <w:t>Výkonnostný rámec prioritnej osi</w:t>
      </w:r>
      <w:bookmarkEnd w:id="57"/>
    </w:p>
    <w:p w14:paraId="6B30556B" w14:textId="77777777" w:rsidR="00E42497" w:rsidRPr="007B3B80" w:rsidRDefault="00E42497" w:rsidP="0015658D">
      <w:pPr>
        <w:pStyle w:val="Tab"/>
      </w:pPr>
      <w:r>
        <w:t>Vý</w:t>
      </w:r>
      <w:r w:rsidR="002E2353">
        <w:t>konnostný rámec Prioritnej osi 6</w:t>
      </w:r>
    </w:p>
    <w:tbl>
      <w:tblPr>
        <w:tblStyle w:val="Mriekatabuky"/>
        <w:tblW w:w="975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476"/>
        <w:gridCol w:w="417"/>
        <w:gridCol w:w="1636"/>
        <w:gridCol w:w="897"/>
        <w:gridCol w:w="656"/>
        <w:gridCol w:w="986"/>
        <w:gridCol w:w="987"/>
        <w:gridCol w:w="801"/>
        <w:gridCol w:w="747"/>
        <w:gridCol w:w="1217"/>
      </w:tblGrid>
      <w:tr w:rsidR="00E42497" w14:paraId="11202B91" w14:textId="77777777" w:rsidTr="00395D81">
        <w:trPr>
          <w:trHeight w:val="340"/>
          <w:jc w:val="center"/>
        </w:trPr>
        <w:tc>
          <w:tcPr>
            <w:tcW w:w="1476" w:type="dxa"/>
            <w:shd w:val="clear" w:color="auto" w:fill="C6D9F1" w:themeFill="text2" w:themeFillTint="33"/>
          </w:tcPr>
          <w:p w14:paraId="3849EC79" w14:textId="77777777" w:rsidR="00E42497" w:rsidRPr="008C1732" w:rsidRDefault="00E42497" w:rsidP="007C1063">
            <w:pPr>
              <w:ind w:left="0"/>
              <w:rPr>
                <w:b/>
                <w:sz w:val="18"/>
                <w:szCs w:val="18"/>
              </w:rPr>
            </w:pPr>
            <w:r w:rsidRPr="008C1732">
              <w:rPr>
                <w:b/>
                <w:sz w:val="18"/>
                <w:szCs w:val="18"/>
              </w:rPr>
              <w:t>Typ ukazovateľa</w:t>
            </w:r>
          </w:p>
          <w:p w14:paraId="0701A884" w14:textId="77777777" w:rsidR="00E42497" w:rsidRPr="008C1732" w:rsidRDefault="00E42497" w:rsidP="007C1063">
            <w:pPr>
              <w:ind w:left="0"/>
              <w:rPr>
                <w:b/>
                <w:sz w:val="18"/>
                <w:szCs w:val="18"/>
              </w:rPr>
            </w:pPr>
          </w:p>
          <w:p w14:paraId="65AA7929" w14:textId="77777777" w:rsidR="00E42497" w:rsidRPr="008C1732" w:rsidRDefault="00E42497" w:rsidP="007C1063">
            <w:pPr>
              <w:ind w:left="0"/>
              <w:rPr>
                <w:b/>
                <w:sz w:val="18"/>
                <w:szCs w:val="18"/>
              </w:rPr>
            </w:pPr>
            <w:r w:rsidRPr="008C1732">
              <w:rPr>
                <w:b/>
                <w:sz w:val="18"/>
                <w:szCs w:val="18"/>
              </w:rPr>
              <w:t>(Implementačný krok, finančný ukazovateľ, ukazovateľ výstupu alebo výsledku)</w:t>
            </w:r>
            <w:r w:rsidRPr="008C1732">
              <w:rPr>
                <w:b/>
                <w:bCs/>
                <w:sz w:val="16"/>
                <w:szCs w:val="16"/>
              </w:rPr>
              <w:t xml:space="preserve"> </w:t>
            </w:r>
          </w:p>
        </w:tc>
        <w:tc>
          <w:tcPr>
            <w:tcW w:w="417" w:type="dxa"/>
            <w:shd w:val="clear" w:color="auto" w:fill="C6D9F1" w:themeFill="text2" w:themeFillTint="33"/>
          </w:tcPr>
          <w:p w14:paraId="57F71659" w14:textId="77777777" w:rsidR="00E42497" w:rsidRPr="008C1732" w:rsidRDefault="00E42497" w:rsidP="007C1063">
            <w:pPr>
              <w:ind w:left="0"/>
              <w:rPr>
                <w:b/>
                <w:sz w:val="18"/>
                <w:szCs w:val="18"/>
              </w:rPr>
            </w:pPr>
            <w:r w:rsidRPr="008C1732">
              <w:rPr>
                <w:b/>
                <w:sz w:val="18"/>
                <w:szCs w:val="18"/>
              </w:rPr>
              <w:t>ID</w:t>
            </w:r>
          </w:p>
        </w:tc>
        <w:tc>
          <w:tcPr>
            <w:tcW w:w="1636" w:type="dxa"/>
            <w:shd w:val="clear" w:color="auto" w:fill="C6D9F1" w:themeFill="text2" w:themeFillTint="33"/>
          </w:tcPr>
          <w:p w14:paraId="3D214938" w14:textId="77777777" w:rsidR="00E42497" w:rsidRPr="008C1732" w:rsidRDefault="00E42497" w:rsidP="007C1063">
            <w:pPr>
              <w:ind w:left="0"/>
              <w:rPr>
                <w:b/>
                <w:sz w:val="18"/>
                <w:szCs w:val="18"/>
              </w:rPr>
            </w:pPr>
            <w:r w:rsidRPr="008C1732">
              <w:rPr>
                <w:b/>
                <w:sz w:val="18"/>
                <w:szCs w:val="18"/>
              </w:rPr>
              <w:t>Definícia ukazovateľa alebo implementačného kroku</w:t>
            </w:r>
          </w:p>
        </w:tc>
        <w:tc>
          <w:tcPr>
            <w:tcW w:w="897" w:type="dxa"/>
            <w:shd w:val="clear" w:color="auto" w:fill="C6D9F1" w:themeFill="text2" w:themeFillTint="33"/>
          </w:tcPr>
          <w:p w14:paraId="4102D0F8" w14:textId="77777777" w:rsidR="00E42497" w:rsidRPr="008C1732" w:rsidRDefault="00E42497" w:rsidP="007C1063">
            <w:pPr>
              <w:ind w:left="0"/>
              <w:rPr>
                <w:b/>
                <w:sz w:val="18"/>
                <w:szCs w:val="18"/>
              </w:rPr>
            </w:pPr>
            <w:r w:rsidRPr="008C1732">
              <w:rPr>
                <w:b/>
                <w:sz w:val="18"/>
                <w:szCs w:val="18"/>
              </w:rPr>
              <w:t>Merná jednotka</w:t>
            </w:r>
          </w:p>
        </w:tc>
        <w:tc>
          <w:tcPr>
            <w:tcW w:w="656" w:type="dxa"/>
            <w:shd w:val="clear" w:color="auto" w:fill="C6D9F1" w:themeFill="text2" w:themeFillTint="33"/>
          </w:tcPr>
          <w:p w14:paraId="24179BF4" w14:textId="77777777" w:rsidR="00E42497" w:rsidRPr="008C1732" w:rsidRDefault="00E42497" w:rsidP="007C1063">
            <w:pPr>
              <w:ind w:left="0"/>
              <w:rPr>
                <w:b/>
                <w:sz w:val="18"/>
                <w:szCs w:val="18"/>
              </w:rPr>
            </w:pPr>
            <w:r w:rsidRPr="008C1732">
              <w:rPr>
                <w:b/>
                <w:sz w:val="18"/>
                <w:szCs w:val="18"/>
              </w:rPr>
              <w:t>Fond</w:t>
            </w:r>
          </w:p>
        </w:tc>
        <w:tc>
          <w:tcPr>
            <w:tcW w:w="986" w:type="dxa"/>
            <w:shd w:val="clear" w:color="auto" w:fill="C6D9F1" w:themeFill="text2" w:themeFillTint="33"/>
          </w:tcPr>
          <w:p w14:paraId="38C69BA9" w14:textId="77777777" w:rsidR="00E42497" w:rsidRPr="008C1732" w:rsidRDefault="00E42497" w:rsidP="007C1063">
            <w:pPr>
              <w:ind w:left="0"/>
              <w:rPr>
                <w:b/>
                <w:sz w:val="18"/>
                <w:szCs w:val="18"/>
              </w:rPr>
            </w:pPr>
            <w:r w:rsidRPr="008C1732">
              <w:rPr>
                <w:b/>
                <w:sz w:val="18"/>
                <w:szCs w:val="18"/>
              </w:rPr>
              <w:t>Kategória regiónu</w:t>
            </w:r>
          </w:p>
        </w:tc>
        <w:tc>
          <w:tcPr>
            <w:tcW w:w="987" w:type="dxa"/>
            <w:shd w:val="clear" w:color="auto" w:fill="C6D9F1" w:themeFill="text2" w:themeFillTint="33"/>
          </w:tcPr>
          <w:p w14:paraId="364E68D4" w14:textId="77777777" w:rsidR="00E42497" w:rsidRPr="008C1732" w:rsidRDefault="00E42497" w:rsidP="007C1063">
            <w:pPr>
              <w:ind w:left="0"/>
              <w:rPr>
                <w:b/>
                <w:sz w:val="18"/>
                <w:szCs w:val="18"/>
              </w:rPr>
            </w:pPr>
            <w:r w:rsidRPr="008C1732">
              <w:rPr>
                <w:b/>
                <w:sz w:val="18"/>
                <w:szCs w:val="18"/>
              </w:rPr>
              <w:t>Čiastkový cieľ pre rok 2018</w:t>
            </w:r>
          </w:p>
        </w:tc>
        <w:tc>
          <w:tcPr>
            <w:tcW w:w="736" w:type="dxa"/>
            <w:shd w:val="clear" w:color="auto" w:fill="C6D9F1" w:themeFill="text2" w:themeFillTint="33"/>
          </w:tcPr>
          <w:p w14:paraId="79185CF6" w14:textId="77777777" w:rsidR="00E42497" w:rsidRPr="008C1732" w:rsidRDefault="00E42497" w:rsidP="007C1063">
            <w:pPr>
              <w:ind w:left="0"/>
              <w:rPr>
                <w:b/>
                <w:sz w:val="18"/>
                <w:szCs w:val="18"/>
              </w:rPr>
            </w:pPr>
            <w:r w:rsidRPr="008C1732">
              <w:rPr>
                <w:b/>
                <w:sz w:val="18"/>
                <w:szCs w:val="18"/>
              </w:rPr>
              <w:t>Zámer</w:t>
            </w:r>
          </w:p>
          <w:p w14:paraId="36B3424D" w14:textId="77777777" w:rsidR="00E42497" w:rsidRPr="008C1732" w:rsidRDefault="00E42497" w:rsidP="007C1063">
            <w:pPr>
              <w:ind w:left="0"/>
              <w:rPr>
                <w:b/>
                <w:sz w:val="18"/>
                <w:szCs w:val="18"/>
              </w:rPr>
            </w:pPr>
            <w:r w:rsidRPr="008C1732">
              <w:rPr>
                <w:b/>
                <w:sz w:val="18"/>
                <w:szCs w:val="18"/>
              </w:rPr>
              <w:t>(2023)</w:t>
            </w:r>
          </w:p>
        </w:tc>
        <w:tc>
          <w:tcPr>
            <w:tcW w:w="747" w:type="dxa"/>
            <w:shd w:val="clear" w:color="auto" w:fill="C6D9F1" w:themeFill="text2" w:themeFillTint="33"/>
          </w:tcPr>
          <w:p w14:paraId="16036469" w14:textId="77777777" w:rsidR="00E42497" w:rsidRPr="008C1732" w:rsidRDefault="00E42497" w:rsidP="007C1063">
            <w:pPr>
              <w:ind w:left="0"/>
              <w:rPr>
                <w:b/>
                <w:sz w:val="18"/>
                <w:szCs w:val="18"/>
              </w:rPr>
            </w:pPr>
            <w:r w:rsidRPr="008C1732">
              <w:rPr>
                <w:b/>
                <w:sz w:val="18"/>
                <w:szCs w:val="18"/>
              </w:rPr>
              <w:t>Zdroj údajov</w:t>
            </w:r>
          </w:p>
        </w:tc>
        <w:tc>
          <w:tcPr>
            <w:tcW w:w="1217" w:type="dxa"/>
            <w:shd w:val="clear" w:color="auto" w:fill="C6D9F1" w:themeFill="text2" w:themeFillTint="33"/>
          </w:tcPr>
          <w:p w14:paraId="1B2FBADB" w14:textId="77777777" w:rsidR="00E42497" w:rsidRPr="008C1732" w:rsidRDefault="00E42497" w:rsidP="007C1063">
            <w:pPr>
              <w:ind w:left="0"/>
              <w:rPr>
                <w:b/>
                <w:sz w:val="18"/>
                <w:szCs w:val="18"/>
              </w:rPr>
            </w:pPr>
            <w:r w:rsidRPr="008C1732">
              <w:rPr>
                <w:b/>
                <w:sz w:val="18"/>
                <w:szCs w:val="18"/>
              </w:rPr>
              <w:t>Zdôvodnenie výberu ukazovateľa</w:t>
            </w:r>
          </w:p>
        </w:tc>
      </w:tr>
      <w:tr w:rsidR="00E42497" w14:paraId="47141558" w14:textId="77777777" w:rsidTr="00395D81">
        <w:trPr>
          <w:trHeight w:val="454"/>
          <w:jc w:val="center"/>
        </w:trPr>
        <w:tc>
          <w:tcPr>
            <w:tcW w:w="1476" w:type="dxa"/>
            <w:vAlign w:val="center"/>
          </w:tcPr>
          <w:p w14:paraId="1A342282" w14:textId="77777777" w:rsidR="00E42497" w:rsidRPr="00D9570C" w:rsidRDefault="00E42497" w:rsidP="00E41E26">
            <w:pPr>
              <w:ind w:left="0"/>
              <w:rPr>
                <w:i/>
                <w:sz w:val="18"/>
                <w:szCs w:val="18"/>
              </w:rPr>
            </w:pPr>
            <w:r w:rsidRPr="00D9570C">
              <w:rPr>
                <w:i/>
                <w:sz w:val="18"/>
                <w:szCs w:val="18"/>
              </w:rPr>
              <w:t>výstupový ukazovateľ</w:t>
            </w:r>
          </w:p>
        </w:tc>
        <w:tc>
          <w:tcPr>
            <w:tcW w:w="417" w:type="dxa"/>
          </w:tcPr>
          <w:p w14:paraId="5D1C9DFB" w14:textId="77777777" w:rsidR="00E42497" w:rsidRPr="00D9570C" w:rsidRDefault="00E42497" w:rsidP="007C1063">
            <w:pPr>
              <w:rPr>
                <w:sz w:val="18"/>
                <w:szCs w:val="18"/>
              </w:rPr>
            </w:pPr>
          </w:p>
        </w:tc>
        <w:tc>
          <w:tcPr>
            <w:tcW w:w="1636" w:type="dxa"/>
          </w:tcPr>
          <w:p w14:paraId="2DE58E56" w14:textId="77777777" w:rsidR="00E42497" w:rsidRPr="00D9570C" w:rsidRDefault="002E2353" w:rsidP="007C1063">
            <w:pPr>
              <w:ind w:left="0"/>
              <w:rPr>
                <w:sz w:val="18"/>
                <w:szCs w:val="18"/>
              </w:rPr>
            </w:pPr>
            <w:r w:rsidRPr="00DA54CE">
              <w:rPr>
                <w:sz w:val="18"/>
                <w:szCs w:val="18"/>
              </w:rPr>
              <w:t xml:space="preserve">Celková dĺžka </w:t>
            </w:r>
            <w:r>
              <w:rPr>
                <w:sz w:val="18"/>
                <w:szCs w:val="18"/>
              </w:rPr>
              <w:t>novovybudovaných</w:t>
            </w:r>
            <w:r w:rsidRPr="00DA54CE">
              <w:rPr>
                <w:sz w:val="18"/>
                <w:szCs w:val="18"/>
              </w:rPr>
              <w:t xml:space="preserve"> ciest</w:t>
            </w:r>
          </w:p>
        </w:tc>
        <w:tc>
          <w:tcPr>
            <w:tcW w:w="897" w:type="dxa"/>
            <w:vAlign w:val="center"/>
          </w:tcPr>
          <w:p w14:paraId="5A923F26" w14:textId="77777777" w:rsidR="00E42497" w:rsidRPr="00D9570C" w:rsidRDefault="00E42497" w:rsidP="00E41E26">
            <w:pPr>
              <w:ind w:left="0"/>
              <w:jc w:val="center"/>
              <w:rPr>
                <w:i/>
                <w:sz w:val="18"/>
                <w:szCs w:val="18"/>
              </w:rPr>
            </w:pPr>
            <w:r>
              <w:rPr>
                <w:i/>
                <w:sz w:val="18"/>
                <w:szCs w:val="18"/>
              </w:rPr>
              <w:t>km</w:t>
            </w:r>
          </w:p>
        </w:tc>
        <w:tc>
          <w:tcPr>
            <w:tcW w:w="656" w:type="dxa"/>
            <w:vAlign w:val="center"/>
          </w:tcPr>
          <w:p w14:paraId="378D80B4" w14:textId="77777777" w:rsidR="00E42497" w:rsidRPr="00D9570C" w:rsidRDefault="00E42497" w:rsidP="00E41E26">
            <w:pPr>
              <w:ind w:left="0"/>
              <w:jc w:val="center"/>
              <w:rPr>
                <w:i/>
                <w:sz w:val="18"/>
                <w:szCs w:val="18"/>
              </w:rPr>
            </w:pPr>
            <w:r>
              <w:rPr>
                <w:i/>
                <w:sz w:val="18"/>
                <w:szCs w:val="18"/>
              </w:rPr>
              <w:t>EFRR</w:t>
            </w:r>
          </w:p>
        </w:tc>
        <w:tc>
          <w:tcPr>
            <w:tcW w:w="986" w:type="dxa"/>
            <w:vAlign w:val="center"/>
          </w:tcPr>
          <w:p w14:paraId="4A8F4272" w14:textId="77777777" w:rsidR="00E42497" w:rsidRPr="00D9570C" w:rsidRDefault="00E42497" w:rsidP="00E41E26">
            <w:pPr>
              <w:ind w:left="0"/>
              <w:jc w:val="center"/>
              <w:rPr>
                <w:i/>
                <w:sz w:val="18"/>
                <w:szCs w:val="18"/>
              </w:rPr>
            </w:pPr>
            <w:r>
              <w:rPr>
                <w:i/>
                <w:sz w:val="18"/>
                <w:szCs w:val="18"/>
              </w:rPr>
              <w:t>Menej rozvinuté regióny</w:t>
            </w:r>
          </w:p>
        </w:tc>
        <w:tc>
          <w:tcPr>
            <w:tcW w:w="987" w:type="dxa"/>
            <w:vAlign w:val="center"/>
          </w:tcPr>
          <w:p w14:paraId="74F4ED12" w14:textId="11AB99CA" w:rsidR="00E42497" w:rsidRPr="00D9570C" w:rsidRDefault="00F220EC" w:rsidP="00613584">
            <w:pPr>
              <w:ind w:left="0"/>
              <w:jc w:val="center"/>
              <w:rPr>
                <w:i/>
                <w:sz w:val="18"/>
                <w:szCs w:val="18"/>
              </w:rPr>
            </w:pPr>
            <w:r>
              <w:rPr>
                <w:i/>
                <w:sz w:val="18"/>
                <w:szCs w:val="18"/>
              </w:rPr>
              <w:t>10,25</w:t>
            </w:r>
          </w:p>
        </w:tc>
        <w:tc>
          <w:tcPr>
            <w:tcW w:w="736" w:type="dxa"/>
            <w:vAlign w:val="center"/>
          </w:tcPr>
          <w:p w14:paraId="7337CDB0" w14:textId="7F37A11D" w:rsidR="00E42497" w:rsidRPr="00D9570C" w:rsidRDefault="00175F67" w:rsidP="00613584">
            <w:pPr>
              <w:ind w:left="0"/>
              <w:jc w:val="center"/>
              <w:rPr>
                <w:i/>
                <w:sz w:val="18"/>
                <w:szCs w:val="18"/>
              </w:rPr>
            </w:pPr>
            <w:r>
              <w:rPr>
                <w:i/>
                <w:sz w:val="18"/>
                <w:szCs w:val="18"/>
              </w:rPr>
              <w:t>31,75</w:t>
            </w:r>
          </w:p>
        </w:tc>
        <w:tc>
          <w:tcPr>
            <w:tcW w:w="747" w:type="dxa"/>
            <w:vAlign w:val="center"/>
          </w:tcPr>
          <w:p w14:paraId="3EDAC668" w14:textId="77777777" w:rsidR="00E42497" w:rsidRPr="00D9570C" w:rsidRDefault="00E42497" w:rsidP="00E41E26">
            <w:pPr>
              <w:ind w:left="0"/>
              <w:jc w:val="center"/>
              <w:rPr>
                <w:i/>
                <w:sz w:val="18"/>
                <w:szCs w:val="18"/>
              </w:rPr>
            </w:pPr>
            <w:r w:rsidRPr="00D9570C">
              <w:rPr>
                <w:i/>
                <w:sz w:val="18"/>
                <w:szCs w:val="18"/>
              </w:rPr>
              <w:t>RO OPII</w:t>
            </w:r>
          </w:p>
        </w:tc>
        <w:tc>
          <w:tcPr>
            <w:tcW w:w="1217" w:type="dxa"/>
            <w:vAlign w:val="center"/>
          </w:tcPr>
          <w:p w14:paraId="69FA6C27" w14:textId="77777777" w:rsidR="00E42497" w:rsidRPr="00D9570C" w:rsidRDefault="0060467A" w:rsidP="00E41E26">
            <w:pPr>
              <w:ind w:left="0"/>
              <w:jc w:val="center"/>
              <w:rPr>
                <w:i/>
                <w:sz w:val="18"/>
                <w:szCs w:val="18"/>
              </w:rPr>
            </w:pPr>
            <w:r>
              <w:rPr>
                <w:i/>
                <w:sz w:val="18"/>
                <w:szCs w:val="18"/>
              </w:rPr>
              <w:t>Nosná investičná aktivita v rámci PO6</w:t>
            </w:r>
          </w:p>
        </w:tc>
      </w:tr>
      <w:tr w:rsidR="00E42497" w14:paraId="4039937C" w14:textId="77777777" w:rsidTr="00395D81">
        <w:trPr>
          <w:trHeight w:val="454"/>
          <w:jc w:val="center"/>
        </w:trPr>
        <w:tc>
          <w:tcPr>
            <w:tcW w:w="1476" w:type="dxa"/>
            <w:vAlign w:val="center"/>
          </w:tcPr>
          <w:p w14:paraId="6883B080" w14:textId="77777777" w:rsidR="00E42497" w:rsidRPr="00D9570C" w:rsidRDefault="00E42497" w:rsidP="00E41E26">
            <w:pPr>
              <w:ind w:left="0"/>
              <w:rPr>
                <w:sz w:val="18"/>
                <w:szCs w:val="18"/>
              </w:rPr>
            </w:pPr>
            <w:r w:rsidRPr="00D9570C">
              <w:rPr>
                <w:i/>
                <w:sz w:val="18"/>
                <w:szCs w:val="18"/>
              </w:rPr>
              <w:t xml:space="preserve"> finančný ukazovateľ</w:t>
            </w:r>
          </w:p>
        </w:tc>
        <w:tc>
          <w:tcPr>
            <w:tcW w:w="417" w:type="dxa"/>
          </w:tcPr>
          <w:p w14:paraId="1F170F0B" w14:textId="77777777" w:rsidR="00E42497" w:rsidRPr="00D9570C" w:rsidRDefault="00E42497" w:rsidP="007C1063">
            <w:pPr>
              <w:rPr>
                <w:sz w:val="18"/>
                <w:szCs w:val="18"/>
              </w:rPr>
            </w:pPr>
          </w:p>
        </w:tc>
        <w:tc>
          <w:tcPr>
            <w:tcW w:w="1636" w:type="dxa"/>
          </w:tcPr>
          <w:p w14:paraId="52A8EC17" w14:textId="41DCC0B5" w:rsidR="00E42497" w:rsidRPr="00D9570C" w:rsidRDefault="00B85027" w:rsidP="007C1063">
            <w:pPr>
              <w:ind w:left="0"/>
              <w:rPr>
                <w:sz w:val="18"/>
                <w:szCs w:val="18"/>
              </w:rPr>
            </w:pPr>
            <w:r>
              <w:rPr>
                <w:sz w:val="18"/>
                <w:szCs w:val="18"/>
              </w:rPr>
              <w:t>C</w:t>
            </w:r>
            <w:r w:rsidRPr="00B85027">
              <w:rPr>
                <w:sz w:val="18"/>
                <w:szCs w:val="18"/>
              </w:rPr>
              <w:t>elková suma oprávnených výdavkov po ich certifikácii certifikačným orgánom</w:t>
            </w:r>
            <w:r w:rsidR="00363186">
              <w:rPr>
                <w:sz w:val="18"/>
                <w:szCs w:val="18"/>
              </w:rPr>
              <w:t xml:space="preserve"> a predložení žiadostí o platby Európskej komisii</w:t>
            </w:r>
          </w:p>
        </w:tc>
        <w:tc>
          <w:tcPr>
            <w:tcW w:w="897" w:type="dxa"/>
            <w:vAlign w:val="center"/>
          </w:tcPr>
          <w:p w14:paraId="3576190E" w14:textId="77777777" w:rsidR="00E42497" w:rsidRPr="00D9570C" w:rsidRDefault="00FE738D" w:rsidP="00E41E26">
            <w:pPr>
              <w:ind w:left="0"/>
              <w:jc w:val="center"/>
              <w:rPr>
                <w:i/>
                <w:sz w:val="18"/>
                <w:szCs w:val="18"/>
              </w:rPr>
            </w:pPr>
            <w:r>
              <w:rPr>
                <w:i/>
                <w:sz w:val="18"/>
                <w:szCs w:val="18"/>
              </w:rPr>
              <w:t>EUR</w:t>
            </w:r>
          </w:p>
        </w:tc>
        <w:tc>
          <w:tcPr>
            <w:tcW w:w="656" w:type="dxa"/>
            <w:vAlign w:val="center"/>
          </w:tcPr>
          <w:p w14:paraId="0EABFABE" w14:textId="77777777" w:rsidR="00E42497" w:rsidRPr="00D9570C" w:rsidRDefault="00E42497" w:rsidP="00E41E26">
            <w:pPr>
              <w:ind w:left="0"/>
              <w:jc w:val="center"/>
              <w:rPr>
                <w:i/>
                <w:sz w:val="18"/>
                <w:szCs w:val="18"/>
              </w:rPr>
            </w:pPr>
            <w:r>
              <w:rPr>
                <w:i/>
                <w:sz w:val="18"/>
                <w:szCs w:val="18"/>
              </w:rPr>
              <w:t>EFRR</w:t>
            </w:r>
          </w:p>
        </w:tc>
        <w:tc>
          <w:tcPr>
            <w:tcW w:w="986" w:type="dxa"/>
            <w:vAlign w:val="center"/>
          </w:tcPr>
          <w:p w14:paraId="76BEF787" w14:textId="77777777" w:rsidR="00E42497" w:rsidRPr="00D9570C" w:rsidRDefault="00E42497" w:rsidP="00E41E26">
            <w:pPr>
              <w:ind w:left="0"/>
              <w:jc w:val="center"/>
              <w:rPr>
                <w:i/>
                <w:sz w:val="18"/>
                <w:szCs w:val="18"/>
              </w:rPr>
            </w:pPr>
            <w:r>
              <w:rPr>
                <w:i/>
                <w:sz w:val="18"/>
                <w:szCs w:val="18"/>
              </w:rPr>
              <w:t>Menej rozvinuté regióny</w:t>
            </w:r>
          </w:p>
        </w:tc>
        <w:tc>
          <w:tcPr>
            <w:tcW w:w="987" w:type="dxa"/>
            <w:vAlign w:val="center"/>
          </w:tcPr>
          <w:p w14:paraId="172AF234" w14:textId="77777777" w:rsidR="00E42497" w:rsidRPr="00D9570C" w:rsidRDefault="00904E3F" w:rsidP="00904E3F">
            <w:pPr>
              <w:ind w:left="0"/>
              <w:jc w:val="center"/>
              <w:rPr>
                <w:i/>
                <w:sz w:val="18"/>
                <w:szCs w:val="18"/>
              </w:rPr>
            </w:pPr>
            <w:r>
              <w:rPr>
                <w:i/>
                <w:sz w:val="18"/>
                <w:szCs w:val="18"/>
              </w:rPr>
              <w:t>142 575 656</w:t>
            </w:r>
          </w:p>
        </w:tc>
        <w:tc>
          <w:tcPr>
            <w:tcW w:w="736" w:type="dxa"/>
            <w:vAlign w:val="center"/>
          </w:tcPr>
          <w:p w14:paraId="659A679D" w14:textId="77777777" w:rsidR="00E42497" w:rsidRPr="00D9570C" w:rsidRDefault="00904E3F" w:rsidP="00904E3F">
            <w:pPr>
              <w:ind w:left="0"/>
              <w:jc w:val="center"/>
              <w:rPr>
                <w:i/>
                <w:sz w:val="18"/>
                <w:szCs w:val="18"/>
              </w:rPr>
            </w:pPr>
            <w:r>
              <w:rPr>
                <w:i/>
                <w:sz w:val="18"/>
                <w:szCs w:val="18"/>
              </w:rPr>
              <w:t>570 302 622</w:t>
            </w:r>
          </w:p>
        </w:tc>
        <w:tc>
          <w:tcPr>
            <w:tcW w:w="747" w:type="dxa"/>
            <w:vAlign w:val="center"/>
          </w:tcPr>
          <w:p w14:paraId="6F85F11C" w14:textId="77777777" w:rsidR="00E42497" w:rsidRPr="00D9570C" w:rsidRDefault="00E42497" w:rsidP="00E41E26">
            <w:pPr>
              <w:ind w:left="0"/>
              <w:jc w:val="center"/>
              <w:rPr>
                <w:i/>
                <w:sz w:val="18"/>
                <w:szCs w:val="18"/>
              </w:rPr>
            </w:pPr>
            <w:r w:rsidRPr="00D9570C">
              <w:rPr>
                <w:i/>
                <w:sz w:val="18"/>
                <w:szCs w:val="18"/>
              </w:rPr>
              <w:t>RO OPII</w:t>
            </w:r>
          </w:p>
        </w:tc>
        <w:tc>
          <w:tcPr>
            <w:tcW w:w="1217" w:type="dxa"/>
            <w:vAlign w:val="center"/>
          </w:tcPr>
          <w:p w14:paraId="007FC1C7" w14:textId="77777777" w:rsidR="00E42497" w:rsidRPr="00D9570C" w:rsidRDefault="00E42497" w:rsidP="00E41E26">
            <w:pPr>
              <w:ind w:left="0"/>
              <w:jc w:val="center"/>
              <w:rPr>
                <w:i/>
                <w:sz w:val="18"/>
                <w:szCs w:val="18"/>
              </w:rPr>
            </w:pPr>
            <w:r w:rsidRPr="00D9570C">
              <w:rPr>
                <w:i/>
                <w:sz w:val="18"/>
                <w:szCs w:val="18"/>
              </w:rPr>
              <w:t>Základný finančný ukazovateľ</w:t>
            </w:r>
          </w:p>
        </w:tc>
      </w:tr>
    </w:tbl>
    <w:p w14:paraId="7BDBCB9E" w14:textId="77777777" w:rsidR="00E42497" w:rsidRDefault="00E42497" w:rsidP="00E42497">
      <w:pPr>
        <w:pStyle w:val="Nadpis3"/>
      </w:pPr>
      <w:bookmarkStart w:id="58" w:name="_Toc403551461"/>
      <w:r>
        <w:t>Kategórie intervencií</w:t>
      </w:r>
      <w:bookmarkEnd w:id="58"/>
    </w:p>
    <w:p w14:paraId="3A1F7452" w14:textId="77777777" w:rsidR="00E42497" w:rsidRPr="006579CE" w:rsidRDefault="00E42497" w:rsidP="0015658D">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14:paraId="12EEDE45" w14:textId="77777777" w:rsidTr="007C1063">
        <w:trPr>
          <w:trHeight w:val="284"/>
          <w:jc w:val="center"/>
        </w:trPr>
        <w:tc>
          <w:tcPr>
            <w:tcW w:w="9072" w:type="dxa"/>
            <w:gridSpan w:val="3"/>
            <w:shd w:val="clear" w:color="auto" w:fill="DBE5F1" w:themeFill="accent1" w:themeFillTint="33"/>
            <w:vAlign w:val="center"/>
          </w:tcPr>
          <w:p w14:paraId="63BE3472" w14:textId="77777777" w:rsidR="00E42497" w:rsidRPr="006579CE" w:rsidRDefault="00E42497" w:rsidP="007C1063">
            <w:pPr>
              <w:pStyle w:val="Default"/>
              <w:autoSpaceDE/>
              <w:autoSpaceDN/>
              <w:adjustRightInd/>
              <w:ind w:left="0"/>
              <w:rPr>
                <w:sz w:val="20"/>
                <w:szCs w:val="20"/>
              </w:rPr>
            </w:pPr>
            <w:r>
              <w:rPr>
                <w:b/>
                <w:bCs/>
                <w:sz w:val="20"/>
                <w:szCs w:val="20"/>
              </w:rPr>
              <w:t xml:space="preserve">Rozmer 1 – Oblasť intervencie </w:t>
            </w:r>
          </w:p>
        </w:tc>
      </w:tr>
      <w:tr w:rsidR="00E42497" w14:paraId="594731AD" w14:textId="77777777" w:rsidTr="007C1063">
        <w:trPr>
          <w:trHeight w:val="284"/>
          <w:jc w:val="center"/>
        </w:trPr>
        <w:tc>
          <w:tcPr>
            <w:tcW w:w="4913" w:type="dxa"/>
            <w:shd w:val="clear" w:color="auto" w:fill="DBE5F1" w:themeFill="accent1" w:themeFillTint="33"/>
            <w:vAlign w:val="center"/>
          </w:tcPr>
          <w:p w14:paraId="70D1C346" w14:textId="77777777" w:rsidR="00E42497" w:rsidRPr="006579CE" w:rsidRDefault="00E42497" w:rsidP="007C1063">
            <w:pPr>
              <w:pStyle w:val="Default"/>
              <w:autoSpaceDE/>
              <w:autoSpaceDN/>
              <w:adjustRightInd/>
              <w:ind w:left="0"/>
              <w:rPr>
                <w:b/>
                <w:bCs/>
                <w:sz w:val="20"/>
                <w:szCs w:val="20"/>
              </w:rPr>
            </w:pPr>
            <w:r w:rsidRPr="006579CE">
              <w:rPr>
                <w:b/>
                <w:bCs/>
                <w:sz w:val="20"/>
                <w:szCs w:val="20"/>
              </w:rPr>
              <w:t>Fond</w:t>
            </w:r>
          </w:p>
        </w:tc>
        <w:tc>
          <w:tcPr>
            <w:tcW w:w="4159" w:type="dxa"/>
            <w:gridSpan w:val="2"/>
            <w:shd w:val="clear" w:color="auto" w:fill="DBE5F1" w:themeFill="accent1" w:themeFillTint="33"/>
            <w:vAlign w:val="center"/>
          </w:tcPr>
          <w:p w14:paraId="3A3D35D6" w14:textId="77777777" w:rsidR="00E42497" w:rsidRPr="006579CE" w:rsidRDefault="002E2353" w:rsidP="007C1063">
            <w:pPr>
              <w:pStyle w:val="Default"/>
              <w:autoSpaceDE/>
              <w:autoSpaceDN/>
              <w:adjustRightInd/>
              <w:ind w:left="0"/>
              <w:rPr>
                <w:bCs/>
                <w:sz w:val="20"/>
                <w:szCs w:val="20"/>
              </w:rPr>
            </w:pPr>
            <w:r>
              <w:rPr>
                <w:bCs/>
                <w:sz w:val="20"/>
                <w:szCs w:val="20"/>
              </w:rPr>
              <w:t>EFRR</w:t>
            </w:r>
          </w:p>
        </w:tc>
      </w:tr>
      <w:tr w:rsidR="00E42497" w14:paraId="4A79D04C" w14:textId="77777777" w:rsidTr="007C1063">
        <w:trPr>
          <w:trHeight w:val="284"/>
          <w:jc w:val="center"/>
        </w:trPr>
        <w:tc>
          <w:tcPr>
            <w:tcW w:w="4913" w:type="dxa"/>
            <w:shd w:val="clear" w:color="auto" w:fill="DBE5F1" w:themeFill="accent1" w:themeFillTint="33"/>
            <w:vAlign w:val="center"/>
          </w:tcPr>
          <w:p w14:paraId="1B499902" w14:textId="77777777" w:rsidR="00E42497" w:rsidRPr="006579CE" w:rsidRDefault="00E42497" w:rsidP="007C1063">
            <w:pPr>
              <w:ind w:left="0"/>
              <w:rPr>
                <w:sz w:val="20"/>
                <w:szCs w:val="20"/>
              </w:rPr>
            </w:pPr>
            <w:r w:rsidRPr="006579CE">
              <w:rPr>
                <w:b/>
                <w:bCs/>
                <w:color w:val="000000"/>
                <w:sz w:val="20"/>
                <w:szCs w:val="20"/>
              </w:rPr>
              <w:t>Kategória regiónu</w:t>
            </w:r>
          </w:p>
        </w:tc>
        <w:tc>
          <w:tcPr>
            <w:tcW w:w="4159" w:type="dxa"/>
            <w:gridSpan w:val="2"/>
            <w:shd w:val="clear" w:color="auto" w:fill="DBE5F1" w:themeFill="accent1" w:themeFillTint="33"/>
            <w:vAlign w:val="center"/>
          </w:tcPr>
          <w:p w14:paraId="717FAF6D" w14:textId="77777777" w:rsidR="00E42497" w:rsidRPr="006579CE" w:rsidRDefault="002E2353" w:rsidP="007C1063">
            <w:pPr>
              <w:ind w:left="0"/>
              <w:rPr>
                <w:sz w:val="20"/>
                <w:szCs w:val="20"/>
              </w:rPr>
            </w:pPr>
            <w:r>
              <w:rPr>
                <w:sz w:val="20"/>
                <w:szCs w:val="20"/>
              </w:rPr>
              <w:t>Menej rozvinuté regióny</w:t>
            </w:r>
          </w:p>
        </w:tc>
      </w:tr>
      <w:tr w:rsidR="00E42497" w14:paraId="3B32BF66" w14:textId="77777777" w:rsidTr="007C1063">
        <w:trPr>
          <w:trHeight w:val="284"/>
          <w:jc w:val="center"/>
        </w:trPr>
        <w:tc>
          <w:tcPr>
            <w:tcW w:w="4913" w:type="dxa"/>
            <w:vAlign w:val="center"/>
          </w:tcPr>
          <w:p w14:paraId="3E38DC6F" w14:textId="77777777" w:rsidR="00E42497" w:rsidRPr="00D479A4" w:rsidRDefault="00E42497" w:rsidP="007C1063">
            <w:pPr>
              <w:ind w:left="0"/>
              <w:jc w:val="center"/>
              <w:rPr>
                <w:b/>
                <w:sz w:val="20"/>
                <w:szCs w:val="20"/>
              </w:rPr>
            </w:pPr>
            <w:r w:rsidRPr="00D479A4">
              <w:rPr>
                <w:b/>
                <w:sz w:val="20"/>
                <w:szCs w:val="20"/>
              </w:rPr>
              <w:t>Prioritná os</w:t>
            </w:r>
          </w:p>
        </w:tc>
        <w:tc>
          <w:tcPr>
            <w:tcW w:w="2120" w:type="dxa"/>
            <w:vAlign w:val="center"/>
          </w:tcPr>
          <w:p w14:paraId="266D6C96" w14:textId="77777777" w:rsidR="00E42497" w:rsidRPr="00D479A4" w:rsidRDefault="00E42497" w:rsidP="007C1063">
            <w:pPr>
              <w:ind w:left="0"/>
              <w:jc w:val="center"/>
              <w:rPr>
                <w:b/>
                <w:sz w:val="20"/>
                <w:szCs w:val="20"/>
              </w:rPr>
            </w:pPr>
            <w:r w:rsidRPr="00D479A4">
              <w:rPr>
                <w:b/>
                <w:sz w:val="20"/>
                <w:szCs w:val="20"/>
              </w:rPr>
              <w:t>Kód</w:t>
            </w:r>
          </w:p>
        </w:tc>
        <w:tc>
          <w:tcPr>
            <w:tcW w:w="2039" w:type="dxa"/>
            <w:vAlign w:val="center"/>
          </w:tcPr>
          <w:p w14:paraId="4EEB7D4D" w14:textId="77777777" w:rsidR="00E42497" w:rsidRPr="00D479A4" w:rsidRDefault="00E42497" w:rsidP="007C1063">
            <w:pPr>
              <w:ind w:left="0"/>
              <w:jc w:val="center"/>
              <w:rPr>
                <w:b/>
                <w:sz w:val="20"/>
                <w:szCs w:val="20"/>
              </w:rPr>
            </w:pPr>
            <w:r w:rsidRPr="00D479A4">
              <w:rPr>
                <w:b/>
                <w:sz w:val="20"/>
                <w:szCs w:val="20"/>
              </w:rPr>
              <w:t>Suma (v EUR)</w:t>
            </w:r>
          </w:p>
        </w:tc>
      </w:tr>
      <w:tr w:rsidR="002E2353" w14:paraId="44BE9D76" w14:textId="77777777" w:rsidTr="007C1063">
        <w:trPr>
          <w:trHeight w:val="284"/>
          <w:jc w:val="center"/>
        </w:trPr>
        <w:tc>
          <w:tcPr>
            <w:tcW w:w="4913" w:type="dxa"/>
            <w:vMerge w:val="restart"/>
            <w:vAlign w:val="center"/>
          </w:tcPr>
          <w:p w14:paraId="24E59063" w14:textId="77777777" w:rsidR="002E2353" w:rsidRPr="00E572D9" w:rsidRDefault="002E2353" w:rsidP="002E235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0" w:type="dxa"/>
            <w:vAlign w:val="center"/>
          </w:tcPr>
          <w:p w14:paraId="15E0E1C3" w14:textId="77777777" w:rsidR="002E2353" w:rsidRPr="002E2353" w:rsidRDefault="002E2353" w:rsidP="002E2353">
            <w:pPr>
              <w:ind w:left="0"/>
              <w:jc w:val="center"/>
              <w:rPr>
                <w:sz w:val="20"/>
                <w:szCs w:val="20"/>
              </w:rPr>
            </w:pPr>
            <w:r w:rsidRPr="002E2353">
              <w:rPr>
                <w:sz w:val="20"/>
                <w:szCs w:val="20"/>
              </w:rPr>
              <w:t>029</w:t>
            </w:r>
          </w:p>
        </w:tc>
        <w:tc>
          <w:tcPr>
            <w:tcW w:w="2039" w:type="dxa"/>
            <w:vAlign w:val="center"/>
          </w:tcPr>
          <w:p w14:paraId="6F41A75D" w14:textId="77777777" w:rsidR="002E2353" w:rsidRPr="00574D06" w:rsidRDefault="00D0086F" w:rsidP="00574D06">
            <w:pPr>
              <w:ind w:left="0"/>
              <w:jc w:val="center"/>
              <w:rPr>
                <w:sz w:val="20"/>
              </w:rPr>
            </w:pPr>
            <w:r w:rsidRPr="00574D06">
              <w:rPr>
                <w:sz w:val="20"/>
              </w:rPr>
              <w:t>165 423 895</w:t>
            </w:r>
          </w:p>
        </w:tc>
      </w:tr>
      <w:tr w:rsidR="002E2353" w14:paraId="6128656C" w14:textId="77777777" w:rsidTr="007C1063">
        <w:trPr>
          <w:trHeight w:val="284"/>
          <w:jc w:val="center"/>
        </w:trPr>
        <w:tc>
          <w:tcPr>
            <w:tcW w:w="4913" w:type="dxa"/>
            <w:vMerge/>
            <w:vAlign w:val="center"/>
          </w:tcPr>
          <w:p w14:paraId="5FAB8950" w14:textId="77777777" w:rsidR="002E2353" w:rsidRPr="00D479A4" w:rsidRDefault="002E2353" w:rsidP="007C1063">
            <w:pPr>
              <w:ind w:left="0"/>
              <w:rPr>
                <w:sz w:val="20"/>
                <w:szCs w:val="20"/>
              </w:rPr>
            </w:pPr>
          </w:p>
        </w:tc>
        <w:tc>
          <w:tcPr>
            <w:tcW w:w="2120" w:type="dxa"/>
            <w:vAlign w:val="center"/>
          </w:tcPr>
          <w:p w14:paraId="52BFACE9" w14:textId="77777777" w:rsidR="002E2353" w:rsidRPr="002E2353" w:rsidRDefault="002E2353" w:rsidP="002E2353">
            <w:pPr>
              <w:ind w:left="0"/>
              <w:jc w:val="center"/>
              <w:rPr>
                <w:sz w:val="20"/>
                <w:szCs w:val="20"/>
              </w:rPr>
            </w:pPr>
            <w:r w:rsidRPr="002E2353">
              <w:rPr>
                <w:sz w:val="20"/>
                <w:szCs w:val="20"/>
              </w:rPr>
              <w:t>031</w:t>
            </w:r>
          </w:p>
        </w:tc>
        <w:tc>
          <w:tcPr>
            <w:tcW w:w="2039" w:type="dxa"/>
            <w:vAlign w:val="center"/>
          </w:tcPr>
          <w:p w14:paraId="1E59413C" w14:textId="77777777" w:rsidR="002E2353" w:rsidRPr="00574D06" w:rsidRDefault="00D0086F" w:rsidP="00574D06">
            <w:pPr>
              <w:ind w:left="0"/>
              <w:jc w:val="center"/>
              <w:rPr>
                <w:sz w:val="20"/>
              </w:rPr>
            </w:pPr>
            <w:r w:rsidRPr="00574D06">
              <w:rPr>
                <w:sz w:val="20"/>
              </w:rPr>
              <w:t>123 316 667</w:t>
            </w:r>
          </w:p>
        </w:tc>
      </w:tr>
      <w:tr w:rsidR="002E2353" w14:paraId="259E54DE" w14:textId="77777777" w:rsidTr="007C1063">
        <w:trPr>
          <w:trHeight w:val="284"/>
          <w:jc w:val="center"/>
        </w:trPr>
        <w:tc>
          <w:tcPr>
            <w:tcW w:w="4913" w:type="dxa"/>
            <w:vMerge/>
            <w:vAlign w:val="center"/>
          </w:tcPr>
          <w:p w14:paraId="65C7DD23" w14:textId="77777777" w:rsidR="002E2353" w:rsidRPr="00D479A4" w:rsidRDefault="002E2353" w:rsidP="007C1063">
            <w:pPr>
              <w:rPr>
                <w:sz w:val="20"/>
                <w:szCs w:val="20"/>
              </w:rPr>
            </w:pPr>
          </w:p>
        </w:tc>
        <w:tc>
          <w:tcPr>
            <w:tcW w:w="2120" w:type="dxa"/>
            <w:vAlign w:val="center"/>
          </w:tcPr>
          <w:p w14:paraId="3F7B800D" w14:textId="77777777" w:rsidR="002E2353" w:rsidRPr="002E2353" w:rsidRDefault="002E2353" w:rsidP="002E2353">
            <w:pPr>
              <w:ind w:left="0"/>
              <w:jc w:val="center"/>
              <w:rPr>
                <w:sz w:val="20"/>
                <w:szCs w:val="20"/>
              </w:rPr>
            </w:pPr>
            <w:r w:rsidRPr="002E2353">
              <w:rPr>
                <w:sz w:val="20"/>
                <w:szCs w:val="20"/>
              </w:rPr>
              <w:t>034</w:t>
            </w:r>
          </w:p>
        </w:tc>
        <w:tc>
          <w:tcPr>
            <w:tcW w:w="2039" w:type="dxa"/>
            <w:vAlign w:val="center"/>
          </w:tcPr>
          <w:p w14:paraId="7FEC419E" w14:textId="77777777" w:rsidR="002E2353" w:rsidRPr="00574D06" w:rsidRDefault="00D0086F" w:rsidP="00574D06">
            <w:pPr>
              <w:ind w:left="0"/>
              <w:jc w:val="center"/>
              <w:rPr>
                <w:sz w:val="20"/>
              </w:rPr>
            </w:pPr>
            <w:r w:rsidRPr="00574D06">
              <w:rPr>
                <w:sz w:val="20"/>
              </w:rPr>
              <w:t>186 016 666</w:t>
            </w:r>
          </w:p>
        </w:tc>
      </w:tr>
      <w:tr w:rsidR="002E2353" w14:paraId="22E66E0E" w14:textId="77777777" w:rsidTr="007C1063">
        <w:trPr>
          <w:trHeight w:val="284"/>
          <w:jc w:val="center"/>
        </w:trPr>
        <w:tc>
          <w:tcPr>
            <w:tcW w:w="4913" w:type="dxa"/>
            <w:vMerge/>
            <w:vAlign w:val="center"/>
          </w:tcPr>
          <w:p w14:paraId="462A95E6" w14:textId="77777777" w:rsidR="002E2353" w:rsidRPr="00D479A4" w:rsidRDefault="002E2353" w:rsidP="007C1063">
            <w:pPr>
              <w:rPr>
                <w:sz w:val="20"/>
                <w:szCs w:val="20"/>
              </w:rPr>
            </w:pPr>
          </w:p>
        </w:tc>
        <w:tc>
          <w:tcPr>
            <w:tcW w:w="2120" w:type="dxa"/>
            <w:vAlign w:val="center"/>
          </w:tcPr>
          <w:p w14:paraId="6AC57CCE" w14:textId="77777777" w:rsidR="002E2353" w:rsidRPr="002E2353" w:rsidRDefault="002E2353" w:rsidP="002E2353">
            <w:pPr>
              <w:ind w:left="0"/>
              <w:jc w:val="center"/>
              <w:rPr>
                <w:sz w:val="20"/>
                <w:szCs w:val="20"/>
              </w:rPr>
            </w:pPr>
            <w:r w:rsidRPr="002E2353">
              <w:rPr>
                <w:sz w:val="20"/>
                <w:szCs w:val="20"/>
              </w:rPr>
              <w:t>044</w:t>
            </w:r>
          </w:p>
        </w:tc>
        <w:tc>
          <w:tcPr>
            <w:tcW w:w="2039" w:type="dxa"/>
            <w:vAlign w:val="center"/>
          </w:tcPr>
          <w:p w14:paraId="3551EC63" w14:textId="77777777" w:rsidR="002E2353" w:rsidRPr="00574D06" w:rsidRDefault="002E2353" w:rsidP="00574D06">
            <w:pPr>
              <w:ind w:left="0"/>
              <w:jc w:val="center"/>
              <w:rPr>
                <w:sz w:val="20"/>
              </w:rPr>
            </w:pPr>
            <w:r w:rsidRPr="00574D06">
              <w:rPr>
                <w:sz w:val="20"/>
              </w:rPr>
              <w:t>10 000 000</w:t>
            </w:r>
          </w:p>
        </w:tc>
      </w:tr>
    </w:tbl>
    <w:p w14:paraId="7D18CBA0" w14:textId="77777777" w:rsidR="00E42497" w:rsidRPr="006579CE" w:rsidRDefault="00E42497" w:rsidP="00C53320">
      <w:pPr>
        <w:pStyle w:val="Tab"/>
        <w:tabs>
          <w:tab w:val="clear" w:pos="0"/>
          <w:tab w:val="clear" w:pos="851"/>
        </w:tabs>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14:paraId="6EA1ACC7" w14:textId="77777777" w:rsidTr="007C1063">
        <w:trPr>
          <w:trHeight w:val="255"/>
          <w:jc w:val="center"/>
        </w:trPr>
        <w:tc>
          <w:tcPr>
            <w:tcW w:w="9098" w:type="dxa"/>
            <w:gridSpan w:val="3"/>
            <w:shd w:val="clear" w:color="auto" w:fill="DBE5F1" w:themeFill="accent1" w:themeFillTint="33"/>
            <w:vAlign w:val="center"/>
          </w:tcPr>
          <w:p w14:paraId="3B48B056" w14:textId="77777777" w:rsidR="00E42497" w:rsidRPr="00304255" w:rsidRDefault="00E42497" w:rsidP="007C1063">
            <w:pPr>
              <w:pStyle w:val="Default"/>
              <w:autoSpaceDE/>
              <w:autoSpaceDN/>
              <w:adjustRightInd/>
              <w:ind w:left="0"/>
              <w:rPr>
                <w:sz w:val="20"/>
                <w:szCs w:val="20"/>
              </w:rPr>
            </w:pPr>
            <w:r w:rsidRPr="00304255">
              <w:rPr>
                <w:b/>
                <w:bCs/>
                <w:sz w:val="20"/>
                <w:szCs w:val="20"/>
              </w:rPr>
              <w:t xml:space="preserve">Rozmer 2 – Forma financovania </w:t>
            </w:r>
          </w:p>
        </w:tc>
      </w:tr>
      <w:tr w:rsidR="00E42497" w14:paraId="65B183F0" w14:textId="77777777" w:rsidTr="007C1063">
        <w:trPr>
          <w:trHeight w:val="255"/>
          <w:jc w:val="center"/>
        </w:trPr>
        <w:tc>
          <w:tcPr>
            <w:tcW w:w="4928" w:type="dxa"/>
            <w:shd w:val="clear" w:color="auto" w:fill="DBE5F1" w:themeFill="accent1" w:themeFillTint="33"/>
            <w:vAlign w:val="center"/>
          </w:tcPr>
          <w:p w14:paraId="4B6E50D1" w14:textId="77777777"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70" w:type="dxa"/>
            <w:gridSpan w:val="2"/>
            <w:shd w:val="clear" w:color="auto" w:fill="DBE5F1" w:themeFill="accent1" w:themeFillTint="33"/>
            <w:vAlign w:val="center"/>
          </w:tcPr>
          <w:p w14:paraId="621F4BF3" w14:textId="77777777" w:rsidR="00E42497" w:rsidRPr="00304255" w:rsidRDefault="002E2353" w:rsidP="007C1063">
            <w:pPr>
              <w:pStyle w:val="Default"/>
              <w:autoSpaceDE/>
              <w:autoSpaceDN/>
              <w:adjustRightInd/>
              <w:ind w:left="0"/>
              <w:rPr>
                <w:bCs/>
                <w:sz w:val="20"/>
                <w:szCs w:val="20"/>
              </w:rPr>
            </w:pPr>
            <w:r>
              <w:rPr>
                <w:bCs/>
                <w:sz w:val="20"/>
                <w:szCs w:val="20"/>
              </w:rPr>
              <w:t>EFRR</w:t>
            </w:r>
          </w:p>
        </w:tc>
      </w:tr>
      <w:tr w:rsidR="00E42497" w14:paraId="1F15AD6B" w14:textId="77777777" w:rsidTr="007C1063">
        <w:trPr>
          <w:trHeight w:val="255"/>
          <w:jc w:val="center"/>
        </w:trPr>
        <w:tc>
          <w:tcPr>
            <w:tcW w:w="4928" w:type="dxa"/>
            <w:shd w:val="clear" w:color="auto" w:fill="DBE5F1" w:themeFill="accent1" w:themeFillTint="33"/>
            <w:vAlign w:val="center"/>
          </w:tcPr>
          <w:p w14:paraId="661F8625" w14:textId="77777777" w:rsidR="00E42497" w:rsidRPr="00304255" w:rsidRDefault="00E42497" w:rsidP="007C1063">
            <w:pPr>
              <w:ind w:left="0"/>
              <w:rPr>
                <w:sz w:val="20"/>
                <w:szCs w:val="20"/>
              </w:rPr>
            </w:pPr>
            <w:r w:rsidRPr="00304255">
              <w:rPr>
                <w:b/>
                <w:bCs/>
                <w:color w:val="000000"/>
                <w:sz w:val="20"/>
                <w:szCs w:val="20"/>
              </w:rPr>
              <w:t>Kategória regiónu</w:t>
            </w:r>
          </w:p>
        </w:tc>
        <w:tc>
          <w:tcPr>
            <w:tcW w:w="4170" w:type="dxa"/>
            <w:gridSpan w:val="2"/>
            <w:shd w:val="clear" w:color="auto" w:fill="DBE5F1" w:themeFill="accent1" w:themeFillTint="33"/>
            <w:vAlign w:val="center"/>
          </w:tcPr>
          <w:p w14:paraId="626A3239" w14:textId="77777777" w:rsidR="00E42497" w:rsidRPr="00304255" w:rsidRDefault="002E2353" w:rsidP="007C1063">
            <w:pPr>
              <w:ind w:left="0"/>
              <w:rPr>
                <w:sz w:val="20"/>
                <w:szCs w:val="20"/>
              </w:rPr>
            </w:pPr>
            <w:r>
              <w:rPr>
                <w:sz w:val="20"/>
                <w:szCs w:val="20"/>
              </w:rPr>
              <w:t>Menej rozvinuté regióny</w:t>
            </w:r>
          </w:p>
        </w:tc>
      </w:tr>
      <w:tr w:rsidR="00E42497" w14:paraId="0FA29F06" w14:textId="77777777" w:rsidTr="007C1063">
        <w:trPr>
          <w:trHeight w:val="255"/>
          <w:jc w:val="center"/>
        </w:trPr>
        <w:tc>
          <w:tcPr>
            <w:tcW w:w="4928" w:type="dxa"/>
            <w:vAlign w:val="center"/>
          </w:tcPr>
          <w:p w14:paraId="1DAAAD40" w14:textId="77777777" w:rsidR="00E42497" w:rsidRPr="00304255" w:rsidRDefault="00E42497" w:rsidP="007C1063">
            <w:pPr>
              <w:ind w:left="0"/>
              <w:jc w:val="center"/>
              <w:rPr>
                <w:b/>
                <w:sz w:val="20"/>
                <w:szCs w:val="20"/>
              </w:rPr>
            </w:pPr>
            <w:r w:rsidRPr="00304255">
              <w:rPr>
                <w:b/>
                <w:sz w:val="20"/>
                <w:szCs w:val="20"/>
              </w:rPr>
              <w:t>Prioritná os</w:t>
            </w:r>
          </w:p>
        </w:tc>
        <w:tc>
          <w:tcPr>
            <w:tcW w:w="2126" w:type="dxa"/>
            <w:vAlign w:val="center"/>
          </w:tcPr>
          <w:p w14:paraId="37C53FC0" w14:textId="77777777" w:rsidR="00E42497" w:rsidRPr="00304255" w:rsidRDefault="00E42497" w:rsidP="007C1063">
            <w:pPr>
              <w:ind w:left="0"/>
              <w:jc w:val="center"/>
              <w:rPr>
                <w:b/>
                <w:sz w:val="20"/>
                <w:szCs w:val="20"/>
              </w:rPr>
            </w:pPr>
            <w:r w:rsidRPr="00304255">
              <w:rPr>
                <w:b/>
                <w:sz w:val="20"/>
                <w:szCs w:val="20"/>
              </w:rPr>
              <w:t>Kód</w:t>
            </w:r>
          </w:p>
        </w:tc>
        <w:tc>
          <w:tcPr>
            <w:tcW w:w="2044" w:type="dxa"/>
            <w:vAlign w:val="center"/>
          </w:tcPr>
          <w:p w14:paraId="252B77E0" w14:textId="77777777" w:rsidR="00E42497" w:rsidRPr="00304255" w:rsidRDefault="00E42497" w:rsidP="007C1063">
            <w:pPr>
              <w:ind w:left="0"/>
              <w:jc w:val="center"/>
              <w:rPr>
                <w:b/>
                <w:sz w:val="20"/>
                <w:szCs w:val="20"/>
              </w:rPr>
            </w:pPr>
            <w:r w:rsidRPr="00304255">
              <w:rPr>
                <w:b/>
                <w:sz w:val="20"/>
                <w:szCs w:val="20"/>
              </w:rPr>
              <w:t>Suma (v EUR)</w:t>
            </w:r>
          </w:p>
        </w:tc>
      </w:tr>
      <w:tr w:rsidR="00E42497" w14:paraId="63103F1F" w14:textId="77777777" w:rsidTr="007C1063">
        <w:trPr>
          <w:trHeight w:val="255"/>
          <w:jc w:val="center"/>
        </w:trPr>
        <w:tc>
          <w:tcPr>
            <w:tcW w:w="4928" w:type="dxa"/>
            <w:vMerge w:val="restart"/>
            <w:vAlign w:val="center"/>
          </w:tcPr>
          <w:p w14:paraId="6CBB6A11" w14:textId="77777777"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6" w:type="dxa"/>
            <w:vAlign w:val="center"/>
          </w:tcPr>
          <w:p w14:paraId="6CE0F38D" w14:textId="77777777" w:rsidR="00E42497" w:rsidRPr="00304255" w:rsidRDefault="00E42497" w:rsidP="007C1063">
            <w:pPr>
              <w:ind w:left="0"/>
              <w:jc w:val="center"/>
              <w:rPr>
                <w:sz w:val="20"/>
                <w:szCs w:val="20"/>
              </w:rPr>
            </w:pPr>
            <w:r w:rsidRPr="00304255">
              <w:rPr>
                <w:sz w:val="20"/>
                <w:szCs w:val="20"/>
              </w:rPr>
              <w:t>01</w:t>
            </w:r>
          </w:p>
        </w:tc>
        <w:tc>
          <w:tcPr>
            <w:tcW w:w="2044" w:type="dxa"/>
            <w:vAlign w:val="center"/>
          </w:tcPr>
          <w:p w14:paraId="0CEC5F4A" w14:textId="77777777" w:rsidR="00E42497" w:rsidRPr="00304255" w:rsidRDefault="004A7D1A" w:rsidP="007C1063">
            <w:pPr>
              <w:ind w:left="0"/>
              <w:jc w:val="center"/>
              <w:rPr>
                <w:sz w:val="20"/>
                <w:szCs w:val="20"/>
              </w:rPr>
            </w:pPr>
            <w:r>
              <w:rPr>
                <w:sz w:val="20"/>
                <w:szCs w:val="20"/>
              </w:rPr>
              <w:t>456 826 759</w:t>
            </w:r>
          </w:p>
        </w:tc>
      </w:tr>
      <w:tr w:rsidR="00E42497" w14:paraId="1DE3AE2A" w14:textId="77777777" w:rsidTr="007C1063">
        <w:trPr>
          <w:trHeight w:val="255"/>
          <w:jc w:val="center"/>
        </w:trPr>
        <w:tc>
          <w:tcPr>
            <w:tcW w:w="4928" w:type="dxa"/>
            <w:vMerge/>
            <w:vAlign w:val="center"/>
          </w:tcPr>
          <w:p w14:paraId="01526CAB" w14:textId="77777777" w:rsidR="00E42497" w:rsidRPr="00304255" w:rsidRDefault="00E42497" w:rsidP="007C1063">
            <w:pPr>
              <w:ind w:left="0"/>
              <w:rPr>
                <w:sz w:val="20"/>
                <w:szCs w:val="20"/>
              </w:rPr>
            </w:pPr>
          </w:p>
        </w:tc>
        <w:tc>
          <w:tcPr>
            <w:tcW w:w="2126" w:type="dxa"/>
            <w:vAlign w:val="center"/>
          </w:tcPr>
          <w:p w14:paraId="521F9EE2" w14:textId="77777777" w:rsidR="00E42497" w:rsidRPr="00304255" w:rsidRDefault="004A7D1A" w:rsidP="007C1063">
            <w:pPr>
              <w:ind w:left="0"/>
              <w:jc w:val="center"/>
              <w:rPr>
                <w:sz w:val="20"/>
                <w:szCs w:val="20"/>
              </w:rPr>
            </w:pPr>
            <w:r>
              <w:rPr>
                <w:sz w:val="20"/>
                <w:szCs w:val="20"/>
              </w:rPr>
              <w:t>03</w:t>
            </w:r>
          </w:p>
        </w:tc>
        <w:tc>
          <w:tcPr>
            <w:tcW w:w="2044" w:type="dxa"/>
            <w:vAlign w:val="center"/>
          </w:tcPr>
          <w:p w14:paraId="221F17E0" w14:textId="77777777" w:rsidR="00E42497" w:rsidRPr="00304255" w:rsidRDefault="004A7D1A" w:rsidP="007C1063">
            <w:pPr>
              <w:ind w:left="0"/>
              <w:jc w:val="center"/>
              <w:rPr>
                <w:sz w:val="20"/>
                <w:szCs w:val="20"/>
              </w:rPr>
            </w:pPr>
            <w:r>
              <w:rPr>
                <w:sz w:val="20"/>
                <w:szCs w:val="20"/>
              </w:rPr>
              <w:t>27 930 469</w:t>
            </w:r>
          </w:p>
        </w:tc>
      </w:tr>
    </w:tbl>
    <w:p w14:paraId="429D472B" w14:textId="77777777" w:rsidR="00C53320" w:rsidRDefault="00C53320" w:rsidP="00C53320">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14:paraId="2F1F8196" w14:textId="77777777" w:rsidTr="007C1063">
        <w:trPr>
          <w:trHeight w:val="255"/>
          <w:jc w:val="center"/>
        </w:trPr>
        <w:tc>
          <w:tcPr>
            <w:tcW w:w="9072" w:type="dxa"/>
            <w:gridSpan w:val="3"/>
            <w:shd w:val="clear" w:color="auto" w:fill="DBE5F1" w:themeFill="accent1" w:themeFillTint="33"/>
            <w:vAlign w:val="center"/>
          </w:tcPr>
          <w:p w14:paraId="26C00228" w14:textId="77777777" w:rsidR="00E42497" w:rsidRPr="00304255" w:rsidRDefault="00E42497" w:rsidP="007C1063">
            <w:pPr>
              <w:pStyle w:val="Default"/>
              <w:autoSpaceDE/>
              <w:autoSpaceDN/>
              <w:adjustRightInd/>
              <w:ind w:left="0"/>
              <w:rPr>
                <w:sz w:val="20"/>
                <w:szCs w:val="20"/>
              </w:rPr>
            </w:pPr>
            <w:r w:rsidRPr="00304255">
              <w:rPr>
                <w:b/>
                <w:bCs/>
                <w:sz w:val="20"/>
                <w:szCs w:val="20"/>
              </w:rPr>
              <w:t xml:space="preserve">Rozmer 3 – Druh územia </w:t>
            </w:r>
          </w:p>
        </w:tc>
      </w:tr>
      <w:tr w:rsidR="00E42497" w14:paraId="21AC220A" w14:textId="77777777" w:rsidTr="007C1063">
        <w:trPr>
          <w:trHeight w:val="255"/>
          <w:jc w:val="center"/>
        </w:trPr>
        <w:tc>
          <w:tcPr>
            <w:tcW w:w="4913" w:type="dxa"/>
            <w:shd w:val="clear" w:color="auto" w:fill="DBE5F1" w:themeFill="accent1" w:themeFillTint="33"/>
            <w:vAlign w:val="center"/>
          </w:tcPr>
          <w:p w14:paraId="66BB3527" w14:textId="77777777"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59" w:type="dxa"/>
            <w:gridSpan w:val="2"/>
            <w:shd w:val="clear" w:color="auto" w:fill="DBE5F1" w:themeFill="accent1" w:themeFillTint="33"/>
            <w:vAlign w:val="center"/>
          </w:tcPr>
          <w:p w14:paraId="36F2F4F5" w14:textId="77777777" w:rsidR="00E42497" w:rsidRPr="00304255" w:rsidRDefault="002E2353" w:rsidP="007C1063">
            <w:pPr>
              <w:pStyle w:val="Default"/>
              <w:autoSpaceDE/>
              <w:autoSpaceDN/>
              <w:adjustRightInd/>
              <w:ind w:left="0"/>
              <w:rPr>
                <w:bCs/>
                <w:sz w:val="20"/>
                <w:szCs w:val="20"/>
              </w:rPr>
            </w:pPr>
            <w:r>
              <w:rPr>
                <w:bCs/>
                <w:sz w:val="20"/>
                <w:szCs w:val="20"/>
              </w:rPr>
              <w:t>EFRR</w:t>
            </w:r>
          </w:p>
        </w:tc>
      </w:tr>
      <w:tr w:rsidR="00E42497" w14:paraId="7A0860EC" w14:textId="77777777" w:rsidTr="007C1063">
        <w:trPr>
          <w:trHeight w:val="255"/>
          <w:jc w:val="center"/>
        </w:trPr>
        <w:tc>
          <w:tcPr>
            <w:tcW w:w="4913" w:type="dxa"/>
            <w:shd w:val="clear" w:color="auto" w:fill="DBE5F1" w:themeFill="accent1" w:themeFillTint="33"/>
            <w:vAlign w:val="center"/>
          </w:tcPr>
          <w:p w14:paraId="63A29499" w14:textId="77777777" w:rsidR="00E42497" w:rsidRPr="00304255" w:rsidRDefault="00E42497" w:rsidP="007C1063">
            <w:pPr>
              <w:ind w:left="0"/>
              <w:rPr>
                <w:sz w:val="20"/>
                <w:szCs w:val="20"/>
              </w:rPr>
            </w:pPr>
            <w:r w:rsidRPr="00304255">
              <w:rPr>
                <w:b/>
                <w:bCs/>
                <w:color w:val="000000"/>
                <w:sz w:val="20"/>
                <w:szCs w:val="20"/>
              </w:rPr>
              <w:t>Kategória regiónu</w:t>
            </w:r>
          </w:p>
        </w:tc>
        <w:tc>
          <w:tcPr>
            <w:tcW w:w="4159" w:type="dxa"/>
            <w:gridSpan w:val="2"/>
            <w:shd w:val="clear" w:color="auto" w:fill="DBE5F1" w:themeFill="accent1" w:themeFillTint="33"/>
            <w:vAlign w:val="center"/>
          </w:tcPr>
          <w:p w14:paraId="6F2BAFE9" w14:textId="77777777" w:rsidR="00E42497" w:rsidRPr="00304255" w:rsidRDefault="002E2353" w:rsidP="007C1063">
            <w:pPr>
              <w:ind w:left="0"/>
              <w:rPr>
                <w:sz w:val="20"/>
                <w:szCs w:val="20"/>
              </w:rPr>
            </w:pPr>
            <w:r>
              <w:rPr>
                <w:sz w:val="20"/>
                <w:szCs w:val="20"/>
              </w:rPr>
              <w:t>Menej rozvinuté regióny</w:t>
            </w:r>
          </w:p>
        </w:tc>
      </w:tr>
      <w:tr w:rsidR="00E42497" w14:paraId="1E935985" w14:textId="77777777" w:rsidTr="007C1063">
        <w:trPr>
          <w:trHeight w:val="255"/>
          <w:jc w:val="center"/>
        </w:trPr>
        <w:tc>
          <w:tcPr>
            <w:tcW w:w="4913" w:type="dxa"/>
            <w:vAlign w:val="center"/>
          </w:tcPr>
          <w:p w14:paraId="2E7B3180" w14:textId="77777777" w:rsidR="00E42497" w:rsidRPr="00304255" w:rsidRDefault="00E42497" w:rsidP="007C1063">
            <w:pPr>
              <w:ind w:left="0"/>
              <w:jc w:val="center"/>
              <w:rPr>
                <w:b/>
                <w:sz w:val="20"/>
                <w:szCs w:val="20"/>
              </w:rPr>
            </w:pPr>
            <w:r w:rsidRPr="00304255">
              <w:rPr>
                <w:b/>
                <w:sz w:val="20"/>
                <w:szCs w:val="20"/>
              </w:rPr>
              <w:t>Prioritná os</w:t>
            </w:r>
          </w:p>
        </w:tc>
        <w:tc>
          <w:tcPr>
            <w:tcW w:w="2120" w:type="dxa"/>
            <w:vAlign w:val="center"/>
          </w:tcPr>
          <w:p w14:paraId="4726C767" w14:textId="77777777" w:rsidR="00E42497" w:rsidRPr="00304255" w:rsidRDefault="00E42497" w:rsidP="007C1063">
            <w:pPr>
              <w:ind w:left="0"/>
              <w:jc w:val="center"/>
              <w:rPr>
                <w:b/>
                <w:sz w:val="20"/>
                <w:szCs w:val="20"/>
              </w:rPr>
            </w:pPr>
            <w:r w:rsidRPr="00304255">
              <w:rPr>
                <w:b/>
                <w:sz w:val="20"/>
                <w:szCs w:val="20"/>
              </w:rPr>
              <w:t>Kód</w:t>
            </w:r>
          </w:p>
        </w:tc>
        <w:tc>
          <w:tcPr>
            <w:tcW w:w="2039" w:type="dxa"/>
            <w:vAlign w:val="center"/>
          </w:tcPr>
          <w:p w14:paraId="35BC9455" w14:textId="77777777" w:rsidR="00E42497" w:rsidRPr="00304255" w:rsidRDefault="00E42497" w:rsidP="007C1063">
            <w:pPr>
              <w:ind w:left="0"/>
              <w:jc w:val="center"/>
              <w:rPr>
                <w:b/>
                <w:sz w:val="20"/>
                <w:szCs w:val="20"/>
              </w:rPr>
            </w:pPr>
            <w:r w:rsidRPr="00304255">
              <w:rPr>
                <w:b/>
                <w:sz w:val="20"/>
                <w:szCs w:val="20"/>
              </w:rPr>
              <w:t>Suma (v EUR)</w:t>
            </w:r>
          </w:p>
        </w:tc>
      </w:tr>
      <w:tr w:rsidR="00E42497" w14:paraId="6913F103" w14:textId="77777777" w:rsidTr="007C1063">
        <w:trPr>
          <w:trHeight w:val="255"/>
          <w:jc w:val="center"/>
        </w:trPr>
        <w:tc>
          <w:tcPr>
            <w:tcW w:w="4913" w:type="dxa"/>
            <w:vAlign w:val="center"/>
          </w:tcPr>
          <w:p w14:paraId="15DE1896" w14:textId="77777777"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0" w:type="dxa"/>
            <w:vAlign w:val="center"/>
          </w:tcPr>
          <w:p w14:paraId="04620119" w14:textId="77777777" w:rsidR="00E42497" w:rsidRPr="00304255" w:rsidRDefault="00E42497" w:rsidP="007C1063">
            <w:pPr>
              <w:ind w:left="0"/>
              <w:jc w:val="center"/>
              <w:rPr>
                <w:sz w:val="20"/>
                <w:szCs w:val="20"/>
              </w:rPr>
            </w:pPr>
            <w:r w:rsidRPr="00304255">
              <w:rPr>
                <w:sz w:val="20"/>
                <w:szCs w:val="20"/>
              </w:rPr>
              <w:t>0</w:t>
            </w:r>
            <w:r>
              <w:rPr>
                <w:sz w:val="20"/>
                <w:szCs w:val="20"/>
              </w:rPr>
              <w:t>7</w:t>
            </w:r>
          </w:p>
        </w:tc>
        <w:tc>
          <w:tcPr>
            <w:tcW w:w="2039" w:type="dxa"/>
            <w:vAlign w:val="center"/>
          </w:tcPr>
          <w:p w14:paraId="3ED0BDF3" w14:textId="77777777" w:rsidR="00E42497" w:rsidRPr="00304255" w:rsidRDefault="002D5359" w:rsidP="007C1063">
            <w:pPr>
              <w:ind w:left="0"/>
              <w:jc w:val="center"/>
              <w:rPr>
                <w:sz w:val="20"/>
                <w:szCs w:val="20"/>
                <w:lang w:val="en-US"/>
              </w:rPr>
            </w:pPr>
            <w:r>
              <w:rPr>
                <w:sz w:val="20"/>
                <w:szCs w:val="20"/>
              </w:rPr>
              <w:t>484 757 228</w:t>
            </w:r>
          </w:p>
        </w:tc>
      </w:tr>
    </w:tbl>
    <w:p w14:paraId="3D11E2D9" w14:textId="77777777" w:rsidR="00E42497" w:rsidRPr="006579CE" w:rsidRDefault="00E42497" w:rsidP="0015658D">
      <w:pPr>
        <w:pStyle w:val="Tab"/>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E42497" w14:paraId="780A97BA" w14:textId="77777777" w:rsidTr="007C1063">
        <w:trPr>
          <w:trHeight w:val="255"/>
          <w:jc w:val="center"/>
        </w:trPr>
        <w:tc>
          <w:tcPr>
            <w:tcW w:w="9098" w:type="dxa"/>
            <w:gridSpan w:val="3"/>
            <w:shd w:val="clear" w:color="auto" w:fill="DBE5F1" w:themeFill="accent1" w:themeFillTint="33"/>
            <w:vAlign w:val="center"/>
          </w:tcPr>
          <w:p w14:paraId="723861BE" w14:textId="77777777" w:rsidR="00E42497" w:rsidRPr="00304255" w:rsidRDefault="00E42497" w:rsidP="007C1063">
            <w:pPr>
              <w:pStyle w:val="Default"/>
              <w:autoSpaceDE/>
              <w:autoSpaceDN/>
              <w:adjustRightInd/>
              <w:ind w:left="0"/>
              <w:rPr>
                <w:b/>
                <w:bCs/>
                <w:sz w:val="20"/>
                <w:szCs w:val="20"/>
              </w:rPr>
            </w:pPr>
            <w:r w:rsidRPr="00304255">
              <w:rPr>
                <w:b/>
                <w:bCs/>
                <w:sz w:val="20"/>
                <w:szCs w:val="20"/>
              </w:rPr>
              <w:t>Rozmer 4 – Územné mechanizmy realizácie</w:t>
            </w:r>
          </w:p>
        </w:tc>
      </w:tr>
      <w:tr w:rsidR="00E42497" w14:paraId="383D7814" w14:textId="77777777" w:rsidTr="007C1063">
        <w:trPr>
          <w:trHeight w:val="255"/>
          <w:jc w:val="center"/>
        </w:trPr>
        <w:tc>
          <w:tcPr>
            <w:tcW w:w="4928" w:type="dxa"/>
            <w:shd w:val="clear" w:color="auto" w:fill="DBE5F1" w:themeFill="accent1" w:themeFillTint="33"/>
            <w:vAlign w:val="center"/>
          </w:tcPr>
          <w:p w14:paraId="496BB561" w14:textId="77777777" w:rsidR="00E42497" w:rsidRPr="00304255" w:rsidRDefault="00E42497" w:rsidP="007C1063">
            <w:pPr>
              <w:pStyle w:val="Default"/>
              <w:autoSpaceDE/>
              <w:autoSpaceDN/>
              <w:adjustRightInd/>
              <w:ind w:left="0"/>
              <w:rPr>
                <w:b/>
                <w:bCs/>
                <w:sz w:val="20"/>
                <w:szCs w:val="20"/>
              </w:rPr>
            </w:pPr>
            <w:r w:rsidRPr="00304255">
              <w:rPr>
                <w:b/>
                <w:bCs/>
                <w:sz w:val="20"/>
                <w:szCs w:val="20"/>
              </w:rPr>
              <w:t>Fond</w:t>
            </w:r>
          </w:p>
        </w:tc>
        <w:tc>
          <w:tcPr>
            <w:tcW w:w="4170" w:type="dxa"/>
            <w:gridSpan w:val="2"/>
            <w:shd w:val="clear" w:color="auto" w:fill="DBE5F1" w:themeFill="accent1" w:themeFillTint="33"/>
            <w:vAlign w:val="center"/>
          </w:tcPr>
          <w:p w14:paraId="441A18FD" w14:textId="77777777" w:rsidR="00E42497" w:rsidRPr="00304255" w:rsidRDefault="002E2353" w:rsidP="007C1063">
            <w:pPr>
              <w:pStyle w:val="Default"/>
              <w:autoSpaceDE/>
              <w:autoSpaceDN/>
              <w:adjustRightInd/>
              <w:ind w:left="0"/>
              <w:rPr>
                <w:bCs/>
                <w:sz w:val="20"/>
                <w:szCs w:val="20"/>
              </w:rPr>
            </w:pPr>
            <w:r>
              <w:rPr>
                <w:bCs/>
                <w:sz w:val="20"/>
                <w:szCs w:val="20"/>
              </w:rPr>
              <w:t>EFRR</w:t>
            </w:r>
          </w:p>
        </w:tc>
      </w:tr>
      <w:tr w:rsidR="00E42497" w14:paraId="55B34C6A" w14:textId="77777777" w:rsidTr="007C1063">
        <w:trPr>
          <w:trHeight w:val="255"/>
          <w:jc w:val="center"/>
        </w:trPr>
        <w:tc>
          <w:tcPr>
            <w:tcW w:w="4928" w:type="dxa"/>
            <w:shd w:val="clear" w:color="auto" w:fill="DBE5F1" w:themeFill="accent1" w:themeFillTint="33"/>
            <w:vAlign w:val="center"/>
          </w:tcPr>
          <w:p w14:paraId="29346CC3" w14:textId="77777777" w:rsidR="00E42497" w:rsidRPr="00304255" w:rsidRDefault="00E42497" w:rsidP="007C1063">
            <w:pPr>
              <w:ind w:left="0"/>
              <w:rPr>
                <w:sz w:val="20"/>
                <w:szCs w:val="20"/>
              </w:rPr>
            </w:pPr>
            <w:r w:rsidRPr="00304255">
              <w:rPr>
                <w:b/>
                <w:bCs/>
                <w:color w:val="000000"/>
                <w:sz w:val="20"/>
                <w:szCs w:val="20"/>
              </w:rPr>
              <w:t>Kategória regiónu</w:t>
            </w:r>
          </w:p>
        </w:tc>
        <w:tc>
          <w:tcPr>
            <w:tcW w:w="4170" w:type="dxa"/>
            <w:gridSpan w:val="2"/>
            <w:shd w:val="clear" w:color="auto" w:fill="DBE5F1" w:themeFill="accent1" w:themeFillTint="33"/>
            <w:vAlign w:val="center"/>
          </w:tcPr>
          <w:p w14:paraId="5B3D31FB" w14:textId="77777777" w:rsidR="00E42497" w:rsidRPr="00304255" w:rsidRDefault="002E2353" w:rsidP="007C1063">
            <w:pPr>
              <w:ind w:left="0"/>
              <w:rPr>
                <w:sz w:val="20"/>
                <w:szCs w:val="20"/>
              </w:rPr>
            </w:pPr>
            <w:r>
              <w:rPr>
                <w:sz w:val="20"/>
                <w:szCs w:val="20"/>
              </w:rPr>
              <w:t>Menej rozvinuté regióny</w:t>
            </w:r>
          </w:p>
        </w:tc>
      </w:tr>
      <w:tr w:rsidR="00E42497" w14:paraId="322B7AED" w14:textId="77777777" w:rsidTr="007C1063">
        <w:trPr>
          <w:trHeight w:val="255"/>
          <w:jc w:val="center"/>
        </w:trPr>
        <w:tc>
          <w:tcPr>
            <w:tcW w:w="4928" w:type="dxa"/>
            <w:vAlign w:val="center"/>
          </w:tcPr>
          <w:p w14:paraId="5A875D5E" w14:textId="77777777" w:rsidR="00E42497" w:rsidRPr="00304255" w:rsidRDefault="00E42497" w:rsidP="007C1063">
            <w:pPr>
              <w:ind w:left="0"/>
              <w:jc w:val="center"/>
              <w:rPr>
                <w:b/>
                <w:sz w:val="20"/>
                <w:szCs w:val="20"/>
              </w:rPr>
            </w:pPr>
            <w:r w:rsidRPr="00304255">
              <w:rPr>
                <w:b/>
                <w:sz w:val="20"/>
                <w:szCs w:val="20"/>
              </w:rPr>
              <w:t>Prioritná os</w:t>
            </w:r>
          </w:p>
        </w:tc>
        <w:tc>
          <w:tcPr>
            <w:tcW w:w="2126" w:type="dxa"/>
            <w:vAlign w:val="center"/>
          </w:tcPr>
          <w:p w14:paraId="1615B758" w14:textId="77777777" w:rsidR="00E42497" w:rsidRPr="00304255" w:rsidRDefault="00E42497" w:rsidP="007C1063">
            <w:pPr>
              <w:ind w:left="0"/>
              <w:jc w:val="center"/>
              <w:rPr>
                <w:b/>
                <w:sz w:val="20"/>
                <w:szCs w:val="20"/>
              </w:rPr>
            </w:pPr>
            <w:r w:rsidRPr="00304255">
              <w:rPr>
                <w:b/>
                <w:sz w:val="20"/>
                <w:szCs w:val="20"/>
              </w:rPr>
              <w:t>Kód</w:t>
            </w:r>
          </w:p>
        </w:tc>
        <w:tc>
          <w:tcPr>
            <w:tcW w:w="2044" w:type="dxa"/>
            <w:vAlign w:val="center"/>
          </w:tcPr>
          <w:p w14:paraId="5A27566D" w14:textId="77777777" w:rsidR="00E42497" w:rsidRPr="00304255" w:rsidRDefault="00E42497" w:rsidP="007C1063">
            <w:pPr>
              <w:ind w:left="0"/>
              <w:jc w:val="center"/>
              <w:rPr>
                <w:b/>
                <w:sz w:val="20"/>
                <w:szCs w:val="20"/>
              </w:rPr>
            </w:pPr>
            <w:r w:rsidRPr="00304255">
              <w:rPr>
                <w:b/>
                <w:sz w:val="20"/>
                <w:szCs w:val="20"/>
              </w:rPr>
              <w:t>Suma (v EUR)</w:t>
            </w:r>
          </w:p>
        </w:tc>
      </w:tr>
      <w:tr w:rsidR="00E42497" w14:paraId="1DE8258F" w14:textId="77777777" w:rsidTr="007C1063">
        <w:trPr>
          <w:trHeight w:val="255"/>
          <w:jc w:val="center"/>
        </w:trPr>
        <w:tc>
          <w:tcPr>
            <w:tcW w:w="4928" w:type="dxa"/>
            <w:vAlign w:val="center"/>
          </w:tcPr>
          <w:p w14:paraId="49179C15" w14:textId="77777777" w:rsidR="00E42497" w:rsidRPr="00304255" w:rsidRDefault="002E2353" w:rsidP="007C1063">
            <w:pPr>
              <w:ind w:left="0"/>
              <w:rPr>
                <w:sz w:val="20"/>
                <w:szCs w:val="20"/>
              </w:rPr>
            </w:pPr>
            <w:r w:rsidRPr="00E572D9">
              <w:rPr>
                <w:sz w:val="20"/>
                <w:szCs w:val="20"/>
              </w:rPr>
              <w:t xml:space="preserve">Prioritná os </w:t>
            </w:r>
            <w:r>
              <w:rPr>
                <w:sz w:val="20"/>
                <w:szCs w:val="20"/>
              </w:rPr>
              <w:t>6</w:t>
            </w:r>
            <w:r w:rsidRPr="00E572D9">
              <w:rPr>
                <w:sz w:val="20"/>
                <w:szCs w:val="20"/>
              </w:rPr>
              <w:t xml:space="preserve"> – </w:t>
            </w:r>
            <w:r>
              <w:rPr>
                <w:sz w:val="20"/>
                <w:szCs w:val="20"/>
              </w:rPr>
              <w:t>Cestná</w:t>
            </w:r>
            <w:r w:rsidRPr="00E572D9">
              <w:rPr>
                <w:sz w:val="20"/>
                <w:szCs w:val="20"/>
              </w:rPr>
              <w:t xml:space="preserve"> infraštruktúra (mimo TEN-T CORE)</w:t>
            </w:r>
          </w:p>
        </w:tc>
        <w:tc>
          <w:tcPr>
            <w:tcW w:w="2126" w:type="dxa"/>
            <w:vAlign w:val="center"/>
          </w:tcPr>
          <w:p w14:paraId="29CB9E22" w14:textId="77777777" w:rsidR="00E42497" w:rsidRPr="00304255" w:rsidRDefault="00E42497" w:rsidP="007C1063">
            <w:pPr>
              <w:ind w:left="0"/>
              <w:jc w:val="center"/>
              <w:rPr>
                <w:sz w:val="20"/>
                <w:szCs w:val="20"/>
              </w:rPr>
            </w:pPr>
            <w:r w:rsidRPr="00304255">
              <w:rPr>
                <w:sz w:val="20"/>
                <w:szCs w:val="20"/>
              </w:rPr>
              <w:t>0</w:t>
            </w:r>
            <w:r>
              <w:rPr>
                <w:sz w:val="20"/>
                <w:szCs w:val="20"/>
              </w:rPr>
              <w:t>7</w:t>
            </w:r>
          </w:p>
        </w:tc>
        <w:tc>
          <w:tcPr>
            <w:tcW w:w="2044" w:type="dxa"/>
            <w:vAlign w:val="center"/>
          </w:tcPr>
          <w:p w14:paraId="037E434A" w14:textId="77777777" w:rsidR="00E42497" w:rsidRPr="002E2353" w:rsidRDefault="002D5359" w:rsidP="007C1063">
            <w:pPr>
              <w:ind w:left="0"/>
              <w:jc w:val="center"/>
              <w:rPr>
                <w:sz w:val="20"/>
                <w:szCs w:val="20"/>
                <w:lang w:val="en-US"/>
              </w:rPr>
            </w:pPr>
            <w:r>
              <w:rPr>
                <w:sz w:val="20"/>
                <w:szCs w:val="20"/>
              </w:rPr>
              <w:t>484 757 228</w:t>
            </w:r>
          </w:p>
        </w:tc>
      </w:tr>
    </w:tbl>
    <w:p w14:paraId="6DF590D9" w14:textId="77777777" w:rsidR="00E42497" w:rsidRDefault="00E42497" w:rsidP="002D1E44">
      <w:pPr>
        <w:pStyle w:val="Nadpis3"/>
        <w:tabs>
          <w:tab w:val="clear" w:pos="709"/>
        </w:tabs>
        <w:jc w:val="both"/>
      </w:pPr>
      <w:bookmarkStart w:id="59" w:name="_Toc403551462"/>
      <w:r>
        <w:t>Súhrn plánovaného využitia technickej pomoci vrátane, ak je to vhodné, akcií na posilnenie administratívnej kapacity orgánov zapojených do riadenia a kontroly programu a prijímateľov (ak</w:t>
      </w:r>
      <w:r w:rsidR="00631CDB">
        <w:t> </w:t>
      </w:r>
      <w:r>
        <w:t>je to vhodné)</w:t>
      </w:r>
      <w:bookmarkEnd w:id="59"/>
    </w:p>
    <w:p w14:paraId="00C2D3FD" w14:textId="77777777" w:rsidR="005342FD" w:rsidRDefault="005342FD" w:rsidP="005342FD">
      <w:pPr>
        <w:jc w:val="both"/>
        <w:rPr>
          <w:sz w:val="22"/>
          <w:szCs w:val="22"/>
        </w:rPr>
      </w:pPr>
      <w:r w:rsidRPr="00CF2C83">
        <w:rPr>
          <w:sz w:val="22"/>
          <w:szCs w:val="22"/>
        </w:rPr>
        <w:t>V rámci prípravy písomných vyzvaní a projektových žiadostí môže byť zo strany RO definovaná povinnosť pre prijímateľa vyčleniť určitú časť oprávnených výdavkov projektu na zabezpečenie kvalitného riadenia projektov. Maximálna hranica a podmienky použitia výdavkov na riadenie projektov budú stanovené v riadiacej dokumentácii RO OPII.</w:t>
      </w:r>
    </w:p>
    <w:p w14:paraId="4D4B4DD4" w14:textId="77777777" w:rsidR="000767A2" w:rsidRDefault="000767A2" w:rsidP="005342FD">
      <w:pPr>
        <w:keepNext/>
        <w:tabs>
          <w:tab w:val="left" w:pos="709"/>
        </w:tabs>
        <w:spacing w:after="180"/>
        <w:outlineLvl w:val="1"/>
        <w:rPr>
          <w:rFonts w:ascii="Arial Narrow" w:hAnsi="Arial Narrow" w:cs="Arial"/>
          <w:b/>
          <w:bCs/>
          <w:iCs/>
          <w:color w:val="4F81BD" w:themeColor="accent1"/>
          <w:sz w:val="23"/>
          <w:szCs w:val="28"/>
        </w:rPr>
        <w:sectPr w:rsidR="000767A2" w:rsidSect="00D1658B">
          <w:headerReference w:type="default" r:id="rId27"/>
          <w:pgSz w:w="11906" w:h="16838"/>
          <w:pgMar w:top="1418" w:right="1361" w:bottom="1304" w:left="1474" w:header="709" w:footer="709" w:gutter="0"/>
          <w:cols w:space="708"/>
          <w:docGrid w:linePitch="360"/>
        </w:sectPr>
      </w:pPr>
    </w:p>
    <w:p w14:paraId="5CF58B57" w14:textId="77777777" w:rsidR="007F1C63" w:rsidRPr="007F1C63" w:rsidRDefault="007F1C63" w:rsidP="003A2893">
      <w:pPr>
        <w:pStyle w:val="Nadpis2"/>
      </w:pPr>
      <w:bookmarkStart w:id="60" w:name="_Toc403551463"/>
      <w:r w:rsidRPr="007F1C63">
        <w:lastRenderedPageBreak/>
        <w:t xml:space="preserve">PRIORITNÁ OS </w:t>
      </w:r>
      <w:r w:rsidR="00B55F34">
        <w:t>7</w:t>
      </w:r>
      <w:r w:rsidRPr="007F1C63">
        <w:t>:</w:t>
      </w:r>
      <w:r w:rsidR="003C15FD">
        <w:t xml:space="preserve"> </w:t>
      </w:r>
      <w:r w:rsidR="00B55F34">
        <w:t>INFORMAČNÁ SPOLOČNOSŤ</w:t>
      </w:r>
      <w:bookmarkEnd w:id="60"/>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33"/>
        <w:gridCol w:w="4039"/>
      </w:tblGrid>
      <w:tr w:rsidR="007F1C63" w:rsidRPr="007F1C63" w14:paraId="346A424A" w14:textId="77777777" w:rsidTr="002E1021">
        <w:trPr>
          <w:trHeight w:val="284"/>
          <w:jc w:val="center"/>
        </w:trPr>
        <w:tc>
          <w:tcPr>
            <w:tcW w:w="4404" w:type="dxa"/>
            <w:shd w:val="clear" w:color="auto" w:fill="DBE5F1" w:themeFill="accent1" w:themeFillTint="33"/>
            <w:vAlign w:val="center"/>
          </w:tcPr>
          <w:p w14:paraId="52EF7F4B" w14:textId="77777777" w:rsidR="007F1C63" w:rsidRPr="007F1C63" w:rsidRDefault="007F1C63" w:rsidP="007F1C63">
            <w:pPr>
              <w:ind w:left="0"/>
            </w:pPr>
            <w:r w:rsidRPr="007F1C63">
              <w:rPr>
                <w:b/>
                <w:i/>
                <w:sz w:val="20"/>
                <w:szCs w:val="20"/>
              </w:rPr>
              <w:t>ID prioritnej osi</w:t>
            </w:r>
          </w:p>
        </w:tc>
        <w:tc>
          <w:tcPr>
            <w:tcW w:w="3534" w:type="dxa"/>
            <w:vAlign w:val="center"/>
          </w:tcPr>
          <w:p w14:paraId="48F32F4C" w14:textId="77777777" w:rsidR="007F1C63" w:rsidRPr="007F1C63" w:rsidRDefault="00E041B3" w:rsidP="007F1C63">
            <w:pPr>
              <w:keepNext/>
              <w:tabs>
                <w:tab w:val="left" w:pos="709"/>
              </w:tabs>
              <w:ind w:left="0"/>
              <w:rPr>
                <w:rFonts w:ascii="Arial Narrow" w:hAnsi="Arial Narrow" w:cs="Arial"/>
                <w:b/>
                <w:bCs/>
                <w:iCs/>
                <w:color w:val="4F81BD" w:themeColor="accent1"/>
                <w:sz w:val="23"/>
                <w:szCs w:val="28"/>
              </w:rPr>
            </w:pPr>
            <w:r>
              <w:rPr>
                <w:rFonts w:ascii="Arial Narrow" w:hAnsi="Arial Narrow" w:cs="Arial"/>
                <w:b/>
                <w:bCs/>
                <w:iCs/>
                <w:color w:val="4F81BD" w:themeColor="accent1"/>
                <w:sz w:val="23"/>
                <w:szCs w:val="28"/>
              </w:rPr>
              <w:t>7</w:t>
            </w:r>
          </w:p>
        </w:tc>
      </w:tr>
      <w:tr w:rsidR="007F1C63" w:rsidRPr="007F1C63" w14:paraId="2E8C6F86" w14:textId="77777777" w:rsidTr="002E1021">
        <w:trPr>
          <w:trHeight w:val="284"/>
          <w:jc w:val="center"/>
        </w:trPr>
        <w:tc>
          <w:tcPr>
            <w:tcW w:w="4404" w:type="dxa"/>
            <w:shd w:val="clear" w:color="auto" w:fill="DBE5F1" w:themeFill="accent1" w:themeFillTint="33"/>
            <w:vAlign w:val="center"/>
          </w:tcPr>
          <w:p w14:paraId="6B7DD5E4" w14:textId="77777777" w:rsidR="007F1C63" w:rsidRPr="007F1C63" w:rsidRDefault="007F1C63" w:rsidP="007F1C63">
            <w:pPr>
              <w:keepNext/>
              <w:tabs>
                <w:tab w:val="left" w:pos="709"/>
              </w:tabs>
              <w:ind w:left="0"/>
              <w:rPr>
                <w:b/>
                <w:i/>
                <w:sz w:val="20"/>
                <w:szCs w:val="20"/>
              </w:rPr>
            </w:pPr>
            <w:r w:rsidRPr="007F1C63">
              <w:rPr>
                <w:b/>
                <w:i/>
                <w:sz w:val="20"/>
                <w:szCs w:val="20"/>
              </w:rPr>
              <w:t>Názov prioritnej osi</w:t>
            </w:r>
          </w:p>
        </w:tc>
        <w:tc>
          <w:tcPr>
            <w:tcW w:w="3534" w:type="dxa"/>
            <w:vAlign w:val="center"/>
          </w:tcPr>
          <w:p w14:paraId="558370D5" w14:textId="77777777" w:rsidR="007F1C63" w:rsidRPr="007F1C63" w:rsidRDefault="00B55F34" w:rsidP="007F1C63">
            <w:pPr>
              <w:ind w:left="0"/>
              <w:rPr>
                <w:sz w:val="20"/>
                <w:szCs w:val="20"/>
              </w:rPr>
            </w:pPr>
            <w:r>
              <w:rPr>
                <w:sz w:val="20"/>
                <w:szCs w:val="20"/>
              </w:rPr>
              <w:t>Informačná spoločnosť</w:t>
            </w:r>
          </w:p>
        </w:tc>
      </w:tr>
    </w:tbl>
    <w:p w14:paraId="5C9F40D8" w14:textId="77777777" w:rsidR="007F1C63" w:rsidRPr="007F1C63" w:rsidRDefault="007F1C63" w:rsidP="007F1C63">
      <w:pPr>
        <w:keepNext/>
        <w:tabs>
          <w:tab w:val="left" w:pos="709"/>
        </w:tabs>
        <w:jc w:val="both"/>
        <w:outlineLvl w:val="1"/>
        <w:rPr>
          <w:rFonts w:ascii="Arial Narrow" w:hAnsi="Arial Narrow" w:cs="Arial"/>
          <w:b/>
          <w:bCs/>
          <w:iCs/>
          <w:color w:val="4F81BD" w:themeColor="accent1"/>
          <w:sz w:val="23"/>
          <w:szCs w:val="28"/>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024"/>
        <w:gridCol w:w="4048"/>
      </w:tblGrid>
      <w:tr w:rsidR="007F1C63" w:rsidRPr="007F1C63" w14:paraId="2F699960" w14:textId="77777777" w:rsidTr="002E1021">
        <w:trPr>
          <w:trHeight w:val="255"/>
          <w:jc w:val="center"/>
        </w:trPr>
        <w:tc>
          <w:tcPr>
            <w:tcW w:w="4396" w:type="dxa"/>
            <w:shd w:val="clear" w:color="auto" w:fill="DBE5F1" w:themeFill="accent1" w:themeFillTint="33"/>
            <w:vAlign w:val="center"/>
          </w:tcPr>
          <w:p w14:paraId="64877E26" w14:textId="77777777" w:rsidR="007F1C63" w:rsidRPr="007F1C63" w:rsidRDefault="007F1C63" w:rsidP="007F1C63">
            <w:pPr>
              <w:ind w:left="0"/>
              <w:rPr>
                <w:b/>
                <w:i/>
                <w:sz w:val="20"/>
                <w:szCs w:val="20"/>
              </w:rPr>
            </w:pPr>
            <w:r w:rsidRPr="007F1C63">
              <w:rPr>
                <w:b/>
                <w:i/>
                <w:sz w:val="20"/>
                <w:szCs w:val="20"/>
              </w:rPr>
              <w:t xml:space="preserve">Celá prioritná os bude realizovaná výhradne prostredníctvom finančných nástrojov </w:t>
            </w:r>
          </w:p>
        </w:tc>
        <w:tc>
          <w:tcPr>
            <w:tcW w:w="3542" w:type="dxa"/>
            <w:vAlign w:val="center"/>
          </w:tcPr>
          <w:p w14:paraId="3CFF7649" w14:textId="77777777" w:rsidR="007F1C63" w:rsidRPr="007F1C63" w:rsidRDefault="007F1C63" w:rsidP="007F1C63">
            <w:pPr>
              <w:ind w:left="0"/>
              <w:rPr>
                <w:sz w:val="20"/>
                <w:szCs w:val="20"/>
              </w:rPr>
            </w:pPr>
            <w:r w:rsidRPr="007F1C63">
              <w:rPr>
                <w:sz w:val="20"/>
                <w:szCs w:val="20"/>
              </w:rPr>
              <w:t>Nie</w:t>
            </w:r>
          </w:p>
        </w:tc>
      </w:tr>
      <w:tr w:rsidR="007F1C63" w:rsidRPr="007F1C63" w14:paraId="4EFABCD8" w14:textId="77777777" w:rsidTr="002E1021">
        <w:trPr>
          <w:trHeight w:val="255"/>
          <w:jc w:val="center"/>
        </w:trPr>
        <w:tc>
          <w:tcPr>
            <w:tcW w:w="4396" w:type="dxa"/>
            <w:shd w:val="clear" w:color="auto" w:fill="DBE5F1" w:themeFill="accent1" w:themeFillTint="33"/>
            <w:vAlign w:val="center"/>
          </w:tcPr>
          <w:p w14:paraId="012DBCF7" w14:textId="77777777" w:rsidR="007F1C63" w:rsidRPr="007F1C63" w:rsidRDefault="007F1C63" w:rsidP="007F1C63">
            <w:pPr>
              <w:ind w:left="0"/>
              <w:rPr>
                <w:b/>
                <w:i/>
                <w:sz w:val="20"/>
                <w:szCs w:val="20"/>
              </w:rPr>
            </w:pPr>
            <w:r w:rsidRPr="007F1C63">
              <w:rPr>
                <w:b/>
                <w:i/>
                <w:sz w:val="20"/>
                <w:szCs w:val="20"/>
              </w:rPr>
              <w:t>Celá prioritná os bude realizovaná výhradne prostredníctvom finančných nástrojov vytvorených na úrovni Únie</w:t>
            </w:r>
          </w:p>
        </w:tc>
        <w:tc>
          <w:tcPr>
            <w:tcW w:w="3542" w:type="dxa"/>
            <w:vAlign w:val="center"/>
          </w:tcPr>
          <w:p w14:paraId="52B6EEFA" w14:textId="77777777" w:rsidR="007F1C63" w:rsidRPr="007F1C63" w:rsidRDefault="007F1C63" w:rsidP="007F1C63">
            <w:pPr>
              <w:ind w:left="0"/>
              <w:rPr>
                <w:sz w:val="20"/>
                <w:szCs w:val="20"/>
              </w:rPr>
            </w:pPr>
            <w:r w:rsidRPr="007F1C63">
              <w:rPr>
                <w:sz w:val="20"/>
                <w:szCs w:val="20"/>
              </w:rPr>
              <w:t>Nie</w:t>
            </w:r>
          </w:p>
        </w:tc>
      </w:tr>
      <w:tr w:rsidR="007F1C63" w:rsidRPr="007F1C63" w14:paraId="2D9A639D" w14:textId="77777777" w:rsidTr="002E1021">
        <w:trPr>
          <w:trHeight w:val="70"/>
          <w:jc w:val="center"/>
        </w:trPr>
        <w:tc>
          <w:tcPr>
            <w:tcW w:w="4396" w:type="dxa"/>
            <w:shd w:val="clear" w:color="auto" w:fill="DBE5F1" w:themeFill="accent1" w:themeFillTint="33"/>
            <w:vAlign w:val="center"/>
          </w:tcPr>
          <w:p w14:paraId="042B8F7A" w14:textId="77777777" w:rsidR="007F1C63" w:rsidRPr="007F1C63" w:rsidRDefault="007F1C63" w:rsidP="007F1C63">
            <w:pPr>
              <w:ind w:left="0"/>
              <w:rPr>
                <w:b/>
                <w:i/>
                <w:sz w:val="20"/>
                <w:szCs w:val="20"/>
              </w:rPr>
            </w:pPr>
            <w:r w:rsidRPr="007F1C63">
              <w:rPr>
                <w:b/>
                <w:i/>
                <w:sz w:val="20"/>
                <w:szCs w:val="20"/>
              </w:rPr>
              <w:t>Celá prioritná os bude realizovaná prostredníctvom komunitne vedeného miestneho rozvoja</w:t>
            </w:r>
          </w:p>
        </w:tc>
        <w:tc>
          <w:tcPr>
            <w:tcW w:w="3542" w:type="dxa"/>
            <w:vAlign w:val="center"/>
          </w:tcPr>
          <w:p w14:paraId="162BE91B" w14:textId="77777777" w:rsidR="007F1C63" w:rsidRPr="007F1C63" w:rsidRDefault="007F1C63" w:rsidP="007F1C63">
            <w:pPr>
              <w:ind w:left="0"/>
              <w:rPr>
                <w:sz w:val="20"/>
                <w:szCs w:val="20"/>
              </w:rPr>
            </w:pPr>
            <w:r w:rsidRPr="007F1C63">
              <w:rPr>
                <w:sz w:val="20"/>
                <w:szCs w:val="20"/>
              </w:rPr>
              <w:t>Nie</w:t>
            </w:r>
          </w:p>
        </w:tc>
      </w:tr>
      <w:tr w:rsidR="007F1C63" w:rsidRPr="007F1C63" w14:paraId="4F066733" w14:textId="77777777" w:rsidTr="002E1021">
        <w:trPr>
          <w:jc w:val="center"/>
        </w:trPr>
        <w:tc>
          <w:tcPr>
            <w:tcW w:w="4396" w:type="dxa"/>
            <w:shd w:val="clear" w:color="auto" w:fill="DBE5F1" w:themeFill="accent1" w:themeFillTint="33"/>
          </w:tcPr>
          <w:p w14:paraId="16EC375C" w14:textId="77777777" w:rsidR="007F1C63" w:rsidRPr="007F1C63" w:rsidRDefault="007F1C63" w:rsidP="007F1C63">
            <w:pPr>
              <w:ind w:left="0"/>
              <w:rPr>
                <w:b/>
                <w:i/>
                <w:sz w:val="20"/>
                <w:szCs w:val="20"/>
              </w:rPr>
            </w:pPr>
            <w:r w:rsidRPr="007F1C63">
              <w:rPr>
                <w:b/>
                <w:i/>
                <w:sz w:val="20"/>
                <w:szCs w:val="20"/>
              </w:rPr>
              <w:t>Pre ESF: Celá prioritná os je zameraná na sociálnu inováciu alebo nadnárodnú spoluprácu, alebo oboje</w:t>
            </w:r>
          </w:p>
        </w:tc>
        <w:tc>
          <w:tcPr>
            <w:tcW w:w="3542" w:type="dxa"/>
            <w:vAlign w:val="center"/>
          </w:tcPr>
          <w:p w14:paraId="7F14762C" w14:textId="77777777" w:rsidR="007F1C63" w:rsidRPr="007F1C63" w:rsidRDefault="007F1C63" w:rsidP="007F1C63">
            <w:pPr>
              <w:ind w:left="0"/>
              <w:rPr>
                <w:sz w:val="20"/>
                <w:szCs w:val="20"/>
              </w:rPr>
            </w:pPr>
            <w:r w:rsidRPr="007F1C63">
              <w:rPr>
                <w:sz w:val="20"/>
                <w:szCs w:val="20"/>
              </w:rPr>
              <w:t>N/A</w:t>
            </w:r>
          </w:p>
        </w:tc>
      </w:tr>
    </w:tbl>
    <w:p w14:paraId="43B1FB0D" w14:textId="77777777" w:rsidR="007F1C63" w:rsidRPr="007F1C63" w:rsidRDefault="007F1C63" w:rsidP="000767A2">
      <w:pPr>
        <w:pStyle w:val="Nadpis3"/>
      </w:pPr>
      <w:bookmarkStart w:id="61" w:name="_Toc403551464"/>
      <w:r w:rsidRPr="007F1C63">
        <w:t>Fond, kategória regiónu a základ pre výpočet podpory Únie</w:t>
      </w:r>
      <w:bookmarkEnd w:id="61"/>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34"/>
        <w:gridCol w:w="3604"/>
      </w:tblGrid>
      <w:tr w:rsidR="007F1C63" w:rsidRPr="007F1C63" w14:paraId="71CC2A49" w14:textId="77777777" w:rsidTr="00C63371">
        <w:trPr>
          <w:trHeight w:val="255"/>
          <w:jc w:val="center"/>
        </w:trPr>
        <w:tc>
          <w:tcPr>
            <w:tcW w:w="4042" w:type="dxa"/>
            <w:shd w:val="clear" w:color="auto" w:fill="DBE5F1" w:themeFill="accent1" w:themeFillTint="33"/>
            <w:vAlign w:val="center"/>
          </w:tcPr>
          <w:p w14:paraId="1DF8EE4D" w14:textId="77777777" w:rsidR="007F1C63" w:rsidRPr="007F1C63" w:rsidRDefault="007F1C63" w:rsidP="007F1C63">
            <w:pPr>
              <w:ind w:left="0"/>
              <w:rPr>
                <w:b/>
                <w:i/>
                <w:sz w:val="20"/>
                <w:szCs w:val="20"/>
              </w:rPr>
            </w:pPr>
            <w:r w:rsidRPr="007F1C63">
              <w:rPr>
                <w:b/>
                <w:i/>
                <w:sz w:val="20"/>
                <w:szCs w:val="20"/>
              </w:rPr>
              <w:t>Fond</w:t>
            </w:r>
          </w:p>
        </w:tc>
        <w:tc>
          <w:tcPr>
            <w:tcW w:w="3361" w:type="dxa"/>
            <w:vAlign w:val="center"/>
          </w:tcPr>
          <w:p w14:paraId="71DACBDF" w14:textId="77777777" w:rsidR="007F1C63" w:rsidRPr="007F1C63" w:rsidRDefault="007F1C63" w:rsidP="007F1C63">
            <w:pPr>
              <w:ind w:left="0"/>
              <w:rPr>
                <w:sz w:val="20"/>
                <w:szCs w:val="20"/>
              </w:rPr>
            </w:pPr>
            <w:r w:rsidRPr="007F1C63">
              <w:rPr>
                <w:sz w:val="20"/>
                <w:szCs w:val="20"/>
              </w:rPr>
              <w:t>EFRR</w:t>
            </w:r>
          </w:p>
        </w:tc>
      </w:tr>
      <w:tr w:rsidR="007F1C63" w:rsidRPr="007F1C63" w14:paraId="72C936BF" w14:textId="77777777" w:rsidTr="00C63371">
        <w:trPr>
          <w:trHeight w:val="255"/>
          <w:jc w:val="center"/>
        </w:trPr>
        <w:tc>
          <w:tcPr>
            <w:tcW w:w="4042" w:type="dxa"/>
            <w:shd w:val="clear" w:color="auto" w:fill="DBE5F1" w:themeFill="accent1" w:themeFillTint="33"/>
            <w:vAlign w:val="center"/>
          </w:tcPr>
          <w:p w14:paraId="407F3186" w14:textId="77777777" w:rsidR="007F1C63" w:rsidRPr="007F1C63" w:rsidRDefault="007F1C63" w:rsidP="007F1C63">
            <w:pPr>
              <w:ind w:left="0"/>
              <w:rPr>
                <w:b/>
                <w:i/>
                <w:sz w:val="20"/>
                <w:szCs w:val="20"/>
              </w:rPr>
            </w:pPr>
            <w:r w:rsidRPr="007F1C63">
              <w:rPr>
                <w:b/>
                <w:i/>
                <w:sz w:val="20"/>
                <w:szCs w:val="20"/>
              </w:rPr>
              <w:t>Kategória regiónu</w:t>
            </w:r>
          </w:p>
        </w:tc>
        <w:tc>
          <w:tcPr>
            <w:tcW w:w="3361" w:type="dxa"/>
            <w:vAlign w:val="center"/>
          </w:tcPr>
          <w:p w14:paraId="6A9BB705" w14:textId="77777777" w:rsidR="007F1C63" w:rsidRPr="007F1C63" w:rsidRDefault="00B55F34" w:rsidP="007F1C63">
            <w:pPr>
              <w:ind w:left="0"/>
              <w:rPr>
                <w:sz w:val="20"/>
                <w:szCs w:val="20"/>
              </w:rPr>
            </w:pPr>
            <w:r>
              <w:rPr>
                <w:sz w:val="20"/>
                <w:szCs w:val="20"/>
              </w:rPr>
              <w:t>Menej rozvinuté regióny</w:t>
            </w:r>
          </w:p>
        </w:tc>
      </w:tr>
      <w:tr w:rsidR="007F1C63" w:rsidRPr="007F1C63" w14:paraId="6F5B4F02" w14:textId="77777777" w:rsidTr="00C63371">
        <w:trPr>
          <w:trHeight w:val="255"/>
          <w:jc w:val="center"/>
        </w:trPr>
        <w:tc>
          <w:tcPr>
            <w:tcW w:w="4042" w:type="dxa"/>
            <w:shd w:val="clear" w:color="auto" w:fill="DBE5F1" w:themeFill="accent1" w:themeFillTint="33"/>
            <w:vAlign w:val="center"/>
          </w:tcPr>
          <w:p w14:paraId="2C4627DD" w14:textId="77777777" w:rsidR="007F1C63" w:rsidRPr="007F1C63" w:rsidRDefault="007F1C63" w:rsidP="007F1C63">
            <w:pPr>
              <w:ind w:left="0"/>
              <w:rPr>
                <w:b/>
                <w:i/>
                <w:sz w:val="20"/>
                <w:szCs w:val="20"/>
              </w:rPr>
            </w:pPr>
            <w:r w:rsidRPr="007F1C63">
              <w:rPr>
                <w:b/>
                <w:i/>
                <w:sz w:val="20"/>
                <w:szCs w:val="20"/>
              </w:rPr>
              <w:t>Základ pre výpočet (celkový príspevok)</w:t>
            </w:r>
          </w:p>
        </w:tc>
        <w:tc>
          <w:tcPr>
            <w:tcW w:w="3361" w:type="dxa"/>
            <w:vAlign w:val="center"/>
          </w:tcPr>
          <w:p w14:paraId="1A74011C" w14:textId="77777777" w:rsidR="007F1C63" w:rsidRPr="007F1C63" w:rsidRDefault="0081024D" w:rsidP="0081024D">
            <w:pPr>
              <w:ind w:left="0"/>
              <w:rPr>
                <w:sz w:val="20"/>
                <w:szCs w:val="20"/>
                <w:lang w:val="en-US"/>
              </w:rPr>
            </w:pPr>
            <w:r>
              <w:rPr>
                <w:sz w:val="20"/>
                <w:szCs w:val="20"/>
              </w:rPr>
              <w:t>927 155 226</w:t>
            </w:r>
            <w:r w:rsidR="00977694">
              <w:rPr>
                <w:sz w:val="20"/>
                <w:szCs w:val="20"/>
              </w:rPr>
              <w:t xml:space="preserve"> EUR</w:t>
            </w:r>
          </w:p>
        </w:tc>
      </w:tr>
      <w:tr w:rsidR="007F1C63" w:rsidRPr="007F1C63" w14:paraId="260BCA2C" w14:textId="77777777" w:rsidTr="00C63371">
        <w:trPr>
          <w:trHeight w:val="255"/>
          <w:jc w:val="center"/>
        </w:trPr>
        <w:tc>
          <w:tcPr>
            <w:tcW w:w="4042" w:type="dxa"/>
            <w:shd w:val="clear" w:color="auto" w:fill="DBE5F1" w:themeFill="accent1" w:themeFillTint="33"/>
          </w:tcPr>
          <w:p w14:paraId="1CF2F6A4" w14:textId="77777777" w:rsidR="007F1C63" w:rsidRPr="007F1C63" w:rsidRDefault="007F1C63" w:rsidP="007F1C63">
            <w:pPr>
              <w:ind w:left="0"/>
              <w:rPr>
                <w:b/>
                <w:i/>
                <w:sz w:val="20"/>
                <w:szCs w:val="20"/>
              </w:rPr>
            </w:pPr>
            <w:r w:rsidRPr="007F1C63">
              <w:rPr>
                <w:b/>
                <w:i/>
                <w:sz w:val="20"/>
                <w:szCs w:val="20"/>
              </w:rPr>
              <w:t>Kategória regiónu pre najvzdialenejšie a severné riedko osídlené regióny (ak je to vhodné)</w:t>
            </w:r>
          </w:p>
        </w:tc>
        <w:tc>
          <w:tcPr>
            <w:tcW w:w="3361" w:type="dxa"/>
            <w:vAlign w:val="center"/>
          </w:tcPr>
          <w:p w14:paraId="2FECAF3F" w14:textId="77777777" w:rsidR="007F1C63" w:rsidRPr="007F1C63" w:rsidRDefault="007F1C63" w:rsidP="00C63371">
            <w:pPr>
              <w:ind w:left="0"/>
              <w:rPr>
                <w:sz w:val="20"/>
                <w:szCs w:val="20"/>
              </w:rPr>
            </w:pPr>
            <w:r w:rsidRPr="007F1C63">
              <w:rPr>
                <w:sz w:val="20"/>
                <w:szCs w:val="20"/>
              </w:rPr>
              <w:t>N/A</w:t>
            </w:r>
          </w:p>
        </w:tc>
      </w:tr>
    </w:tbl>
    <w:p w14:paraId="2D57BBFF" w14:textId="77777777" w:rsidR="00E92F9B" w:rsidRDefault="007F1C63" w:rsidP="002D1E44">
      <w:pPr>
        <w:pStyle w:val="Nadpis3"/>
        <w:tabs>
          <w:tab w:val="clear" w:pos="709"/>
          <w:tab w:val="clear" w:pos="851"/>
        </w:tabs>
        <w:jc w:val="both"/>
      </w:pPr>
      <w:bookmarkStart w:id="62" w:name="_Toc403551465"/>
      <w:r w:rsidRPr="007F1C63">
        <w:t xml:space="preserve">INVESTIČNÁ PRIORITA </w:t>
      </w:r>
      <w:r w:rsidR="00D90E59">
        <w:t>2</w:t>
      </w:r>
      <w:r w:rsidRPr="007F1C63">
        <w:t xml:space="preserve">a): </w:t>
      </w:r>
      <w:r w:rsidR="00B55F34" w:rsidRPr="00B55F34">
        <w:t>Rozšírenie širokopásmového pripojenia a zavádzanie vy</w:t>
      </w:r>
      <w:r w:rsidR="002E6EFE">
        <w:t>sokorýchlostných sietí a podpory</w:t>
      </w:r>
      <w:r w:rsidR="00B55F34" w:rsidRPr="00B55F34">
        <w:t xml:space="preserve"> zavádzania nastupujúcich technológií a sietí pre digitálne hospodárstvo</w:t>
      </w:r>
      <w:bookmarkEnd w:id="62"/>
    </w:p>
    <w:p w14:paraId="19D40074" w14:textId="20CB6638" w:rsidR="009E0158" w:rsidRPr="002169F8" w:rsidRDefault="007F1C63" w:rsidP="002169F8">
      <w:pPr>
        <w:pStyle w:val="Nadpis4"/>
        <w:numPr>
          <w:ilvl w:val="3"/>
          <w:numId w:val="103"/>
        </w:numPr>
      </w:pPr>
      <w:r w:rsidRPr="002169F8">
        <w:t>Špecifické ciele investičnej priority a očakávané výsledky</w:t>
      </w:r>
    </w:p>
    <w:p w14:paraId="75221B4F" w14:textId="77777777" w:rsidR="007F1C63" w:rsidRPr="007F1C63" w:rsidRDefault="007F1C63" w:rsidP="002E1021">
      <w:pPr>
        <w:shd w:val="clear" w:color="auto" w:fill="FFFFCC"/>
        <w:jc w:val="both"/>
        <w:rPr>
          <w:b/>
          <w:i/>
        </w:rPr>
      </w:pPr>
      <w:r w:rsidRPr="007F1C63">
        <w:rPr>
          <w:i/>
        </w:rPr>
        <w:t xml:space="preserve">ŠPECIFICKÝ CIEĽ </w:t>
      </w:r>
      <w:r w:rsidR="002D5849">
        <w:rPr>
          <w:i/>
        </w:rPr>
        <w:t>7</w:t>
      </w:r>
      <w:r w:rsidRPr="007F1C63">
        <w:rPr>
          <w:i/>
        </w:rPr>
        <w:t xml:space="preserve">.1: </w:t>
      </w:r>
      <w:r w:rsidR="001218A8" w:rsidRPr="001218A8">
        <w:rPr>
          <w:b/>
          <w:i/>
        </w:rPr>
        <w:t>Zvýšenie pokrytia širokopásmovým internetom / NGN</w:t>
      </w:r>
    </w:p>
    <w:p w14:paraId="387E963E" w14:textId="77777777" w:rsidR="002D5849" w:rsidRPr="002D5849" w:rsidRDefault="001218A8" w:rsidP="002D5849">
      <w:pPr>
        <w:spacing w:before="180"/>
        <w:jc w:val="both"/>
        <w:rPr>
          <w:rFonts w:ascii="Arial Narrow" w:hAnsi="Arial Narrow"/>
          <w:b/>
          <w:i/>
          <w:color w:val="548DD4" w:themeColor="text2" w:themeTint="99"/>
          <w:sz w:val="22"/>
          <w:szCs w:val="22"/>
        </w:rPr>
      </w:pPr>
      <w:r w:rsidRPr="001218A8">
        <w:rPr>
          <w:rFonts w:ascii="Arial Narrow" w:hAnsi="Arial Narrow"/>
          <w:b/>
          <w:i/>
          <w:color w:val="548DD4" w:themeColor="text2" w:themeTint="99"/>
          <w:sz w:val="22"/>
          <w:szCs w:val="22"/>
        </w:rPr>
        <w:t>Opis východiskovej situácie</w:t>
      </w:r>
    </w:p>
    <w:p w14:paraId="6B569BC4" w14:textId="77777777" w:rsidR="00850014" w:rsidRDefault="00850014" w:rsidP="002D5849">
      <w:pPr>
        <w:spacing w:before="180"/>
        <w:jc w:val="both"/>
        <w:rPr>
          <w:sz w:val="22"/>
          <w:szCs w:val="22"/>
        </w:rPr>
      </w:pPr>
      <w:r w:rsidRPr="007E33A1">
        <w:rPr>
          <w:sz w:val="22"/>
          <w:szCs w:val="22"/>
        </w:rPr>
        <w:t>Penetrácia pevného širokopásmového pripojenia v SR počas dvo</w:t>
      </w:r>
      <w:r w:rsidR="002D1E44">
        <w:rPr>
          <w:sz w:val="22"/>
          <w:szCs w:val="22"/>
        </w:rPr>
        <w:t>ch posledných rokov vzrástla zo </w:t>
      </w:r>
      <w:r w:rsidRPr="007E33A1">
        <w:rPr>
          <w:sz w:val="22"/>
          <w:szCs w:val="22"/>
        </w:rPr>
        <w:t>17.8% v januári 2012 na 20.7% v januári 2014, čo je však stále men</w:t>
      </w:r>
      <w:r w:rsidR="002D1E44">
        <w:rPr>
          <w:sz w:val="22"/>
          <w:szCs w:val="22"/>
        </w:rPr>
        <w:t>ej ako je priemer EÚ (29.9%). V </w:t>
      </w:r>
      <w:r w:rsidRPr="007E33A1">
        <w:rPr>
          <w:sz w:val="22"/>
          <w:szCs w:val="22"/>
        </w:rPr>
        <w:t>januári 2014 55,5% pripojení bolo s rýchlosťou medzi 2 Mb</w:t>
      </w:r>
      <w:r w:rsidR="002D1E44">
        <w:rPr>
          <w:sz w:val="22"/>
          <w:szCs w:val="22"/>
        </w:rPr>
        <w:t>it/s a 10 Mbit/s. Podiel NGN na </w:t>
      </w:r>
      <w:r w:rsidRPr="007E33A1">
        <w:rPr>
          <w:sz w:val="22"/>
          <w:szCs w:val="22"/>
        </w:rPr>
        <w:t>celkovom pokrytí širokopásmovým internetom dosiahol v januári 2014 29% , čo je nad priemerom EÚ (26%).</w:t>
      </w:r>
    </w:p>
    <w:p w14:paraId="02B5F5D6" w14:textId="2CD339A8" w:rsidR="00700DE1" w:rsidRDefault="002D5849" w:rsidP="00B966C9">
      <w:pPr>
        <w:spacing w:before="180"/>
        <w:jc w:val="both"/>
        <w:rPr>
          <w:sz w:val="22"/>
          <w:szCs w:val="22"/>
        </w:rPr>
      </w:pPr>
      <w:r w:rsidRPr="002D5849">
        <w:rPr>
          <w:sz w:val="22"/>
          <w:szCs w:val="22"/>
        </w:rPr>
        <w:t>Základným rámcom pr</w:t>
      </w:r>
      <w:r w:rsidR="00850014">
        <w:rPr>
          <w:sz w:val="22"/>
          <w:szCs w:val="22"/>
        </w:rPr>
        <w:t>i zavádzaní</w:t>
      </w:r>
      <w:r w:rsidRPr="002D5849">
        <w:rPr>
          <w:sz w:val="22"/>
          <w:szCs w:val="22"/>
        </w:rPr>
        <w:t xml:space="preserve"> a používaní širokopásmového pripojenia je splnenie cieľa Digitálnej agendy pre Európu 100% pokrytia vysokorýchlostným internetom nad 30 Mbit/s a vytvorenie podmienok pre dosiahnutie cieľa</w:t>
      </w:r>
      <w:r w:rsidR="00850014">
        <w:rPr>
          <w:sz w:val="22"/>
          <w:szCs w:val="22"/>
        </w:rPr>
        <w:t>, aby 50% alebo viac európskych domácností malo internetové pripojenie rýchlejšie ako 100 Mbit/s.</w:t>
      </w:r>
      <w:r w:rsidRPr="002D5849">
        <w:rPr>
          <w:sz w:val="22"/>
          <w:szCs w:val="22"/>
        </w:rPr>
        <w:t xml:space="preserve"> </w:t>
      </w:r>
      <w:r w:rsidR="00700DE1">
        <w:rPr>
          <w:sz w:val="22"/>
          <w:szCs w:val="22"/>
        </w:rPr>
        <w:t>Na tento rámec bude nadväzovať splnenie cieľov oznámenia Komisie Európskemu parlamentu, Rade, Európskemu hospodárskemu a sociálnemu výboru a Výboru regiónov – Pripojenie pre konkurencieschopný jednotný digitálny trh – smerom k európskej gigabitovej spoločnosti.</w:t>
      </w:r>
    </w:p>
    <w:p w14:paraId="1990E243" w14:textId="44FAA0C4" w:rsidR="00475970" w:rsidRPr="001347CC" w:rsidRDefault="002D5849" w:rsidP="00475970">
      <w:pPr>
        <w:spacing w:before="180"/>
        <w:jc w:val="both"/>
        <w:rPr>
          <w:sz w:val="22"/>
        </w:rPr>
      </w:pPr>
      <w:r w:rsidRPr="002D5849">
        <w:rPr>
          <w:sz w:val="22"/>
          <w:szCs w:val="22"/>
        </w:rPr>
        <w:t>Jednou z aktivít pre zabezpečenie pokrytia širokopásmovým internetom boli opatrenia prioritnej osi 3 Operačného programu Informatizácie spoločnosti (OPIS PO3) smerované na pokrývanie bielych a šedých miest. Opatrenia tejto prioritnej osi sa však nepodarilo úspešne zrealizovať (iba v rozsahu prípravy projektovej dokumentácie).</w:t>
      </w:r>
      <w:r w:rsidR="008E2625">
        <w:rPr>
          <w:sz w:val="22"/>
          <w:szCs w:val="22"/>
        </w:rPr>
        <w:t> </w:t>
      </w:r>
      <w:r w:rsidR="00B966C9">
        <w:rPr>
          <w:sz w:val="22"/>
          <w:szCs w:val="22"/>
        </w:rPr>
        <w:t>Aktivity tohto špecifického cieľa budú nadväzovať na projektovo inžiniersku dokumentáciu vytvorenú v rámci OPIS PO3</w:t>
      </w:r>
      <w:r w:rsidR="003F4400">
        <w:rPr>
          <w:sz w:val="22"/>
          <w:szCs w:val="22"/>
        </w:rPr>
        <w:t>, ak relevantné</w:t>
      </w:r>
      <w:r w:rsidR="00B966C9">
        <w:rPr>
          <w:sz w:val="22"/>
          <w:szCs w:val="22"/>
        </w:rPr>
        <w:t>.</w:t>
      </w:r>
      <w:r w:rsidR="00700DE1">
        <w:rPr>
          <w:sz w:val="22"/>
          <w:szCs w:val="22"/>
        </w:rPr>
        <w:t xml:space="preserve"> </w:t>
      </w:r>
      <w:r w:rsidR="00475970" w:rsidRPr="001347CC">
        <w:rPr>
          <w:sz w:val="22"/>
        </w:rPr>
        <w:t>Podpornými aktivitami</w:t>
      </w:r>
      <w:r w:rsidR="00475970">
        <w:rPr>
          <w:sz w:val="22"/>
        </w:rPr>
        <w:t>,</w:t>
      </w:r>
      <w:r w:rsidR="00475970" w:rsidRPr="001347CC">
        <w:rPr>
          <w:sz w:val="22"/>
        </w:rPr>
        <w:t xml:space="preserve"> ktoré predchádzajú napĺňaniu špecifického cieľa</w:t>
      </w:r>
      <w:r w:rsidR="00475970">
        <w:rPr>
          <w:sz w:val="22"/>
        </w:rPr>
        <w:t>,</w:t>
      </w:r>
      <w:r w:rsidR="00475970" w:rsidRPr="001347CC">
        <w:rPr>
          <w:sz w:val="22"/>
        </w:rPr>
        <w:t xml:space="preserve"> budú aktivity zamerané na meranie</w:t>
      </w:r>
      <w:r w:rsidR="00475970">
        <w:rPr>
          <w:sz w:val="22"/>
        </w:rPr>
        <w:t xml:space="preserve"> a</w:t>
      </w:r>
      <w:r w:rsidR="00475970" w:rsidRPr="001347CC">
        <w:rPr>
          <w:sz w:val="22"/>
        </w:rPr>
        <w:t xml:space="preserve"> monitor</w:t>
      </w:r>
      <w:r w:rsidR="00475970">
        <w:rPr>
          <w:sz w:val="22"/>
        </w:rPr>
        <w:t>ovanie</w:t>
      </w:r>
      <w:r w:rsidR="00475970" w:rsidRPr="001347CC">
        <w:rPr>
          <w:sz w:val="22"/>
        </w:rPr>
        <w:t xml:space="preserve"> pokrytia oblasti SR širokopásmovým internetom.</w:t>
      </w:r>
    </w:p>
    <w:p w14:paraId="1EE74AAB" w14:textId="3A020CB4" w:rsidR="00D51C0E" w:rsidRPr="002D5849" w:rsidRDefault="00B966C9" w:rsidP="00D51C0E">
      <w:pPr>
        <w:spacing w:before="180"/>
        <w:jc w:val="both"/>
        <w:rPr>
          <w:sz w:val="22"/>
          <w:szCs w:val="22"/>
        </w:rPr>
      </w:pPr>
      <w:r w:rsidRPr="002D5849">
        <w:rPr>
          <w:sz w:val="22"/>
          <w:szCs w:val="22"/>
        </w:rPr>
        <w:t xml:space="preserve">Pre úplné splnenie cieľa širokopásmového pripojenia o rýchlosti minimálne 30 Mbit/s pre všetkých </w:t>
      </w:r>
      <w:r>
        <w:rPr>
          <w:sz w:val="22"/>
          <w:szCs w:val="22"/>
        </w:rPr>
        <w:t>sa sústredíme</w:t>
      </w:r>
      <w:r w:rsidRPr="002D5849">
        <w:rPr>
          <w:sz w:val="22"/>
          <w:szCs w:val="22"/>
        </w:rPr>
        <w:t xml:space="preserve"> na pokrývanie bielych miest, bez dostupnosti takéhoto pripojenia za bežných cenových podmienok. </w:t>
      </w:r>
      <w:r w:rsidR="00450369">
        <w:rPr>
          <w:sz w:val="22"/>
          <w:szCs w:val="22"/>
        </w:rPr>
        <w:t xml:space="preserve">Jednou z </w:t>
      </w:r>
      <w:r w:rsidR="00D51C0E" w:rsidRPr="002D5849">
        <w:rPr>
          <w:sz w:val="22"/>
          <w:szCs w:val="22"/>
        </w:rPr>
        <w:t>prior</w:t>
      </w:r>
      <w:r w:rsidR="00450369">
        <w:rPr>
          <w:sz w:val="22"/>
          <w:szCs w:val="22"/>
        </w:rPr>
        <w:t>í</w:t>
      </w:r>
      <w:r w:rsidR="00D51C0E" w:rsidRPr="002D5849">
        <w:rPr>
          <w:sz w:val="22"/>
          <w:szCs w:val="22"/>
        </w:rPr>
        <w:t xml:space="preserve">t sú </w:t>
      </w:r>
      <w:r w:rsidR="00450369">
        <w:rPr>
          <w:sz w:val="22"/>
          <w:szCs w:val="22"/>
        </w:rPr>
        <w:t xml:space="preserve">aj </w:t>
      </w:r>
      <w:r w:rsidR="00D51C0E" w:rsidRPr="002D5849">
        <w:rPr>
          <w:sz w:val="22"/>
          <w:szCs w:val="22"/>
        </w:rPr>
        <w:t>šedé miesta, v ktorých už je širokopásmové pripojenie v súčasnosti poskytované, ale nie v dostatočne konkurenčnom prostredí alebo v uspokojivej kvalite</w:t>
      </w:r>
      <w:r w:rsidR="00D51C0E">
        <w:rPr>
          <w:sz w:val="22"/>
          <w:szCs w:val="22"/>
        </w:rPr>
        <w:t>.</w:t>
      </w:r>
      <w:r w:rsidR="00B6024A">
        <w:rPr>
          <w:sz w:val="22"/>
          <w:szCs w:val="22"/>
        </w:rPr>
        <w:t xml:space="preserve"> </w:t>
      </w:r>
      <w:r w:rsidR="0094561C">
        <w:rPr>
          <w:sz w:val="22"/>
          <w:szCs w:val="22"/>
        </w:rPr>
        <w:t xml:space="preserve">Po naplnení </w:t>
      </w:r>
      <w:r w:rsidR="0094561C">
        <w:rPr>
          <w:sz w:val="22"/>
          <w:szCs w:val="22"/>
        </w:rPr>
        <w:lastRenderedPageBreak/>
        <w:t xml:space="preserve">tohto cieľa plánujeme pokračovať zásadnou zmenou (step change) s cieľom 100 Mbit/s pre všetkých s možnosťou aktualizácie siete až na 1Gbit/s. </w:t>
      </w:r>
      <w:r w:rsidR="00B6024A">
        <w:rPr>
          <w:sz w:val="22"/>
          <w:szCs w:val="22"/>
        </w:rPr>
        <w:t>Vyhláseniu výziev/ vyzvaní bude predchádzať nové mapovanie bielych miest. Následne budú vyhlásené dopytové výzvy pre telekomunikačné podniky alebo obce. V prípade neúspešnosti výziev môže SO pristúpiť k vyhláseniu vyzvania národného projektu. Kritériá na vyhodnotenie výziev budú vytvorené s cieľom pokrytia čo najväčšieho počtu bielych miest.</w:t>
      </w:r>
    </w:p>
    <w:p w14:paraId="64C7F2CD" w14:textId="66632CAA" w:rsidR="004712AB" w:rsidRDefault="00B966C9" w:rsidP="002D5849">
      <w:pPr>
        <w:spacing w:before="180"/>
        <w:jc w:val="both"/>
        <w:rPr>
          <w:sz w:val="22"/>
          <w:szCs w:val="22"/>
        </w:rPr>
      </w:pPr>
      <w:r>
        <w:rPr>
          <w:sz w:val="22"/>
          <w:szCs w:val="22"/>
        </w:rPr>
        <w:t xml:space="preserve">Biele, prípadne šedé miesta pokryjeme </w:t>
      </w:r>
      <w:r w:rsidR="002D5849" w:rsidRPr="002D5849">
        <w:rPr>
          <w:sz w:val="22"/>
          <w:szCs w:val="22"/>
        </w:rPr>
        <w:t>budovan</w:t>
      </w:r>
      <w:r>
        <w:rPr>
          <w:sz w:val="22"/>
          <w:szCs w:val="22"/>
        </w:rPr>
        <w:t>ím</w:t>
      </w:r>
      <w:r w:rsidR="002D5849" w:rsidRPr="002D5849">
        <w:rPr>
          <w:sz w:val="22"/>
          <w:szCs w:val="22"/>
        </w:rPr>
        <w:t xml:space="preserve"> regionálnych </w:t>
      </w:r>
      <w:r w:rsidR="005561E8">
        <w:rPr>
          <w:sz w:val="22"/>
          <w:szCs w:val="22"/>
        </w:rPr>
        <w:t xml:space="preserve">a prístupových </w:t>
      </w:r>
      <w:r w:rsidR="002D5849" w:rsidRPr="002D5849">
        <w:rPr>
          <w:sz w:val="22"/>
          <w:szCs w:val="22"/>
        </w:rPr>
        <w:t xml:space="preserve">sietí na báze optických káblov, </w:t>
      </w:r>
      <w:r w:rsidR="005561E8" w:rsidRPr="00021EE0">
        <w:rPr>
          <w:sz w:val="22"/>
          <w:szCs w:val="22"/>
        </w:rPr>
        <w:t>resp. ekvivalentnej technológie schopnej zabezpečiť požadovanú rýchlosť</w:t>
      </w:r>
      <w:r w:rsidR="002D5849" w:rsidRPr="002D5849">
        <w:rPr>
          <w:sz w:val="22"/>
          <w:szCs w:val="22"/>
        </w:rPr>
        <w:t>. Prenosová kapacita týchto sietí by mala byť dostatočn</w:t>
      </w:r>
      <w:r>
        <w:rPr>
          <w:sz w:val="22"/>
          <w:szCs w:val="22"/>
        </w:rPr>
        <w:t>á</w:t>
      </w:r>
      <w:r w:rsidR="002D5849" w:rsidRPr="002D5849">
        <w:rPr>
          <w:sz w:val="22"/>
          <w:szCs w:val="22"/>
        </w:rPr>
        <w:t>, a to nie len pre zabezpečenie cieľov do roku 2020, ale tiež pre bezproblémové využívanie širokopásmového pripojenia v dlhom období.</w:t>
      </w:r>
      <w:r w:rsidRPr="003566E5">
        <w:rPr>
          <w:sz w:val="22"/>
          <w:szCs w:val="22"/>
        </w:rPr>
        <w:t xml:space="preserve"> Financovanie zabezpečíme zo zdrojov OPII a </w:t>
      </w:r>
      <w:r w:rsidR="004712AB" w:rsidRPr="003566E5">
        <w:rPr>
          <w:sz w:val="22"/>
          <w:szCs w:val="22"/>
        </w:rPr>
        <w:t>Programu rozvoja vidieka 2014 – 2020.</w:t>
      </w:r>
    </w:p>
    <w:p w14:paraId="3932B185" w14:textId="18D80574" w:rsidR="00B47869" w:rsidRDefault="002D5849" w:rsidP="002D5849">
      <w:pPr>
        <w:spacing w:before="180"/>
        <w:jc w:val="both"/>
        <w:rPr>
          <w:sz w:val="22"/>
          <w:szCs w:val="22"/>
        </w:rPr>
      </w:pPr>
      <w:r w:rsidRPr="002D5849">
        <w:rPr>
          <w:sz w:val="22"/>
          <w:szCs w:val="22"/>
        </w:rPr>
        <w:t xml:space="preserve">Voľba technologickej platformy pre budovanie sietí bude založená na princípe technologickej neutrality, pričom budované siete musia byť schopné zabezpečiť potrebnú kapacitu a rýchlosť pre poskytovanie širokopásmových služieb koncovým zákazníkom. </w:t>
      </w:r>
      <w:r w:rsidR="005561E8">
        <w:rPr>
          <w:sz w:val="22"/>
          <w:szCs w:val="22"/>
        </w:rPr>
        <w:t>S</w:t>
      </w:r>
      <w:r w:rsidRPr="002D5849">
        <w:rPr>
          <w:sz w:val="22"/>
          <w:szCs w:val="22"/>
        </w:rPr>
        <w:t>iete budované z verejných zdrojov musia byť otvorené všetkým poskytovateľom širokopásmových služieb.</w:t>
      </w:r>
    </w:p>
    <w:p w14:paraId="65BA9BA1" w14:textId="3255F42E" w:rsidR="002D5849" w:rsidRPr="002D5849" w:rsidRDefault="00B47869" w:rsidP="002D5849">
      <w:pPr>
        <w:spacing w:before="180"/>
        <w:jc w:val="both"/>
        <w:rPr>
          <w:sz w:val="22"/>
          <w:szCs w:val="22"/>
        </w:rPr>
      </w:pPr>
      <w:r>
        <w:rPr>
          <w:sz w:val="22"/>
          <w:szCs w:val="22"/>
        </w:rPr>
        <w:t xml:space="preserve">K zvyšovaniu pokrytia širokopásmovým pripojením prispeje aj iniciatíva Európskej komisie s názvom </w:t>
      </w:r>
      <w:r w:rsidRPr="0025147A">
        <w:rPr>
          <w:sz w:val="22"/>
          <w:szCs w:val="22"/>
        </w:rPr>
        <w:t>Bezplatné Wi-Fi pre obyvat</w:t>
      </w:r>
      <w:r>
        <w:rPr>
          <w:sz w:val="22"/>
          <w:szCs w:val="22"/>
        </w:rPr>
        <w:t xml:space="preserve">eľov EÚ“ (ďalej len „WiFi4EU“), </w:t>
      </w:r>
      <w:r w:rsidRPr="0025147A">
        <w:rPr>
          <w:sz w:val="22"/>
          <w:szCs w:val="22"/>
        </w:rPr>
        <w:t>ktorej cieľom je priniesť „bezplatné pripojenia Wi-Fi pre občanov aj návštevníkov v parkoch, na námestiach, vo verejných budovách, knižniciach, zdravotných strediskách a múzeách všade v Európe“.</w:t>
      </w:r>
      <w:r>
        <w:rPr>
          <w:sz w:val="22"/>
          <w:szCs w:val="22"/>
        </w:rPr>
        <w:t xml:space="preserve"> Vzhľadom na obmedzený počet poukážok v projekte WiFi4EU plánuje SR vyhlásiť výzvu na projekt založený na rovnakom princípe.</w:t>
      </w:r>
      <w:r w:rsidRPr="000E453C">
        <w:rPr>
          <w:sz w:val="22"/>
          <w:szCs w:val="22"/>
        </w:rPr>
        <w:t xml:space="preserve"> Práve realizáciou projektu </w:t>
      </w:r>
      <w:r>
        <w:rPr>
          <w:sz w:val="22"/>
          <w:szCs w:val="22"/>
        </w:rPr>
        <w:t xml:space="preserve">WiFi pre Teba (ďalej len „WiFi4SK“) </w:t>
      </w:r>
      <w:r w:rsidRPr="000E453C">
        <w:rPr>
          <w:sz w:val="22"/>
          <w:szCs w:val="22"/>
        </w:rPr>
        <w:t>bude umožnené aj tým potenciálnym žiadateľom z radov miest a obcí SR, ktorým sa nepodarí získať prostriedky z iniciatívy WiFi4EU, aby realizovali pokrytie WiFi signálom pre svojich občanov a návštevníkov.</w:t>
      </w:r>
    </w:p>
    <w:p w14:paraId="42F164AD" w14:textId="77777777" w:rsidR="007F1C63" w:rsidRPr="007F1C63" w:rsidRDefault="007F1C63" w:rsidP="007F1C63">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41B01DFC" w14:textId="774FA7F4" w:rsidR="009E0158" w:rsidRDefault="001218A8" w:rsidP="002169F8">
      <w:pPr>
        <w:pStyle w:val="Odsekzoznamu"/>
        <w:numPr>
          <w:ilvl w:val="0"/>
          <w:numId w:val="27"/>
        </w:numPr>
        <w:autoSpaceDE w:val="0"/>
        <w:autoSpaceDN w:val="0"/>
        <w:adjustRightInd w:val="0"/>
        <w:jc w:val="both"/>
        <w:rPr>
          <w:snapToGrid w:val="0"/>
          <w:sz w:val="22"/>
          <w:szCs w:val="23"/>
          <w:lang w:eastAsia="cs-CZ"/>
        </w:rPr>
      </w:pPr>
      <w:r w:rsidRPr="001218A8">
        <w:rPr>
          <w:snapToGrid w:val="0"/>
          <w:sz w:val="22"/>
          <w:szCs w:val="23"/>
          <w:lang w:eastAsia="cs-CZ"/>
        </w:rPr>
        <w:t>Zvýšenie pokrytia všetkých domácností širokopásmovým pripojením s rýchlosťou minimálne 30 Mbit/s</w:t>
      </w:r>
      <w:r w:rsidR="005561E8">
        <w:rPr>
          <w:snapToGrid w:val="0"/>
          <w:sz w:val="22"/>
          <w:szCs w:val="23"/>
          <w:lang w:eastAsia="cs-CZ"/>
        </w:rPr>
        <w:t xml:space="preserve"> a</w:t>
      </w:r>
      <w:r w:rsidR="005D2B99">
        <w:rPr>
          <w:snapToGrid w:val="0"/>
          <w:sz w:val="22"/>
          <w:szCs w:val="23"/>
          <w:lang w:eastAsia="cs-CZ"/>
        </w:rPr>
        <w:t xml:space="preserve"> následné </w:t>
      </w:r>
      <w:r w:rsidR="005561E8">
        <w:rPr>
          <w:snapToGrid w:val="0"/>
          <w:sz w:val="22"/>
          <w:szCs w:val="23"/>
          <w:lang w:eastAsia="cs-CZ"/>
        </w:rPr>
        <w:t>pokrytie domácností s rýchlosťou minimálne 100 Mbit/</w:t>
      </w:r>
      <w:r w:rsidR="0036524F">
        <w:rPr>
          <w:snapToGrid w:val="0"/>
          <w:sz w:val="22"/>
          <w:szCs w:val="23"/>
          <w:lang w:eastAsia="cs-CZ"/>
        </w:rPr>
        <w:t>s</w:t>
      </w:r>
      <w:r w:rsidR="006D21CE">
        <w:rPr>
          <w:snapToGrid w:val="0"/>
          <w:sz w:val="22"/>
          <w:szCs w:val="23"/>
          <w:lang w:eastAsia="cs-CZ"/>
        </w:rPr>
        <w:t xml:space="preserve"> s možnosťou aktualizácie siete na rýchlosť minimálne 1Gbit/s</w:t>
      </w:r>
      <w:r w:rsidRPr="001218A8">
        <w:rPr>
          <w:snapToGrid w:val="0"/>
          <w:sz w:val="22"/>
          <w:szCs w:val="23"/>
          <w:lang w:eastAsia="cs-CZ"/>
        </w:rPr>
        <w:t>;</w:t>
      </w:r>
    </w:p>
    <w:p w14:paraId="1C7B1DEC" w14:textId="77777777" w:rsidR="009E0158" w:rsidRDefault="001218A8" w:rsidP="002169F8">
      <w:pPr>
        <w:pStyle w:val="Odsekzoznamu"/>
        <w:numPr>
          <w:ilvl w:val="0"/>
          <w:numId w:val="27"/>
        </w:numPr>
        <w:autoSpaceDE w:val="0"/>
        <w:autoSpaceDN w:val="0"/>
        <w:adjustRightInd w:val="0"/>
        <w:jc w:val="both"/>
        <w:rPr>
          <w:snapToGrid w:val="0"/>
          <w:sz w:val="22"/>
          <w:szCs w:val="23"/>
          <w:lang w:eastAsia="cs-CZ"/>
        </w:rPr>
      </w:pPr>
      <w:r w:rsidRPr="001218A8">
        <w:rPr>
          <w:snapToGrid w:val="0"/>
          <w:sz w:val="22"/>
          <w:szCs w:val="23"/>
          <w:lang w:eastAsia="cs-CZ"/>
        </w:rPr>
        <w:t>Zvýšenie dopytu po širokopásmovom pripojení s rýchlosťou minimálne 30 Mbit/s, a to ako u občanov, tak aj u podnikateľov a verejných inštitúcií;</w:t>
      </w:r>
    </w:p>
    <w:p w14:paraId="3A37A440" w14:textId="77777777" w:rsidR="009E0158" w:rsidRDefault="001218A8" w:rsidP="002169F8">
      <w:pPr>
        <w:pStyle w:val="Odsekzoznamu"/>
        <w:numPr>
          <w:ilvl w:val="0"/>
          <w:numId w:val="27"/>
        </w:numPr>
        <w:autoSpaceDE w:val="0"/>
        <w:autoSpaceDN w:val="0"/>
        <w:adjustRightInd w:val="0"/>
        <w:jc w:val="both"/>
        <w:rPr>
          <w:snapToGrid w:val="0"/>
          <w:sz w:val="22"/>
          <w:szCs w:val="23"/>
          <w:lang w:eastAsia="cs-CZ"/>
        </w:rPr>
      </w:pPr>
      <w:r w:rsidRPr="001218A8">
        <w:rPr>
          <w:snapToGrid w:val="0"/>
          <w:sz w:val="22"/>
          <w:szCs w:val="23"/>
          <w:lang w:eastAsia="cs-CZ"/>
        </w:rPr>
        <w:t>Zvýšenie nasadenia technologických inovácií v pr</w:t>
      </w:r>
      <w:r w:rsidR="002D1E44">
        <w:rPr>
          <w:snapToGrid w:val="0"/>
          <w:sz w:val="22"/>
          <w:szCs w:val="23"/>
          <w:lang w:eastAsia="cs-CZ"/>
        </w:rPr>
        <w:t>ístupových sieťach (LTE, FTTH a </w:t>
      </w:r>
      <w:r w:rsidRPr="001218A8">
        <w:rPr>
          <w:snapToGrid w:val="0"/>
          <w:sz w:val="22"/>
          <w:szCs w:val="23"/>
          <w:lang w:eastAsia="cs-CZ"/>
        </w:rPr>
        <w:t>podobne)</w:t>
      </w:r>
      <w:r w:rsidR="002D168A">
        <w:rPr>
          <w:snapToGrid w:val="0"/>
          <w:sz w:val="22"/>
          <w:szCs w:val="23"/>
          <w:lang w:eastAsia="cs-CZ"/>
        </w:rPr>
        <w:t>.</w:t>
      </w:r>
    </w:p>
    <w:p w14:paraId="03A509F7" w14:textId="77777777" w:rsidR="00E92F9B" w:rsidRDefault="00BE1DDE">
      <w:pPr>
        <w:pStyle w:val="Tab"/>
      </w:pPr>
      <w:r>
        <w:t xml:space="preserve">Špecifické </w:t>
      </w:r>
      <w:r w:rsidR="007F1C63" w:rsidRPr="007F1C63">
        <w:t>ukazovatele</w:t>
      </w:r>
      <w:r>
        <w:t xml:space="preserve"> výsledkov programu</w:t>
      </w:r>
      <w:r w:rsidR="007F1C63" w:rsidRPr="007F1C63">
        <w:t xml:space="preserve"> zodpovedajúce špecifickému cieľu</w:t>
      </w:r>
      <w:r w:rsidR="00445E30">
        <w:t xml:space="preserve"> 7.1</w:t>
      </w:r>
    </w:p>
    <w:tbl>
      <w:tblPr>
        <w:tblStyle w:val="Mriekatabuky"/>
        <w:tblW w:w="9866" w:type="dxa"/>
        <w:tblLayout w:type="fixed"/>
        <w:tblLook w:val="04A0" w:firstRow="1" w:lastRow="0" w:firstColumn="1" w:lastColumn="0" w:noHBand="0" w:noVBand="1"/>
      </w:tblPr>
      <w:tblGrid>
        <w:gridCol w:w="556"/>
        <w:gridCol w:w="1834"/>
        <w:gridCol w:w="910"/>
        <w:gridCol w:w="994"/>
        <w:gridCol w:w="1330"/>
        <w:gridCol w:w="1301"/>
        <w:gridCol w:w="896"/>
        <w:gridCol w:w="854"/>
        <w:gridCol w:w="1191"/>
      </w:tblGrid>
      <w:tr w:rsidR="002D5849" w:rsidRPr="00B02869" w14:paraId="71C8B4F0" w14:textId="77777777" w:rsidTr="00B80F3A">
        <w:trPr>
          <w:trHeight w:val="454"/>
        </w:trPr>
        <w:tc>
          <w:tcPr>
            <w:tcW w:w="556" w:type="dxa"/>
            <w:shd w:val="clear" w:color="auto" w:fill="C6D9F1" w:themeFill="text2" w:themeFillTint="33"/>
            <w:vAlign w:val="center"/>
          </w:tcPr>
          <w:p w14:paraId="6D7BEC9E" w14:textId="77777777" w:rsidR="002D5849" w:rsidRPr="002D5849" w:rsidRDefault="00BE1DDE" w:rsidP="00D90E59">
            <w:pPr>
              <w:ind w:left="0"/>
              <w:rPr>
                <w:b/>
                <w:sz w:val="18"/>
                <w:szCs w:val="18"/>
              </w:rPr>
            </w:pPr>
            <w:r>
              <w:rPr>
                <w:b/>
                <w:sz w:val="18"/>
                <w:szCs w:val="18"/>
              </w:rPr>
              <w:t>P.</w:t>
            </w:r>
            <w:r w:rsidR="000767A2">
              <w:rPr>
                <w:b/>
                <w:sz w:val="18"/>
                <w:szCs w:val="18"/>
              </w:rPr>
              <w:t xml:space="preserve"> </w:t>
            </w:r>
            <w:r>
              <w:rPr>
                <w:b/>
                <w:sz w:val="18"/>
                <w:szCs w:val="18"/>
              </w:rPr>
              <w:t>č.</w:t>
            </w:r>
          </w:p>
        </w:tc>
        <w:tc>
          <w:tcPr>
            <w:tcW w:w="1834" w:type="dxa"/>
            <w:shd w:val="clear" w:color="auto" w:fill="C6D9F1" w:themeFill="text2" w:themeFillTint="33"/>
            <w:vAlign w:val="center"/>
          </w:tcPr>
          <w:p w14:paraId="463169D3" w14:textId="77777777" w:rsidR="002D5849" w:rsidRPr="002D5849"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14:paraId="70B5AA60" w14:textId="77777777" w:rsidR="002D5849" w:rsidRPr="002D5849"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14:paraId="04562635" w14:textId="77777777" w:rsidR="002D5849" w:rsidRPr="002D5849"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78046025" w14:textId="77777777" w:rsidR="002D5849" w:rsidRPr="002D5849"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5AE961AD" w14:textId="77777777" w:rsidR="002D5849" w:rsidRPr="002D5849"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46551BF7" w14:textId="77777777" w:rsidR="002D5849" w:rsidRDefault="001218A8" w:rsidP="00B80F3A">
            <w:pPr>
              <w:ind w:left="0"/>
              <w:jc w:val="center"/>
              <w:rPr>
                <w:b/>
                <w:sz w:val="18"/>
                <w:szCs w:val="18"/>
              </w:rPr>
            </w:pPr>
            <w:r w:rsidRPr="001218A8">
              <w:rPr>
                <w:b/>
                <w:sz w:val="18"/>
                <w:szCs w:val="18"/>
              </w:rPr>
              <w:t>Cieľová hodnota</w:t>
            </w:r>
          </w:p>
          <w:p w14:paraId="4A1E9EB5" w14:textId="77777777" w:rsidR="002D5849" w:rsidRPr="002D5849" w:rsidRDefault="002D5849" w:rsidP="00B80F3A">
            <w:pPr>
              <w:ind w:left="0"/>
              <w:jc w:val="center"/>
              <w:rPr>
                <w:b/>
                <w:sz w:val="18"/>
                <w:szCs w:val="18"/>
              </w:rPr>
            </w:pPr>
            <w:r>
              <w:rPr>
                <w:b/>
                <w:sz w:val="18"/>
                <w:szCs w:val="18"/>
              </w:rPr>
              <w:t>(2023)</w:t>
            </w:r>
          </w:p>
        </w:tc>
        <w:tc>
          <w:tcPr>
            <w:tcW w:w="854" w:type="dxa"/>
            <w:shd w:val="clear" w:color="auto" w:fill="C6D9F1" w:themeFill="text2" w:themeFillTint="33"/>
            <w:vAlign w:val="center"/>
          </w:tcPr>
          <w:p w14:paraId="13BB66A4" w14:textId="77777777" w:rsidR="002D5849" w:rsidRPr="002D5849" w:rsidRDefault="001218A8" w:rsidP="00B80F3A">
            <w:pPr>
              <w:ind w:left="0"/>
              <w:jc w:val="center"/>
              <w:rPr>
                <w:b/>
                <w:sz w:val="18"/>
                <w:szCs w:val="18"/>
              </w:rPr>
            </w:pPr>
            <w:r w:rsidRPr="001218A8">
              <w:rPr>
                <w:b/>
                <w:sz w:val="18"/>
                <w:szCs w:val="18"/>
              </w:rPr>
              <w:t>Zdroj údajov</w:t>
            </w:r>
          </w:p>
        </w:tc>
        <w:tc>
          <w:tcPr>
            <w:tcW w:w="1191" w:type="dxa"/>
            <w:shd w:val="clear" w:color="auto" w:fill="C6D9F1" w:themeFill="text2" w:themeFillTint="33"/>
            <w:vAlign w:val="center"/>
          </w:tcPr>
          <w:p w14:paraId="175D4FBD" w14:textId="77777777" w:rsidR="002D5849" w:rsidRPr="002D5849" w:rsidRDefault="002D5849" w:rsidP="00B80F3A">
            <w:pPr>
              <w:ind w:left="0"/>
              <w:jc w:val="center"/>
              <w:rPr>
                <w:b/>
                <w:sz w:val="18"/>
                <w:szCs w:val="18"/>
              </w:rPr>
            </w:pPr>
            <w:r>
              <w:rPr>
                <w:b/>
                <w:sz w:val="18"/>
                <w:szCs w:val="18"/>
              </w:rPr>
              <w:t>Frekvencia</w:t>
            </w:r>
            <w:r w:rsidR="001218A8" w:rsidRPr="001218A8">
              <w:rPr>
                <w:b/>
                <w:sz w:val="18"/>
                <w:szCs w:val="18"/>
              </w:rPr>
              <w:t xml:space="preserve"> vykazovania</w:t>
            </w:r>
          </w:p>
        </w:tc>
      </w:tr>
      <w:tr w:rsidR="002D5849" w:rsidRPr="00B02869" w14:paraId="1EFCA651" w14:textId="77777777" w:rsidTr="00B80F3A">
        <w:trPr>
          <w:trHeight w:val="340"/>
        </w:trPr>
        <w:tc>
          <w:tcPr>
            <w:tcW w:w="556" w:type="dxa"/>
            <w:vAlign w:val="center"/>
          </w:tcPr>
          <w:p w14:paraId="3BD24CA1" w14:textId="77777777" w:rsidR="002D5849" w:rsidRPr="00B02869" w:rsidRDefault="002D5849" w:rsidP="00B80F3A">
            <w:pPr>
              <w:ind w:left="0"/>
              <w:rPr>
                <w:sz w:val="18"/>
                <w:szCs w:val="18"/>
              </w:rPr>
            </w:pPr>
            <w:r w:rsidRPr="00B02869">
              <w:rPr>
                <w:sz w:val="18"/>
                <w:szCs w:val="18"/>
              </w:rPr>
              <w:t>1.</w:t>
            </w:r>
          </w:p>
        </w:tc>
        <w:tc>
          <w:tcPr>
            <w:tcW w:w="1834" w:type="dxa"/>
            <w:vAlign w:val="center"/>
          </w:tcPr>
          <w:p w14:paraId="0DD296A1" w14:textId="77777777" w:rsidR="002D5849" w:rsidRPr="00D46C46" w:rsidRDefault="002D5849" w:rsidP="00B80F3A">
            <w:pPr>
              <w:pStyle w:val="18Textvtabulke"/>
              <w:ind w:left="0"/>
            </w:pPr>
            <w:r w:rsidRPr="00C63BEC">
              <w:t>Percento populácie využívajúce mobiln</w:t>
            </w:r>
            <w:r w:rsidR="00B1378F" w:rsidRPr="00C63BEC">
              <w:t>ý</w:t>
            </w:r>
            <w:r w:rsidRPr="00C63BEC">
              <w:t xml:space="preserve"> širokopásmov</w:t>
            </w:r>
            <w:r w:rsidR="00B1378F" w:rsidRPr="00C63BEC">
              <w:t>ý</w:t>
            </w:r>
            <w:r w:rsidRPr="00C63BEC">
              <w:t xml:space="preserve"> </w:t>
            </w:r>
            <w:r w:rsidR="00B1378F" w:rsidRPr="00C63BEC">
              <w:t>prístup</w:t>
            </w:r>
            <w:r w:rsidRPr="00C63BEC">
              <w:t xml:space="preserve"> na internet</w:t>
            </w:r>
          </w:p>
        </w:tc>
        <w:tc>
          <w:tcPr>
            <w:tcW w:w="910" w:type="dxa"/>
            <w:vAlign w:val="center"/>
          </w:tcPr>
          <w:p w14:paraId="62E965AB" w14:textId="77777777" w:rsidR="002D5849" w:rsidRPr="00D46C46" w:rsidRDefault="002D5849" w:rsidP="00B80F3A">
            <w:pPr>
              <w:ind w:left="0"/>
              <w:jc w:val="center"/>
              <w:rPr>
                <w:sz w:val="18"/>
                <w:szCs w:val="18"/>
              </w:rPr>
            </w:pPr>
            <w:r w:rsidRPr="00D46C46">
              <w:rPr>
                <w:sz w:val="18"/>
                <w:szCs w:val="18"/>
              </w:rPr>
              <w:t>%</w:t>
            </w:r>
          </w:p>
        </w:tc>
        <w:tc>
          <w:tcPr>
            <w:tcW w:w="994" w:type="dxa"/>
            <w:vAlign w:val="center"/>
          </w:tcPr>
          <w:p w14:paraId="2EEE4064" w14:textId="77777777" w:rsidR="002D5849" w:rsidRPr="00F22395" w:rsidRDefault="002D5849" w:rsidP="00B80F3A">
            <w:pPr>
              <w:ind w:left="0"/>
              <w:jc w:val="center"/>
              <w:rPr>
                <w:sz w:val="18"/>
                <w:szCs w:val="18"/>
              </w:rPr>
            </w:pPr>
            <w:r w:rsidRPr="006B6BE8">
              <w:rPr>
                <w:sz w:val="18"/>
                <w:szCs w:val="18"/>
              </w:rPr>
              <w:t>Menej rozvinuté regióny</w:t>
            </w:r>
          </w:p>
        </w:tc>
        <w:tc>
          <w:tcPr>
            <w:tcW w:w="1330" w:type="dxa"/>
            <w:vAlign w:val="center"/>
          </w:tcPr>
          <w:p w14:paraId="05290C0E" w14:textId="77777777" w:rsidR="002D5849" w:rsidRPr="00D46C46" w:rsidRDefault="002D5849" w:rsidP="00B80F3A">
            <w:pPr>
              <w:ind w:left="0"/>
              <w:jc w:val="center"/>
              <w:rPr>
                <w:sz w:val="18"/>
                <w:szCs w:val="18"/>
              </w:rPr>
            </w:pPr>
            <w:r w:rsidRPr="00BA6FCB">
              <w:rPr>
                <w:sz w:val="18"/>
                <w:szCs w:val="18"/>
              </w:rPr>
              <w:t>6</w:t>
            </w:r>
            <w:r w:rsidRPr="00D46C46">
              <w:rPr>
                <w:sz w:val="18"/>
                <w:szCs w:val="18"/>
              </w:rPr>
              <w:t>,4</w:t>
            </w:r>
          </w:p>
        </w:tc>
        <w:tc>
          <w:tcPr>
            <w:tcW w:w="1301" w:type="dxa"/>
            <w:vAlign w:val="center"/>
          </w:tcPr>
          <w:p w14:paraId="12C032C1" w14:textId="77777777" w:rsidR="002D5849" w:rsidRPr="00D46C46" w:rsidRDefault="002D5849" w:rsidP="00B80F3A">
            <w:pPr>
              <w:ind w:left="0"/>
              <w:jc w:val="center"/>
              <w:rPr>
                <w:sz w:val="18"/>
                <w:szCs w:val="18"/>
              </w:rPr>
            </w:pPr>
            <w:r w:rsidRPr="00D46C46">
              <w:rPr>
                <w:sz w:val="18"/>
                <w:szCs w:val="18"/>
              </w:rPr>
              <w:t>2012</w:t>
            </w:r>
          </w:p>
        </w:tc>
        <w:tc>
          <w:tcPr>
            <w:tcW w:w="896" w:type="dxa"/>
            <w:vAlign w:val="center"/>
          </w:tcPr>
          <w:p w14:paraId="7267DC65" w14:textId="77777777" w:rsidR="002D5849" w:rsidRPr="00D46C46" w:rsidRDefault="002D5849" w:rsidP="00B80F3A">
            <w:pPr>
              <w:ind w:left="0"/>
              <w:jc w:val="center"/>
              <w:rPr>
                <w:sz w:val="18"/>
                <w:szCs w:val="18"/>
              </w:rPr>
            </w:pPr>
            <w:r w:rsidRPr="00D46C46">
              <w:rPr>
                <w:sz w:val="18"/>
                <w:szCs w:val="18"/>
              </w:rPr>
              <w:t>48</w:t>
            </w:r>
          </w:p>
        </w:tc>
        <w:tc>
          <w:tcPr>
            <w:tcW w:w="854" w:type="dxa"/>
            <w:vAlign w:val="center"/>
          </w:tcPr>
          <w:p w14:paraId="157EF712" w14:textId="77777777" w:rsidR="002D5849" w:rsidRPr="00D46C46" w:rsidRDefault="002D5849" w:rsidP="00B80F3A">
            <w:pPr>
              <w:ind w:left="0"/>
              <w:jc w:val="center"/>
              <w:rPr>
                <w:sz w:val="18"/>
                <w:szCs w:val="18"/>
              </w:rPr>
            </w:pPr>
            <w:r>
              <w:rPr>
                <w:sz w:val="18"/>
                <w:szCs w:val="18"/>
              </w:rPr>
              <w:t>Eurostat</w:t>
            </w:r>
          </w:p>
        </w:tc>
        <w:tc>
          <w:tcPr>
            <w:tcW w:w="1191" w:type="dxa"/>
            <w:vAlign w:val="center"/>
          </w:tcPr>
          <w:p w14:paraId="42D92210" w14:textId="77777777" w:rsidR="002D5849" w:rsidRPr="00D46C46" w:rsidRDefault="002D5849" w:rsidP="00B80F3A">
            <w:pPr>
              <w:ind w:left="0"/>
              <w:jc w:val="center"/>
              <w:rPr>
                <w:sz w:val="18"/>
                <w:szCs w:val="18"/>
              </w:rPr>
            </w:pPr>
            <w:r w:rsidRPr="00D46C46">
              <w:rPr>
                <w:sz w:val="18"/>
                <w:szCs w:val="18"/>
              </w:rPr>
              <w:t>Ročne</w:t>
            </w:r>
          </w:p>
        </w:tc>
      </w:tr>
      <w:tr w:rsidR="002D5849" w:rsidRPr="00B02869" w14:paraId="5525975F" w14:textId="77777777" w:rsidTr="00B80F3A">
        <w:trPr>
          <w:trHeight w:val="340"/>
        </w:trPr>
        <w:tc>
          <w:tcPr>
            <w:tcW w:w="556" w:type="dxa"/>
            <w:vAlign w:val="center"/>
          </w:tcPr>
          <w:p w14:paraId="5D85377B" w14:textId="77777777" w:rsidR="002D5849" w:rsidRPr="00B02869" w:rsidRDefault="002D5849" w:rsidP="00B80F3A">
            <w:pPr>
              <w:ind w:left="0"/>
              <w:rPr>
                <w:sz w:val="18"/>
                <w:szCs w:val="18"/>
              </w:rPr>
            </w:pPr>
            <w:r w:rsidRPr="00B02869">
              <w:rPr>
                <w:sz w:val="18"/>
                <w:szCs w:val="18"/>
              </w:rPr>
              <w:t>2</w:t>
            </w:r>
          </w:p>
        </w:tc>
        <w:tc>
          <w:tcPr>
            <w:tcW w:w="1834" w:type="dxa"/>
            <w:vAlign w:val="center"/>
          </w:tcPr>
          <w:p w14:paraId="5AAE6384" w14:textId="77777777" w:rsidR="002D5849" w:rsidRPr="00D46C46" w:rsidRDefault="002D5849" w:rsidP="00B80F3A">
            <w:pPr>
              <w:pStyle w:val="18Textvtabulke"/>
              <w:ind w:left="0"/>
            </w:pPr>
            <w:r w:rsidRPr="00F22395">
              <w:t>Percento populácie využívajúce</w:t>
            </w:r>
            <w:r w:rsidRPr="00BA6FCB">
              <w:t xml:space="preserve"> širokopásmový</w:t>
            </w:r>
            <w:r w:rsidRPr="00D46C46">
              <w:t xml:space="preserve"> internet pravidelne</w:t>
            </w:r>
          </w:p>
        </w:tc>
        <w:tc>
          <w:tcPr>
            <w:tcW w:w="910" w:type="dxa"/>
            <w:vAlign w:val="center"/>
          </w:tcPr>
          <w:p w14:paraId="6F2CA620" w14:textId="77777777" w:rsidR="002D5849" w:rsidRPr="00D46C46" w:rsidRDefault="002D5849" w:rsidP="00B80F3A">
            <w:pPr>
              <w:ind w:left="0"/>
              <w:jc w:val="center"/>
              <w:rPr>
                <w:sz w:val="18"/>
                <w:szCs w:val="18"/>
              </w:rPr>
            </w:pPr>
            <w:r w:rsidRPr="00D46C46">
              <w:rPr>
                <w:sz w:val="18"/>
                <w:szCs w:val="18"/>
              </w:rPr>
              <w:t>%</w:t>
            </w:r>
          </w:p>
        </w:tc>
        <w:tc>
          <w:tcPr>
            <w:tcW w:w="994" w:type="dxa"/>
            <w:vAlign w:val="center"/>
          </w:tcPr>
          <w:p w14:paraId="1EEE1E66" w14:textId="77777777" w:rsidR="002D5849" w:rsidRPr="00F22395" w:rsidRDefault="002D5849" w:rsidP="00B80F3A">
            <w:pPr>
              <w:ind w:left="0"/>
              <w:jc w:val="center"/>
              <w:rPr>
                <w:sz w:val="18"/>
                <w:szCs w:val="18"/>
              </w:rPr>
            </w:pPr>
            <w:r w:rsidRPr="006B6BE8">
              <w:rPr>
                <w:sz w:val="18"/>
                <w:szCs w:val="18"/>
              </w:rPr>
              <w:t>Menej rozvinuté regióny</w:t>
            </w:r>
          </w:p>
        </w:tc>
        <w:tc>
          <w:tcPr>
            <w:tcW w:w="1330" w:type="dxa"/>
            <w:vAlign w:val="center"/>
          </w:tcPr>
          <w:p w14:paraId="301103CD" w14:textId="77777777" w:rsidR="002D5849" w:rsidRPr="00D46C46" w:rsidRDefault="002D5849" w:rsidP="00B80F3A">
            <w:pPr>
              <w:ind w:left="0"/>
              <w:jc w:val="center"/>
              <w:rPr>
                <w:sz w:val="18"/>
                <w:szCs w:val="18"/>
              </w:rPr>
            </w:pPr>
            <w:r w:rsidRPr="00BA6FCB">
              <w:rPr>
                <w:sz w:val="18"/>
                <w:szCs w:val="18"/>
              </w:rPr>
              <w:t>7</w:t>
            </w:r>
            <w:r w:rsidRPr="00D46C46">
              <w:rPr>
                <w:sz w:val="18"/>
                <w:szCs w:val="18"/>
              </w:rPr>
              <w:t>4</w:t>
            </w:r>
          </w:p>
        </w:tc>
        <w:tc>
          <w:tcPr>
            <w:tcW w:w="1301" w:type="dxa"/>
            <w:vAlign w:val="center"/>
          </w:tcPr>
          <w:p w14:paraId="17CB93A9" w14:textId="77777777" w:rsidR="002D5849" w:rsidRPr="00D46C46" w:rsidRDefault="002D5849" w:rsidP="00B80F3A">
            <w:pPr>
              <w:ind w:left="0"/>
              <w:jc w:val="center"/>
              <w:rPr>
                <w:sz w:val="18"/>
                <w:szCs w:val="18"/>
              </w:rPr>
            </w:pPr>
            <w:r w:rsidRPr="00D46C46">
              <w:rPr>
                <w:sz w:val="18"/>
                <w:szCs w:val="18"/>
              </w:rPr>
              <w:t>2012</w:t>
            </w:r>
          </w:p>
        </w:tc>
        <w:tc>
          <w:tcPr>
            <w:tcW w:w="896" w:type="dxa"/>
            <w:vAlign w:val="center"/>
          </w:tcPr>
          <w:p w14:paraId="77EC791B" w14:textId="77777777" w:rsidR="002D5849" w:rsidRPr="00D46C46" w:rsidRDefault="002D5849" w:rsidP="00B80F3A">
            <w:pPr>
              <w:ind w:left="0"/>
              <w:jc w:val="center"/>
              <w:rPr>
                <w:sz w:val="18"/>
                <w:szCs w:val="18"/>
              </w:rPr>
            </w:pPr>
            <w:r w:rsidRPr="00D46C46">
              <w:rPr>
                <w:sz w:val="18"/>
                <w:szCs w:val="18"/>
              </w:rPr>
              <w:t>90</w:t>
            </w:r>
          </w:p>
        </w:tc>
        <w:tc>
          <w:tcPr>
            <w:tcW w:w="854" w:type="dxa"/>
            <w:vAlign w:val="center"/>
          </w:tcPr>
          <w:p w14:paraId="45EF0249" w14:textId="77777777" w:rsidR="002D5849" w:rsidRPr="00D46C46" w:rsidRDefault="002D5849" w:rsidP="00B80F3A">
            <w:pPr>
              <w:ind w:left="0"/>
              <w:jc w:val="center"/>
              <w:rPr>
                <w:sz w:val="18"/>
                <w:szCs w:val="18"/>
              </w:rPr>
            </w:pPr>
            <w:r>
              <w:rPr>
                <w:sz w:val="18"/>
                <w:szCs w:val="18"/>
              </w:rPr>
              <w:t>Eurostat</w:t>
            </w:r>
          </w:p>
        </w:tc>
        <w:tc>
          <w:tcPr>
            <w:tcW w:w="1191" w:type="dxa"/>
            <w:vAlign w:val="center"/>
          </w:tcPr>
          <w:p w14:paraId="7D377F8F" w14:textId="77777777" w:rsidR="002D5849" w:rsidRPr="00D46C46" w:rsidRDefault="002D5849" w:rsidP="00B80F3A">
            <w:pPr>
              <w:ind w:left="0"/>
              <w:jc w:val="center"/>
              <w:rPr>
                <w:sz w:val="18"/>
                <w:szCs w:val="18"/>
              </w:rPr>
            </w:pPr>
            <w:r w:rsidRPr="00D46C46">
              <w:rPr>
                <w:sz w:val="18"/>
                <w:szCs w:val="18"/>
              </w:rPr>
              <w:t>Ročne</w:t>
            </w:r>
          </w:p>
        </w:tc>
      </w:tr>
    </w:tbl>
    <w:p w14:paraId="1E2CEC42" w14:textId="2423C417" w:rsidR="009E0158" w:rsidRPr="00314DF8" w:rsidRDefault="002169F8" w:rsidP="00314DF8">
      <w:pPr>
        <w:pStyle w:val="Nadpis4"/>
        <w:numPr>
          <w:ilvl w:val="3"/>
          <w:numId w:val="103"/>
        </w:numPr>
      </w:pPr>
      <w:r w:rsidRPr="00314DF8">
        <w:t>Op</w:t>
      </w:r>
      <w:r w:rsidR="007F1C63" w:rsidRPr="00314DF8">
        <w:t>is typu a príklady aktivít</w:t>
      </w:r>
    </w:p>
    <w:p w14:paraId="3C706429" w14:textId="77777777" w:rsidR="007F1C63" w:rsidRPr="007F1C63" w:rsidRDefault="007F1C63" w:rsidP="007F1C63">
      <w:pPr>
        <w:spacing w:before="180" w:after="120"/>
        <w:rPr>
          <w:sz w:val="22"/>
          <w:szCs w:val="22"/>
        </w:rPr>
      </w:pPr>
      <w:r w:rsidRPr="007F1C63">
        <w:rPr>
          <w:sz w:val="22"/>
          <w:szCs w:val="22"/>
          <w:u w:val="single"/>
        </w:rPr>
        <w:t xml:space="preserve">Investičná priorita </w:t>
      </w:r>
      <w:r w:rsidR="003D7DC3">
        <w:rPr>
          <w:sz w:val="22"/>
          <w:szCs w:val="22"/>
          <w:u w:val="single"/>
        </w:rPr>
        <w:t>2</w:t>
      </w:r>
      <w:r w:rsidRPr="007F1C63">
        <w:rPr>
          <w:sz w:val="22"/>
          <w:szCs w:val="22"/>
          <w:u w:val="single"/>
        </w:rPr>
        <w:t>a) bude napĺňaná prostredníctvom nasledujúcich aktivít</w:t>
      </w:r>
      <w:r w:rsidRPr="007F1C63">
        <w:rPr>
          <w:sz w:val="22"/>
          <w:szCs w:val="22"/>
        </w:rPr>
        <w:t>:</w:t>
      </w:r>
    </w:p>
    <w:p w14:paraId="3EBF5DF9" w14:textId="77777777" w:rsidR="009E0158" w:rsidRDefault="003D7DC3" w:rsidP="00314DF8">
      <w:pPr>
        <w:pStyle w:val="Odsekzoznamu"/>
        <w:numPr>
          <w:ilvl w:val="2"/>
          <w:numId w:val="58"/>
        </w:numPr>
        <w:jc w:val="both"/>
        <w:rPr>
          <w:sz w:val="22"/>
          <w:szCs w:val="22"/>
        </w:rPr>
      </w:pPr>
      <w:r w:rsidRPr="003D7DC3">
        <w:rPr>
          <w:sz w:val="22"/>
          <w:szCs w:val="22"/>
        </w:rPr>
        <w:t>Koordinácia budovania širokopásmových sietí:</w:t>
      </w:r>
    </w:p>
    <w:p w14:paraId="4E84F492" w14:textId="77777777" w:rsidR="00E92F9B" w:rsidRDefault="001218A8">
      <w:pPr>
        <w:ind w:firstLine="360"/>
        <w:jc w:val="both"/>
        <w:rPr>
          <w:sz w:val="22"/>
          <w:szCs w:val="22"/>
        </w:rPr>
      </w:pPr>
      <w:r w:rsidRPr="001218A8">
        <w:rPr>
          <w:sz w:val="22"/>
          <w:szCs w:val="22"/>
        </w:rPr>
        <w:t>- Analytické práce pre riešenie širokopásmového pripojenia;</w:t>
      </w:r>
    </w:p>
    <w:p w14:paraId="5DA75A15" w14:textId="77777777" w:rsidR="00E92F9B" w:rsidRDefault="001218A8">
      <w:pPr>
        <w:ind w:firstLine="360"/>
        <w:jc w:val="both"/>
        <w:rPr>
          <w:sz w:val="22"/>
          <w:szCs w:val="22"/>
        </w:rPr>
      </w:pPr>
      <w:r w:rsidRPr="001218A8">
        <w:rPr>
          <w:sz w:val="22"/>
          <w:szCs w:val="22"/>
        </w:rPr>
        <w:t>- Vytvorenie atlasu pasívnej infraštruktúry</w:t>
      </w:r>
      <w:r w:rsidR="00AF27FE">
        <w:rPr>
          <w:sz w:val="22"/>
          <w:szCs w:val="22"/>
        </w:rPr>
        <w:t>.</w:t>
      </w:r>
    </w:p>
    <w:p w14:paraId="7837B7AF" w14:textId="268555AA" w:rsidR="009E0158" w:rsidRDefault="003D7DC3" w:rsidP="00314DF8">
      <w:pPr>
        <w:numPr>
          <w:ilvl w:val="2"/>
          <w:numId w:val="58"/>
        </w:numPr>
        <w:jc w:val="both"/>
        <w:rPr>
          <w:sz w:val="22"/>
          <w:szCs w:val="22"/>
        </w:rPr>
      </w:pPr>
      <w:r w:rsidRPr="003D7DC3">
        <w:rPr>
          <w:sz w:val="22"/>
          <w:szCs w:val="22"/>
        </w:rPr>
        <w:t xml:space="preserve">Budovanie </w:t>
      </w:r>
      <w:r w:rsidR="008C424D">
        <w:rPr>
          <w:sz w:val="22"/>
          <w:szCs w:val="22"/>
        </w:rPr>
        <w:t xml:space="preserve">širokopásmových </w:t>
      </w:r>
      <w:r w:rsidRPr="003D7DC3">
        <w:rPr>
          <w:sz w:val="22"/>
          <w:szCs w:val="22"/>
        </w:rPr>
        <w:t xml:space="preserve">sietí </w:t>
      </w:r>
      <w:r w:rsidR="002D168A">
        <w:rPr>
          <w:sz w:val="22"/>
          <w:szCs w:val="22"/>
        </w:rPr>
        <w:t xml:space="preserve">s technologickou neutralitou </w:t>
      </w:r>
      <w:r w:rsidRPr="003D7DC3">
        <w:rPr>
          <w:sz w:val="22"/>
          <w:szCs w:val="22"/>
        </w:rPr>
        <w:t xml:space="preserve">otvorených pre všetkých operátorov s ohľadom na cieľ 100 percentného pokrytia </w:t>
      </w:r>
      <w:r w:rsidR="008C424D">
        <w:rPr>
          <w:sz w:val="22"/>
          <w:szCs w:val="22"/>
        </w:rPr>
        <w:t xml:space="preserve">s rýchlosťou minimálne </w:t>
      </w:r>
      <w:r w:rsidRPr="003D7DC3">
        <w:rPr>
          <w:sz w:val="22"/>
          <w:szCs w:val="22"/>
        </w:rPr>
        <w:t>30 Mbit/s</w:t>
      </w:r>
      <w:r w:rsidR="005D2B99">
        <w:rPr>
          <w:sz w:val="22"/>
          <w:szCs w:val="22"/>
        </w:rPr>
        <w:t xml:space="preserve"> a následne 100 Mbit/s</w:t>
      </w:r>
      <w:r w:rsidR="006D21CE">
        <w:rPr>
          <w:sz w:val="22"/>
          <w:szCs w:val="22"/>
        </w:rPr>
        <w:t xml:space="preserve"> </w:t>
      </w:r>
      <w:r w:rsidR="006D21CE">
        <w:rPr>
          <w:snapToGrid w:val="0"/>
          <w:sz w:val="22"/>
          <w:szCs w:val="23"/>
          <w:lang w:eastAsia="cs-CZ"/>
        </w:rPr>
        <w:t>s možnosťou aktualizácie siete na rýchlosť minimálne 1Gbit/s</w:t>
      </w:r>
      <w:r w:rsidRPr="003D7DC3">
        <w:rPr>
          <w:sz w:val="22"/>
          <w:szCs w:val="22"/>
        </w:rPr>
        <w:t>:</w:t>
      </w:r>
    </w:p>
    <w:p w14:paraId="0C8EAF89" w14:textId="64342323" w:rsidR="009E0158" w:rsidRDefault="001218A8" w:rsidP="00314DF8">
      <w:pPr>
        <w:pStyle w:val="Odsekzoznamu"/>
        <w:numPr>
          <w:ilvl w:val="0"/>
          <w:numId w:val="27"/>
        </w:numPr>
        <w:jc w:val="both"/>
        <w:rPr>
          <w:sz w:val="22"/>
          <w:szCs w:val="22"/>
        </w:rPr>
      </w:pPr>
      <w:r w:rsidRPr="001218A8">
        <w:rPr>
          <w:sz w:val="22"/>
          <w:szCs w:val="22"/>
        </w:rPr>
        <w:lastRenderedPageBreak/>
        <w:t>Výstavba optických regionálnych sietí;</w:t>
      </w:r>
    </w:p>
    <w:p w14:paraId="58F0D117" w14:textId="3F34E163" w:rsidR="009E0158" w:rsidRDefault="001218A8" w:rsidP="00314DF8">
      <w:pPr>
        <w:pStyle w:val="Odsekzoznamu"/>
        <w:numPr>
          <w:ilvl w:val="0"/>
          <w:numId w:val="27"/>
        </w:numPr>
        <w:jc w:val="both"/>
        <w:rPr>
          <w:sz w:val="22"/>
          <w:szCs w:val="22"/>
        </w:rPr>
      </w:pPr>
      <w:r w:rsidRPr="001218A8">
        <w:rPr>
          <w:sz w:val="22"/>
          <w:szCs w:val="22"/>
        </w:rPr>
        <w:t>Výstavba regionálnych sietí založených na rádioreleových spojoch;</w:t>
      </w:r>
    </w:p>
    <w:p w14:paraId="299253A5" w14:textId="459B1952" w:rsidR="009E0158" w:rsidRDefault="001218A8" w:rsidP="00314DF8">
      <w:pPr>
        <w:pStyle w:val="Odsekzoznamu"/>
        <w:numPr>
          <w:ilvl w:val="0"/>
          <w:numId w:val="27"/>
        </w:numPr>
        <w:jc w:val="both"/>
        <w:rPr>
          <w:sz w:val="22"/>
          <w:szCs w:val="22"/>
        </w:rPr>
      </w:pPr>
      <w:r w:rsidRPr="001218A8">
        <w:rPr>
          <w:sz w:val="22"/>
          <w:szCs w:val="22"/>
        </w:rPr>
        <w:t>Podpora zriaďovania prístupových sietí;</w:t>
      </w:r>
    </w:p>
    <w:p w14:paraId="6D9FB72E" w14:textId="77777777" w:rsidR="009E0158" w:rsidRDefault="001218A8" w:rsidP="00314DF8">
      <w:pPr>
        <w:pStyle w:val="Odsekzoznamu"/>
        <w:numPr>
          <w:ilvl w:val="0"/>
          <w:numId w:val="27"/>
        </w:numPr>
        <w:jc w:val="both"/>
        <w:rPr>
          <w:sz w:val="22"/>
          <w:szCs w:val="22"/>
        </w:rPr>
      </w:pPr>
      <w:r w:rsidRPr="001218A8">
        <w:rPr>
          <w:sz w:val="22"/>
          <w:szCs w:val="22"/>
        </w:rPr>
        <w:t>Budovanie prístupových sietí v oblastiach zlyhania trhu.</w:t>
      </w:r>
    </w:p>
    <w:p w14:paraId="2343628A" w14:textId="77777777" w:rsidR="00E92F9B" w:rsidRDefault="00E92F9B">
      <w:pPr>
        <w:pStyle w:val="Odsekzoznamu"/>
        <w:jc w:val="both"/>
        <w:rPr>
          <w:sz w:val="22"/>
          <w:szCs w:val="22"/>
        </w:rPr>
      </w:pPr>
    </w:p>
    <w:p w14:paraId="6B28014D" w14:textId="77777777" w:rsidR="009E0158" w:rsidRDefault="003D7DC3" w:rsidP="00314DF8">
      <w:pPr>
        <w:pStyle w:val="Odsekzoznamu"/>
        <w:numPr>
          <w:ilvl w:val="0"/>
          <w:numId w:val="62"/>
        </w:numPr>
        <w:spacing w:before="180" w:after="120"/>
        <w:jc w:val="both"/>
        <w:rPr>
          <w:b/>
          <w:i/>
          <w:color w:val="4F81BD" w:themeColor="accent1"/>
          <w:sz w:val="22"/>
          <w:szCs w:val="22"/>
        </w:rPr>
      </w:pPr>
      <w:r w:rsidRPr="003D7DC3">
        <w:rPr>
          <w:b/>
          <w:i/>
          <w:color w:val="4F81BD" w:themeColor="accent1"/>
          <w:sz w:val="22"/>
          <w:szCs w:val="22"/>
        </w:rPr>
        <w:t>Koordinácia budovania širokopásmových sietí</w:t>
      </w:r>
    </w:p>
    <w:p w14:paraId="78C6D783" w14:textId="22E4C9C1" w:rsidR="001A1926" w:rsidRPr="0021226A" w:rsidRDefault="001A1926" w:rsidP="001A1926">
      <w:pPr>
        <w:spacing w:before="180" w:after="120"/>
        <w:jc w:val="both"/>
        <w:rPr>
          <w:sz w:val="22"/>
          <w:szCs w:val="22"/>
        </w:rPr>
      </w:pPr>
      <w:r w:rsidRPr="0021226A">
        <w:rPr>
          <w:sz w:val="22"/>
          <w:szCs w:val="22"/>
        </w:rPr>
        <w:t xml:space="preserve">Príprave </w:t>
      </w:r>
      <w:r w:rsidR="008C424D">
        <w:rPr>
          <w:sz w:val="22"/>
          <w:szCs w:val="22"/>
        </w:rPr>
        <w:t xml:space="preserve">budovania širokopásmových sietí </w:t>
      </w:r>
      <w:r w:rsidRPr="0021226A">
        <w:rPr>
          <w:sz w:val="22"/>
          <w:szCs w:val="22"/>
        </w:rPr>
        <w:t>budú predchádzať nasledujúce akti</w:t>
      </w:r>
      <w:r>
        <w:rPr>
          <w:sz w:val="22"/>
          <w:szCs w:val="22"/>
        </w:rPr>
        <w:t xml:space="preserve">vity, ktoré budú realizované </w:t>
      </w:r>
      <w:r w:rsidR="00F47E92">
        <w:rPr>
          <w:sz w:val="22"/>
          <w:szCs w:val="22"/>
        </w:rPr>
        <w:t>aj</w:t>
      </w:r>
      <w:r w:rsidRPr="0021226A">
        <w:rPr>
          <w:sz w:val="22"/>
          <w:szCs w:val="22"/>
        </w:rPr>
        <w:t xml:space="preserve"> v rámci technickej pomoci a sú nevyhnutné pre zavádzani</w:t>
      </w:r>
      <w:r>
        <w:rPr>
          <w:sz w:val="22"/>
          <w:szCs w:val="22"/>
        </w:rPr>
        <w:t>e širokopásmového pripojenia</w:t>
      </w:r>
      <w:r w:rsidRPr="0021226A">
        <w:rPr>
          <w:sz w:val="22"/>
          <w:szCs w:val="22"/>
        </w:rPr>
        <w:t>:</w:t>
      </w:r>
    </w:p>
    <w:p w14:paraId="7F46B632" w14:textId="77777777" w:rsidR="009E0158" w:rsidRDefault="001218A8" w:rsidP="00314DF8">
      <w:pPr>
        <w:pStyle w:val="Odsekzoznamu"/>
        <w:numPr>
          <w:ilvl w:val="0"/>
          <w:numId w:val="27"/>
        </w:numPr>
        <w:jc w:val="both"/>
        <w:rPr>
          <w:szCs w:val="22"/>
        </w:rPr>
      </w:pPr>
      <w:r w:rsidRPr="001218A8">
        <w:rPr>
          <w:sz w:val="22"/>
          <w:szCs w:val="22"/>
        </w:rPr>
        <w:t>príprava metodiky pre určovania bielych a šedých miest,</w:t>
      </w:r>
    </w:p>
    <w:p w14:paraId="56C894DF" w14:textId="77777777" w:rsidR="009E0158" w:rsidRDefault="001218A8" w:rsidP="00314DF8">
      <w:pPr>
        <w:pStyle w:val="Odsekzoznamu"/>
        <w:numPr>
          <w:ilvl w:val="0"/>
          <w:numId w:val="27"/>
        </w:numPr>
        <w:jc w:val="both"/>
        <w:rPr>
          <w:szCs w:val="22"/>
        </w:rPr>
      </w:pPr>
      <w:r w:rsidRPr="001218A8">
        <w:rPr>
          <w:sz w:val="22"/>
          <w:szCs w:val="22"/>
        </w:rPr>
        <w:t>vytvorenie postupov, prípadne nástrojov na jednoduchú aktualizáciu bielych a šedých miest,</w:t>
      </w:r>
    </w:p>
    <w:p w14:paraId="680420D3" w14:textId="77777777" w:rsidR="009E0158" w:rsidRDefault="001218A8" w:rsidP="00314DF8">
      <w:pPr>
        <w:pStyle w:val="Odsekzoznamu"/>
        <w:numPr>
          <w:ilvl w:val="0"/>
          <w:numId w:val="27"/>
        </w:numPr>
        <w:jc w:val="both"/>
        <w:rPr>
          <w:szCs w:val="22"/>
        </w:rPr>
      </w:pPr>
      <w:r w:rsidRPr="001218A8">
        <w:rPr>
          <w:sz w:val="22"/>
          <w:szCs w:val="22"/>
        </w:rPr>
        <w:t>vytvorenie prevádzkových modelov,</w:t>
      </w:r>
    </w:p>
    <w:p w14:paraId="43CF4B06" w14:textId="77777777" w:rsidR="008C424D" w:rsidRPr="00A36990" w:rsidRDefault="001218A8" w:rsidP="00314DF8">
      <w:pPr>
        <w:pStyle w:val="Odsekzoznamu"/>
        <w:numPr>
          <w:ilvl w:val="0"/>
          <w:numId w:val="27"/>
        </w:numPr>
        <w:jc w:val="both"/>
        <w:rPr>
          <w:szCs w:val="22"/>
        </w:rPr>
      </w:pPr>
      <w:r w:rsidRPr="001218A8">
        <w:rPr>
          <w:sz w:val="22"/>
          <w:szCs w:val="22"/>
        </w:rPr>
        <w:t>aktivity súvisiace so štátnou pomocou</w:t>
      </w:r>
      <w:r w:rsidR="008C424D">
        <w:rPr>
          <w:sz w:val="22"/>
          <w:szCs w:val="22"/>
        </w:rPr>
        <w:t>,</w:t>
      </w:r>
    </w:p>
    <w:p w14:paraId="016C3B7D" w14:textId="3E1CC09D" w:rsidR="009E0158" w:rsidRDefault="008C424D" w:rsidP="00314DF8">
      <w:pPr>
        <w:pStyle w:val="Odsekzoznamu"/>
        <w:numPr>
          <w:ilvl w:val="0"/>
          <w:numId w:val="27"/>
        </w:numPr>
        <w:jc w:val="both"/>
        <w:rPr>
          <w:szCs w:val="22"/>
        </w:rPr>
      </w:pPr>
      <w:r>
        <w:rPr>
          <w:sz w:val="22"/>
          <w:szCs w:val="22"/>
        </w:rPr>
        <w:t>aktivity súvisiace s meraním, monitorovaním a mapovaním pokrytia širokopásmovým internetom.</w:t>
      </w:r>
    </w:p>
    <w:p w14:paraId="3032CF0D" w14:textId="77777777" w:rsidR="001A1926" w:rsidRPr="001A1926" w:rsidRDefault="001218A8" w:rsidP="001A1926">
      <w:pPr>
        <w:spacing w:before="120" w:after="60"/>
        <w:rPr>
          <w:sz w:val="22"/>
          <w:szCs w:val="20"/>
          <w:u w:val="single"/>
          <w:lang w:eastAsia="en-US"/>
        </w:rPr>
      </w:pPr>
      <w:r w:rsidRPr="001218A8">
        <w:rPr>
          <w:sz w:val="22"/>
          <w:szCs w:val="20"/>
          <w:u w:val="single"/>
          <w:lang w:eastAsia="en-US"/>
        </w:rPr>
        <w:t>Vytvorenie atlasu pasívnej infraštruktúry</w:t>
      </w:r>
    </w:p>
    <w:p w14:paraId="283DF8BF" w14:textId="55BF9823" w:rsidR="001A1926" w:rsidRPr="0021226A" w:rsidRDefault="001A1926" w:rsidP="001A1926">
      <w:pPr>
        <w:spacing w:before="120" w:after="60"/>
        <w:jc w:val="both"/>
        <w:rPr>
          <w:sz w:val="22"/>
          <w:szCs w:val="20"/>
          <w:lang w:eastAsia="en-US"/>
        </w:rPr>
      </w:pPr>
      <w:r w:rsidRPr="0021226A">
        <w:rPr>
          <w:sz w:val="22"/>
          <w:szCs w:val="20"/>
          <w:lang w:eastAsia="en-US"/>
        </w:rPr>
        <w:t>Základnou podmienkou pre efektívny manažment a plánovanie sietí je vytvorenie centralizovaného atlasu pasívnej infraštruktúry, kde bude možné vidieť jednotlivé prvky súčasnej a plánovanej infraštruktúry a optimalizovať tak investičné rozhodnutia. Podľa</w:t>
      </w:r>
      <w:r>
        <w:rPr>
          <w:sz w:val="22"/>
          <w:szCs w:val="20"/>
          <w:lang w:eastAsia="en-US"/>
        </w:rPr>
        <w:t xml:space="preserve"> smernice</w:t>
      </w:r>
      <w:r w:rsidRPr="0021226A">
        <w:rPr>
          <w:sz w:val="22"/>
          <w:szCs w:val="20"/>
          <w:lang w:eastAsia="en-US"/>
        </w:rPr>
        <w:t xml:space="preserve"> 2002/21/EC majú národní regulátori právo získať relevantné informácie o umiestnení, kapacite a dostupnosti rúr a iných prístupových prvkov infraštruktúry. Zámerom je, aby operátori v tomto smere medzi sebou spolupracovali a táto spolupráca bola zo strany štátu centrálne koordinovaná. Pri zaznamenávaní mapy existujúcej a plánovanej infraštruktúry je vhodné využiť existenciu štandardiz</w:t>
      </w:r>
      <w:r>
        <w:rPr>
          <w:sz w:val="22"/>
          <w:szCs w:val="20"/>
          <w:lang w:eastAsia="en-US"/>
        </w:rPr>
        <w:t>ovaných geografických informácií</w:t>
      </w:r>
      <w:r w:rsidRPr="0021226A">
        <w:rPr>
          <w:sz w:val="22"/>
          <w:szCs w:val="20"/>
          <w:lang w:eastAsia="en-US"/>
        </w:rPr>
        <w:t xml:space="preserve"> vznikajúcich prostredníctvom </w:t>
      </w:r>
      <w:r>
        <w:rPr>
          <w:sz w:val="22"/>
          <w:szCs w:val="20"/>
          <w:lang w:eastAsia="en-US"/>
        </w:rPr>
        <w:t>smernice</w:t>
      </w:r>
      <w:r w:rsidRPr="0021226A">
        <w:rPr>
          <w:sz w:val="22"/>
          <w:szCs w:val="20"/>
          <w:lang w:eastAsia="en-US"/>
        </w:rPr>
        <w:t xml:space="preserve"> INSPIRE, ktorej plná implementácia je vyžadovaná do roku 2019. Aby sa čo najviac využili synergické efekty pri budovaní technických infraštruktúr, bude atlas okrem telekomunikačných vedení (pre mobilné a pevné si</w:t>
      </w:r>
      <w:r>
        <w:rPr>
          <w:sz w:val="22"/>
          <w:szCs w:val="20"/>
          <w:lang w:eastAsia="en-US"/>
        </w:rPr>
        <w:t>ete) obsahovať aktuálne údaje o </w:t>
      </w:r>
      <w:r w:rsidRPr="0021226A">
        <w:rPr>
          <w:sz w:val="22"/>
          <w:szCs w:val="20"/>
          <w:lang w:eastAsia="en-US"/>
        </w:rPr>
        <w:t>ďalších vedeniach a zariadeniach technickej infraštruktúry</w:t>
      </w:r>
      <w:r w:rsidR="008C424D">
        <w:rPr>
          <w:sz w:val="22"/>
          <w:szCs w:val="20"/>
          <w:lang w:eastAsia="en-US"/>
        </w:rPr>
        <w:t>, napr.</w:t>
      </w:r>
      <w:r w:rsidRPr="0021226A">
        <w:rPr>
          <w:sz w:val="22"/>
          <w:szCs w:val="20"/>
          <w:lang w:eastAsia="en-US"/>
        </w:rPr>
        <w:t>:</w:t>
      </w:r>
    </w:p>
    <w:p w14:paraId="6C7C8041" w14:textId="77777777" w:rsidR="001A1926" w:rsidRDefault="001A1926" w:rsidP="001A1926">
      <w:pPr>
        <w:pStyle w:val="08Bullet1"/>
        <w:spacing w:after="0"/>
        <w:ind w:left="567" w:hanging="283"/>
      </w:pPr>
      <w:r w:rsidRPr="0021226A">
        <w:t>dopravných sieťach;</w:t>
      </w:r>
    </w:p>
    <w:p w14:paraId="7F511D08" w14:textId="77777777" w:rsidR="001A1926" w:rsidRDefault="001A1926" w:rsidP="001A1926">
      <w:pPr>
        <w:pStyle w:val="08Bullet1"/>
        <w:spacing w:after="0"/>
        <w:ind w:left="567" w:hanging="283"/>
      </w:pPr>
      <w:r w:rsidRPr="0021226A">
        <w:t>inžinierskych sieťach:</w:t>
      </w:r>
    </w:p>
    <w:p w14:paraId="65D3B537" w14:textId="77777777" w:rsidR="009E0158" w:rsidRDefault="001218A8" w:rsidP="00314DF8">
      <w:pPr>
        <w:pStyle w:val="Odsekzoznamu"/>
        <w:numPr>
          <w:ilvl w:val="0"/>
          <w:numId w:val="27"/>
        </w:numPr>
        <w:jc w:val="both"/>
        <w:rPr>
          <w:szCs w:val="22"/>
        </w:rPr>
      </w:pPr>
      <w:r w:rsidRPr="001218A8">
        <w:rPr>
          <w:sz w:val="22"/>
          <w:szCs w:val="22"/>
        </w:rPr>
        <w:t>vodohospodárskych vedeniach a zariadeniach (vodovody a kanalizácie);</w:t>
      </w:r>
    </w:p>
    <w:p w14:paraId="05DBDBD2" w14:textId="77777777" w:rsidR="009E0158" w:rsidRDefault="001218A8" w:rsidP="00314DF8">
      <w:pPr>
        <w:pStyle w:val="Odsekzoznamu"/>
        <w:numPr>
          <w:ilvl w:val="0"/>
          <w:numId w:val="27"/>
        </w:numPr>
        <w:jc w:val="both"/>
        <w:rPr>
          <w:sz w:val="22"/>
          <w:szCs w:val="22"/>
        </w:rPr>
      </w:pPr>
      <w:r w:rsidRPr="001218A8">
        <w:rPr>
          <w:sz w:val="22"/>
          <w:szCs w:val="22"/>
        </w:rPr>
        <w:t>elektroenergetických zariadeniach;</w:t>
      </w:r>
    </w:p>
    <w:p w14:paraId="5E8CBCC9" w14:textId="77777777" w:rsidR="009E0158" w:rsidRDefault="001218A8" w:rsidP="00314DF8">
      <w:pPr>
        <w:pStyle w:val="Odsekzoznamu"/>
        <w:numPr>
          <w:ilvl w:val="0"/>
          <w:numId w:val="27"/>
        </w:numPr>
        <w:jc w:val="both"/>
        <w:rPr>
          <w:szCs w:val="22"/>
        </w:rPr>
      </w:pPr>
      <w:r w:rsidRPr="001218A8">
        <w:rPr>
          <w:sz w:val="22"/>
          <w:szCs w:val="22"/>
        </w:rPr>
        <w:t>plynárenských zariadeniach (plynovody, prípojky, technické stanice);</w:t>
      </w:r>
    </w:p>
    <w:p w14:paraId="58335F62" w14:textId="77777777" w:rsidR="009E0158" w:rsidRDefault="001218A8" w:rsidP="00314DF8">
      <w:pPr>
        <w:pStyle w:val="Odsekzoznamu"/>
        <w:numPr>
          <w:ilvl w:val="0"/>
          <w:numId w:val="27"/>
        </w:numPr>
        <w:jc w:val="both"/>
        <w:rPr>
          <w:sz w:val="22"/>
          <w:szCs w:val="22"/>
        </w:rPr>
      </w:pPr>
      <w:r w:rsidRPr="001218A8">
        <w:rPr>
          <w:sz w:val="22"/>
          <w:szCs w:val="22"/>
        </w:rPr>
        <w:t>tepelných zariadeniach (rozvody tepla).</w:t>
      </w:r>
    </w:p>
    <w:p w14:paraId="45DF0FD0" w14:textId="77777777" w:rsidR="003970E4" w:rsidRDefault="001A1926" w:rsidP="001A1926">
      <w:pPr>
        <w:spacing w:before="120" w:after="60"/>
        <w:jc w:val="both"/>
        <w:rPr>
          <w:sz w:val="22"/>
          <w:szCs w:val="20"/>
          <w:lang w:eastAsia="en-US"/>
        </w:rPr>
      </w:pPr>
      <w:r w:rsidRPr="0021226A">
        <w:rPr>
          <w:sz w:val="22"/>
          <w:szCs w:val="20"/>
          <w:lang w:eastAsia="en-US"/>
        </w:rPr>
        <w:t>Atlas pasívnej infraštruktúry bude prepojený minimálne s informačným systémom katastra a registrom priestorových informácií</w:t>
      </w:r>
      <w:r w:rsidR="003970E4">
        <w:rPr>
          <w:sz w:val="22"/>
          <w:szCs w:val="20"/>
          <w:lang w:eastAsia="en-US"/>
        </w:rPr>
        <w:t xml:space="preserve"> a tematickými geografickými systémami, ktoré pre zabezpečenie svojej agendy využívajú predmetné údaje.</w:t>
      </w:r>
    </w:p>
    <w:p w14:paraId="196E76E8" w14:textId="77777777" w:rsidR="001A1926" w:rsidRPr="0021226A" w:rsidRDefault="003970E4" w:rsidP="001A1926">
      <w:pPr>
        <w:spacing w:before="120" w:after="60"/>
        <w:jc w:val="both"/>
        <w:rPr>
          <w:sz w:val="22"/>
          <w:szCs w:val="20"/>
          <w:lang w:eastAsia="en-US"/>
        </w:rPr>
      </w:pPr>
      <w:r>
        <w:rPr>
          <w:sz w:val="22"/>
          <w:szCs w:val="20"/>
          <w:lang w:eastAsia="en-US"/>
        </w:rPr>
        <w:t>Vytvorenie atlasu pasívnej infraštruktúry bude vyžadovať legislatívnu zmenu, ktorá jasným spôsobom zadefinuje aké údaje, v akom rozsahu a štruktúre budú musieť ope</w:t>
      </w:r>
      <w:r w:rsidR="00FC24A3">
        <w:rPr>
          <w:sz w:val="22"/>
          <w:szCs w:val="20"/>
          <w:lang w:eastAsia="en-US"/>
        </w:rPr>
        <w:t>rátori poskytovať a aktualizovať</w:t>
      </w:r>
      <w:r w:rsidR="00A05CA8">
        <w:rPr>
          <w:sz w:val="22"/>
          <w:szCs w:val="20"/>
          <w:lang w:eastAsia="en-US"/>
        </w:rPr>
        <w:t xml:space="preserve"> pre </w:t>
      </w:r>
      <w:r w:rsidR="0059698C">
        <w:rPr>
          <w:sz w:val="22"/>
          <w:szCs w:val="20"/>
          <w:lang w:eastAsia="en-US"/>
        </w:rPr>
        <w:t>potreby VS</w:t>
      </w:r>
      <w:r>
        <w:rPr>
          <w:sz w:val="22"/>
          <w:szCs w:val="20"/>
          <w:lang w:eastAsia="en-US"/>
        </w:rPr>
        <w:t xml:space="preserve">. Zároveň bude potrebné zadefinovať licenčné podmienky nakladania s danými </w:t>
      </w:r>
      <w:r w:rsidRPr="003970E4">
        <w:rPr>
          <w:sz w:val="22"/>
          <w:szCs w:val="20"/>
          <w:lang w:eastAsia="en-US"/>
        </w:rPr>
        <w:t>údajmi. V </w:t>
      </w:r>
      <w:r w:rsidRPr="00FC24A3">
        <w:rPr>
          <w:sz w:val="22"/>
          <w:szCs w:val="20"/>
          <w:lang w:eastAsia="en-US"/>
        </w:rPr>
        <w:t xml:space="preserve">súčasnosti to čiastočne rieši </w:t>
      </w:r>
      <w:r w:rsidR="001218A8" w:rsidRPr="001218A8">
        <w:rPr>
          <w:sz w:val="22"/>
          <w:szCs w:val="20"/>
          <w:lang w:eastAsia="en-US"/>
        </w:rPr>
        <w:t>zákon o národnej infraštruktúre pre priestorové informácie</w:t>
      </w:r>
      <w:r w:rsidR="00FC24A3">
        <w:rPr>
          <w:sz w:val="22"/>
          <w:szCs w:val="20"/>
          <w:lang w:eastAsia="en-US"/>
        </w:rPr>
        <w:t>, avšak realita je taká, že väčšina operátoro</w:t>
      </w:r>
      <w:r w:rsidR="0059698C">
        <w:rPr>
          <w:sz w:val="22"/>
          <w:szCs w:val="20"/>
          <w:lang w:eastAsia="en-US"/>
        </w:rPr>
        <w:t>v túto povinnosť</w:t>
      </w:r>
      <w:r w:rsidR="00FC24A3">
        <w:rPr>
          <w:sz w:val="22"/>
          <w:szCs w:val="20"/>
          <w:lang w:eastAsia="en-US"/>
        </w:rPr>
        <w:t xml:space="preserve"> neplní s argumentom, že nespadajú pod subjekty, ktoré sú povinné poskytovať tieto údaje, keďže sú vlastnené aj súkromnými investormi, resp. že ich geopriestorové údaje sú vysoko citlivé a môžu byť zneužité.</w:t>
      </w:r>
    </w:p>
    <w:p w14:paraId="3DD45BAD" w14:textId="1A5CF58B" w:rsidR="009E0158" w:rsidRDefault="001A1926" w:rsidP="006D21CE">
      <w:pPr>
        <w:pStyle w:val="Odsekzoznamu"/>
        <w:numPr>
          <w:ilvl w:val="0"/>
          <w:numId w:val="62"/>
        </w:numPr>
        <w:autoSpaceDE w:val="0"/>
        <w:autoSpaceDN w:val="0"/>
        <w:adjustRightInd w:val="0"/>
        <w:spacing w:before="180" w:after="120"/>
        <w:jc w:val="both"/>
        <w:rPr>
          <w:b/>
          <w:i/>
          <w:color w:val="4F81BD" w:themeColor="accent1"/>
          <w:sz w:val="22"/>
          <w:szCs w:val="22"/>
        </w:rPr>
      </w:pPr>
      <w:r w:rsidRPr="001A1926">
        <w:rPr>
          <w:b/>
          <w:i/>
          <w:color w:val="4F81BD" w:themeColor="accent1"/>
          <w:sz w:val="22"/>
          <w:szCs w:val="22"/>
        </w:rPr>
        <w:t xml:space="preserve">Budovanie </w:t>
      </w:r>
      <w:r w:rsidR="003D25AC">
        <w:rPr>
          <w:b/>
          <w:i/>
          <w:color w:val="4F81BD" w:themeColor="accent1"/>
          <w:sz w:val="22"/>
          <w:szCs w:val="22"/>
        </w:rPr>
        <w:t xml:space="preserve">širokopásmových </w:t>
      </w:r>
      <w:r w:rsidRPr="001A1926">
        <w:rPr>
          <w:b/>
          <w:i/>
          <w:color w:val="4F81BD" w:themeColor="accent1"/>
          <w:sz w:val="22"/>
          <w:szCs w:val="22"/>
        </w:rPr>
        <w:t>sietí</w:t>
      </w:r>
      <w:r w:rsidR="002D168A">
        <w:rPr>
          <w:b/>
          <w:i/>
          <w:color w:val="4F81BD" w:themeColor="accent1"/>
          <w:sz w:val="22"/>
          <w:szCs w:val="22"/>
        </w:rPr>
        <w:t xml:space="preserve"> s technologickou neutralitou</w:t>
      </w:r>
      <w:r w:rsidRPr="001A1926">
        <w:rPr>
          <w:b/>
          <w:i/>
          <w:color w:val="4F81BD" w:themeColor="accent1"/>
          <w:sz w:val="22"/>
          <w:szCs w:val="22"/>
        </w:rPr>
        <w:t xml:space="preserve"> otvorených pre všetkých operátorov s ohľadom na cieľ 100 percentného pokrytia </w:t>
      </w:r>
      <w:r w:rsidR="008C424D">
        <w:rPr>
          <w:b/>
          <w:i/>
          <w:color w:val="4F81BD" w:themeColor="accent1"/>
          <w:sz w:val="22"/>
          <w:szCs w:val="22"/>
        </w:rPr>
        <w:t xml:space="preserve">s rýchlosťou minimálne </w:t>
      </w:r>
      <w:r w:rsidRPr="001A1926">
        <w:rPr>
          <w:b/>
          <w:i/>
          <w:color w:val="4F81BD" w:themeColor="accent1"/>
          <w:sz w:val="22"/>
          <w:szCs w:val="22"/>
        </w:rPr>
        <w:t>30 Mbit/s</w:t>
      </w:r>
      <w:r w:rsidR="005D2B99">
        <w:rPr>
          <w:b/>
          <w:i/>
          <w:color w:val="4F81BD" w:themeColor="accent1"/>
          <w:sz w:val="22"/>
          <w:szCs w:val="22"/>
        </w:rPr>
        <w:t xml:space="preserve"> a následne 100 Mbit/s</w:t>
      </w:r>
      <w:r w:rsidR="006D21CE">
        <w:rPr>
          <w:b/>
          <w:i/>
          <w:color w:val="4F81BD" w:themeColor="accent1"/>
          <w:sz w:val="22"/>
          <w:szCs w:val="22"/>
        </w:rPr>
        <w:t xml:space="preserve"> </w:t>
      </w:r>
      <w:r w:rsidR="006D21CE" w:rsidRPr="006D21CE">
        <w:rPr>
          <w:b/>
          <w:i/>
          <w:color w:val="4F81BD" w:themeColor="accent1"/>
          <w:sz w:val="22"/>
          <w:szCs w:val="22"/>
        </w:rPr>
        <w:t>s možnosťou aktualizácie siete na rýchlosť minimálne 1Gbit/s</w:t>
      </w:r>
    </w:p>
    <w:p w14:paraId="16CDDAEF" w14:textId="24C314F1" w:rsidR="001A1926" w:rsidRPr="001A1926" w:rsidRDefault="001A1926" w:rsidP="001A1926">
      <w:pPr>
        <w:spacing w:after="180"/>
        <w:jc w:val="both"/>
        <w:rPr>
          <w:color w:val="000000" w:themeColor="text1"/>
          <w:sz w:val="22"/>
          <w:szCs w:val="22"/>
        </w:rPr>
      </w:pPr>
      <w:r w:rsidRPr="001A1926">
        <w:rPr>
          <w:color w:val="000000" w:themeColor="text1"/>
          <w:sz w:val="22"/>
          <w:szCs w:val="22"/>
        </w:rPr>
        <w:t xml:space="preserve">Oprávnenými oblasťami pre smerovanie štátnej pomoci na podporu budovania </w:t>
      </w:r>
      <w:r w:rsidR="005D2B99">
        <w:rPr>
          <w:color w:val="000000" w:themeColor="text1"/>
          <w:sz w:val="22"/>
          <w:szCs w:val="22"/>
        </w:rPr>
        <w:t>širokopásmových</w:t>
      </w:r>
      <w:r w:rsidR="005D2B99" w:rsidRPr="001A1926">
        <w:rPr>
          <w:color w:val="000000" w:themeColor="text1"/>
          <w:sz w:val="22"/>
          <w:szCs w:val="22"/>
        </w:rPr>
        <w:t xml:space="preserve"> </w:t>
      </w:r>
      <w:r w:rsidRPr="001A1926">
        <w:rPr>
          <w:color w:val="000000" w:themeColor="text1"/>
          <w:sz w:val="22"/>
          <w:szCs w:val="22"/>
        </w:rPr>
        <w:t xml:space="preserve">sietí budú biele miesta s najvyššou prioritou a šedé miesta so strednou prioritou. Štátne zásahy v šedých miestach budú </w:t>
      </w:r>
      <w:r w:rsidR="008C424D">
        <w:rPr>
          <w:color w:val="000000" w:themeColor="text1"/>
          <w:sz w:val="22"/>
          <w:szCs w:val="22"/>
        </w:rPr>
        <w:t xml:space="preserve">realizované až po dôkladnejšom preskúmaní podmienok uvedených v usmerneniach </w:t>
      </w:r>
      <w:r w:rsidR="008C424D">
        <w:rPr>
          <w:color w:val="000000" w:themeColor="text1"/>
          <w:sz w:val="22"/>
          <w:szCs w:val="22"/>
        </w:rPr>
        <w:lastRenderedPageBreak/>
        <w:t xml:space="preserve">EÚ </w:t>
      </w:r>
      <w:r w:rsidRPr="001A1926">
        <w:rPr>
          <w:color w:val="000000" w:themeColor="text1"/>
          <w:sz w:val="22"/>
          <w:szCs w:val="22"/>
        </w:rPr>
        <w:t>pre uplatňovanie pravidie</w:t>
      </w:r>
      <w:r w:rsidR="002C1444">
        <w:rPr>
          <w:color w:val="000000" w:themeColor="text1"/>
          <w:sz w:val="22"/>
          <w:szCs w:val="22"/>
        </w:rPr>
        <w:t>l štátnej pomoci v súvislosti s </w:t>
      </w:r>
      <w:r w:rsidRPr="001A1926">
        <w:rPr>
          <w:color w:val="000000" w:themeColor="text1"/>
          <w:sz w:val="22"/>
          <w:szCs w:val="22"/>
        </w:rPr>
        <w:t xml:space="preserve">rýchlym zavádzaním širokopásmových sietí </w:t>
      </w:r>
      <w:r w:rsidR="005561E8">
        <w:rPr>
          <w:color w:val="000000" w:themeColor="text1"/>
          <w:sz w:val="22"/>
          <w:szCs w:val="22"/>
        </w:rPr>
        <w:t>2013</w:t>
      </w:r>
      <w:r w:rsidRPr="001A1926">
        <w:rPr>
          <w:color w:val="000000" w:themeColor="text1"/>
          <w:sz w:val="22"/>
          <w:szCs w:val="22"/>
        </w:rPr>
        <w:t>/C 25/0</w:t>
      </w:r>
      <w:r w:rsidR="005561E8">
        <w:rPr>
          <w:color w:val="000000" w:themeColor="text1"/>
          <w:sz w:val="22"/>
          <w:szCs w:val="22"/>
        </w:rPr>
        <w:t>1</w:t>
      </w:r>
      <w:r w:rsidR="008C424D">
        <w:rPr>
          <w:color w:val="000000" w:themeColor="text1"/>
          <w:sz w:val="22"/>
          <w:szCs w:val="22"/>
        </w:rPr>
        <w:t>.</w:t>
      </w:r>
    </w:p>
    <w:p w14:paraId="5E056B38" w14:textId="77777777" w:rsidR="005D2B99" w:rsidRPr="00442ED1" w:rsidRDefault="005D2B99" w:rsidP="005D2B99">
      <w:pPr>
        <w:spacing w:after="180"/>
        <w:jc w:val="both"/>
        <w:rPr>
          <w:color w:val="000000" w:themeColor="text1"/>
          <w:sz w:val="22"/>
          <w:szCs w:val="22"/>
        </w:rPr>
      </w:pPr>
      <w:r w:rsidRPr="00442ED1">
        <w:rPr>
          <w:color w:val="000000" w:themeColor="text1"/>
          <w:sz w:val="22"/>
          <w:szCs w:val="22"/>
        </w:rPr>
        <w:t>Pred poskytnutím pomoci bude vypracovaná schéma štátnej pomoci podľa nariadenia Komisie (E</w:t>
      </w:r>
      <w:r w:rsidRPr="002B0998">
        <w:rPr>
          <w:color w:val="000000" w:themeColor="text1"/>
          <w:sz w:val="22"/>
          <w:szCs w:val="22"/>
        </w:rPr>
        <w:t xml:space="preserve">Ú) č. 651/2014 </w:t>
      </w:r>
      <w:r w:rsidRPr="00442ED1">
        <w:rPr>
          <w:sz w:val="22"/>
          <w:szCs w:val="22"/>
        </w:rPr>
        <w:t xml:space="preserve">zo 17. júna 2014 o vyhlásení určitých kategórií pomoci za zlučiteľné s vnútorným trhom podľa článkov 107 a 108 zmluvy v platnom znení alebo podľa </w:t>
      </w:r>
      <w:r>
        <w:rPr>
          <w:sz w:val="22"/>
          <w:szCs w:val="22"/>
        </w:rPr>
        <w:t xml:space="preserve">usmernení </w:t>
      </w:r>
      <w:r>
        <w:rPr>
          <w:color w:val="000000" w:themeColor="text1"/>
          <w:sz w:val="22"/>
          <w:szCs w:val="22"/>
        </w:rPr>
        <w:t xml:space="preserve">EÚ </w:t>
      </w:r>
      <w:r w:rsidRPr="001A1926">
        <w:rPr>
          <w:color w:val="000000" w:themeColor="text1"/>
          <w:sz w:val="22"/>
          <w:szCs w:val="22"/>
        </w:rPr>
        <w:t>pre uplatňovanie pravidie</w:t>
      </w:r>
      <w:r>
        <w:rPr>
          <w:color w:val="000000" w:themeColor="text1"/>
          <w:sz w:val="22"/>
          <w:szCs w:val="22"/>
        </w:rPr>
        <w:t>l štátnej pomoci v súvislosti s </w:t>
      </w:r>
      <w:r w:rsidRPr="001A1926">
        <w:rPr>
          <w:color w:val="000000" w:themeColor="text1"/>
          <w:sz w:val="22"/>
          <w:szCs w:val="22"/>
        </w:rPr>
        <w:t xml:space="preserve">rýchlym zavádzaním širokopásmových sietí </w:t>
      </w:r>
      <w:r>
        <w:rPr>
          <w:color w:val="000000" w:themeColor="text1"/>
          <w:sz w:val="22"/>
          <w:szCs w:val="22"/>
        </w:rPr>
        <w:t>2013</w:t>
      </w:r>
      <w:r w:rsidRPr="001A1926">
        <w:rPr>
          <w:color w:val="000000" w:themeColor="text1"/>
          <w:sz w:val="22"/>
          <w:szCs w:val="22"/>
        </w:rPr>
        <w:t>/C 25/0</w:t>
      </w:r>
      <w:r>
        <w:rPr>
          <w:color w:val="000000" w:themeColor="text1"/>
          <w:sz w:val="22"/>
          <w:szCs w:val="22"/>
        </w:rPr>
        <w:t>1.</w:t>
      </w:r>
    </w:p>
    <w:p w14:paraId="7254C98E" w14:textId="330D8E97" w:rsidR="001A1926" w:rsidRPr="001A1926" w:rsidRDefault="001A1926" w:rsidP="001A1926">
      <w:pPr>
        <w:spacing w:after="180"/>
        <w:jc w:val="both"/>
        <w:rPr>
          <w:color w:val="000000" w:themeColor="text1"/>
          <w:sz w:val="22"/>
          <w:szCs w:val="22"/>
        </w:rPr>
      </w:pPr>
      <w:r w:rsidRPr="001A1926">
        <w:rPr>
          <w:color w:val="000000" w:themeColor="text1"/>
          <w:sz w:val="22"/>
          <w:szCs w:val="22"/>
        </w:rPr>
        <w:t xml:space="preserve">V rámci podporovaných projektov budú budované regionálne </w:t>
      </w:r>
      <w:r w:rsidR="005D2B99">
        <w:rPr>
          <w:color w:val="000000" w:themeColor="text1"/>
          <w:sz w:val="22"/>
          <w:szCs w:val="22"/>
        </w:rPr>
        <w:t xml:space="preserve">a prístupové </w:t>
      </w:r>
      <w:r w:rsidRPr="001A1926">
        <w:rPr>
          <w:color w:val="000000" w:themeColor="text1"/>
          <w:sz w:val="22"/>
          <w:szCs w:val="22"/>
        </w:rPr>
        <w:t xml:space="preserve">siete do bielych a šedých miest. Pri budovaní regionálnej </w:t>
      </w:r>
      <w:r w:rsidR="005D2B99">
        <w:rPr>
          <w:color w:val="000000" w:themeColor="text1"/>
          <w:sz w:val="22"/>
          <w:szCs w:val="22"/>
        </w:rPr>
        <w:t xml:space="preserve">a prístupovej </w:t>
      </w:r>
      <w:r w:rsidRPr="001A1926">
        <w:rPr>
          <w:color w:val="000000" w:themeColor="text1"/>
          <w:sz w:val="22"/>
          <w:szCs w:val="22"/>
        </w:rPr>
        <w:t xml:space="preserve">siete do </w:t>
      </w:r>
      <w:r w:rsidR="005D2B99">
        <w:rPr>
          <w:color w:val="000000" w:themeColor="text1"/>
          <w:sz w:val="22"/>
          <w:szCs w:val="22"/>
        </w:rPr>
        <w:t xml:space="preserve">bielych a šedých miest </w:t>
      </w:r>
      <w:r w:rsidRPr="001A1926">
        <w:rPr>
          <w:color w:val="000000" w:themeColor="text1"/>
          <w:sz w:val="22"/>
          <w:szCs w:val="22"/>
        </w:rPr>
        <w:t xml:space="preserve">budú </w:t>
      </w:r>
      <w:r w:rsidR="005D2B99">
        <w:rPr>
          <w:color w:val="000000" w:themeColor="text1"/>
          <w:sz w:val="22"/>
          <w:szCs w:val="22"/>
        </w:rPr>
        <w:t>pripojené</w:t>
      </w:r>
      <w:r w:rsidR="005D2B99" w:rsidRPr="001A1926">
        <w:rPr>
          <w:color w:val="000000" w:themeColor="text1"/>
          <w:sz w:val="22"/>
          <w:szCs w:val="22"/>
        </w:rPr>
        <w:t xml:space="preserve"> </w:t>
      </w:r>
      <w:r w:rsidRPr="001A1926">
        <w:rPr>
          <w:color w:val="000000" w:themeColor="text1"/>
          <w:sz w:val="22"/>
          <w:szCs w:val="22"/>
        </w:rPr>
        <w:t xml:space="preserve">aj </w:t>
      </w:r>
      <w:r w:rsidR="005D2B99">
        <w:rPr>
          <w:color w:val="000000" w:themeColor="text1"/>
          <w:sz w:val="22"/>
          <w:szCs w:val="22"/>
        </w:rPr>
        <w:t xml:space="preserve">biele prípadne šedé miesta </w:t>
      </w:r>
      <w:r w:rsidRPr="001A1926">
        <w:rPr>
          <w:color w:val="000000" w:themeColor="text1"/>
          <w:sz w:val="22"/>
          <w:szCs w:val="22"/>
        </w:rPr>
        <w:t>ležiace pozdĺž línie trasy. Regionálne siete budú budované s pripojením do chrbticových sietí prevádzkovateľov</w:t>
      </w:r>
      <w:r w:rsidR="008C424D">
        <w:rPr>
          <w:color w:val="000000" w:themeColor="text1"/>
          <w:sz w:val="22"/>
          <w:szCs w:val="22"/>
        </w:rPr>
        <w:t xml:space="preserve"> širokopásmového internetového pripojenia</w:t>
      </w:r>
      <w:r w:rsidRPr="001A1926">
        <w:rPr>
          <w:color w:val="000000" w:themeColor="text1"/>
          <w:sz w:val="22"/>
          <w:szCs w:val="22"/>
        </w:rPr>
        <w:t>.</w:t>
      </w:r>
    </w:p>
    <w:p w14:paraId="39C53869" w14:textId="2A23F978" w:rsidR="001A1926" w:rsidRPr="001A1926" w:rsidRDefault="001A1926" w:rsidP="001A1926">
      <w:pPr>
        <w:spacing w:after="180"/>
        <w:jc w:val="both"/>
        <w:rPr>
          <w:color w:val="000000" w:themeColor="text1"/>
          <w:sz w:val="22"/>
          <w:szCs w:val="22"/>
        </w:rPr>
      </w:pPr>
      <w:r w:rsidRPr="001A1926">
        <w:rPr>
          <w:color w:val="000000" w:themeColor="text1"/>
          <w:sz w:val="22"/>
          <w:szCs w:val="22"/>
        </w:rPr>
        <w:t xml:space="preserve">Investície do budovania regionálnych sietí pre pokrytie bielych miest budú ďalej </w:t>
      </w:r>
      <w:r w:rsidR="007D50EA">
        <w:rPr>
          <w:color w:val="000000" w:themeColor="text1"/>
          <w:sz w:val="22"/>
          <w:szCs w:val="22"/>
        </w:rPr>
        <w:t>podporené krokmi na </w:t>
      </w:r>
      <w:r w:rsidRPr="001A1926">
        <w:rPr>
          <w:color w:val="000000" w:themeColor="text1"/>
          <w:sz w:val="22"/>
          <w:szCs w:val="22"/>
        </w:rPr>
        <w:t>podporu nadväzujúcich prístupových sietí. Pre dosiahnutie rýchlostí nad 30 Mbit/s je nutné budovať prístupové siete na princípe prístupu novej generácie (NGN). Základným predpokladom je existencia chrbticových a regionálnych sietí s dostatočnou kapacitou založenou na optických vláknach</w:t>
      </w:r>
      <w:r w:rsidR="00B56344">
        <w:rPr>
          <w:color w:val="000000" w:themeColor="text1"/>
          <w:sz w:val="22"/>
          <w:szCs w:val="22"/>
        </w:rPr>
        <w:t>, resp. ekvivalentnej technológi</w:t>
      </w:r>
      <w:r w:rsidR="004712AB">
        <w:rPr>
          <w:color w:val="000000" w:themeColor="text1"/>
          <w:sz w:val="22"/>
          <w:szCs w:val="22"/>
        </w:rPr>
        <w:t>i</w:t>
      </w:r>
      <w:r w:rsidR="00B56344">
        <w:rPr>
          <w:color w:val="000000" w:themeColor="text1"/>
          <w:sz w:val="22"/>
          <w:szCs w:val="22"/>
        </w:rPr>
        <w:t xml:space="preserve"> schopnej zabezpečiť požadovanú rýchlosť</w:t>
      </w:r>
      <w:r w:rsidR="0079261E">
        <w:rPr>
          <w:color w:val="000000" w:themeColor="text1"/>
          <w:sz w:val="22"/>
          <w:szCs w:val="22"/>
        </w:rPr>
        <w:t xml:space="preserve"> internetového pripojenia</w:t>
      </w:r>
      <w:r w:rsidRPr="001A1926">
        <w:rPr>
          <w:color w:val="000000" w:themeColor="text1"/>
          <w:sz w:val="22"/>
          <w:szCs w:val="22"/>
        </w:rPr>
        <w:t>.</w:t>
      </w:r>
    </w:p>
    <w:p w14:paraId="5E11D64E" w14:textId="77777777" w:rsidR="001A1926" w:rsidRPr="001A1926" w:rsidRDefault="001A1926" w:rsidP="001A1926">
      <w:pPr>
        <w:spacing w:after="180"/>
        <w:jc w:val="both"/>
        <w:rPr>
          <w:color w:val="000000" w:themeColor="text1"/>
          <w:sz w:val="22"/>
          <w:szCs w:val="22"/>
        </w:rPr>
      </w:pPr>
      <w:r w:rsidRPr="001A1926">
        <w:rPr>
          <w:color w:val="000000" w:themeColor="text1"/>
          <w:sz w:val="22"/>
          <w:szCs w:val="22"/>
        </w:rPr>
        <w:t>Kvôli vysokej investícii a minimálnej návratnosti sa použije v približne 9 % bielych miest technológia bezdrôtového mikrovlnného prenosu pomocou rádioreleových spojov. Toto prepojenie bude uskutočnené dvoma aktívnymi skokmi na preklenutie priemernej vzd</w:t>
      </w:r>
      <w:r w:rsidR="002C1444">
        <w:rPr>
          <w:color w:val="000000" w:themeColor="text1"/>
          <w:sz w:val="22"/>
          <w:szCs w:val="22"/>
        </w:rPr>
        <w:t>ialenosti k obciam v hodnote 50 </w:t>
      </w:r>
      <w:r w:rsidRPr="001A1926">
        <w:rPr>
          <w:color w:val="000000" w:themeColor="text1"/>
          <w:sz w:val="22"/>
          <w:szCs w:val="22"/>
        </w:rPr>
        <w:t>km. Treba spresniť, že sa bude jednať o tzv. reťazenie spojov, kde počet skokov, či už aktívnych alebo pasívnych záleží nielen od vzdialenosti, ale aj od profilu terénu, od požadovaného výkonu, veľkosti parabol a použitej prevádzkovej frekvencie. Týmto spôsobom možno poskytnúť v obciach agregovanú rýchlosť 300 Mbit/s. Pre individuálne domácnosti to predstavuje splnenie cieľa 30 Mbit/s v prípade 10 pripojení, ktoré možno v tak malých obciach očakávať.</w:t>
      </w:r>
    </w:p>
    <w:p w14:paraId="6D575715" w14:textId="6CD24D65" w:rsidR="004712AB" w:rsidRDefault="001A1926" w:rsidP="004712AB">
      <w:pPr>
        <w:spacing w:after="180"/>
        <w:jc w:val="both"/>
        <w:rPr>
          <w:color w:val="000000" w:themeColor="text1"/>
          <w:sz w:val="22"/>
          <w:szCs w:val="22"/>
        </w:rPr>
      </w:pPr>
      <w:r w:rsidRPr="001A1926">
        <w:rPr>
          <w:color w:val="000000" w:themeColor="text1"/>
          <w:sz w:val="22"/>
          <w:szCs w:val="22"/>
        </w:rPr>
        <w:t xml:space="preserve">Budovanie </w:t>
      </w:r>
      <w:r w:rsidR="00614692">
        <w:rPr>
          <w:color w:val="000000" w:themeColor="text1"/>
          <w:sz w:val="22"/>
          <w:szCs w:val="22"/>
        </w:rPr>
        <w:t xml:space="preserve">širokopásmových </w:t>
      </w:r>
      <w:r w:rsidRPr="001A1926">
        <w:rPr>
          <w:color w:val="000000" w:themeColor="text1"/>
          <w:sz w:val="22"/>
          <w:szCs w:val="22"/>
        </w:rPr>
        <w:t>sietí</w:t>
      </w:r>
      <w:r w:rsidR="002D168A">
        <w:rPr>
          <w:color w:val="000000" w:themeColor="text1"/>
          <w:sz w:val="22"/>
          <w:szCs w:val="22"/>
        </w:rPr>
        <w:t xml:space="preserve"> prostredníctvom dopytových</w:t>
      </w:r>
      <w:r w:rsidR="00614692">
        <w:rPr>
          <w:color w:val="000000" w:themeColor="text1"/>
          <w:sz w:val="22"/>
          <w:szCs w:val="22"/>
        </w:rPr>
        <w:t>, resp. národných</w:t>
      </w:r>
      <w:r w:rsidR="002D168A">
        <w:rPr>
          <w:color w:val="000000" w:themeColor="text1"/>
          <w:sz w:val="22"/>
          <w:szCs w:val="22"/>
        </w:rPr>
        <w:t xml:space="preserve"> projektov a návratných finančných nástrojov (ak relevantné na základe ex-ante hodnotenia) bude realizované </w:t>
      </w:r>
      <w:r w:rsidR="004712AB">
        <w:rPr>
          <w:color w:val="000000" w:themeColor="text1"/>
          <w:sz w:val="22"/>
          <w:szCs w:val="22"/>
        </w:rPr>
        <w:t>v</w:t>
      </w:r>
      <w:r w:rsidR="004E1090">
        <w:rPr>
          <w:color w:val="000000" w:themeColor="text1"/>
          <w:sz w:val="22"/>
          <w:szCs w:val="22"/>
        </w:rPr>
        <w:t xml:space="preserve"> bielych miestach v </w:t>
      </w:r>
      <w:r w:rsidR="004712AB">
        <w:rPr>
          <w:color w:val="000000" w:themeColor="text1"/>
          <w:sz w:val="22"/>
          <w:szCs w:val="22"/>
        </w:rPr>
        <w:t xml:space="preserve">obciach nad 500 obyvateľov v oblastiach, ktoré nebudú dostatočne atraktívne pre operátorov (súkromné investície). Budovanie </w:t>
      </w:r>
      <w:r w:rsidR="00614692">
        <w:rPr>
          <w:color w:val="000000" w:themeColor="text1"/>
          <w:sz w:val="22"/>
          <w:szCs w:val="22"/>
        </w:rPr>
        <w:t>širokopásmových</w:t>
      </w:r>
      <w:r w:rsidR="004712AB">
        <w:rPr>
          <w:color w:val="000000" w:themeColor="text1"/>
          <w:sz w:val="22"/>
          <w:szCs w:val="22"/>
        </w:rPr>
        <w:t xml:space="preserve"> sietí bude komplementárne k aktivitám podporený</w:t>
      </w:r>
      <w:r w:rsidR="004E1090">
        <w:rPr>
          <w:color w:val="000000" w:themeColor="text1"/>
          <w:sz w:val="22"/>
          <w:szCs w:val="22"/>
        </w:rPr>
        <w:t>m</w:t>
      </w:r>
      <w:r w:rsidR="004712AB">
        <w:rPr>
          <w:color w:val="000000" w:themeColor="text1"/>
          <w:sz w:val="22"/>
          <w:szCs w:val="22"/>
        </w:rPr>
        <w:t xml:space="preserve"> v rámci Programu rozvoja vidieka 2014 – 2020.</w:t>
      </w:r>
    </w:p>
    <w:p w14:paraId="5BDD2E29" w14:textId="38F5814D" w:rsidR="004E1090" w:rsidRPr="001A1926" w:rsidRDefault="004E1090" w:rsidP="004712AB">
      <w:pPr>
        <w:spacing w:after="180"/>
        <w:jc w:val="both"/>
        <w:rPr>
          <w:color w:val="000000" w:themeColor="text1"/>
          <w:sz w:val="22"/>
          <w:szCs w:val="22"/>
        </w:rPr>
      </w:pPr>
      <w:r w:rsidRPr="004E1090">
        <w:rPr>
          <w:color w:val="000000" w:themeColor="text1"/>
          <w:sz w:val="22"/>
          <w:szCs w:val="22"/>
        </w:rPr>
        <w:t xml:space="preserve">Súbežne s týmito aktivitami sa bude </w:t>
      </w:r>
      <w:r>
        <w:rPr>
          <w:color w:val="000000" w:themeColor="text1"/>
          <w:sz w:val="22"/>
          <w:szCs w:val="22"/>
        </w:rPr>
        <w:t>analy</w:t>
      </w:r>
      <w:r w:rsidRPr="004E1090">
        <w:rPr>
          <w:color w:val="000000" w:themeColor="text1"/>
          <w:sz w:val="22"/>
          <w:szCs w:val="22"/>
        </w:rPr>
        <w:t>zovať možnosť</w:t>
      </w:r>
      <w:r w:rsidR="008202E2">
        <w:rPr>
          <w:color w:val="000000" w:themeColor="text1"/>
          <w:sz w:val="22"/>
          <w:szCs w:val="22"/>
        </w:rPr>
        <w:t xml:space="preserve"> pokrývania hlavných cestných a </w:t>
      </w:r>
      <w:r w:rsidRPr="004E1090">
        <w:rPr>
          <w:color w:val="000000" w:themeColor="text1"/>
          <w:sz w:val="22"/>
          <w:szCs w:val="22"/>
        </w:rPr>
        <w:t>železničných ťahov telekomunikačnou infraštruktúrou umožňujúcou ich pokrytie mobilnými dátami (4G a 5G).</w:t>
      </w:r>
    </w:p>
    <w:p w14:paraId="4AB4BE49" w14:textId="77777777" w:rsidR="00E92F9B" w:rsidRDefault="00E92F9B">
      <w:pPr>
        <w:pStyle w:val="Odsekzoznamu"/>
        <w:jc w:val="both"/>
        <w:rPr>
          <w:sz w:val="22"/>
          <w:szCs w:val="22"/>
        </w:rPr>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7F1C63" w:rsidRPr="007F1C63" w14:paraId="6C0E2AC1" w14:textId="77777777" w:rsidTr="007F1C63">
        <w:trPr>
          <w:trHeight w:val="340"/>
          <w:jc w:val="center"/>
        </w:trPr>
        <w:tc>
          <w:tcPr>
            <w:tcW w:w="3288" w:type="dxa"/>
            <w:shd w:val="clear" w:color="auto" w:fill="DBE5F1" w:themeFill="accent1" w:themeFillTint="33"/>
            <w:vAlign w:val="center"/>
          </w:tcPr>
          <w:p w14:paraId="12F4C187" w14:textId="77777777" w:rsidR="007F1C63" w:rsidRPr="007F1C63" w:rsidRDefault="007F1C63" w:rsidP="007F1C63">
            <w:pPr>
              <w:autoSpaceDE w:val="0"/>
              <w:autoSpaceDN w:val="0"/>
              <w:adjustRightInd w:val="0"/>
              <w:ind w:left="0"/>
              <w:rPr>
                <w:i/>
                <w:sz w:val="22"/>
                <w:szCs w:val="22"/>
              </w:rPr>
            </w:pPr>
            <w:r w:rsidRPr="007F1C63">
              <w:rPr>
                <w:i/>
                <w:sz w:val="22"/>
                <w:szCs w:val="22"/>
              </w:rPr>
              <w:t>Cieľové skupiny:</w:t>
            </w:r>
          </w:p>
        </w:tc>
        <w:tc>
          <w:tcPr>
            <w:tcW w:w="5784" w:type="dxa"/>
            <w:vAlign w:val="center"/>
          </w:tcPr>
          <w:p w14:paraId="52B104B3" w14:textId="77777777" w:rsidR="009E0158" w:rsidRDefault="007F1C63" w:rsidP="00314DF8">
            <w:pPr>
              <w:numPr>
                <w:ilvl w:val="0"/>
                <w:numId w:val="27"/>
              </w:numPr>
              <w:autoSpaceDE w:val="0"/>
              <w:autoSpaceDN w:val="0"/>
              <w:adjustRightInd w:val="0"/>
              <w:ind w:left="284" w:hanging="284"/>
              <w:contextualSpacing/>
              <w:rPr>
                <w:sz w:val="22"/>
                <w:szCs w:val="22"/>
              </w:rPr>
            </w:pPr>
            <w:r w:rsidRPr="007F1C63">
              <w:rPr>
                <w:sz w:val="22"/>
                <w:szCs w:val="22"/>
              </w:rPr>
              <w:t>široká verejnosť</w:t>
            </w:r>
          </w:p>
        </w:tc>
      </w:tr>
      <w:tr w:rsidR="007F1C63" w:rsidRPr="007F1C63" w14:paraId="2E7A6A85" w14:textId="77777777" w:rsidTr="007F1C63">
        <w:trPr>
          <w:trHeight w:val="340"/>
          <w:jc w:val="center"/>
        </w:trPr>
        <w:tc>
          <w:tcPr>
            <w:tcW w:w="3288" w:type="dxa"/>
            <w:shd w:val="clear" w:color="auto" w:fill="DBE5F1" w:themeFill="accent1" w:themeFillTint="33"/>
            <w:vAlign w:val="center"/>
          </w:tcPr>
          <w:p w14:paraId="768B253F" w14:textId="77777777" w:rsidR="007F1C63" w:rsidRPr="007F1C63" w:rsidRDefault="007F1C63" w:rsidP="007F1C63">
            <w:pPr>
              <w:autoSpaceDE w:val="0"/>
              <w:autoSpaceDN w:val="0"/>
              <w:adjustRightInd w:val="0"/>
              <w:ind w:left="0"/>
              <w:rPr>
                <w:i/>
                <w:sz w:val="22"/>
                <w:szCs w:val="22"/>
              </w:rPr>
            </w:pPr>
            <w:r w:rsidRPr="007F1C63">
              <w:rPr>
                <w:i/>
                <w:sz w:val="22"/>
                <w:szCs w:val="22"/>
              </w:rPr>
              <w:t>Cieľové územia:</w:t>
            </w:r>
          </w:p>
        </w:tc>
        <w:tc>
          <w:tcPr>
            <w:tcW w:w="5784" w:type="dxa"/>
            <w:vAlign w:val="center"/>
          </w:tcPr>
          <w:p w14:paraId="5320DAE5" w14:textId="77777777" w:rsidR="009E0158" w:rsidRDefault="007F1C63" w:rsidP="00314DF8">
            <w:pPr>
              <w:numPr>
                <w:ilvl w:val="0"/>
                <w:numId w:val="27"/>
              </w:numPr>
              <w:autoSpaceDE w:val="0"/>
              <w:autoSpaceDN w:val="0"/>
              <w:adjustRightInd w:val="0"/>
              <w:ind w:left="284" w:hanging="284"/>
              <w:contextualSpacing/>
              <w:rPr>
                <w:sz w:val="22"/>
                <w:szCs w:val="22"/>
              </w:rPr>
            </w:pPr>
            <w:r w:rsidRPr="007F1C63">
              <w:rPr>
                <w:sz w:val="22"/>
                <w:szCs w:val="22"/>
              </w:rPr>
              <w:t xml:space="preserve">NUTS </w:t>
            </w:r>
            <w:r w:rsidR="001A1926">
              <w:rPr>
                <w:sz w:val="22"/>
                <w:szCs w:val="22"/>
              </w:rPr>
              <w:t>1</w:t>
            </w:r>
          </w:p>
        </w:tc>
      </w:tr>
      <w:tr w:rsidR="007F1C63" w:rsidRPr="007F1C63" w14:paraId="367FB141" w14:textId="77777777" w:rsidTr="007F1C63">
        <w:trPr>
          <w:trHeight w:val="340"/>
          <w:jc w:val="center"/>
        </w:trPr>
        <w:tc>
          <w:tcPr>
            <w:tcW w:w="3288" w:type="dxa"/>
            <w:shd w:val="clear" w:color="auto" w:fill="DBE5F1" w:themeFill="accent1" w:themeFillTint="33"/>
            <w:vAlign w:val="center"/>
          </w:tcPr>
          <w:p w14:paraId="2955364D" w14:textId="77777777" w:rsidR="007F1C63" w:rsidRPr="007F1C63" w:rsidRDefault="007F1C63" w:rsidP="007F1C63">
            <w:pPr>
              <w:autoSpaceDE w:val="0"/>
              <w:autoSpaceDN w:val="0"/>
              <w:adjustRightInd w:val="0"/>
              <w:ind w:left="0"/>
              <w:rPr>
                <w:i/>
                <w:sz w:val="22"/>
                <w:szCs w:val="22"/>
              </w:rPr>
            </w:pPr>
            <w:r w:rsidRPr="007F1C63">
              <w:rPr>
                <w:i/>
                <w:sz w:val="22"/>
                <w:szCs w:val="22"/>
              </w:rPr>
              <w:t>Prijímatelia:</w:t>
            </w:r>
          </w:p>
        </w:tc>
        <w:tc>
          <w:tcPr>
            <w:tcW w:w="5784" w:type="dxa"/>
            <w:vAlign w:val="center"/>
          </w:tcPr>
          <w:p w14:paraId="4510F479" w14:textId="650316C2" w:rsidR="009E0158" w:rsidRDefault="001A1926" w:rsidP="00AD5FF0">
            <w:pPr>
              <w:numPr>
                <w:ilvl w:val="0"/>
                <w:numId w:val="27"/>
              </w:numPr>
              <w:autoSpaceDE w:val="0"/>
              <w:autoSpaceDN w:val="0"/>
              <w:adjustRightInd w:val="0"/>
              <w:ind w:left="284" w:hanging="284"/>
              <w:contextualSpacing/>
              <w:rPr>
                <w:sz w:val="22"/>
                <w:szCs w:val="22"/>
              </w:rPr>
            </w:pPr>
            <w:r>
              <w:rPr>
                <w:sz w:val="22"/>
                <w:szCs w:val="22"/>
              </w:rPr>
              <w:t xml:space="preserve">napr. </w:t>
            </w:r>
            <w:r w:rsidR="001218A8" w:rsidRPr="001218A8">
              <w:rPr>
                <w:sz w:val="22"/>
                <w:szCs w:val="22"/>
              </w:rPr>
              <w:t>obec, rozpočtová organizácia, príspevková organizácia</w:t>
            </w:r>
            <w:r w:rsidR="00535AC0">
              <w:rPr>
                <w:sz w:val="22"/>
                <w:szCs w:val="22"/>
              </w:rPr>
              <w:t xml:space="preserve">, </w:t>
            </w:r>
            <w:r w:rsidR="00BD2381">
              <w:rPr>
                <w:sz w:val="22"/>
                <w:szCs w:val="22"/>
              </w:rPr>
              <w:t xml:space="preserve">štátny podnik, </w:t>
            </w:r>
            <w:r w:rsidR="005134EA">
              <w:rPr>
                <w:sz w:val="22"/>
                <w:szCs w:val="22"/>
              </w:rPr>
              <w:t xml:space="preserve">subjekty vykonávajúce hospodársku činnosť, t. j. podniky v zmysle čl. 107 Zmluvy o fungovaní EÚ bez ohľadu na právny status, </w:t>
            </w:r>
            <w:r w:rsidR="00BD2381">
              <w:rPr>
                <w:sz w:val="22"/>
                <w:szCs w:val="22"/>
              </w:rPr>
              <w:t xml:space="preserve">záujmové združenie právnických osôb, </w:t>
            </w:r>
            <w:r w:rsidR="00AD5FF0">
              <w:rPr>
                <w:sz w:val="22"/>
                <w:szCs w:val="22"/>
              </w:rPr>
              <w:t xml:space="preserve">ŽSR, </w:t>
            </w:r>
            <w:r w:rsidR="002D7A28">
              <w:rPr>
                <w:sz w:val="22"/>
                <w:szCs w:val="22"/>
              </w:rPr>
              <w:t>operátori železničnej verejnej osobnej dopravy</w:t>
            </w:r>
            <w:r w:rsidR="004E1090">
              <w:rPr>
                <w:sz w:val="22"/>
                <w:szCs w:val="22"/>
              </w:rPr>
              <w:t>, NDS, SSC.</w:t>
            </w:r>
          </w:p>
        </w:tc>
      </w:tr>
    </w:tbl>
    <w:p w14:paraId="5BBFE8A6" w14:textId="77777777" w:rsidR="009E0158" w:rsidRPr="00314DF8" w:rsidRDefault="00AF27FE" w:rsidP="00314DF8">
      <w:pPr>
        <w:pStyle w:val="Nadpis4"/>
        <w:numPr>
          <w:ilvl w:val="3"/>
          <w:numId w:val="103"/>
        </w:numPr>
      </w:pPr>
      <w:r w:rsidRPr="00314DF8">
        <w:t>Hlavné zásady výberu projektov</w:t>
      </w:r>
    </w:p>
    <w:p w14:paraId="6C4D0091" w14:textId="77777777" w:rsidR="00AF27FE" w:rsidRDefault="00AF27FE" w:rsidP="00AF27FE">
      <w:pPr>
        <w:pStyle w:val="06Normal"/>
      </w:pPr>
      <w:r w:rsidRPr="00B02869">
        <w:t>S</w:t>
      </w:r>
      <w:r>
        <w:t> </w:t>
      </w:r>
      <w:r w:rsidRPr="00B02869">
        <w:t>cieľom zabezpečiť efektívne a</w:t>
      </w:r>
      <w:r>
        <w:t> </w:t>
      </w:r>
      <w:r w:rsidRPr="00B02869">
        <w:t>transparentné čerpanie finančných prostriedkov z</w:t>
      </w:r>
      <w:r>
        <w:t> </w:t>
      </w:r>
      <w:r w:rsidRPr="00B02869">
        <w:t>fondov EÚ, alokovaných pre prioritnú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14:paraId="611BB9D4" w14:textId="5AF01E24" w:rsidR="005B3236" w:rsidRPr="00CF2C83" w:rsidRDefault="005B3236" w:rsidP="005B3236">
      <w:pPr>
        <w:pStyle w:val="06Normal"/>
      </w:pPr>
      <w:r w:rsidRPr="00CF2C83">
        <w:t>Vo vzťahu k podporovaným aktivitám OPII budú jednotliví prijímatelia (nezávisle od toho či ide o dopytovo orientované projekty alebo národné projekty) určení podľa výberových kritérií schválených Monitorovacím výborom</w:t>
      </w:r>
      <w:r w:rsidR="00377027">
        <w:t xml:space="preserve"> pre OPII</w:t>
      </w:r>
      <w:r w:rsidRPr="00CF2C83">
        <w:t xml:space="preserve">. V rámci realizácie projektov budovania širokopásmového </w:t>
      </w:r>
      <w:r w:rsidRPr="00CF2C83">
        <w:lastRenderedPageBreak/>
        <w:t>internetu bude cieľom eliminovať nedostatky z programového obdobia 2007 – 2013, najmä však nedostatočnú spoluprácu relevantných subjektov.</w:t>
      </w:r>
    </w:p>
    <w:p w14:paraId="7FB4DD4B" w14:textId="7F64A291" w:rsidR="005B3236" w:rsidRPr="00CF2C83" w:rsidRDefault="00027D2D" w:rsidP="005B3236">
      <w:pPr>
        <w:pStyle w:val="06Normal"/>
      </w:pPr>
      <w:r>
        <w:t>Oprávnenými p</w:t>
      </w:r>
      <w:r w:rsidR="001E2FEF" w:rsidRPr="00721855">
        <w:t xml:space="preserve">rijímateľmi pomoci na zavádzanie </w:t>
      </w:r>
      <w:r w:rsidR="00377027">
        <w:t xml:space="preserve">regionálnych a prístupových </w:t>
      </w:r>
      <w:r w:rsidR="001E2FEF" w:rsidRPr="00721855">
        <w:t>vysokorýchlostných širokopásmových sietí budú telekom</w:t>
      </w:r>
      <w:r w:rsidR="001E2FEF">
        <w:t>unikačné</w:t>
      </w:r>
      <w:r w:rsidR="001E2FEF" w:rsidRPr="00721855">
        <w:t xml:space="preserve"> podniky alebo obce. V prípade, ak o pokrytie bieleho miesta neprejaví záujem ani jeden z vyššie spomenutých </w:t>
      </w:r>
      <w:r w:rsidR="001E2FEF">
        <w:t>subjektov</w:t>
      </w:r>
      <w:r w:rsidR="001E2FEF" w:rsidRPr="00721855">
        <w:t xml:space="preserve">, NGA siete do danej obce budú vybudované prostredníctvom </w:t>
      </w:r>
      <w:r w:rsidR="001E2FEF">
        <w:t>národného</w:t>
      </w:r>
      <w:r w:rsidR="001E2FEF" w:rsidRPr="00721855">
        <w:t xml:space="preserve"> </w:t>
      </w:r>
      <w:r w:rsidR="00377027">
        <w:t>projektu</w:t>
      </w:r>
      <w:r w:rsidR="001E2FEF" w:rsidRPr="00721855">
        <w:t>.</w:t>
      </w:r>
      <w:r w:rsidR="001E2FEF">
        <w:t xml:space="preserve"> </w:t>
      </w:r>
      <w:r w:rsidR="005B3236" w:rsidRPr="00CF2C83">
        <w:t>Nepriamymi prijímateľmi budú prevádzkovatelia elektronických komunikácií využívajúci nové siete pre poskytovanie maloobchodných služieb koncovým užívateľom a ďalšie podniky, ktoré sú koncovými užívateľmi v relevantnej oblasti.</w:t>
      </w:r>
      <w:r w:rsidR="00377027">
        <w:t xml:space="preserve"> Projekty budovania NGA sietí budú financované na základe </w:t>
      </w:r>
      <w:r w:rsidR="004E1090">
        <w:t xml:space="preserve">transparentného </w:t>
      </w:r>
      <w:r w:rsidR="00377027">
        <w:t>výberového procesu.</w:t>
      </w:r>
      <w:r w:rsidR="005B3236" w:rsidRPr="00CF2C83">
        <w:t xml:space="preserve"> Výstavba (stavebné práce, výstavba potrubia, tmavé vlákna atď.) bude vykonávaná spoločnosťami vybranými na základe verejného obstaráva</w:t>
      </w:r>
      <w:r w:rsidR="002C1444">
        <w:t>nia v súlade s </w:t>
      </w:r>
      <w:r w:rsidR="005B3236" w:rsidRPr="00CF2C83">
        <w:t>relevantnou národnou legislatívou a smernicami EÚ o obstarávaní. Po výstavbe bude prevádzkovateľ novej siete ponúkať veľkoobchodný prístup k sieti na otvorenom a nediskriminačnom základe prevádzkovateľom elektronických komunikácií, ktorí majú záujem pripojiť koncových užívateľov.</w:t>
      </w:r>
    </w:p>
    <w:p w14:paraId="3944B10C" w14:textId="0DA1C78E" w:rsidR="00AF27FE" w:rsidRDefault="00AF27FE" w:rsidP="00AF27FE">
      <w:pPr>
        <w:pStyle w:val="06Normal"/>
        <w:spacing w:after="120"/>
      </w:pPr>
      <w:r>
        <w:t>Vo vzťahu k</w:t>
      </w:r>
      <w:r w:rsidR="00A13E85">
        <w:t> </w:t>
      </w:r>
      <w:r>
        <w:t>vyzvaniam</w:t>
      </w:r>
      <w:r w:rsidR="00A13E85">
        <w:t>/výzvam</w:t>
      </w:r>
      <w:r>
        <w:t xml:space="preserve"> budú zohľadnené najmä nasledujúce princípy:</w:t>
      </w:r>
    </w:p>
    <w:p w14:paraId="1B48F06E" w14:textId="77777777" w:rsidR="009E0158" w:rsidRDefault="00AF27FE" w:rsidP="00314DF8">
      <w:pPr>
        <w:pStyle w:val="Odsekzoznamu"/>
        <w:numPr>
          <w:ilvl w:val="0"/>
          <w:numId w:val="27"/>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001E2FEF">
        <w:rPr>
          <w:sz w:val="22"/>
          <w:szCs w:val="20"/>
          <w:lang w:eastAsia="en-US"/>
        </w:rPr>
        <w:t>/výzvy</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001E2FEF">
        <w:rPr>
          <w:sz w:val="22"/>
          <w:szCs w:val="20"/>
          <w:lang w:eastAsia="en-US"/>
        </w:rPr>
        <w:t>/výzve</w:t>
      </w:r>
      <w:r w:rsidRPr="004C2534">
        <w:rPr>
          <w:sz w:val="22"/>
          <w:szCs w:val="20"/>
          <w:lang w:eastAsia="en-US"/>
        </w:rPr>
        <w:t xml:space="preserve"> v súlade s princípmi transparentnosti, nediskriminácie a rovnakého prístupu;</w:t>
      </w:r>
    </w:p>
    <w:p w14:paraId="583C61FC" w14:textId="77777777" w:rsidR="009E0158" w:rsidRDefault="00AF27FE" w:rsidP="00314DF8">
      <w:pPr>
        <w:pStyle w:val="Odsekzoznamu"/>
        <w:numPr>
          <w:ilvl w:val="0"/>
          <w:numId w:val="27"/>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14:paraId="1F87D8F7" w14:textId="77777777" w:rsidR="009E0158" w:rsidRDefault="00AF27FE" w:rsidP="00314DF8">
      <w:pPr>
        <w:pStyle w:val="Odsekzoznamu"/>
        <w:numPr>
          <w:ilvl w:val="0"/>
          <w:numId w:val="27"/>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w:t>
      </w:r>
      <w:r w:rsidR="001E2FEF">
        <w:rPr>
          <w:sz w:val="22"/>
          <w:szCs w:val="20"/>
          <w:lang w:eastAsia="en-US"/>
        </w:rPr>
        <w:t>alebo dopytovo-orientovaných</w:t>
      </w:r>
      <w:r w:rsidR="001E2FEF" w:rsidRPr="004C2534">
        <w:rPr>
          <w:sz w:val="22"/>
          <w:szCs w:val="20"/>
          <w:lang w:eastAsia="en-US"/>
        </w:rPr>
        <w:t xml:space="preserve"> </w:t>
      </w:r>
      <w:r w:rsidRPr="004C2534">
        <w:rPr>
          <w:sz w:val="22"/>
          <w:szCs w:val="20"/>
          <w:lang w:eastAsia="en-US"/>
        </w:rPr>
        <w:t xml:space="preserve">projektov, spolu so zvýšením dôrazu na kvalitnú prípravu takýchto </w:t>
      </w:r>
      <w:r>
        <w:rPr>
          <w:sz w:val="22"/>
          <w:szCs w:val="20"/>
          <w:lang w:eastAsia="en-US"/>
        </w:rPr>
        <w:t>projektov;</w:t>
      </w:r>
    </w:p>
    <w:p w14:paraId="399B3C18" w14:textId="77777777" w:rsidR="009E0158" w:rsidRDefault="002D168A" w:rsidP="00314DF8">
      <w:pPr>
        <w:pStyle w:val="Odsekzoznamu"/>
        <w:numPr>
          <w:ilvl w:val="0"/>
          <w:numId w:val="27"/>
        </w:numPr>
        <w:spacing w:before="120" w:after="120"/>
        <w:jc w:val="both"/>
        <w:rPr>
          <w:sz w:val="22"/>
          <w:szCs w:val="20"/>
          <w:lang w:eastAsia="en-US"/>
        </w:rPr>
      </w:pPr>
      <w:r w:rsidRPr="004A4CB1">
        <w:rPr>
          <w:sz w:val="22"/>
          <w:szCs w:val="20"/>
          <w:lang w:eastAsia="en-US"/>
        </w:rPr>
        <w:t>štúdie realizovateľnosti budú predmetom posúdenia a schválenia zo strany Riadiaceho výboru;</w:t>
      </w:r>
    </w:p>
    <w:p w14:paraId="135D3FAF" w14:textId="77777777" w:rsidR="009E0158" w:rsidRDefault="002D168A" w:rsidP="00314DF8">
      <w:pPr>
        <w:pStyle w:val="Odsekzoznamu"/>
        <w:numPr>
          <w:ilvl w:val="0"/>
          <w:numId w:val="27"/>
        </w:numPr>
        <w:spacing w:before="120" w:after="120"/>
        <w:jc w:val="both"/>
        <w:rPr>
          <w:sz w:val="22"/>
          <w:szCs w:val="20"/>
          <w:lang w:eastAsia="en-US"/>
        </w:rPr>
      </w:pPr>
      <w:r w:rsidRPr="004A4CB1">
        <w:rPr>
          <w:sz w:val="22"/>
          <w:szCs w:val="20"/>
          <w:lang w:eastAsia="en-US"/>
        </w:rPr>
        <w:t>projekty budú riadené v súlade s príslušnými štandardami (</w:t>
      </w:r>
      <w:r w:rsidR="001E2FEF">
        <w:rPr>
          <w:sz w:val="22"/>
          <w:szCs w:val="20"/>
          <w:lang w:eastAsia="en-US"/>
        </w:rPr>
        <w:t xml:space="preserve">napr. </w:t>
      </w:r>
      <w:r w:rsidRPr="004A4CB1">
        <w:rPr>
          <w:sz w:val="22"/>
          <w:szCs w:val="20"/>
          <w:lang w:eastAsia="en-US"/>
        </w:rPr>
        <w:t>riadenie informačno – technologických projektov, stavebný zákon);</w:t>
      </w:r>
    </w:p>
    <w:p w14:paraId="7B60E3AE" w14:textId="1271556D" w:rsidR="009E0158" w:rsidRDefault="002D168A" w:rsidP="00314DF8">
      <w:pPr>
        <w:pStyle w:val="Odsekzoznamu"/>
        <w:numPr>
          <w:ilvl w:val="0"/>
          <w:numId w:val="27"/>
        </w:numPr>
        <w:spacing w:before="120" w:after="120"/>
        <w:jc w:val="both"/>
      </w:pPr>
      <w:r w:rsidRPr="004A4CB1">
        <w:rPr>
          <w:sz w:val="22"/>
          <w:szCs w:val="20"/>
          <w:lang w:eastAsia="en-US"/>
        </w:rPr>
        <w:t>projekty budú predmetom posúdenia nezávislými hodnotiteľmi</w:t>
      </w:r>
      <w:r>
        <w:rPr>
          <w:sz w:val="22"/>
          <w:szCs w:val="20"/>
          <w:lang w:eastAsia="en-US"/>
        </w:rPr>
        <w:t>.</w:t>
      </w:r>
    </w:p>
    <w:p w14:paraId="4F0B7283" w14:textId="77777777" w:rsidR="00AF27FE" w:rsidRDefault="00AF27FE" w:rsidP="00AF27FE">
      <w:pPr>
        <w:pStyle w:val="06Normal"/>
        <w:spacing w:before="240"/>
      </w:pPr>
      <w:r>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14:paraId="0534DF70" w14:textId="77777777" w:rsidR="009E0158" w:rsidRDefault="00AF27FE" w:rsidP="00314DF8">
      <w:pPr>
        <w:pStyle w:val="Odsekzoznamu"/>
        <w:numPr>
          <w:ilvl w:val="0"/>
          <w:numId w:val="27"/>
        </w:numPr>
        <w:spacing w:before="120" w:after="120"/>
        <w:jc w:val="both"/>
      </w:pPr>
      <w:r w:rsidRPr="004C2534">
        <w:rPr>
          <w:sz w:val="22"/>
          <w:szCs w:val="20"/>
          <w:lang w:eastAsia="en-US"/>
        </w:rPr>
        <w:t>jasne definovaným formátom projektu;</w:t>
      </w:r>
    </w:p>
    <w:p w14:paraId="586C88FA" w14:textId="77777777" w:rsidR="009E0158" w:rsidRDefault="00AF27FE" w:rsidP="00314DF8">
      <w:pPr>
        <w:pStyle w:val="Odsekzoznamu"/>
        <w:numPr>
          <w:ilvl w:val="0"/>
          <w:numId w:val="27"/>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14:paraId="56CFCEFD" w14:textId="77777777" w:rsidR="009E0158" w:rsidRDefault="00AF27FE" w:rsidP="00314DF8">
      <w:pPr>
        <w:pStyle w:val="Odsekzoznamu"/>
        <w:numPr>
          <w:ilvl w:val="0"/>
          <w:numId w:val="27"/>
        </w:numPr>
        <w:spacing w:before="120" w:after="120"/>
        <w:jc w:val="both"/>
      </w:pPr>
      <w:r w:rsidRPr="004C2534">
        <w:rPr>
          <w:sz w:val="22"/>
          <w:szCs w:val="20"/>
          <w:lang w:eastAsia="en-US"/>
        </w:rPr>
        <w:t>systémom opravných prostriedkov.</w:t>
      </w:r>
    </w:p>
    <w:p w14:paraId="7D449686" w14:textId="77777777" w:rsidR="009E0158" w:rsidRPr="00314DF8" w:rsidRDefault="007F1C63" w:rsidP="00314DF8">
      <w:pPr>
        <w:pStyle w:val="Nadpis4"/>
        <w:numPr>
          <w:ilvl w:val="3"/>
          <w:numId w:val="103"/>
        </w:numPr>
      </w:pPr>
      <w:r w:rsidRPr="00314DF8">
        <w:t>Plánované využitie finančných nástrojov</w:t>
      </w:r>
    </w:p>
    <w:p w14:paraId="4B4F91FC" w14:textId="77777777" w:rsidR="005B3236" w:rsidRPr="00CF2C83" w:rsidRDefault="005B3236" w:rsidP="005B3236">
      <w:pPr>
        <w:autoSpaceDE w:val="0"/>
        <w:autoSpaceDN w:val="0"/>
        <w:spacing w:after="120"/>
        <w:jc w:val="both"/>
        <w:rPr>
          <w:sz w:val="22"/>
          <w:szCs w:val="22"/>
        </w:rPr>
      </w:pPr>
      <w:r w:rsidRPr="00CF2C8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nenachádzajú adekvátne fi</w:t>
      </w:r>
      <w:r w:rsidR="007D50EA">
        <w:rPr>
          <w:sz w:val="22"/>
          <w:szCs w:val="22"/>
        </w:rPr>
        <w:t>nancovanie, pri </w:t>
      </w:r>
      <w:r w:rsidRPr="00CF2C83">
        <w:rPr>
          <w:sz w:val="22"/>
          <w:szCs w:val="22"/>
        </w:rPr>
        <w:t>ktorom by ich realizácia bola efektívnou.</w:t>
      </w:r>
    </w:p>
    <w:p w14:paraId="46A03B66" w14:textId="77777777" w:rsidR="005B3236" w:rsidRPr="00182F14" w:rsidRDefault="005B3236" w:rsidP="005B3236">
      <w:pPr>
        <w:autoSpaceDE w:val="0"/>
        <w:autoSpaceDN w:val="0"/>
        <w:jc w:val="both"/>
        <w:rPr>
          <w:sz w:val="22"/>
          <w:szCs w:val="22"/>
        </w:rPr>
      </w:pPr>
      <w:r w:rsidRPr="00CF2C83">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w:t>
      </w:r>
      <w:r w:rsidRPr="00CF2C83">
        <w:rPr>
          <w:sz w:val="22"/>
          <w:szCs w:val="22"/>
        </w:rPr>
        <w:lastRenderedPageBreak/>
        <w:t>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r w:rsidRPr="00182F14">
        <w:rPr>
          <w:sz w:val="22"/>
          <w:szCs w:val="22"/>
        </w:rPr>
        <w:t xml:space="preserve"> </w:t>
      </w:r>
    </w:p>
    <w:p w14:paraId="0C13A381" w14:textId="64459F64" w:rsidR="009E0158" w:rsidRPr="00314DF8" w:rsidRDefault="007F1C63" w:rsidP="00314DF8">
      <w:pPr>
        <w:pStyle w:val="Nadpis4"/>
        <w:numPr>
          <w:ilvl w:val="3"/>
          <w:numId w:val="103"/>
        </w:numPr>
      </w:pPr>
      <w:r w:rsidRPr="00314DF8">
        <w:t>Plánované využitie veľkých projektov</w:t>
      </w:r>
    </w:p>
    <w:p w14:paraId="68745178" w14:textId="6859590A" w:rsidR="007F1C63" w:rsidRPr="007F1C63" w:rsidRDefault="00D911D7" w:rsidP="007F1C63">
      <w:pPr>
        <w:jc w:val="both"/>
        <w:rPr>
          <w:sz w:val="22"/>
          <w:szCs w:val="22"/>
        </w:rPr>
      </w:pPr>
      <w:r>
        <w:rPr>
          <w:sz w:val="22"/>
          <w:szCs w:val="22"/>
        </w:rPr>
        <w:t>V rámci</w:t>
      </w:r>
      <w:r w:rsidR="00AF27FE" w:rsidRPr="00AF27FE">
        <w:rPr>
          <w:sz w:val="22"/>
          <w:szCs w:val="22"/>
        </w:rPr>
        <w:t xml:space="preserve"> </w:t>
      </w:r>
      <w:r>
        <w:rPr>
          <w:sz w:val="22"/>
          <w:szCs w:val="22"/>
        </w:rPr>
        <w:t xml:space="preserve">realizácie </w:t>
      </w:r>
      <w:r w:rsidR="00AF27FE" w:rsidRPr="00AF27FE">
        <w:rPr>
          <w:sz w:val="22"/>
          <w:szCs w:val="22"/>
        </w:rPr>
        <w:t xml:space="preserve">špecifického cieľa Zvýšenie pokrytia širokopásmovým internetom / NGN je </w:t>
      </w:r>
      <w:r>
        <w:rPr>
          <w:sz w:val="22"/>
          <w:szCs w:val="22"/>
        </w:rPr>
        <w:t xml:space="preserve">uvažované s využitím </w:t>
      </w:r>
      <w:r w:rsidR="00AF27FE" w:rsidRPr="00AF27FE">
        <w:rPr>
          <w:sz w:val="22"/>
          <w:szCs w:val="22"/>
        </w:rPr>
        <w:t>Národn</w:t>
      </w:r>
      <w:r>
        <w:rPr>
          <w:sz w:val="22"/>
          <w:szCs w:val="22"/>
        </w:rPr>
        <w:t>ého</w:t>
      </w:r>
      <w:r w:rsidR="00AF27FE" w:rsidRPr="00AF27FE">
        <w:rPr>
          <w:sz w:val="22"/>
          <w:szCs w:val="22"/>
        </w:rPr>
        <w:t xml:space="preserve"> projekt</w:t>
      </w:r>
      <w:r>
        <w:rPr>
          <w:sz w:val="22"/>
          <w:szCs w:val="22"/>
        </w:rPr>
        <w:t>u</w:t>
      </w:r>
      <w:r w:rsidR="00AF27FE" w:rsidRPr="00AF27FE">
        <w:rPr>
          <w:sz w:val="22"/>
          <w:szCs w:val="22"/>
        </w:rPr>
        <w:t xml:space="preserve"> výstavby regionálnych </w:t>
      </w:r>
      <w:r>
        <w:rPr>
          <w:sz w:val="22"/>
          <w:szCs w:val="22"/>
        </w:rPr>
        <w:t xml:space="preserve">širokopásmových </w:t>
      </w:r>
      <w:r w:rsidR="00AF27FE" w:rsidRPr="00AF27FE">
        <w:rPr>
          <w:sz w:val="22"/>
          <w:szCs w:val="22"/>
        </w:rPr>
        <w:t>sietí</w:t>
      </w:r>
      <w:r>
        <w:rPr>
          <w:sz w:val="22"/>
          <w:szCs w:val="22"/>
        </w:rPr>
        <w:t xml:space="preserve"> pre biele miesta, ktoré nebolo možné pokryť na základe dopytovo-orientovaných projektov.</w:t>
      </w:r>
    </w:p>
    <w:p w14:paraId="51665EFB" w14:textId="77777777" w:rsidR="009E0158" w:rsidRPr="009742F9" w:rsidRDefault="007F1C63" w:rsidP="009742F9">
      <w:pPr>
        <w:pStyle w:val="Nadpis4"/>
        <w:numPr>
          <w:ilvl w:val="3"/>
          <w:numId w:val="103"/>
        </w:numPr>
      </w:pPr>
      <w:r w:rsidRPr="007F1C63">
        <w:t>Ukazovatele výstupu na úrovni investičnej priority a kategórie regiónu</w:t>
      </w:r>
    </w:p>
    <w:p w14:paraId="5F569CB9" w14:textId="77777777" w:rsidR="00E92F9B" w:rsidRDefault="00AF27FE" w:rsidP="00976C76">
      <w:pPr>
        <w:pStyle w:val="Tab"/>
        <w:jc w:val="both"/>
      </w:pPr>
      <w:r>
        <w:t>Š</w:t>
      </w:r>
      <w:r w:rsidRPr="007F1C63">
        <w:t>pecifické</w:t>
      </w:r>
      <w:r w:rsidR="007F1C63" w:rsidRPr="007F1C63">
        <w:t xml:space="preserve"> ukazovatele výstupu investičnej priority </w:t>
      </w:r>
      <w:r>
        <w:t>2</w:t>
      </w:r>
      <w:r w:rsidR="007F1C63" w:rsidRPr="007F1C63">
        <w:t>a)</w:t>
      </w:r>
      <w:r>
        <w:t>, ŠC 7.1</w:t>
      </w:r>
      <w:r w:rsidRPr="00AF27FE">
        <w:t xml:space="preserve"> Zvýšenie pokrytia širokopásmovým internetom / NGN</w:t>
      </w:r>
    </w:p>
    <w:tbl>
      <w:tblPr>
        <w:tblStyle w:val="Mriekatabuky"/>
        <w:tblW w:w="9244" w:type="dxa"/>
        <w:jc w:val="center"/>
        <w:tblLayout w:type="fixed"/>
        <w:tblLook w:val="04A0" w:firstRow="1" w:lastRow="0" w:firstColumn="1" w:lastColumn="0" w:noHBand="0" w:noVBand="1"/>
      </w:tblPr>
      <w:tblGrid>
        <w:gridCol w:w="507"/>
        <w:gridCol w:w="3634"/>
        <w:gridCol w:w="850"/>
        <w:gridCol w:w="709"/>
        <w:gridCol w:w="908"/>
        <w:gridCol w:w="935"/>
        <w:gridCol w:w="850"/>
        <w:gridCol w:w="851"/>
      </w:tblGrid>
      <w:tr w:rsidR="00AF27FE" w:rsidRPr="002309F8" w14:paraId="72F75EB3" w14:textId="77777777" w:rsidTr="00B80F3A">
        <w:trPr>
          <w:trHeight w:val="340"/>
          <w:jc w:val="center"/>
        </w:trPr>
        <w:tc>
          <w:tcPr>
            <w:tcW w:w="507" w:type="dxa"/>
            <w:tcBorders>
              <w:bottom w:val="single" w:sz="4" w:space="0" w:color="auto"/>
            </w:tcBorders>
            <w:shd w:val="clear" w:color="auto" w:fill="C6D9F1" w:themeFill="text2" w:themeFillTint="33"/>
            <w:vAlign w:val="center"/>
          </w:tcPr>
          <w:p w14:paraId="18C7415F" w14:textId="77777777" w:rsidR="00AF27FE" w:rsidRPr="00AF27FE" w:rsidRDefault="001218A8" w:rsidP="00B80F3A">
            <w:pPr>
              <w:ind w:left="0"/>
              <w:jc w:val="center"/>
              <w:rPr>
                <w:b/>
                <w:sz w:val="18"/>
                <w:szCs w:val="18"/>
              </w:rPr>
            </w:pPr>
            <w:r w:rsidRPr="001218A8">
              <w:rPr>
                <w:b/>
                <w:sz w:val="18"/>
                <w:szCs w:val="18"/>
              </w:rPr>
              <w:t>P. č.</w:t>
            </w:r>
          </w:p>
        </w:tc>
        <w:tc>
          <w:tcPr>
            <w:tcW w:w="3634" w:type="dxa"/>
            <w:tcBorders>
              <w:bottom w:val="single" w:sz="4" w:space="0" w:color="auto"/>
            </w:tcBorders>
            <w:shd w:val="clear" w:color="auto" w:fill="C6D9F1" w:themeFill="text2" w:themeFillTint="33"/>
            <w:vAlign w:val="center"/>
          </w:tcPr>
          <w:p w14:paraId="2F239D06" w14:textId="77777777" w:rsidR="00AF27FE" w:rsidRPr="00AF27FE" w:rsidRDefault="001218A8" w:rsidP="00B80F3A">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14:paraId="044BBBE9" w14:textId="77777777" w:rsidR="00AF27FE" w:rsidRPr="00AF27FE" w:rsidRDefault="001218A8" w:rsidP="00B80F3A">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68748D1E" w14:textId="77777777" w:rsidR="00AF27FE" w:rsidRPr="00AF27FE" w:rsidRDefault="001218A8" w:rsidP="00B80F3A">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5A56AFEF" w14:textId="77777777" w:rsidR="00AF27FE" w:rsidRPr="00AF27FE" w:rsidRDefault="001218A8" w:rsidP="00B80F3A">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4AA83D37" w14:textId="77777777" w:rsidR="00AF27FE" w:rsidRPr="00AF27FE" w:rsidRDefault="001218A8" w:rsidP="00B80F3A">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33413535" w14:textId="77777777" w:rsidR="00AF27FE" w:rsidRPr="00AF27FE" w:rsidRDefault="001218A8" w:rsidP="00B80F3A">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14:paraId="67A2FE01" w14:textId="77777777" w:rsidR="00AF27FE" w:rsidRPr="00AF27FE" w:rsidRDefault="001218A8" w:rsidP="00445E30">
            <w:pPr>
              <w:ind w:left="0"/>
              <w:jc w:val="center"/>
              <w:rPr>
                <w:b/>
                <w:sz w:val="18"/>
                <w:szCs w:val="18"/>
                <w:highlight w:val="yellow"/>
              </w:rPr>
            </w:pPr>
            <w:r w:rsidRPr="001218A8">
              <w:rPr>
                <w:b/>
                <w:sz w:val="18"/>
                <w:szCs w:val="18"/>
              </w:rPr>
              <w:t>Frekvencia vykazovania</w:t>
            </w:r>
          </w:p>
        </w:tc>
      </w:tr>
      <w:tr w:rsidR="00AF27FE" w:rsidRPr="002309F8" w14:paraId="7A985872" w14:textId="77777777" w:rsidTr="00B1378F">
        <w:trPr>
          <w:trHeight w:val="454"/>
          <w:jc w:val="center"/>
        </w:trPr>
        <w:tc>
          <w:tcPr>
            <w:tcW w:w="507" w:type="dxa"/>
            <w:shd w:val="clear" w:color="auto" w:fill="auto"/>
            <w:vAlign w:val="center"/>
          </w:tcPr>
          <w:p w14:paraId="16F90047" w14:textId="77777777" w:rsidR="00AF27FE" w:rsidRPr="00D46C46" w:rsidRDefault="00AF27FE" w:rsidP="00B80F3A">
            <w:pPr>
              <w:ind w:left="0"/>
              <w:jc w:val="center"/>
              <w:rPr>
                <w:sz w:val="18"/>
                <w:szCs w:val="18"/>
              </w:rPr>
            </w:pPr>
            <w:r w:rsidRPr="00F22395">
              <w:rPr>
                <w:sz w:val="18"/>
                <w:szCs w:val="18"/>
              </w:rPr>
              <w:t>1.</w:t>
            </w:r>
          </w:p>
        </w:tc>
        <w:tc>
          <w:tcPr>
            <w:tcW w:w="3634" w:type="dxa"/>
            <w:shd w:val="clear" w:color="auto" w:fill="auto"/>
            <w:vAlign w:val="center"/>
          </w:tcPr>
          <w:p w14:paraId="698C5206" w14:textId="77777777" w:rsidR="00AF27FE" w:rsidRPr="00D46C46" w:rsidRDefault="00AF27FE" w:rsidP="00B1378F">
            <w:pPr>
              <w:ind w:left="0"/>
              <w:rPr>
                <w:sz w:val="18"/>
                <w:szCs w:val="18"/>
              </w:rPr>
            </w:pPr>
            <w:r w:rsidRPr="00D46C46">
              <w:rPr>
                <w:sz w:val="18"/>
                <w:szCs w:val="18"/>
              </w:rPr>
              <w:t>Dodatočný počet bielych miest pokrytých širokopásmovým internetom</w:t>
            </w:r>
          </w:p>
        </w:tc>
        <w:tc>
          <w:tcPr>
            <w:tcW w:w="850" w:type="dxa"/>
            <w:shd w:val="clear" w:color="auto" w:fill="auto"/>
            <w:vAlign w:val="center"/>
          </w:tcPr>
          <w:p w14:paraId="47338CCA" w14:textId="77777777" w:rsidR="00AF27FE" w:rsidRPr="00D46C46" w:rsidRDefault="00AF27FE" w:rsidP="00B80F3A">
            <w:pPr>
              <w:ind w:left="0"/>
              <w:jc w:val="center"/>
              <w:rPr>
                <w:sz w:val="18"/>
                <w:szCs w:val="18"/>
              </w:rPr>
            </w:pPr>
            <w:r w:rsidRPr="00D46C46">
              <w:rPr>
                <w:sz w:val="18"/>
                <w:szCs w:val="18"/>
              </w:rPr>
              <w:t>Počet</w:t>
            </w:r>
          </w:p>
        </w:tc>
        <w:tc>
          <w:tcPr>
            <w:tcW w:w="709" w:type="dxa"/>
            <w:shd w:val="clear" w:color="auto" w:fill="auto"/>
            <w:vAlign w:val="center"/>
          </w:tcPr>
          <w:p w14:paraId="1FAD0EB5" w14:textId="77777777"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08" w:type="dxa"/>
            <w:shd w:val="clear" w:color="auto" w:fill="auto"/>
            <w:vAlign w:val="center"/>
          </w:tcPr>
          <w:p w14:paraId="4D19E9C1" w14:textId="77777777"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5" w:type="dxa"/>
            <w:shd w:val="clear" w:color="auto" w:fill="auto"/>
            <w:vAlign w:val="center"/>
          </w:tcPr>
          <w:p w14:paraId="76296D32" w14:textId="77777777" w:rsidR="00AF27FE" w:rsidRPr="00D46C46" w:rsidRDefault="00AF27FE" w:rsidP="00B80F3A">
            <w:pPr>
              <w:ind w:left="0"/>
              <w:jc w:val="center"/>
              <w:rPr>
                <w:sz w:val="18"/>
                <w:szCs w:val="18"/>
              </w:rPr>
            </w:pPr>
            <w:r w:rsidRPr="00F22395">
              <w:rPr>
                <w:sz w:val="18"/>
                <w:szCs w:val="18"/>
              </w:rPr>
              <w:t>729</w:t>
            </w:r>
          </w:p>
        </w:tc>
        <w:tc>
          <w:tcPr>
            <w:tcW w:w="850" w:type="dxa"/>
            <w:shd w:val="clear" w:color="auto" w:fill="auto"/>
            <w:vAlign w:val="center"/>
          </w:tcPr>
          <w:p w14:paraId="2E4F206F" w14:textId="77777777"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SORO</w:t>
            </w:r>
          </w:p>
        </w:tc>
        <w:tc>
          <w:tcPr>
            <w:tcW w:w="851" w:type="dxa"/>
            <w:shd w:val="clear" w:color="auto" w:fill="auto"/>
            <w:vAlign w:val="center"/>
          </w:tcPr>
          <w:p w14:paraId="2C9C132C" w14:textId="77777777"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projektu</w:t>
            </w:r>
          </w:p>
        </w:tc>
      </w:tr>
      <w:tr w:rsidR="00AF27FE" w:rsidRPr="002309F8" w14:paraId="170E99A0" w14:textId="77777777" w:rsidTr="00B1378F">
        <w:trPr>
          <w:trHeight w:val="454"/>
          <w:jc w:val="center"/>
        </w:trPr>
        <w:tc>
          <w:tcPr>
            <w:tcW w:w="507" w:type="dxa"/>
            <w:shd w:val="clear" w:color="auto" w:fill="auto"/>
          </w:tcPr>
          <w:p w14:paraId="418608F9" w14:textId="77777777" w:rsidR="00AF27FE" w:rsidRPr="00D46C46" w:rsidRDefault="00AF27FE" w:rsidP="00B1378F">
            <w:pPr>
              <w:ind w:left="0"/>
              <w:rPr>
                <w:sz w:val="18"/>
                <w:szCs w:val="18"/>
              </w:rPr>
            </w:pPr>
          </w:p>
          <w:p w14:paraId="4E13002A" w14:textId="77777777" w:rsidR="00AF27FE" w:rsidRPr="00D46C46" w:rsidRDefault="00AF27FE" w:rsidP="00B80F3A">
            <w:pPr>
              <w:ind w:left="0"/>
              <w:jc w:val="center"/>
              <w:rPr>
                <w:sz w:val="18"/>
                <w:szCs w:val="18"/>
              </w:rPr>
            </w:pPr>
          </w:p>
          <w:p w14:paraId="49FA1E94" w14:textId="77777777" w:rsidR="00AF27FE" w:rsidRPr="00D46C46" w:rsidRDefault="00AF27FE" w:rsidP="00B80F3A">
            <w:pPr>
              <w:ind w:left="0"/>
              <w:jc w:val="center"/>
              <w:rPr>
                <w:sz w:val="18"/>
                <w:szCs w:val="18"/>
              </w:rPr>
            </w:pPr>
            <w:r w:rsidRPr="00D46C46">
              <w:rPr>
                <w:sz w:val="18"/>
                <w:szCs w:val="18"/>
              </w:rPr>
              <w:t>2.</w:t>
            </w:r>
          </w:p>
        </w:tc>
        <w:tc>
          <w:tcPr>
            <w:tcW w:w="3634" w:type="dxa"/>
            <w:shd w:val="clear" w:color="auto" w:fill="auto"/>
            <w:vAlign w:val="center"/>
          </w:tcPr>
          <w:p w14:paraId="1B73ED02" w14:textId="77777777" w:rsidR="00AF27FE" w:rsidRPr="00D46C46" w:rsidDel="000657D9" w:rsidRDefault="00B1378F" w:rsidP="00B1378F">
            <w:pPr>
              <w:ind w:left="0"/>
              <w:rPr>
                <w:sz w:val="18"/>
                <w:szCs w:val="18"/>
              </w:rPr>
            </w:pPr>
            <w:r w:rsidRPr="00C63BEC">
              <w:rPr>
                <w:sz w:val="18"/>
                <w:szCs w:val="18"/>
              </w:rPr>
              <w:t>Ďalšie</w:t>
            </w:r>
            <w:r w:rsidR="00AF27FE" w:rsidRPr="00C63BEC">
              <w:rPr>
                <w:sz w:val="18"/>
                <w:szCs w:val="18"/>
              </w:rPr>
              <w:t xml:space="preserve"> domácnosti s</w:t>
            </w:r>
            <w:r w:rsidRPr="00C63BEC">
              <w:rPr>
                <w:sz w:val="18"/>
                <w:szCs w:val="18"/>
              </w:rPr>
              <w:t>o širokopásmovým prístupom s rýchlosťou najmenej</w:t>
            </w:r>
            <w:r w:rsidR="00AF27FE" w:rsidRPr="00C63BEC">
              <w:rPr>
                <w:sz w:val="18"/>
                <w:szCs w:val="18"/>
              </w:rPr>
              <w:t xml:space="preserve"> 30 Mb</w:t>
            </w:r>
            <w:r w:rsidRPr="00C63BEC">
              <w:rPr>
                <w:sz w:val="18"/>
                <w:szCs w:val="18"/>
              </w:rPr>
              <w:t>ps</w:t>
            </w:r>
          </w:p>
        </w:tc>
        <w:tc>
          <w:tcPr>
            <w:tcW w:w="850" w:type="dxa"/>
            <w:shd w:val="clear" w:color="auto" w:fill="auto"/>
            <w:vAlign w:val="center"/>
          </w:tcPr>
          <w:p w14:paraId="49582604" w14:textId="77777777" w:rsidR="00AF27FE" w:rsidRPr="00D46C46" w:rsidDel="000657D9" w:rsidRDefault="00AF27FE" w:rsidP="00B80F3A">
            <w:pPr>
              <w:ind w:left="0"/>
              <w:jc w:val="center"/>
              <w:rPr>
                <w:sz w:val="18"/>
                <w:szCs w:val="18"/>
              </w:rPr>
            </w:pPr>
            <w:r w:rsidRPr="00D46C46">
              <w:rPr>
                <w:sz w:val="18"/>
                <w:szCs w:val="18"/>
              </w:rPr>
              <w:t>%</w:t>
            </w:r>
          </w:p>
        </w:tc>
        <w:tc>
          <w:tcPr>
            <w:tcW w:w="709" w:type="dxa"/>
            <w:shd w:val="clear" w:color="auto" w:fill="auto"/>
            <w:vAlign w:val="center"/>
          </w:tcPr>
          <w:p w14:paraId="55B73B72" w14:textId="77777777"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08" w:type="dxa"/>
            <w:shd w:val="clear" w:color="auto" w:fill="auto"/>
            <w:vAlign w:val="center"/>
          </w:tcPr>
          <w:p w14:paraId="71707601" w14:textId="77777777"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5" w:type="dxa"/>
            <w:shd w:val="clear" w:color="auto" w:fill="auto"/>
            <w:vAlign w:val="center"/>
          </w:tcPr>
          <w:p w14:paraId="026BEC4B" w14:textId="77777777" w:rsidR="00AF27FE" w:rsidRPr="00D46C46" w:rsidRDefault="00AF27FE" w:rsidP="00B80F3A">
            <w:pPr>
              <w:ind w:left="0"/>
              <w:jc w:val="center"/>
              <w:rPr>
                <w:sz w:val="18"/>
                <w:szCs w:val="18"/>
              </w:rPr>
            </w:pPr>
            <w:r w:rsidRPr="00F22395">
              <w:rPr>
                <w:sz w:val="18"/>
                <w:szCs w:val="18"/>
              </w:rPr>
              <w:t>49.9</w:t>
            </w:r>
          </w:p>
        </w:tc>
        <w:tc>
          <w:tcPr>
            <w:tcW w:w="850" w:type="dxa"/>
            <w:shd w:val="clear" w:color="auto" w:fill="auto"/>
            <w:vAlign w:val="center"/>
          </w:tcPr>
          <w:p w14:paraId="0154AA54" w14:textId="77777777" w:rsidR="00AF27FE" w:rsidRPr="004C2534" w:rsidRDefault="00AF27FE" w:rsidP="00AD06FF">
            <w:pPr>
              <w:tabs>
                <w:tab w:val="left" w:pos="567"/>
                <w:tab w:val="left" w:leader="dot" w:pos="9356"/>
              </w:tabs>
              <w:ind w:left="0" w:hanging="851"/>
              <w:jc w:val="center"/>
              <w:rPr>
                <w:sz w:val="18"/>
                <w:szCs w:val="18"/>
              </w:rPr>
            </w:pPr>
            <w:r>
              <w:rPr>
                <w:sz w:val="18"/>
                <w:szCs w:val="18"/>
              </w:rPr>
              <w:t xml:space="preserve">                </w:t>
            </w:r>
            <w:r w:rsidR="00AD06FF">
              <w:rPr>
                <w:sz w:val="18"/>
                <w:szCs w:val="18"/>
              </w:rPr>
              <w:br/>
              <w:t>Digital Agenda Scoreboard</w:t>
            </w:r>
          </w:p>
        </w:tc>
        <w:tc>
          <w:tcPr>
            <w:tcW w:w="851" w:type="dxa"/>
            <w:shd w:val="clear" w:color="auto" w:fill="auto"/>
            <w:vAlign w:val="center"/>
          </w:tcPr>
          <w:p w14:paraId="28170B05" w14:textId="77777777" w:rsidR="00AF27FE" w:rsidRPr="004C2534" w:rsidRDefault="00AF27FE"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projektu</w:t>
            </w:r>
          </w:p>
        </w:tc>
      </w:tr>
    </w:tbl>
    <w:p w14:paraId="2A5C00EE" w14:textId="77777777" w:rsidR="00E92F9B" w:rsidRDefault="00E92F9B"/>
    <w:p w14:paraId="269C7B2A" w14:textId="77777777" w:rsidR="009E0158" w:rsidRDefault="00D90E59" w:rsidP="007D0C73">
      <w:pPr>
        <w:pStyle w:val="Nadpis3"/>
        <w:tabs>
          <w:tab w:val="clear" w:pos="709"/>
          <w:tab w:val="clear" w:pos="851"/>
        </w:tabs>
        <w:jc w:val="both"/>
      </w:pPr>
      <w:bookmarkStart w:id="63" w:name="_Toc403551466"/>
      <w:r w:rsidRPr="007F1C63">
        <w:t xml:space="preserve">INVESTIČNÁ PRIORITA </w:t>
      </w:r>
      <w:r>
        <w:t>2b</w:t>
      </w:r>
      <w:r w:rsidRPr="007F1C63">
        <w:t xml:space="preserve">): </w:t>
      </w:r>
      <w:r w:rsidRPr="00D90E59">
        <w:t>Vývoj produktov a služieb IKT, elek</w:t>
      </w:r>
      <w:r w:rsidR="00771DCA">
        <w:t xml:space="preserve">tronického obchodu a posilnenia </w:t>
      </w:r>
      <w:r w:rsidRPr="00D90E59">
        <w:t>dopytu po IKT</w:t>
      </w:r>
      <w:bookmarkEnd w:id="63"/>
    </w:p>
    <w:p w14:paraId="5C2DB66D" w14:textId="77777777" w:rsidR="009E0158" w:rsidRPr="00635945" w:rsidRDefault="00D90E59" w:rsidP="00625909">
      <w:pPr>
        <w:pStyle w:val="Odsekzoznamu"/>
        <w:keepNext/>
        <w:numPr>
          <w:ilvl w:val="3"/>
          <w:numId w:val="110"/>
        </w:numPr>
        <w:tabs>
          <w:tab w:val="left" w:pos="709"/>
        </w:tabs>
        <w:spacing w:before="180" w:after="120"/>
        <w:outlineLvl w:val="3"/>
        <w:rPr>
          <w:rFonts w:ascii="Arial Narrow" w:hAnsi="Arial Narrow"/>
          <w:b/>
          <w:bCs/>
          <w:i/>
          <w:color w:val="548DD4" w:themeColor="text2" w:themeTint="99"/>
          <w:sz w:val="22"/>
          <w:szCs w:val="28"/>
        </w:rPr>
      </w:pPr>
      <w:r w:rsidRPr="00635945">
        <w:rPr>
          <w:rFonts w:ascii="Arial Narrow" w:hAnsi="Arial Narrow"/>
          <w:b/>
          <w:bCs/>
          <w:i/>
          <w:color w:val="548DD4" w:themeColor="text2" w:themeTint="99"/>
          <w:sz w:val="22"/>
          <w:szCs w:val="28"/>
        </w:rPr>
        <w:t>Špecifické ciele investičnej priority a očakávané výsledky</w:t>
      </w:r>
    </w:p>
    <w:p w14:paraId="60BC47F7" w14:textId="77777777" w:rsidR="00D90E59" w:rsidRPr="00771DCA" w:rsidRDefault="00D90E59" w:rsidP="002E1021">
      <w:pPr>
        <w:shd w:val="clear" w:color="auto" w:fill="FFFFCC"/>
        <w:jc w:val="both"/>
        <w:rPr>
          <w:b/>
          <w:i/>
        </w:rPr>
      </w:pPr>
      <w:r w:rsidRPr="007F1C63">
        <w:rPr>
          <w:i/>
        </w:rPr>
        <w:t xml:space="preserve">ŠPECIFICKÝ CIEĽ </w:t>
      </w:r>
      <w:r>
        <w:rPr>
          <w:i/>
        </w:rPr>
        <w:t>7</w:t>
      </w:r>
      <w:r w:rsidRPr="007F1C63">
        <w:rPr>
          <w:i/>
        </w:rPr>
        <w:t>.</w:t>
      </w:r>
      <w:r w:rsidR="00771DCA">
        <w:rPr>
          <w:i/>
        </w:rPr>
        <w:t>2</w:t>
      </w:r>
      <w:r w:rsidRPr="007F1C63">
        <w:rPr>
          <w:i/>
        </w:rPr>
        <w:t xml:space="preserve">: </w:t>
      </w:r>
      <w:r w:rsidR="001218A8" w:rsidRPr="001218A8">
        <w:rPr>
          <w:b/>
          <w:i/>
        </w:rPr>
        <w:t>Zvýšenie inovačnej kapacity najmä malých a stredných podnikateľov v digitálnej ekonomike</w:t>
      </w:r>
    </w:p>
    <w:p w14:paraId="3221BCCD" w14:textId="77777777" w:rsidR="00D90E59" w:rsidRPr="00560E77" w:rsidRDefault="00D90E59" w:rsidP="00D90E59">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5354D7CB" w14:textId="77777777" w:rsidR="00771DCA" w:rsidRPr="003E5117" w:rsidRDefault="00771DCA" w:rsidP="00771DCA">
      <w:pPr>
        <w:spacing w:before="120" w:after="60"/>
        <w:jc w:val="both"/>
        <w:rPr>
          <w:sz w:val="22"/>
          <w:szCs w:val="20"/>
          <w:lang w:eastAsia="en-US"/>
        </w:rPr>
      </w:pPr>
      <w:r w:rsidRPr="003E5117">
        <w:rPr>
          <w:sz w:val="22"/>
          <w:szCs w:val="20"/>
          <w:lang w:eastAsia="en-US"/>
        </w:rPr>
        <w:t>Inovačná kapacita slovenskej ekonomiky je stále nedostatočná a ovplyvnená slabým podnikateľským prostredím a nedostatočne rozvinutým systémom výskumu a inovácií. Slovenské hospodárstvo sa musí viac orientovať na poznatkovo-intenzívne ekonomické aktivity a diverzifikovať hlavne do sektora služieb. Digitálna ekonomika je základom vedomostnej spoločnosti, pretože prispieva k rozvoju komunikačných technológii spájajúcich ľudí a k efektívnej výmene informácii, produktov a služieb. Zavádzanie IKT technológii má tiež vysoký potenciál zvyšovania produktivity práce v privátnom aj verejnom sektore a tým pádom aj zlepšovania konkurencieschopnosti.</w:t>
      </w:r>
    </w:p>
    <w:p w14:paraId="78E75FFC" w14:textId="77777777" w:rsidR="00771DCA" w:rsidRPr="003E5117" w:rsidRDefault="00771DCA" w:rsidP="00771DCA">
      <w:pPr>
        <w:spacing w:before="120" w:after="60"/>
        <w:jc w:val="both"/>
        <w:rPr>
          <w:sz w:val="22"/>
          <w:szCs w:val="20"/>
          <w:lang w:eastAsia="en-US"/>
        </w:rPr>
      </w:pPr>
      <w:r w:rsidRPr="003E5117">
        <w:rPr>
          <w:sz w:val="22"/>
          <w:szCs w:val="20"/>
          <w:lang w:eastAsia="en-US"/>
        </w:rPr>
        <w:t>Malí a strední podnikatelia musia inovovať svoje procesy a ponúkať inovatívne riešenia. Identifikovanými problematickými oblasťami, ktoré bránia plnému r</w:t>
      </w:r>
      <w:r w:rsidR="002C1444">
        <w:rPr>
          <w:sz w:val="22"/>
          <w:szCs w:val="20"/>
          <w:lang w:eastAsia="en-US"/>
        </w:rPr>
        <w:t>ozvoju elektronického obchodu a </w:t>
      </w:r>
      <w:r w:rsidRPr="003E5117">
        <w:rPr>
          <w:sz w:val="22"/>
          <w:szCs w:val="20"/>
          <w:lang w:eastAsia="en-US"/>
        </w:rPr>
        <w:t>inovácii a tým pádom aj</w:t>
      </w:r>
      <w:r w:rsidR="001726F5">
        <w:rPr>
          <w:sz w:val="22"/>
          <w:szCs w:val="20"/>
          <w:lang w:eastAsia="en-US"/>
        </w:rPr>
        <w:t xml:space="preserve"> rastu digitálnej ekonomiky sú:</w:t>
      </w:r>
    </w:p>
    <w:p w14:paraId="5F5A2D32"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Nedostatočná dôvera v jednotný digitálny trh (na</w:t>
      </w:r>
      <w:r w:rsidR="002C1444">
        <w:rPr>
          <w:sz w:val="22"/>
          <w:szCs w:val="20"/>
          <w:lang w:eastAsia="cs-CZ"/>
        </w:rPr>
        <w:t>priek zákonu č. 22/2004 Z. z. o </w:t>
      </w:r>
      <w:r w:rsidRPr="001218A8">
        <w:rPr>
          <w:sz w:val="22"/>
          <w:szCs w:val="20"/>
          <w:lang w:eastAsia="cs-CZ"/>
        </w:rPr>
        <w:t>elektronickom obchode a o zmene a doplnení zákona č. 128/2002 Z. z. o štátnej kontrole vnútorného trhu vo veciach ochrany spotrebiteľa, do ktorého bola transponovaná smernica Európskeho parlamentu a rady č. 2000/31/ES o elektronickom obchode);</w:t>
      </w:r>
    </w:p>
    <w:p w14:paraId="2184D1AD"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Zložitý prístup na jednotný digitálny trh;</w:t>
      </w:r>
    </w:p>
    <w:p w14:paraId="7F6C8CA5"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Nedostatočne rozvinuté nástroje pre podporu inovácie;</w:t>
      </w:r>
    </w:p>
    <w:p w14:paraId="025C9BFE"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lastRenderedPageBreak/>
        <w:t>Chýbajúce možnosti zdieľania existujúcich riešení a technologických platforiem verejnej správy s malými a strednými podnikateľmi.</w:t>
      </w:r>
    </w:p>
    <w:p w14:paraId="35D9111A" w14:textId="77777777" w:rsidR="00771DCA" w:rsidRPr="003E5117" w:rsidRDefault="00771DCA" w:rsidP="00771DCA">
      <w:pPr>
        <w:spacing w:before="120" w:after="60"/>
        <w:jc w:val="both"/>
        <w:rPr>
          <w:sz w:val="22"/>
          <w:szCs w:val="20"/>
          <w:lang w:eastAsia="en-US"/>
        </w:rPr>
      </w:pPr>
      <w:r w:rsidRPr="003E5117">
        <w:rPr>
          <w:sz w:val="22"/>
          <w:szCs w:val="20"/>
          <w:lang w:eastAsia="en-US"/>
        </w:rPr>
        <w:t xml:space="preserve">V období 2014 až 2020 budú systematicky podporované možnosti podnikania </w:t>
      </w:r>
      <w:r>
        <w:rPr>
          <w:sz w:val="22"/>
          <w:szCs w:val="20"/>
          <w:lang w:eastAsia="en-US"/>
        </w:rPr>
        <w:t xml:space="preserve">najmä </w:t>
      </w:r>
      <w:r w:rsidRPr="003E5117">
        <w:rPr>
          <w:sz w:val="22"/>
          <w:szCs w:val="20"/>
          <w:lang w:eastAsia="en-US"/>
        </w:rPr>
        <w:t>MSP:</w:t>
      </w:r>
    </w:p>
    <w:p w14:paraId="6371E444"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Zabezpečí sa, aby elektronický obchod bol jednoduchší a dôveryhodnejší a stal sa tak podmienkou presunu a rozvoju aktivít do digitálnej ekonomiky;</w:t>
      </w:r>
    </w:p>
    <w:p w14:paraId="234F0309"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Podnikatelia získajú prístup k zdieľaným službám budovaným v eGovernmente na komerčné účely (dátové schránky, AAA platforma, cloudové služby a iné);</w:t>
      </w:r>
    </w:p>
    <w:p w14:paraId="29342D30"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Verejná správa vytvorí významný dopyt po inovatívnych riešeniach v oblastiach, ako mobilný government, vizualizácie, dátové analýzy a podobne, ktoré sú vhodné pre riešenie prostredníctvom služieb najmä MSP.</w:t>
      </w:r>
    </w:p>
    <w:p w14:paraId="51B657C3" w14:textId="77777777" w:rsidR="00D90E59" w:rsidRPr="007F1C63" w:rsidRDefault="00D90E59" w:rsidP="00D90E59">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5B51BF10"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Zvýšenie integrovanosti Slovenska do jednotného digitálneho trhu - zvýši sa predaj a nákup tovaru a služieb online;</w:t>
      </w:r>
    </w:p>
    <w:p w14:paraId="6A1B9FE0"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Zvýšenie životaschopnosti malých a stredných podnikateľov vďaka možnostiam, ktoré poskytnú zdieľané služby verejnej správy;</w:t>
      </w:r>
    </w:p>
    <w:p w14:paraId="40D15720" w14:textId="77777777" w:rsidR="009E0158" w:rsidRDefault="001218A8" w:rsidP="00635945">
      <w:pPr>
        <w:pStyle w:val="Odsekzoznamu"/>
        <w:numPr>
          <w:ilvl w:val="0"/>
          <w:numId w:val="27"/>
        </w:numPr>
        <w:autoSpaceDE w:val="0"/>
        <w:autoSpaceDN w:val="0"/>
        <w:adjustRightInd w:val="0"/>
        <w:jc w:val="both"/>
        <w:rPr>
          <w:snapToGrid w:val="0"/>
          <w:sz w:val="22"/>
          <w:szCs w:val="23"/>
          <w:lang w:eastAsia="cs-CZ"/>
        </w:rPr>
      </w:pPr>
      <w:r w:rsidRPr="001218A8">
        <w:rPr>
          <w:sz w:val="22"/>
          <w:szCs w:val="20"/>
          <w:lang w:eastAsia="cs-CZ"/>
        </w:rPr>
        <w:t>Zvýšenie dopytu po inovatívnych riešeniach v oblasti informačno-komunikačných technológií vyvolá rast počtu MSP, ktorí sa budú podieľať na vytváraní takýchto riešení</w:t>
      </w:r>
      <w:r w:rsidR="00771DCA">
        <w:rPr>
          <w:sz w:val="22"/>
          <w:szCs w:val="20"/>
          <w:lang w:eastAsia="cs-CZ"/>
        </w:rPr>
        <w:t>.</w:t>
      </w:r>
    </w:p>
    <w:p w14:paraId="3A083F0B" w14:textId="77777777" w:rsidR="00D90E59" w:rsidRDefault="00BE1DDE" w:rsidP="00D90E59">
      <w:pPr>
        <w:pStyle w:val="Tab"/>
      </w:pPr>
      <w:r>
        <w:t xml:space="preserve">Špecifické </w:t>
      </w:r>
      <w:r w:rsidR="00D90E59" w:rsidRPr="007F1C63">
        <w:t>ukazovatele</w:t>
      </w:r>
      <w:r>
        <w:t xml:space="preserve"> výsledkov programu</w:t>
      </w:r>
      <w:r w:rsidR="00D90E59" w:rsidRPr="007F1C63">
        <w:t xml:space="preserve"> zodpovedajúce špecifickému cieľu</w:t>
      </w:r>
      <w:r w:rsidR="00771DCA">
        <w:t xml:space="preserve"> 7.2</w:t>
      </w:r>
    </w:p>
    <w:tbl>
      <w:tblPr>
        <w:tblStyle w:val="Mriekatabuky"/>
        <w:tblW w:w="9866" w:type="dxa"/>
        <w:tblLayout w:type="fixed"/>
        <w:tblLook w:val="04A0" w:firstRow="1" w:lastRow="0" w:firstColumn="1" w:lastColumn="0" w:noHBand="0" w:noVBand="1"/>
      </w:tblPr>
      <w:tblGrid>
        <w:gridCol w:w="556"/>
        <w:gridCol w:w="1820"/>
        <w:gridCol w:w="910"/>
        <w:gridCol w:w="1008"/>
        <w:gridCol w:w="1330"/>
        <w:gridCol w:w="1301"/>
        <w:gridCol w:w="896"/>
        <w:gridCol w:w="858"/>
        <w:gridCol w:w="1187"/>
      </w:tblGrid>
      <w:tr w:rsidR="00771DCA" w:rsidRPr="00C40332" w14:paraId="6E0F1587" w14:textId="77777777" w:rsidTr="00B80F3A">
        <w:trPr>
          <w:trHeight w:val="454"/>
        </w:trPr>
        <w:tc>
          <w:tcPr>
            <w:tcW w:w="556" w:type="dxa"/>
            <w:shd w:val="clear" w:color="auto" w:fill="C6D9F1" w:themeFill="text2" w:themeFillTint="33"/>
            <w:vAlign w:val="center"/>
          </w:tcPr>
          <w:p w14:paraId="6967495B" w14:textId="77777777" w:rsidR="00771DCA" w:rsidRPr="00771DCA" w:rsidRDefault="00BE1DDE" w:rsidP="00B80F3A">
            <w:pPr>
              <w:ind w:left="0"/>
              <w:rPr>
                <w:b/>
                <w:sz w:val="18"/>
                <w:szCs w:val="18"/>
              </w:rPr>
            </w:pPr>
            <w:r>
              <w:rPr>
                <w:b/>
                <w:sz w:val="18"/>
                <w:szCs w:val="18"/>
              </w:rPr>
              <w:t>P. č.</w:t>
            </w:r>
          </w:p>
        </w:tc>
        <w:tc>
          <w:tcPr>
            <w:tcW w:w="1820" w:type="dxa"/>
            <w:shd w:val="clear" w:color="auto" w:fill="C6D9F1" w:themeFill="text2" w:themeFillTint="33"/>
            <w:vAlign w:val="center"/>
          </w:tcPr>
          <w:p w14:paraId="3A762963" w14:textId="77777777" w:rsidR="00771DCA" w:rsidRPr="00771DCA"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14:paraId="621E8212" w14:textId="77777777" w:rsidR="00771DCA" w:rsidRPr="00771DCA" w:rsidRDefault="001218A8" w:rsidP="00B80F3A">
            <w:pPr>
              <w:ind w:left="0"/>
              <w:jc w:val="center"/>
              <w:rPr>
                <w:b/>
                <w:sz w:val="18"/>
                <w:szCs w:val="18"/>
              </w:rPr>
            </w:pPr>
            <w:r w:rsidRPr="001218A8">
              <w:rPr>
                <w:b/>
                <w:sz w:val="18"/>
                <w:szCs w:val="18"/>
              </w:rPr>
              <w:t>Merná jednotka</w:t>
            </w:r>
          </w:p>
        </w:tc>
        <w:tc>
          <w:tcPr>
            <w:tcW w:w="1008" w:type="dxa"/>
            <w:shd w:val="clear" w:color="auto" w:fill="C6D9F1" w:themeFill="text2" w:themeFillTint="33"/>
            <w:vAlign w:val="center"/>
          </w:tcPr>
          <w:p w14:paraId="4770D4D7" w14:textId="77777777" w:rsidR="00771DCA" w:rsidRPr="00771DC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4EA20FF3" w14:textId="77777777" w:rsidR="00771DCA" w:rsidRPr="00771DC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3A4AC0EF" w14:textId="77777777" w:rsidR="00771DCA" w:rsidRPr="00771DC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60D85AA0" w14:textId="77777777" w:rsidR="00771DCA" w:rsidRPr="00771DCA" w:rsidRDefault="001218A8" w:rsidP="00B80F3A">
            <w:pPr>
              <w:ind w:left="0"/>
              <w:jc w:val="center"/>
              <w:rPr>
                <w:b/>
                <w:sz w:val="18"/>
                <w:szCs w:val="18"/>
              </w:rPr>
            </w:pPr>
            <w:r w:rsidRPr="001218A8">
              <w:rPr>
                <w:b/>
                <w:sz w:val="18"/>
                <w:szCs w:val="18"/>
              </w:rPr>
              <w:t>Cieľová hodnota</w:t>
            </w:r>
          </w:p>
        </w:tc>
        <w:tc>
          <w:tcPr>
            <w:tcW w:w="858" w:type="dxa"/>
            <w:shd w:val="clear" w:color="auto" w:fill="C6D9F1" w:themeFill="text2" w:themeFillTint="33"/>
            <w:vAlign w:val="center"/>
          </w:tcPr>
          <w:p w14:paraId="6719A91A" w14:textId="77777777" w:rsidR="00771DCA" w:rsidRPr="00771DCA" w:rsidRDefault="001218A8" w:rsidP="00B80F3A">
            <w:pPr>
              <w:ind w:left="0"/>
              <w:jc w:val="center"/>
              <w:rPr>
                <w:b/>
                <w:sz w:val="18"/>
                <w:szCs w:val="18"/>
              </w:rPr>
            </w:pPr>
            <w:r w:rsidRPr="001218A8">
              <w:rPr>
                <w:b/>
                <w:sz w:val="18"/>
                <w:szCs w:val="18"/>
              </w:rPr>
              <w:t>Zdroj údajov</w:t>
            </w:r>
          </w:p>
        </w:tc>
        <w:tc>
          <w:tcPr>
            <w:tcW w:w="1187" w:type="dxa"/>
            <w:shd w:val="clear" w:color="auto" w:fill="C6D9F1" w:themeFill="text2" w:themeFillTint="33"/>
            <w:vAlign w:val="center"/>
          </w:tcPr>
          <w:p w14:paraId="5E7949BF" w14:textId="77777777" w:rsidR="00771DCA" w:rsidRPr="00771DCA" w:rsidRDefault="00445E30" w:rsidP="00B80F3A">
            <w:pPr>
              <w:ind w:left="0"/>
              <w:jc w:val="center"/>
              <w:rPr>
                <w:b/>
                <w:sz w:val="18"/>
                <w:szCs w:val="18"/>
              </w:rPr>
            </w:pPr>
            <w:r>
              <w:rPr>
                <w:b/>
                <w:sz w:val="18"/>
                <w:szCs w:val="18"/>
              </w:rPr>
              <w:t>Frekvencia</w:t>
            </w:r>
            <w:r w:rsidR="001218A8" w:rsidRPr="001218A8">
              <w:rPr>
                <w:b/>
                <w:sz w:val="18"/>
                <w:szCs w:val="18"/>
              </w:rPr>
              <w:t xml:space="preserve"> vykazovania</w:t>
            </w:r>
          </w:p>
        </w:tc>
      </w:tr>
      <w:tr w:rsidR="00771DCA" w:rsidRPr="00B02869" w14:paraId="12F55222" w14:textId="77777777" w:rsidTr="00B80F3A">
        <w:trPr>
          <w:trHeight w:val="340"/>
        </w:trPr>
        <w:tc>
          <w:tcPr>
            <w:tcW w:w="556" w:type="dxa"/>
            <w:vAlign w:val="center"/>
          </w:tcPr>
          <w:p w14:paraId="53B9C085" w14:textId="77777777" w:rsidR="00771DCA" w:rsidRPr="00B02869" w:rsidRDefault="00771DCA" w:rsidP="00B80F3A">
            <w:pPr>
              <w:ind w:left="0"/>
              <w:rPr>
                <w:sz w:val="18"/>
                <w:szCs w:val="18"/>
              </w:rPr>
            </w:pPr>
            <w:r w:rsidRPr="00B02869">
              <w:rPr>
                <w:sz w:val="18"/>
                <w:szCs w:val="18"/>
              </w:rPr>
              <w:t>1.</w:t>
            </w:r>
          </w:p>
        </w:tc>
        <w:tc>
          <w:tcPr>
            <w:tcW w:w="1820" w:type="dxa"/>
            <w:vAlign w:val="center"/>
          </w:tcPr>
          <w:p w14:paraId="181B9E7D" w14:textId="77777777" w:rsidR="00771DCA" w:rsidRPr="00B02869" w:rsidRDefault="00771DCA" w:rsidP="00B80F3A">
            <w:pPr>
              <w:ind w:left="0"/>
              <w:rPr>
                <w:sz w:val="18"/>
                <w:szCs w:val="18"/>
              </w:rPr>
            </w:pPr>
            <w:r>
              <w:rPr>
                <w:sz w:val="18"/>
                <w:szCs w:val="18"/>
              </w:rPr>
              <w:t>Percento MSP predávajúce tovar a služby online</w:t>
            </w:r>
            <w:r w:rsidRPr="00B02869" w:rsidDel="003E5117">
              <w:rPr>
                <w:sz w:val="18"/>
                <w:szCs w:val="18"/>
              </w:rPr>
              <w:t xml:space="preserve"> </w:t>
            </w:r>
          </w:p>
        </w:tc>
        <w:tc>
          <w:tcPr>
            <w:tcW w:w="910" w:type="dxa"/>
            <w:vAlign w:val="center"/>
          </w:tcPr>
          <w:p w14:paraId="769BD1A9" w14:textId="77777777" w:rsidR="00771DCA" w:rsidRPr="00B02869" w:rsidRDefault="00771DCA" w:rsidP="00B80F3A">
            <w:pPr>
              <w:ind w:left="0"/>
              <w:jc w:val="center"/>
              <w:rPr>
                <w:b/>
                <w:bCs/>
                <w:sz w:val="18"/>
                <w:szCs w:val="18"/>
              </w:rPr>
            </w:pPr>
            <w:r w:rsidRPr="00B02869">
              <w:rPr>
                <w:sz w:val="18"/>
                <w:szCs w:val="18"/>
              </w:rPr>
              <w:t>%</w:t>
            </w:r>
          </w:p>
        </w:tc>
        <w:tc>
          <w:tcPr>
            <w:tcW w:w="1008" w:type="dxa"/>
            <w:vAlign w:val="center"/>
          </w:tcPr>
          <w:p w14:paraId="52C73FB2" w14:textId="77777777" w:rsidR="00771DCA" w:rsidRPr="00284BBB" w:rsidRDefault="00771DCA" w:rsidP="00B80F3A">
            <w:pPr>
              <w:ind w:left="0"/>
              <w:jc w:val="center"/>
              <w:rPr>
                <w:sz w:val="18"/>
                <w:szCs w:val="18"/>
              </w:rPr>
            </w:pPr>
            <w:r w:rsidRPr="00284BBB">
              <w:rPr>
                <w:sz w:val="16"/>
                <w:szCs w:val="16"/>
              </w:rPr>
              <w:t xml:space="preserve">Menej rozvinuté regióny </w:t>
            </w:r>
          </w:p>
        </w:tc>
        <w:tc>
          <w:tcPr>
            <w:tcW w:w="1330" w:type="dxa"/>
            <w:vAlign w:val="center"/>
          </w:tcPr>
          <w:p w14:paraId="40E380E2" w14:textId="77777777" w:rsidR="00771DCA" w:rsidRPr="00B02869" w:rsidRDefault="00771DCA" w:rsidP="00B80F3A">
            <w:pPr>
              <w:ind w:left="0"/>
              <w:jc w:val="center"/>
              <w:rPr>
                <w:sz w:val="18"/>
                <w:szCs w:val="18"/>
              </w:rPr>
            </w:pPr>
            <w:r>
              <w:rPr>
                <w:sz w:val="18"/>
                <w:szCs w:val="18"/>
              </w:rPr>
              <w:t>11,6</w:t>
            </w:r>
          </w:p>
        </w:tc>
        <w:tc>
          <w:tcPr>
            <w:tcW w:w="1301" w:type="dxa"/>
            <w:vAlign w:val="center"/>
          </w:tcPr>
          <w:p w14:paraId="72D4232F" w14:textId="77777777" w:rsidR="00771DCA" w:rsidRPr="00B02869" w:rsidRDefault="00771DCA" w:rsidP="00B80F3A">
            <w:pPr>
              <w:ind w:left="0"/>
              <w:jc w:val="center"/>
              <w:rPr>
                <w:sz w:val="18"/>
                <w:szCs w:val="18"/>
              </w:rPr>
            </w:pPr>
            <w:r w:rsidRPr="00B02869">
              <w:rPr>
                <w:sz w:val="18"/>
                <w:szCs w:val="18"/>
              </w:rPr>
              <w:t>201</w:t>
            </w:r>
            <w:r>
              <w:rPr>
                <w:sz w:val="18"/>
                <w:szCs w:val="18"/>
              </w:rPr>
              <w:t>2</w:t>
            </w:r>
          </w:p>
        </w:tc>
        <w:tc>
          <w:tcPr>
            <w:tcW w:w="896" w:type="dxa"/>
            <w:vAlign w:val="center"/>
          </w:tcPr>
          <w:p w14:paraId="4F56AE0C" w14:textId="77777777" w:rsidR="00771DCA" w:rsidRPr="00B02869" w:rsidRDefault="00771DCA" w:rsidP="00B80F3A">
            <w:pPr>
              <w:ind w:left="0"/>
              <w:jc w:val="center"/>
              <w:rPr>
                <w:sz w:val="18"/>
                <w:szCs w:val="18"/>
              </w:rPr>
            </w:pPr>
            <w:r>
              <w:rPr>
                <w:sz w:val="18"/>
                <w:szCs w:val="18"/>
              </w:rPr>
              <w:t>4</w:t>
            </w:r>
            <w:r w:rsidRPr="00B02869">
              <w:rPr>
                <w:sz w:val="18"/>
                <w:szCs w:val="18"/>
              </w:rPr>
              <w:t>0</w:t>
            </w:r>
          </w:p>
        </w:tc>
        <w:tc>
          <w:tcPr>
            <w:tcW w:w="858" w:type="dxa"/>
            <w:vAlign w:val="center"/>
          </w:tcPr>
          <w:p w14:paraId="4B5FD275" w14:textId="77777777" w:rsidR="00771DCA" w:rsidRPr="00B02869" w:rsidRDefault="00771DCA" w:rsidP="00B80F3A">
            <w:pPr>
              <w:ind w:left="0"/>
              <w:jc w:val="center"/>
              <w:rPr>
                <w:sz w:val="18"/>
                <w:szCs w:val="18"/>
              </w:rPr>
            </w:pPr>
            <w:r>
              <w:rPr>
                <w:sz w:val="18"/>
                <w:szCs w:val="18"/>
              </w:rPr>
              <w:t>Eurostat</w:t>
            </w:r>
          </w:p>
        </w:tc>
        <w:tc>
          <w:tcPr>
            <w:tcW w:w="1187" w:type="dxa"/>
            <w:vAlign w:val="center"/>
          </w:tcPr>
          <w:p w14:paraId="3619B303" w14:textId="77777777" w:rsidR="00771DCA" w:rsidRPr="00B02869" w:rsidRDefault="00771DCA" w:rsidP="00B80F3A">
            <w:pPr>
              <w:ind w:left="0"/>
              <w:jc w:val="center"/>
              <w:rPr>
                <w:sz w:val="18"/>
                <w:szCs w:val="18"/>
              </w:rPr>
            </w:pPr>
            <w:r w:rsidRPr="00B02869">
              <w:rPr>
                <w:sz w:val="18"/>
                <w:szCs w:val="18"/>
              </w:rPr>
              <w:t>Ročne</w:t>
            </w:r>
          </w:p>
        </w:tc>
      </w:tr>
      <w:tr w:rsidR="00771DCA" w:rsidRPr="00B02869" w14:paraId="59AEF80B" w14:textId="77777777" w:rsidTr="00B80F3A">
        <w:trPr>
          <w:trHeight w:val="340"/>
        </w:trPr>
        <w:tc>
          <w:tcPr>
            <w:tcW w:w="556" w:type="dxa"/>
            <w:vAlign w:val="center"/>
          </w:tcPr>
          <w:p w14:paraId="685CA63C" w14:textId="77777777" w:rsidR="00771DCA" w:rsidRPr="00B02869" w:rsidRDefault="00771DCA" w:rsidP="00B80F3A">
            <w:pPr>
              <w:ind w:left="0"/>
              <w:rPr>
                <w:sz w:val="18"/>
                <w:szCs w:val="18"/>
              </w:rPr>
            </w:pPr>
            <w:r w:rsidRPr="00B02869">
              <w:rPr>
                <w:sz w:val="18"/>
                <w:szCs w:val="18"/>
              </w:rPr>
              <w:t>2.</w:t>
            </w:r>
          </w:p>
        </w:tc>
        <w:tc>
          <w:tcPr>
            <w:tcW w:w="1820" w:type="dxa"/>
            <w:vAlign w:val="center"/>
          </w:tcPr>
          <w:p w14:paraId="45623B5D" w14:textId="77777777" w:rsidR="00771DCA" w:rsidRPr="00B02869" w:rsidRDefault="00771DCA" w:rsidP="00B80F3A">
            <w:pPr>
              <w:ind w:left="0"/>
              <w:rPr>
                <w:sz w:val="18"/>
                <w:szCs w:val="18"/>
              </w:rPr>
            </w:pPr>
            <w:r>
              <w:rPr>
                <w:sz w:val="18"/>
                <w:szCs w:val="18"/>
              </w:rPr>
              <w:t>Percento občanov objednávajúcich tovar a služby online</w:t>
            </w:r>
            <w:r w:rsidRPr="00B02869" w:rsidDel="003E5117">
              <w:rPr>
                <w:sz w:val="18"/>
                <w:szCs w:val="18"/>
              </w:rPr>
              <w:t xml:space="preserve"> </w:t>
            </w:r>
          </w:p>
        </w:tc>
        <w:tc>
          <w:tcPr>
            <w:tcW w:w="910" w:type="dxa"/>
            <w:vAlign w:val="center"/>
          </w:tcPr>
          <w:p w14:paraId="648C4A61" w14:textId="77777777" w:rsidR="00771DCA" w:rsidRPr="00B02869" w:rsidRDefault="00771DCA" w:rsidP="00B80F3A">
            <w:pPr>
              <w:ind w:left="0"/>
              <w:jc w:val="center"/>
              <w:rPr>
                <w:sz w:val="18"/>
                <w:szCs w:val="18"/>
              </w:rPr>
            </w:pPr>
            <w:r w:rsidRPr="00B02869">
              <w:rPr>
                <w:sz w:val="18"/>
                <w:szCs w:val="18"/>
              </w:rPr>
              <w:t>%</w:t>
            </w:r>
          </w:p>
        </w:tc>
        <w:tc>
          <w:tcPr>
            <w:tcW w:w="1008" w:type="dxa"/>
            <w:vAlign w:val="center"/>
          </w:tcPr>
          <w:p w14:paraId="750E6525" w14:textId="77777777" w:rsidR="00771DCA" w:rsidRPr="00284BBB" w:rsidRDefault="00771DCA" w:rsidP="00B80F3A">
            <w:pPr>
              <w:ind w:left="0"/>
              <w:jc w:val="center"/>
              <w:rPr>
                <w:sz w:val="18"/>
                <w:szCs w:val="18"/>
              </w:rPr>
            </w:pPr>
            <w:r w:rsidRPr="00284BBB">
              <w:rPr>
                <w:sz w:val="16"/>
                <w:szCs w:val="16"/>
              </w:rPr>
              <w:t>Menej rozvinuté regióny</w:t>
            </w:r>
          </w:p>
        </w:tc>
        <w:tc>
          <w:tcPr>
            <w:tcW w:w="1330" w:type="dxa"/>
            <w:vAlign w:val="center"/>
          </w:tcPr>
          <w:p w14:paraId="444B2A96" w14:textId="77777777" w:rsidR="00771DCA" w:rsidRPr="00B02869" w:rsidRDefault="00771DCA" w:rsidP="00B80F3A">
            <w:pPr>
              <w:ind w:left="0"/>
              <w:jc w:val="center"/>
              <w:rPr>
                <w:sz w:val="18"/>
                <w:szCs w:val="18"/>
              </w:rPr>
            </w:pPr>
            <w:r>
              <w:rPr>
                <w:sz w:val="18"/>
                <w:szCs w:val="18"/>
              </w:rPr>
              <w:t>44,7</w:t>
            </w:r>
          </w:p>
        </w:tc>
        <w:tc>
          <w:tcPr>
            <w:tcW w:w="1301" w:type="dxa"/>
            <w:vAlign w:val="center"/>
          </w:tcPr>
          <w:p w14:paraId="12AD96EF" w14:textId="77777777" w:rsidR="00771DCA" w:rsidRPr="00B02869" w:rsidRDefault="00771DCA" w:rsidP="00B80F3A">
            <w:pPr>
              <w:ind w:left="0"/>
              <w:jc w:val="center"/>
              <w:rPr>
                <w:sz w:val="18"/>
                <w:szCs w:val="18"/>
              </w:rPr>
            </w:pPr>
            <w:r w:rsidRPr="00B02869">
              <w:rPr>
                <w:sz w:val="18"/>
                <w:szCs w:val="18"/>
              </w:rPr>
              <w:t>201</w:t>
            </w:r>
            <w:r>
              <w:rPr>
                <w:sz w:val="18"/>
                <w:szCs w:val="18"/>
              </w:rPr>
              <w:t>2</w:t>
            </w:r>
          </w:p>
        </w:tc>
        <w:tc>
          <w:tcPr>
            <w:tcW w:w="896" w:type="dxa"/>
            <w:vAlign w:val="center"/>
          </w:tcPr>
          <w:p w14:paraId="28840B85" w14:textId="77777777" w:rsidR="00771DCA" w:rsidRPr="00B02869" w:rsidRDefault="00771DCA" w:rsidP="00B80F3A">
            <w:pPr>
              <w:ind w:left="0"/>
              <w:jc w:val="center"/>
              <w:rPr>
                <w:sz w:val="18"/>
                <w:szCs w:val="18"/>
              </w:rPr>
            </w:pPr>
            <w:r>
              <w:rPr>
                <w:sz w:val="18"/>
                <w:szCs w:val="18"/>
              </w:rPr>
              <w:t>70</w:t>
            </w:r>
          </w:p>
        </w:tc>
        <w:tc>
          <w:tcPr>
            <w:tcW w:w="858" w:type="dxa"/>
            <w:vAlign w:val="center"/>
          </w:tcPr>
          <w:p w14:paraId="6CBAA5BC" w14:textId="77777777" w:rsidR="00771DCA" w:rsidRPr="00B02869" w:rsidRDefault="00771DCA" w:rsidP="00B80F3A">
            <w:pPr>
              <w:ind w:left="0"/>
              <w:jc w:val="center"/>
              <w:rPr>
                <w:sz w:val="18"/>
                <w:szCs w:val="18"/>
              </w:rPr>
            </w:pPr>
            <w:r>
              <w:rPr>
                <w:sz w:val="18"/>
                <w:szCs w:val="18"/>
              </w:rPr>
              <w:t>Eurostat</w:t>
            </w:r>
          </w:p>
        </w:tc>
        <w:tc>
          <w:tcPr>
            <w:tcW w:w="1187" w:type="dxa"/>
            <w:vAlign w:val="center"/>
          </w:tcPr>
          <w:p w14:paraId="4F7514E2" w14:textId="77777777" w:rsidR="00771DCA" w:rsidRPr="00B02869" w:rsidRDefault="00771DCA" w:rsidP="00B80F3A">
            <w:pPr>
              <w:ind w:left="0"/>
              <w:jc w:val="center"/>
              <w:rPr>
                <w:sz w:val="18"/>
                <w:szCs w:val="18"/>
              </w:rPr>
            </w:pPr>
            <w:r w:rsidRPr="00B02869">
              <w:rPr>
                <w:sz w:val="18"/>
                <w:szCs w:val="18"/>
              </w:rPr>
              <w:t>Ročne</w:t>
            </w:r>
          </w:p>
        </w:tc>
      </w:tr>
    </w:tbl>
    <w:p w14:paraId="286EA4F3" w14:textId="77777777" w:rsidR="00E92F9B" w:rsidRDefault="00E92F9B"/>
    <w:p w14:paraId="37BAC7C8" w14:textId="77777777" w:rsidR="009E0158" w:rsidRDefault="00D90E59" w:rsidP="00625909">
      <w:pPr>
        <w:pStyle w:val="Odsekzoznamu"/>
        <w:keepNext/>
        <w:numPr>
          <w:ilvl w:val="3"/>
          <w:numId w:val="117"/>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Opis typu a príklady aktivít</w:t>
      </w:r>
    </w:p>
    <w:p w14:paraId="138F24C4" w14:textId="77777777" w:rsidR="00D90E59" w:rsidRPr="007F1C63" w:rsidRDefault="00D90E59" w:rsidP="00D90E59">
      <w:pPr>
        <w:spacing w:before="180" w:after="120"/>
        <w:rPr>
          <w:sz w:val="22"/>
          <w:szCs w:val="22"/>
        </w:rPr>
      </w:pPr>
      <w:r w:rsidRPr="007F1C63">
        <w:rPr>
          <w:sz w:val="22"/>
          <w:szCs w:val="22"/>
          <w:u w:val="single"/>
        </w:rPr>
        <w:t xml:space="preserve">Investičná priorita </w:t>
      </w:r>
      <w:r>
        <w:rPr>
          <w:sz w:val="22"/>
          <w:szCs w:val="22"/>
          <w:u w:val="single"/>
        </w:rPr>
        <w:t>2</w:t>
      </w:r>
      <w:r w:rsidR="00771DCA">
        <w:rPr>
          <w:sz w:val="22"/>
          <w:szCs w:val="22"/>
          <w:u w:val="single"/>
        </w:rPr>
        <w:t>b</w:t>
      </w:r>
      <w:r w:rsidRPr="007F1C63">
        <w:rPr>
          <w:sz w:val="22"/>
          <w:szCs w:val="22"/>
          <w:u w:val="single"/>
        </w:rPr>
        <w:t>) bude napĺňaná prostredníctvom nasledujúcich aktivít</w:t>
      </w:r>
      <w:r w:rsidRPr="007F1C63">
        <w:rPr>
          <w:sz w:val="22"/>
          <w:szCs w:val="22"/>
        </w:rPr>
        <w:t>:</w:t>
      </w:r>
    </w:p>
    <w:p w14:paraId="75823643" w14:textId="77777777" w:rsidR="009E0158" w:rsidRDefault="001218A8" w:rsidP="00635945">
      <w:pPr>
        <w:pStyle w:val="Odsekzoznamu"/>
        <w:numPr>
          <w:ilvl w:val="0"/>
          <w:numId w:val="65"/>
        </w:numPr>
        <w:ind w:left="426" w:hanging="426"/>
        <w:jc w:val="both"/>
        <w:rPr>
          <w:sz w:val="22"/>
          <w:szCs w:val="22"/>
        </w:rPr>
      </w:pPr>
      <w:r w:rsidRPr="001218A8">
        <w:rPr>
          <w:sz w:val="22"/>
          <w:szCs w:val="22"/>
        </w:rPr>
        <w:t>Zavádzanie opatrení pre zvýšenie používania elektronického obchodu:</w:t>
      </w:r>
    </w:p>
    <w:p w14:paraId="1F6897FC" w14:textId="77777777" w:rsidR="009E0158" w:rsidRDefault="00771DCA" w:rsidP="00635945">
      <w:pPr>
        <w:pStyle w:val="Odsekzoznamu"/>
        <w:numPr>
          <w:ilvl w:val="0"/>
          <w:numId w:val="27"/>
        </w:numPr>
        <w:jc w:val="both"/>
        <w:rPr>
          <w:sz w:val="22"/>
          <w:szCs w:val="22"/>
        </w:rPr>
      </w:pPr>
      <w:r w:rsidRPr="00771DCA">
        <w:rPr>
          <w:sz w:val="22"/>
          <w:szCs w:val="22"/>
        </w:rPr>
        <w:t>Zvyšovanie dôveryhodnosti elektronického obchodu (v rámci aktivity sa budú realizovať projekty, vďaka ktorým bude možné overovať pôso</w:t>
      </w:r>
      <w:r w:rsidR="002C1444">
        <w:rPr>
          <w:sz w:val="22"/>
          <w:szCs w:val="22"/>
        </w:rPr>
        <w:t>benie a transakcie subjektov na </w:t>
      </w:r>
      <w:r w:rsidRPr="00771DCA">
        <w:rPr>
          <w:sz w:val="22"/>
          <w:szCs w:val="22"/>
        </w:rPr>
        <w:t>elektronickom trhu, a pod.)</w:t>
      </w:r>
      <w:r w:rsidR="00BE1DDE">
        <w:rPr>
          <w:sz w:val="22"/>
          <w:szCs w:val="22"/>
        </w:rPr>
        <w:t>;</w:t>
      </w:r>
    </w:p>
    <w:p w14:paraId="0A9B6AE7" w14:textId="77777777" w:rsidR="009E0158" w:rsidRDefault="00771DCA" w:rsidP="00635945">
      <w:pPr>
        <w:pStyle w:val="Odsekzoznamu"/>
        <w:numPr>
          <w:ilvl w:val="0"/>
          <w:numId w:val="27"/>
        </w:numPr>
        <w:jc w:val="both"/>
        <w:rPr>
          <w:sz w:val="22"/>
          <w:szCs w:val="22"/>
        </w:rPr>
      </w:pPr>
      <w:r w:rsidRPr="00771DCA">
        <w:rPr>
          <w:sz w:val="22"/>
          <w:szCs w:val="22"/>
        </w:rPr>
        <w:t>Zjednodušovanie elektronického obchodu (v rámci aktivity sa budú realizovať projekty, vďaka ktorým sa znížia transakčné náklady a administratívna záťaž napríklad zjednodušovanie colného konania, zavádzanie elektronických platieb a faktúr. V rámci aktivity sa bude podporovať domáci aj cezhraničný elektronický obchod)</w:t>
      </w:r>
      <w:r>
        <w:rPr>
          <w:sz w:val="22"/>
          <w:szCs w:val="22"/>
        </w:rPr>
        <w:t>.</w:t>
      </w:r>
    </w:p>
    <w:p w14:paraId="0760D6EB" w14:textId="77777777" w:rsidR="009E0158" w:rsidRDefault="00771DCA" w:rsidP="00635945">
      <w:pPr>
        <w:pStyle w:val="Odsekzoznamu"/>
        <w:numPr>
          <w:ilvl w:val="0"/>
          <w:numId w:val="65"/>
        </w:numPr>
        <w:ind w:left="426" w:hanging="426"/>
        <w:jc w:val="both"/>
        <w:rPr>
          <w:sz w:val="22"/>
          <w:szCs w:val="22"/>
        </w:rPr>
      </w:pPr>
      <w:r w:rsidRPr="00771DCA">
        <w:rPr>
          <w:sz w:val="22"/>
          <w:szCs w:val="22"/>
        </w:rPr>
        <w:t>Rozšírenie možností pre elektronickú identifikáciu, autentifikáciu a autorizáciu v jednotnom digitálnom priestore:</w:t>
      </w:r>
    </w:p>
    <w:p w14:paraId="2921B549" w14:textId="77777777" w:rsidR="009E0158" w:rsidRDefault="00771DCA" w:rsidP="00635945">
      <w:pPr>
        <w:pStyle w:val="Odsekzoznamu"/>
        <w:numPr>
          <w:ilvl w:val="0"/>
          <w:numId w:val="27"/>
        </w:numPr>
        <w:jc w:val="both"/>
        <w:rPr>
          <w:sz w:val="22"/>
          <w:szCs w:val="22"/>
        </w:rPr>
      </w:pPr>
      <w:r w:rsidRPr="00771DCA">
        <w:rPr>
          <w:sz w:val="22"/>
          <w:szCs w:val="22"/>
        </w:rPr>
        <w:t>Umožnenie používania identít od súkromných poskytovateľov vo verejnej správe – vhodnosť a bezpečnosť takejto identity bude preverená v štúdii realizovateľnosti</w:t>
      </w:r>
      <w:r w:rsidR="00BE1DDE">
        <w:rPr>
          <w:sz w:val="22"/>
          <w:szCs w:val="22"/>
        </w:rPr>
        <w:t>;</w:t>
      </w:r>
    </w:p>
    <w:p w14:paraId="0D34890A" w14:textId="77777777" w:rsidR="009E0158" w:rsidRDefault="00771DCA" w:rsidP="00635945">
      <w:pPr>
        <w:pStyle w:val="Odsekzoznamu"/>
        <w:numPr>
          <w:ilvl w:val="0"/>
          <w:numId w:val="27"/>
        </w:numPr>
        <w:jc w:val="both"/>
        <w:rPr>
          <w:sz w:val="22"/>
          <w:szCs w:val="22"/>
        </w:rPr>
      </w:pPr>
      <w:r w:rsidRPr="00771DCA">
        <w:rPr>
          <w:sz w:val="22"/>
          <w:szCs w:val="22"/>
        </w:rPr>
        <w:t>Poskytnutie eID identity pre súkromný sektor</w:t>
      </w:r>
      <w:r>
        <w:rPr>
          <w:sz w:val="22"/>
          <w:szCs w:val="22"/>
        </w:rPr>
        <w:t>.</w:t>
      </w:r>
    </w:p>
    <w:p w14:paraId="3379FE1B" w14:textId="77777777" w:rsidR="009E0158" w:rsidRDefault="00771DCA" w:rsidP="00635945">
      <w:pPr>
        <w:pStyle w:val="Odsekzoznamu"/>
        <w:numPr>
          <w:ilvl w:val="0"/>
          <w:numId w:val="65"/>
        </w:numPr>
        <w:ind w:left="426" w:hanging="426"/>
        <w:jc w:val="both"/>
        <w:rPr>
          <w:sz w:val="22"/>
          <w:szCs w:val="22"/>
        </w:rPr>
      </w:pPr>
      <w:r w:rsidRPr="00771DCA">
        <w:rPr>
          <w:sz w:val="22"/>
          <w:szCs w:val="22"/>
        </w:rPr>
        <w:t>Podpora najmä malých a stredných podnikateľov prostredníctvom zdieľaných služieb (Podnikatelia získajú prístup k službám, ktoré boli vyvinuté pôvodne pre potreby verejnej správy. Služby budú vhodne prispôsobené):</w:t>
      </w:r>
    </w:p>
    <w:p w14:paraId="6A16117F" w14:textId="77777777" w:rsidR="009E0158" w:rsidRDefault="00771DCA" w:rsidP="00635945">
      <w:pPr>
        <w:pStyle w:val="Odsekzoznamu"/>
        <w:numPr>
          <w:ilvl w:val="0"/>
          <w:numId w:val="27"/>
        </w:numPr>
        <w:jc w:val="both"/>
        <w:rPr>
          <w:sz w:val="22"/>
          <w:szCs w:val="22"/>
        </w:rPr>
      </w:pPr>
      <w:r w:rsidRPr="00771DCA">
        <w:rPr>
          <w:sz w:val="22"/>
          <w:szCs w:val="22"/>
        </w:rPr>
        <w:t>Poskytovanie komunikačnej platformy a elektronického doručovania;</w:t>
      </w:r>
    </w:p>
    <w:p w14:paraId="6BAA1E1C" w14:textId="77777777" w:rsidR="009E0158" w:rsidRDefault="00771DCA" w:rsidP="00635945">
      <w:pPr>
        <w:pStyle w:val="Odsekzoznamu"/>
        <w:numPr>
          <w:ilvl w:val="0"/>
          <w:numId w:val="27"/>
        </w:numPr>
        <w:jc w:val="both"/>
        <w:rPr>
          <w:sz w:val="22"/>
          <w:szCs w:val="22"/>
        </w:rPr>
      </w:pPr>
      <w:r w:rsidRPr="00771DCA">
        <w:rPr>
          <w:sz w:val="22"/>
          <w:szCs w:val="22"/>
        </w:rPr>
        <w:t>Poskytovanie AAA a PKI infraštruktúry</w:t>
      </w:r>
      <w:r>
        <w:rPr>
          <w:sz w:val="22"/>
          <w:szCs w:val="22"/>
        </w:rPr>
        <w:t>;</w:t>
      </w:r>
    </w:p>
    <w:p w14:paraId="7852045D" w14:textId="77777777" w:rsidR="009E0158" w:rsidRDefault="00771DCA" w:rsidP="00635945">
      <w:pPr>
        <w:pStyle w:val="Odsekzoznamu"/>
        <w:numPr>
          <w:ilvl w:val="0"/>
          <w:numId w:val="27"/>
        </w:numPr>
        <w:jc w:val="both"/>
        <w:rPr>
          <w:sz w:val="22"/>
          <w:szCs w:val="22"/>
        </w:rPr>
      </w:pPr>
      <w:r w:rsidRPr="00771DCA">
        <w:rPr>
          <w:sz w:val="22"/>
          <w:szCs w:val="22"/>
        </w:rPr>
        <w:t>Poskytovanie cloudových služieb najmä MSP</w:t>
      </w:r>
      <w:r>
        <w:rPr>
          <w:sz w:val="22"/>
          <w:szCs w:val="22"/>
        </w:rPr>
        <w:t>;</w:t>
      </w:r>
    </w:p>
    <w:p w14:paraId="7D7E6F13" w14:textId="77777777" w:rsidR="009E0158" w:rsidRDefault="00771DCA" w:rsidP="00635945">
      <w:pPr>
        <w:pStyle w:val="Odsekzoznamu"/>
        <w:numPr>
          <w:ilvl w:val="0"/>
          <w:numId w:val="27"/>
        </w:numPr>
        <w:jc w:val="both"/>
        <w:rPr>
          <w:sz w:val="22"/>
          <w:szCs w:val="22"/>
        </w:rPr>
      </w:pPr>
      <w:r w:rsidRPr="00771DCA">
        <w:rPr>
          <w:sz w:val="22"/>
          <w:szCs w:val="22"/>
        </w:rPr>
        <w:t>Poskytovanie platformy pre eLearning.</w:t>
      </w:r>
    </w:p>
    <w:p w14:paraId="76781F84" w14:textId="77777777" w:rsidR="00E92F9B" w:rsidRDefault="00E92F9B">
      <w:pPr>
        <w:pStyle w:val="Odsekzoznamu"/>
        <w:jc w:val="both"/>
        <w:rPr>
          <w:sz w:val="22"/>
          <w:szCs w:val="22"/>
        </w:rPr>
      </w:pPr>
    </w:p>
    <w:p w14:paraId="795DEF47" w14:textId="77777777" w:rsidR="009E0158" w:rsidRDefault="00771DCA" w:rsidP="00635945">
      <w:pPr>
        <w:pStyle w:val="Odsekzoznamu"/>
        <w:numPr>
          <w:ilvl w:val="0"/>
          <w:numId w:val="64"/>
        </w:numPr>
        <w:spacing w:before="180" w:after="120"/>
        <w:jc w:val="both"/>
        <w:rPr>
          <w:b/>
          <w:i/>
          <w:color w:val="4F81BD" w:themeColor="accent1"/>
          <w:sz w:val="22"/>
          <w:szCs w:val="22"/>
        </w:rPr>
      </w:pPr>
      <w:r w:rsidRPr="00771DCA">
        <w:rPr>
          <w:b/>
          <w:i/>
          <w:color w:val="4F81BD" w:themeColor="accent1"/>
          <w:sz w:val="22"/>
          <w:szCs w:val="22"/>
        </w:rPr>
        <w:t>Zavádzanie opatrení pre zvýšenie používania elektronického obchodu</w:t>
      </w:r>
    </w:p>
    <w:p w14:paraId="23B17F64" w14:textId="77777777" w:rsidR="00B82DEF" w:rsidRPr="006B680F" w:rsidRDefault="00B82DEF" w:rsidP="00B82DEF">
      <w:pPr>
        <w:spacing w:before="120" w:after="60"/>
        <w:jc w:val="both"/>
        <w:rPr>
          <w:sz w:val="22"/>
          <w:szCs w:val="20"/>
          <w:lang w:eastAsia="en-US"/>
        </w:rPr>
      </w:pPr>
      <w:r w:rsidRPr="006B680F">
        <w:rPr>
          <w:sz w:val="22"/>
          <w:szCs w:val="20"/>
          <w:lang w:eastAsia="en-US"/>
        </w:rPr>
        <w:lastRenderedPageBreak/>
        <w:t xml:space="preserve">Podnikateľské registre </w:t>
      </w:r>
      <w:r>
        <w:rPr>
          <w:sz w:val="22"/>
          <w:szCs w:val="20"/>
          <w:lang w:eastAsia="en-US"/>
        </w:rPr>
        <w:t xml:space="preserve">verejnej správy </w:t>
      </w:r>
      <w:r w:rsidRPr="006B680F">
        <w:rPr>
          <w:sz w:val="22"/>
          <w:szCs w:val="20"/>
          <w:lang w:eastAsia="en-US"/>
        </w:rPr>
        <w:t>sa transformujú do podoby interaktívnych nástrojov, ktoré budú podporovať dôveryhodnosť subjektov a zlepšovať informácie o produktoch. Zavedú sa nástroje pre ochranu spotrebiteľa v podmienkach jednotného digitálneho trhu.</w:t>
      </w:r>
    </w:p>
    <w:p w14:paraId="6B70D7E6" w14:textId="77777777" w:rsidR="00B82DEF" w:rsidRPr="006B680F" w:rsidRDefault="00B82DEF" w:rsidP="00B82DEF">
      <w:pPr>
        <w:spacing w:before="120" w:after="60"/>
        <w:jc w:val="both"/>
        <w:rPr>
          <w:sz w:val="22"/>
          <w:szCs w:val="20"/>
          <w:lang w:eastAsia="en-US"/>
        </w:rPr>
      </w:pPr>
      <w:r w:rsidRPr="006B680F">
        <w:rPr>
          <w:sz w:val="22"/>
          <w:szCs w:val="20"/>
          <w:lang w:eastAsia="en-US"/>
        </w:rPr>
        <w:t xml:space="preserve">Odstraňovanie transakčných nákladov a procesných bariér, znižovanie administratívnej záťaže bude realizované prostredníctvom: </w:t>
      </w:r>
    </w:p>
    <w:p w14:paraId="631771B6"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Zapojenie sa do iniciatív jednotného systému platieb a rozvoj elektronických a mobilných platieb v prostredí verejnej správy;</w:t>
      </w:r>
    </w:p>
    <w:p w14:paraId="15724755"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Nasadenie elektronických faktúr vo verejnej správe a odporúčania pre výhradné používanie elektronických faktúr v súkromnom sektore;</w:t>
      </w:r>
    </w:p>
    <w:p w14:paraId="5C275727" w14:textId="77777777" w:rsidR="009E0158" w:rsidRDefault="001218A8" w:rsidP="00635945">
      <w:pPr>
        <w:pStyle w:val="Odsekzoznamu"/>
        <w:numPr>
          <w:ilvl w:val="0"/>
          <w:numId w:val="27"/>
        </w:numPr>
        <w:jc w:val="both"/>
        <w:rPr>
          <w:sz w:val="22"/>
          <w:szCs w:val="20"/>
          <w:lang w:eastAsia="cs-CZ"/>
        </w:rPr>
      </w:pPr>
      <w:r w:rsidRPr="001218A8">
        <w:rPr>
          <w:sz w:val="22"/>
          <w:szCs w:val="20"/>
          <w:lang w:eastAsia="cs-CZ"/>
        </w:rPr>
        <w:t>Zjednodušovanie colného konania a služieb súvisiacich s dohľadom nad pohybom tovaru a efektívnejšie riešenie únikov a podozrivých operácií v colnej a daňovej oblasti;</w:t>
      </w:r>
    </w:p>
    <w:p w14:paraId="6C4753C0" w14:textId="77777777" w:rsidR="009E0158" w:rsidRDefault="001218A8" w:rsidP="00635945">
      <w:pPr>
        <w:pStyle w:val="Odsekzoznamu"/>
        <w:numPr>
          <w:ilvl w:val="0"/>
          <w:numId w:val="27"/>
        </w:numPr>
        <w:jc w:val="both"/>
        <w:rPr>
          <w:sz w:val="22"/>
          <w:szCs w:val="20"/>
          <w:lang w:eastAsia="en-US"/>
        </w:rPr>
      </w:pPr>
      <w:r w:rsidRPr="001218A8">
        <w:rPr>
          <w:sz w:val="22"/>
          <w:szCs w:val="20"/>
          <w:lang w:eastAsia="cs-CZ"/>
        </w:rPr>
        <w:t>Elektronizácia procesu vymáhania platieb a sťažností.</w:t>
      </w:r>
    </w:p>
    <w:p w14:paraId="0764CBC3" w14:textId="77777777" w:rsidR="00E92F9B" w:rsidRDefault="00E92F9B">
      <w:pPr>
        <w:pStyle w:val="Odsekzoznamu"/>
        <w:jc w:val="both"/>
        <w:rPr>
          <w:sz w:val="22"/>
          <w:szCs w:val="20"/>
          <w:lang w:eastAsia="en-US"/>
        </w:rPr>
      </w:pPr>
    </w:p>
    <w:p w14:paraId="40E9B79B" w14:textId="77777777" w:rsidR="009E0158" w:rsidRDefault="00B82DEF" w:rsidP="00635945">
      <w:pPr>
        <w:pStyle w:val="Odsekzoznamu"/>
        <w:numPr>
          <w:ilvl w:val="0"/>
          <w:numId w:val="64"/>
        </w:numPr>
        <w:autoSpaceDE w:val="0"/>
        <w:autoSpaceDN w:val="0"/>
        <w:adjustRightInd w:val="0"/>
        <w:spacing w:before="180" w:after="120"/>
        <w:jc w:val="both"/>
        <w:rPr>
          <w:b/>
          <w:i/>
          <w:color w:val="4F81BD" w:themeColor="accent1"/>
          <w:sz w:val="22"/>
          <w:szCs w:val="22"/>
        </w:rPr>
      </w:pPr>
      <w:r w:rsidRPr="00B82DEF">
        <w:rPr>
          <w:b/>
          <w:i/>
          <w:color w:val="4F81BD" w:themeColor="accent1"/>
          <w:sz w:val="22"/>
          <w:szCs w:val="22"/>
        </w:rPr>
        <w:t>Rozšírenie možností pre elektronickú identifikáciu,</w:t>
      </w:r>
      <w:r w:rsidR="002C1444">
        <w:rPr>
          <w:b/>
          <w:i/>
          <w:color w:val="4F81BD" w:themeColor="accent1"/>
          <w:sz w:val="22"/>
          <w:szCs w:val="22"/>
        </w:rPr>
        <w:t xml:space="preserve"> autentifikáciu a autorizáciu v </w:t>
      </w:r>
      <w:r w:rsidRPr="00B82DEF">
        <w:rPr>
          <w:b/>
          <w:i/>
          <w:color w:val="4F81BD" w:themeColor="accent1"/>
          <w:sz w:val="22"/>
          <w:szCs w:val="22"/>
        </w:rPr>
        <w:t>jednotnom digitálnom priestore</w:t>
      </w:r>
    </w:p>
    <w:p w14:paraId="61357EE3" w14:textId="77777777" w:rsidR="00244C49" w:rsidRDefault="00B82DEF" w:rsidP="00D90E59">
      <w:pPr>
        <w:spacing w:after="180"/>
        <w:jc w:val="both"/>
        <w:rPr>
          <w:color w:val="000000" w:themeColor="text1"/>
          <w:sz w:val="22"/>
          <w:szCs w:val="22"/>
        </w:rPr>
      </w:pPr>
      <w:r w:rsidRPr="00B82DEF">
        <w:rPr>
          <w:color w:val="000000" w:themeColor="text1"/>
          <w:sz w:val="22"/>
          <w:szCs w:val="22"/>
        </w:rPr>
        <w:t>V otázke samotnej identity sa bude postupovať smerom k využívaniu rôznych typov dôveryhodných identít pre prístup k službám eGovernmentu a eCommerce. Vytvorí sa priestor pre súkromných poskytovateľov identít, aby sa mohli prepojiť s IAM modulom a priniesť inovácie a overené riešenia do verejného sektora. Vhodnosť takéhoto zapojenia súkromníkov bude detailne validovaná štúdiou realizovateľnosti. Vytvorí sa priestor pre umožnenie používania eID, ktorá je akceptovaná pri komunikácií s VS, v súkromnom sektore. Vhodnosť takéhoto využitia eID bude detailne validovaná štúdiou realizovateľnosti.</w:t>
      </w:r>
    </w:p>
    <w:p w14:paraId="5C51B28A" w14:textId="77777777" w:rsidR="009E0158" w:rsidRDefault="001218A8" w:rsidP="00635945">
      <w:pPr>
        <w:pStyle w:val="Odsekzoznamu"/>
        <w:numPr>
          <w:ilvl w:val="0"/>
          <w:numId w:val="64"/>
        </w:numPr>
        <w:spacing w:after="180"/>
        <w:jc w:val="both"/>
        <w:rPr>
          <w:b/>
          <w:i/>
          <w:color w:val="4F81BD" w:themeColor="accent1"/>
          <w:sz w:val="22"/>
          <w:szCs w:val="22"/>
        </w:rPr>
      </w:pPr>
      <w:r w:rsidRPr="001218A8">
        <w:rPr>
          <w:b/>
          <w:i/>
          <w:color w:val="4F81BD" w:themeColor="accent1"/>
          <w:sz w:val="22"/>
          <w:szCs w:val="22"/>
        </w:rPr>
        <w:t>Podpora najmä malých a stredných podnikateľov prostredníctvom zdieľaných služieb</w:t>
      </w:r>
    </w:p>
    <w:p w14:paraId="453B3D70" w14:textId="77777777" w:rsidR="00B82DEF" w:rsidRDefault="00B82DEF" w:rsidP="00B82DEF">
      <w:pPr>
        <w:pStyle w:val="06Normal"/>
      </w:pPr>
      <w:r>
        <w:t xml:space="preserve">Realizujú sa projekty, ktoré umožnia najmä </w:t>
      </w:r>
      <w:r w:rsidRPr="0000206C">
        <w:rPr>
          <w:rStyle w:val="06NormalChar"/>
        </w:rPr>
        <w:t xml:space="preserve">MSP </w:t>
      </w:r>
      <w:r>
        <w:rPr>
          <w:rStyle w:val="06NormalChar"/>
        </w:rPr>
        <w:t>získať</w:t>
      </w:r>
      <w:r w:rsidRPr="0000206C">
        <w:rPr>
          <w:rStyle w:val="06NormalChar"/>
        </w:rPr>
        <w:t xml:space="preserve"> prístup k</w:t>
      </w:r>
      <w:r>
        <w:rPr>
          <w:rStyle w:val="06NormalChar"/>
        </w:rPr>
        <w:t xml:space="preserve"> elektronickým</w:t>
      </w:r>
      <w:r w:rsidRPr="0000206C">
        <w:rPr>
          <w:rStyle w:val="06NormalChar"/>
        </w:rPr>
        <w:t xml:space="preserve"> službám, ktoré boli </w:t>
      </w:r>
      <w:r>
        <w:rPr>
          <w:rStyle w:val="06NormalChar"/>
        </w:rPr>
        <w:t xml:space="preserve">primárne </w:t>
      </w:r>
      <w:r w:rsidRPr="0000206C">
        <w:rPr>
          <w:rStyle w:val="06NormalChar"/>
        </w:rPr>
        <w:t xml:space="preserve">vyvinuté pre potreby verejnej správy. </w:t>
      </w:r>
      <w:r>
        <w:rPr>
          <w:rStyle w:val="06NormalChar"/>
        </w:rPr>
        <w:t>Zabezpečí sa tým efektívne využitie voľnej kapacity a rozširovanie prínosov riešení.</w:t>
      </w:r>
    </w:p>
    <w:p w14:paraId="0CB0BB58" w14:textId="77777777" w:rsidR="00B82DEF" w:rsidRDefault="00B82DEF" w:rsidP="00B82DEF">
      <w:pPr>
        <w:pStyle w:val="06Normal"/>
      </w:pPr>
      <w:r>
        <w:rPr>
          <w:rStyle w:val="06NormalChar"/>
        </w:rPr>
        <w:t>V rámci trendu znižovania nutnosti fyzického doručovania listových zásielok budú k dispozícii tiež riešenia pre elektronické doručovanie firmám a zákazníkom do elektronických dátových schránok s garanciou doručenia.</w:t>
      </w:r>
    </w:p>
    <w:p w14:paraId="730FE7A5" w14:textId="77777777" w:rsidR="00B82DEF" w:rsidRDefault="00B82DEF" w:rsidP="00B82DEF">
      <w:pPr>
        <w:pStyle w:val="06Normal"/>
      </w:pPr>
      <w:r>
        <w:rPr>
          <w:rStyle w:val="06NormalChar"/>
        </w:rPr>
        <w:t>Zároveň p</w:t>
      </w:r>
      <w:r w:rsidRPr="00CE5A27">
        <w:rPr>
          <w:rStyle w:val="06NormalChar"/>
        </w:rPr>
        <w:t xml:space="preserve">ri definovaní jasných pravidiel je možné zdieľať PKI </w:t>
      </w:r>
      <w:r>
        <w:rPr>
          <w:rStyle w:val="06NormalChar"/>
        </w:rPr>
        <w:t>a AAA infraštruktúru s podnikateľmi</w:t>
      </w:r>
      <w:r w:rsidRPr="00CE5A27">
        <w:rPr>
          <w:rStyle w:val="06NormalChar"/>
        </w:rPr>
        <w:t>, ktorí si tak dokážu efektívne</w:t>
      </w:r>
      <w:r>
        <w:rPr>
          <w:rStyle w:val="06NormalChar"/>
        </w:rPr>
        <w:t xml:space="preserve"> </w:t>
      </w:r>
      <w:r w:rsidRPr="00CE5A27">
        <w:rPr>
          <w:rStyle w:val="06NormalChar"/>
        </w:rPr>
        <w:t>vytvoriť bezpečné digitálne prostredie pre svoje podnikanie a služby zákazníkom.</w:t>
      </w:r>
    </w:p>
    <w:p w14:paraId="4436AC7D" w14:textId="77777777" w:rsidR="00B82DEF" w:rsidRDefault="00B82DEF" w:rsidP="00B82DEF">
      <w:pPr>
        <w:pStyle w:val="06Normal"/>
      </w:pPr>
      <w:r>
        <w:rPr>
          <w:rStyle w:val="06NormalChar"/>
        </w:rPr>
        <w:t xml:space="preserve">Prístup k </w:t>
      </w:r>
      <w:r w:rsidRPr="00393AFF">
        <w:rPr>
          <w:rStyle w:val="06NormalChar"/>
        </w:rPr>
        <w:t>služb</w:t>
      </w:r>
      <w:r>
        <w:rPr>
          <w:rStyle w:val="06NormalChar"/>
        </w:rPr>
        <w:t>ám</w:t>
      </w:r>
      <w:r w:rsidRPr="00393AFF">
        <w:rPr>
          <w:rStyle w:val="06NormalChar"/>
        </w:rPr>
        <w:t xml:space="preserve"> cloudu môž</w:t>
      </w:r>
      <w:r>
        <w:rPr>
          <w:rStyle w:val="06NormalChar"/>
        </w:rPr>
        <w:t>e</w:t>
      </w:r>
      <w:r w:rsidRPr="00393AFF">
        <w:rPr>
          <w:rStyle w:val="06NormalChar"/>
        </w:rPr>
        <w:t xml:space="preserve"> podnikateľom slúžiť na pohodlný rozbeh ich podnikania v digitálnej ekonomike, prípadne na zefektívnenie ich fungovania</w:t>
      </w:r>
      <w:r>
        <w:rPr>
          <w:rStyle w:val="06NormalChar"/>
        </w:rPr>
        <w:t>.</w:t>
      </w:r>
      <w:r w:rsidRPr="00393AFF">
        <w:rPr>
          <w:rStyle w:val="06NormalChar"/>
        </w:rPr>
        <w:t xml:space="preserve"> Cloudové služby môžu tiež slúžiť na dočasné potreby vyššieho výpočtového výkonu napríklad v prípade snahy o nárazové spracovanie veľkého množstva dát.</w:t>
      </w:r>
    </w:p>
    <w:p w14:paraId="00840185" w14:textId="77777777" w:rsidR="00E92F9B" w:rsidRDefault="00B82DEF">
      <w:pPr>
        <w:pStyle w:val="06Normal"/>
        <w:spacing w:before="0" w:after="120"/>
        <w:rPr>
          <w:rStyle w:val="06NormalChar"/>
          <w:szCs w:val="24"/>
          <w:lang w:eastAsia="sk-SK"/>
        </w:rPr>
      </w:pPr>
      <w:r>
        <w:t>Cieľom je tiež sprístupniť pre podnikateľov platformu pre tvorbu materiálov v rámci eLearningu s možnosťou vzdelávať svojich zamestnancov a učiť sa od top firiem v obore.</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D90E59" w:rsidRPr="007F1C63" w14:paraId="0961D2BD" w14:textId="77777777" w:rsidTr="00B80F3A">
        <w:trPr>
          <w:trHeight w:val="340"/>
          <w:jc w:val="center"/>
        </w:trPr>
        <w:tc>
          <w:tcPr>
            <w:tcW w:w="3288" w:type="dxa"/>
            <w:shd w:val="clear" w:color="auto" w:fill="DBE5F1" w:themeFill="accent1" w:themeFillTint="33"/>
            <w:vAlign w:val="center"/>
          </w:tcPr>
          <w:p w14:paraId="633AF114" w14:textId="77777777" w:rsidR="00D90E59" w:rsidRPr="007F1C63" w:rsidRDefault="00D90E59" w:rsidP="00B80F3A">
            <w:pPr>
              <w:autoSpaceDE w:val="0"/>
              <w:autoSpaceDN w:val="0"/>
              <w:adjustRightInd w:val="0"/>
              <w:ind w:left="0"/>
              <w:rPr>
                <w:i/>
                <w:sz w:val="22"/>
                <w:szCs w:val="22"/>
              </w:rPr>
            </w:pPr>
            <w:r w:rsidRPr="007F1C63">
              <w:rPr>
                <w:i/>
                <w:sz w:val="22"/>
                <w:szCs w:val="22"/>
              </w:rPr>
              <w:t>Cieľové skupiny:</w:t>
            </w:r>
          </w:p>
        </w:tc>
        <w:tc>
          <w:tcPr>
            <w:tcW w:w="5784" w:type="dxa"/>
            <w:vAlign w:val="center"/>
          </w:tcPr>
          <w:p w14:paraId="673F7B15" w14:textId="77777777" w:rsidR="009E0158" w:rsidRDefault="00B82DEF" w:rsidP="00635945">
            <w:pPr>
              <w:numPr>
                <w:ilvl w:val="0"/>
                <w:numId w:val="27"/>
              </w:numPr>
              <w:autoSpaceDE w:val="0"/>
              <w:autoSpaceDN w:val="0"/>
              <w:adjustRightInd w:val="0"/>
              <w:ind w:left="284" w:hanging="284"/>
              <w:contextualSpacing/>
              <w:rPr>
                <w:sz w:val="22"/>
                <w:szCs w:val="22"/>
              </w:rPr>
            </w:pPr>
            <w:r>
              <w:rPr>
                <w:sz w:val="22"/>
                <w:szCs w:val="22"/>
              </w:rPr>
              <w:t>Podnikatelia (najmä MSP)</w:t>
            </w:r>
          </w:p>
        </w:tc>
      </w:tr>
      <w:tr w:rsidR="00D90E59" w:rsidRPr="007F1C63" w14:paraId="7E930614" w14:textId="77777777" w:rsidTr="00B80F3A">
        <w:trPr>
          <w:trHeight w:val="340"/>
          <w:jc w:val="center"/>
        </w:trPr>
        <w:tc>
          <w:tcPr>
            <w:tcW w:w="3288" w:type="dxa"/>
            <w:shd w:val="clear" w:color="auto" w:fill="DBE5F1" w:themeFill="accent1" w:themeFillTint="33"/>
            <w:vAlign w:val="center"/>
          </w:tcPr>
          <w:p w14:paraId="08DE44AD" w14:textId="77777777" w:rsidR="00D90E59" w:rsidRPr="007F1C63" w:rsidRDefault="00D90E59" w:rsidP="00B80F3A">
            <w:pPr>
              <w:autoSpaceDE w:val="0"/>
              <w:autoSpaceDN w:val="0"/>
              <w:adjustRightInd w:val="0"/>
              <w:ind w:left="0"/>
              <w:rPr>
                <w:i/>
                <w:sz w:val="22"/>
                <w:szCs w:val="22"/>
              </w:rPr>
            </w:pPr>
            <w:r w:rsidRPr="007F1C63">
              <w:rPr>
                <w:i/>
                <w:sz w:val="22"/>
                <w:szCs w:val="22"/>
              </w:rPr>
              <w:t>Cieľové územia:</w:t>
            </w:r>
          </w:p>
        </w:tc>
        <w:tc>
          <w:tcPr>
            <w:tcW w:w="5784" w:type="dxa"/>
            <w:vAlign w:val="center"/>
          </w:tcPr>
          <w:p w14:paraId="51FD542C" w14:textId="77777777" w:rsidR="009E0158" w:rsidRDefault="00D90E59" w:rsidP="00635945">
            <w:pPr>
              <w:numPr>
                <w:ilvl w:val="0"/>
                <w:numId w:val="27"/>
              </w:numPr>
              <w:autoSpaceDE w:val="0"/>
              <w:autoSpaceDN w:val="0"/>
              <w:adjustRightInd w:val="0"/>
              <w:ind w:left="284" w:hanging="284"/>
              <w:contextualSpacing/>
              <w:rPr>
                <w:sz w:val="22"/>
                <w:szCs w:val="22"/>
              </w:rPr>
            </w:pPr>
            <w:r w:rsidRPr="007F1C63">
              <w:rPr>
                <w:sz w:val="22"/>
                <w:szCs w:val="22"/>
              </w:rPr>
              <w:t xml:space="preserve">NUTS </w:t>
            </w:r>
            <w:r>
              <w:rPr>
                <w:sz w:val="22"/>
                <w:szCs w:val="22"/>
              </w:rPr>
              <w:t>1</w:t>
            </w:r>
          </w:p>
        </w:tc>
      </w:tr>
      <w:tr w:rsidR="00D90E59" w:rsidRPr="007F1C63" w14:paraId="6BB4BC97" w14:textId="77777777" w:rsidTr="00B80F3A">
        <w:trPr>
          <w:trHeight w:val="340"/>
          <w:jc w:val="center"/>
        </w:trPr>
        <w:tc>
          <w:tcPr>
            <w:tcW w:w="3288" w:type="dxa"/>
            <w:shd w:val="clear" w:color="auto" w:fill="DBE5F1" w:themeFill="accent1" w:themeFillTint="33"/>
            <w:vAlign w:val="center"/>
          </w:tcPr>
          <w:p w14:paraId="695D3542" w14:textId="77777777" w:rsidR="00D90E59" w:rsidRPr="007F1C63" w:rsidRDefault="00D90E59" w:rsidP="00B80F3A">
            <w:pPr>
              <w:autoSpaceDE w:val="0"/>
              <w:autoSpaceDN w:val="0"/>
              <w:adjustRightInd w:val="0"/>
              <w:ind w:left="0"/>
              <w:rPr>
                <w:i/>
                <w:sz w:val="22"/>
                <w:szCs w:val="22"/>
              </w:rPr>
            </w:pPr>
            <w:r w:rsidRPr="007F1C63">
              <w:rPr>
                <w:i/>
                <w:sz w:val="22"/>
                <w:szCs w:val="22"/>
              </w:rPr>
              <w:t>Prijímatelia:</w:t>
            </w:r>
          </w:p>
        </w:tc>
        <w:tc>
          <w:tcPr>
            <w:tcW w:w="5784" w:type="dxa"/>
            <w:vAlign w:val="center"/>
          </w:tcPr>
          <w:p w14:paraId="37D118E4" w14:textId="77777777" w:rsidR="009E0158" w:rsidRDefault="00D90E59" w:rsidP="00635945">
            <w:pPr>
              <w:numPr>
                <w:ilvl w:val="0"/>
                <w:numId w:val="27"/>
              </w:numPr>
              <w:autoSpaceDE w:val="0"/>
              <w:autoSpaceDN w:val="0"/>
              <w:adjustRightInd w:val="0"/>
              <w:ind w:left="284" w:hanging="284"/>
              <w:contextualSpacing/>
              <w:rPr>
                <w:sz w:val="22"/>
                <w:szCs w:val="22"/>
              </w:rPr>
            </w:pPr>
            <w:r>
              <w:rPr>
                <w:sz w:val="22"/>
                <w:szCs w:val="22"/>
              </w:rPr>
              <w:t>napr.</w:t>
            </w:r>
            <w:r w:rsidR="00B82DEF">
              <w:rPr>
                <w:sz w:val="22"/>
                <w:szCs w:val="22"/>
              </w:rPr>
              <w:t xml:space="preserve"> </w:t>
            </w:r>
            <w:r w:rsidRPr="00560E77">
              <w:rPr>
                <w:sz w:val="22"/>
                <w:szCs w:val="22"/>
              </w:rPr>
              <w:t>rozpočtová organizácia, príspevková organizácia</w:t>
            </w:r>
            <w:r w:rsidR="00B82DEF">
              <w:rPr>
                <w:sz w:val="22"/>
                <w:szCs w:val="22"/>
              </w:rPr>
              <w:t>,</w:t>
            </w:r>
            <w:r w:rsidR="00B82DEF" w:rsidRPr="00B82DEF">
              <w:t xml:space="preserve"> </w:t>
            </w:r>
            <w:r w:rsidR="00B82DEF" w:rsidRPr="00B82DEF">
              <w:rPr>
                <w:sz w:val="22"/>
                <w:szCs w:val="22"/>
              </w:rPr>
              <w:t>Sociálna a zdravotné poisťovne, ďalšie subjekty, ktoré sú zapísané v štatistickom registri organizácií sektora verejnej správy,</w:t>
            </w:r>
            <w:r w:rsidR="0059698C">
              <w:rPr>
                <w:sz w:val="22"/>
                <w:szCs w:val="22"/>
              </w:rPr>
              <w:t xml:space="preserve"> obec, vyšší územný celok,</w:t>
            </w:r>
            <w:r w:rsidR="00B82DEF" w:rsidRPr="00B82DEF">
              <w:rPr>
                <w:sz w:val="22"/>
                <w:szCs w:val="22"/>
              </w:rPr>
              <w:t xml:space="preserve"> akciová spoločnosť podľa zákona č. 513/1991 Z.</w:t>
            </w:r>
            <w:r w:rsidR="005A1A06">
              <w:rPr>
                <w:sz w:val="22"/>
                <w:szCs w:val="22"/>
              </w:rPr>
              <w:t xml:space="preserve"> </w:t>
            </w:r>
            <w:r w:rsidR="00B82DEF" w:rsidRPr="00B82DEF">
              <w:rPr>
                <w:sz w:val="22"/>
                <w:szCs w:val="22"/>
              </w:rPr>
              <w:t>z. (mimo schémy štátnej pomoci), združenie (zväz, spolok, spoločnosť, klub ai.) podľa zákona č. 83/1990 Z.</w:t>
            </w:r>
            <w:r w:rsidR="005A1A06">
              <w:rPr>
                <w:sz w:val="22"/>
                <w:szCs w:val="22"/>
              </w:rPr>
              <w:t xml:space="preserve"> </w:t>
            </w:r>
            <w:r w:rsidR="00B82DEF" w:rsidRPr="00B82DEF">
              <w:rPr>
                <w:sz w:val="22"/>
                <w:szCs w:val="22"/>
              </w:rPr>
              <w:t>z., záujmové združenie právnických osôb podľa zákona č. 40/1964 zb., združenie obcí podľa zákona č. 369/1990 Zb., iné subjekty zriadené zákonom</w:t>
            </w:r>
          </w:p>
        </w:tc>
      </w:tr>
    </w:tbl>
    <w:p w14:paraId="0FB3DDED" w14:textId="77777777" w:rsidR="009E0158" w:rsidRDefault="00D90E59" w:rsidP="00635945">
      <w:pPr>
        <w:pStyle w:val="Odsekzoznamu"/>
        <w:keepNext/>
        <w:numPr>
          <w:ilvl w:val="3"/>
          <w:numId w:val="113"/>
        </w:numPr>
        <w:tabs>
          <w:tab w:val="left" w:pos="709"/>
        </w:tabs>
        <w:spacing w:before="180" w:after="120"/>
        <w:outlineLvl w:val="3"/>
        <w:rPr>
          <w:rFonts w:ascii="Arial Narrow" w:hAnsi="Arial Narrow"/>
          <w:b/>
          <w:bCs/>
          <w:i/>
          <w:color w:val="548DD4" w:themeColor="text2" w:themeTint="99"/>
          <w:sz w:val="22"/>
          <w:szCs w:val="28"/>
        </w:rPr>
      </w:pPr>
      <w:r>
        <w:rPr>
          <w:rFonts w:ascii="Arial Narrow" w:hAnsi="Arial Narrow"/>
          <w:b/>
          <w:bCs/>
          <w:i/>
          <w:color w:val="548DD4" w:themeColor="text2" w:themeTint="99"/>
          <w:sz w:val="22"/>
          <w:szCs w:val="28"/>
        </w:rPr>
        <w:lastRenderedPageBreak/>
        <w:t>Hlavné zásady výberu projektov</w:t>
      </w:r>
    </w:p>
    <w:p w14:paraId="02558453" w14:textId="77777777" w:rsidR="00D90E59" w:rsidRPr="00B02869" w:rsidRDefault="00D90E59" w:rsidP="00D90E59">
      <w:pPr>
        <w:pStyle w:val="06Normal"/>
      </w:pPr>
      <w:r w:rsidRPr="00B02869">
        <w:t>S</w:t>
      </w:r>
      <w:r>
        <w:t> </w:t>
      </w:r>
      <w:r w:rsidRPr="00B02869">
        <w:t>cieľom zabezpečiť efektívne a</w:t>
      </w:r>
      <w:r>
        <w:t> </w:t>
      </w:r>
      <w:r w:rsidRPr="00B02869">
        <w:t>transparentné čerpanie finančných prostriedkov z</w:t>
      </w:r>
      <w:r>
        <w:t> </w:t>
      </w:r>
      <w:r w:rsidRPr="00B02869">
        <w:t xml:space="preserve">fondov EÚ, alokovaných pre </w:t>
      </w:r>
      <w:r w:rsidR="00B82DEF">
        <w:t>P</w:t>
      </w:r>
      <w:r w:rsidRPr="00B02869">
        <w:t>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14:paraId="25C2129C" w14:textId="77777777" w:rsidR="00D90E59" w:rsidRDefault="00D90E59" w:rsidP="00D90E59">
      <w:pPr>
        <w:pStyle w:val="06Normal"/>
      </w:pPr>
      <w:r>
        <w:t>V</w:t>
      </w:r>
      <w:r w:rsidRPr="00B02869">
        <w:t>o vzťahu k</w:t>
      </w:r>
      <w:r>
        <w:t> </w:t>
      </w:r>
      <w:r w:rsidRPr="00B02869">
        <w:t xml:space="preserve">podporovaným aktivitám </w:t>
      </w:r>
      <w:r>
        <w:t>OPII</w:t>
      </w:r>
      <w:r w:rsidRPr="00B02869">
        <w:t xml:space="preserve"> budú jednotliví prijímatelia stanovení buď vopred a</w:t>
      </w:r>
      <w:r>
        <w:t> </w:t>
      </w:r>
      <w:r w:rsidRPr="00B02869">
        <w:t>písomnými vyzvaniami</w:t>
      </w:r>
      <w:r w:rsidRPr="002A4585">
        <w:t xml:space="preserve"> vzhľadom na ich jedinečné postavenie a funkcie</w:t>
      </w:r>
      <w:r>
        <w:t xml:space="preserve"> </w:t>
      </w:r>
      <w:r w:rsidRPr="00B90C78">
        <w:t>(</w:t>
      </w:r>
      <w:r>
        <w:t xml:space="preserve">napr. </w:t>
      </w:r>
      <w:r w:rsidRPr="00B90C78">
        <w:t xml:space="preserve">na základe kompetencií vyplývajúcich im z osobitných predpisov </w:t>
      </w:r>
      <w:r w:rsidR="00AD06FF">
        <w:t>a</w:t>
      </w:r>
      <w:r w:rsidRPr="00B90C78">
        <w:t xml:space="preserve"> na základe schválenia </w:t>
      </w:r>
      <w:r>
        <w:t>M</w:t>
      </w:r>
      <w:r w:rsidRPr="00B90C78">
        <w:t xml:space="preserve">onitorovacím výborom) </w:t>
      </w:r>
      <w:r w:rsidRPr="00B02869">
        <w:t>žiadaní o</w:t>
      </w:r>
      <w:r>
        <w:t> </w:t>
      </w:r>
      <w:r w:rsidRPr="00B02869">
        <w:t>predkladanie projektových žiadostí alebo v</w:t>
      </w:r>
      <w:r>
        <w:t> </w:t>
      </w:r>
      <w:r w:rsidRPr="00B02869">
        <w:t>prípade dopytových projektov určení výberom.</w:t>
      </w:r>
    </w:p>
    <w:p w14:paraId="2150B5D4" w14:textId="77777777" w:rsidR="00D90E59" w:rsidRDefault="00D90E59" w:rsidP="00D90E59">
      <w:pPr>
        <w:pStyle w:val="06Normal"/>
        <w:spacing w:after="120"/>
      </w:pPr>
      <w:r>
        <w:t>Vo vzťahu k písomným vyzvaniam budú zohľadnené najmä nasledujúce princípy:</w:t>
      </w:r>
    </w:p>
    <w:p w14:paraId="305C579D" w14:textId="77777777" w:rsidR="009E0158" w:rsidRDefault="00D90E59" w:rsidP="00635945">
      <w:pPr>
        <w:pStyle w:val="Odsekzoznamu"/>
        <w:numPr>
          <w:ilvl w:val="0"/>
          <w:numId w:val="27"/>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Pr="004C2534">
        <w:rPr>
          <w:sz w:val="22"/>
          <w:szCs w:val="20"/>
          <w:lang w:eastAsia="en-US"/>
        </w:rPr>
        <w:t xml:space="preserve"> v súlade s princípmi transparentnosti, nediskriminácie a rovnakého prístupu;</w:t>
      </w:r>
    </w:p>
    <w:p w14:paraId="6199F474" w14:textId="77777777" w:rsidR="009E0158" w:rsidRDefault="00D90E59" w:rsidP="00635945">
      <w:pPr>
        <w:pStyle w:val="Odsekzoznamu"/>
        <w:numPr>
          <w:ilvl w:val="0"/>
          <w:numId w:val="27"/>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14:paraId="6A43FED9" w14:textId="77777777" w:rsidR="009E0158" w:rsidRDefault="00D90E59" w:rsidP="00635945">
      <w:pPr>
        <w:pStyle w:val="Odsekzoznamu"/>
        <w:numPr>
          <w:ilvl w:val="0"/>
          <w:numId w:val="27"/>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projektov, spolu so zvýšením dôrazu na kvalitnú prípravu takýchto </w:t>
      </w:r>
      <w:r>
        <w:rPr>
          <w:sz w:val="22"/>
          <w:szCs w:val="20"/>
          <w:lang w:eastAsia="en-US"/>
        </w:rPr>
        <w:t>projektov;</w:t>
      </w:r>
    </w:p>
    <w:p w14:paraId="4D94BC93" w14:textId="06CF1E50" w:rsidR="009E0158" w:rsidRDefault="00AD06FF" w:rsidP="00635945">
      <w:pPr>
        <w:pStyle w:val="Odsekzoznamu"/>
        <w:numPr>
          <w:ilvl w:val="0"/>
          <w:numId w:val="27"/>
        </w:numPr>
        <w:spacing w:before="120" w:after="120"/>
        <w:jc w:val="both"/>
        <w:rPr>
          <w:sz w:val="22"/>
          <w:szCs w:val="20"/>
          <w:lang w:eastAsia="en-US"/>
        </w:rPr>
      </w:pPr>
      <w:r w:rsidRPr="0063558D">
        <w:rPr>
          <w:sz w:val="22"/>
          <w:szCs w:val="20"/>
          <w:lang w:eastAsia="en-US"/>
        </w:rPr>
        <w:t>povinnosť prijímateľa vyčleniť 3 % oprávnených výdavkov projektu pre implementáciu štandardov riadenia informačno - technologických projektov, ktoré zabezpečia aktívnu participáciu na riadení projektov a komplexné riadenie budovania informačnej spoločnosti</w:t>
      </w:r>
      <w:r w:rsidR="00370E62">
        <w:rPr>
          <w:sz w:val="22"/>
          <w:szCs w:val="20"/>
          <w:lang w:eastAsia="en-US"/>
        </w:rPr>
        <w:t xml:space="preserve"> a publicity</w:t>
      </w:r>
      <w:r w:rsidRPr="0063558D">
        <w:rPr>
          <w:sz w:val="22"/>
          <w:szCs w:val="20"/>
          <w:lang w:eastAsia="en-US"/>
        </w:rPr>
        <w:t>;</w:t>
      </w:r>
    </w:p>
    <w:p w14:paraId="5E1322E6" w14:textId="77777777" w:rsidR="009E0158" w:rsidRDefault="00AD06FF" w:rsidP="00635945">
      <w:pPr>
        <w:pStyle w:val="Odsekzoznamu"/>
        <w:numPr>
          <w:ilvl w:val="0"/>
          <w:numId w:val="27"/>
        </w:numPr>
        <w:spacing w:before="120" w:after="120"/>
        <w:jc w:val="both"/>
        <w:rPr>
          <w:sz w:val="22"/>
          <w:szCs w:val="20"/>
          <w:lang w:eastAsia="en-US"/>
        </w:rPr>
      </w:pPr>
      <w:r w:rsidRPr="008B007C">
        <w:rPr>
          <w:sz w:val="22"/>
          <w:szCs w:val="20"/>
          <w:lang w:eastAsia="en-US"/>
        </w:rPr>
        <w:t>štúdie realizovateľnosti budú predmetom posúdenia a schválenia zo strany Riadiaceho výboru;</w:t>
      </w:r>
    </w:p>
    <w:p w14:paraId="1F2EC70B" w14:textId="77777777" w:rsidR="009E0158" w:rsidRDefault="00AD06FF" w:rsidP="00635945">
      <w:pPr>
        <w:pStyle w:val="Odsekzoznamu"/>
        <w:numPr>
          <w:ilvl w:val="0"/>
          <w:numId w:val="27"/>
        </w:numPr>
        <w:spacing w:before="120" w:after="120"/>
        <w:jc w:val="both"/>
        <w:rPr>
          <w:sz w:val="22"/>
          <w:szCs w:val="20"/>
          <w:lang w:eastAsia="en-US"/>
        </w:rPr>
      </w:pPr>
      <w:r w:rsidRPr="008B007C">
        <w:rPr>
          <w:sz w:val="22"/>
          <w:szCs w:val="20"/>
          <w:lang w:eastAsia="en-US"/>
        </w:rPr>
        <w:t>projekty budú riadené v súlade so štandardami riadenia informačno - technologických projektov;</w:t>
      </w:r>
    </w:p>
    <w:p w14:paraId="6096C3A4" w14:textId="77777777" w:rsidR="009E0158" w:rsidRDefault="00AD06FF" w:rsidP="00635945">
      <w:pPr>
        <w:pStyle w:val="Odsekzoznamu"/>
        <w:numPr>
          <w:ilvl w:val="0"/>
          <w:numId w:val="27"/>
        </w:numPr>
        <w:spacing w:before="120" w:after="120"/>
        <w:jc w:val="both"/>
      </w:pPr>
      <w:r>
        <w:rPr>
          <w:sz w:val="22"/>
          <w:szCs w:val="20"/>
          <w:lang w:eastAsia="en-US"/>
        </w:rPr>
        <w:t>projekty budú predmetom posúdenia dvomi nezávislými hodnotiteľmi.</w:t>
      </w:r>
    </w:p>
    <w:p w14:paraId="12DC51D5" w14:textId="77777777" w:rsidR="00D90E59" w:rsidRDefault="00D90E59" w:rsidP="00D90E59">
      <w:pPr>
        <w:pStyle w:val="06Normal"/>
        <w:spacing w:before="240"/>
      </w:pPr>
      <w:r>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14:paraId="293C1765" w14:textId="77777777" w:rsidR="009E0158" w:rsidRDefault="00D90E59" w:rsidP="00635945">
      <w:pPr>
        <w:pStyle w:val="Odsekzoznamu"/>
        <w:numPr>
          <w:ilvl w:val="0"/>
          <w:numId w:val="27"/>
        </w:numPr>
        <w:spacing w:before="120" w:after="120"/>
        <w:jc w:val="both"/>
      </w:pPr>
      <w:r w:rsidRPr="004C2534">
        <w:rPr>
          <w:sz w:val="22"/>
          <w:szCs w:val="20"/>
          <w:lang w:eastAsia="en-US"/>
        </w:rPr>
        <w:t>jasne definovaným formátom projektu;</w:t>
      </w:r>
    </w:p>
    <w:p w14:paraId="015A4E52" w14:textId="77777777" w:rsidR="009E0158" w:rsidRDefault="00D90E59" w:rsidP="00635945">
      <w:pPr>
        <w:pStyle w:val="Odsekzoznamu"/>
        <w:numPr>
          <w:ilvl w:val="0"/>
          <w:numId w:val="27"/>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14:paraId="007B3DFD" w14:textId="77777777" w:rsidR="009E0158" w:rsidRDefault="00D90E59" w:rsidP="00635945">
      <w:pPr>
        <w:pStyle w:val="Odsekzoznamu"/>
        <w:numPr>
          <w:ilvl w:val="0"/>
          <w:numId w:val="27"/>
        </w:numPr>
        <w:spacing w:before="120" w:after="120"/>
        <w:jc w:val="both"/>
      </w:pPr>
      <w:r w:rsidRPr="004C2534">
        <w:rPr>
          <w:sz w:val="22"/>
          <w:szCs w:val="20"/>
          <w:lang w:eastAsia="en-US"/>
        </w:rPr>
        <w:t>systémom opravných prostriedkov.</w:t>
      </w:r>
    </w:p>
    <w:p w14:paraId="1305CE1C" w14:textId="77777777" w:rsidR="009E0158" w:rsidRDefault="00D90E59" w:rsidP="00625909">
      <w:pPr>
        <w:pStyle w:val="Odsekzoznamu"/>
        <w:keepNext/>
        <w:numPr>
          <w:ilvl w:val="3"/>
          <w:numId w:val="114"/>
        </w:numPr>
        <w:tabs>
          <w:tab w:val="left" w:pos="709"/>
        </w:tabs>
        <w:spacing w:before="36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finančných nástrojov</w:t>
      </w:r>
    </w:p>
    <w:p w14:paraId="60C0B3D0" w14:textId="77777777" w:rsidR="005B3236" w:rsidRPr="00CF2C83" w:rsidRDefault="005B3236" w:rsidP="005B3236">
      <w:pPr>
        <w:autoSpaceDE w:val="0"/>
        <w:autoSpaceDN w:val="0"/>
        <w:spacing w:after="120"/>
        <w:jc w:val="both"/>
        <w:rPr>
          <w:sz w:val="22"/>
          <w:szCs w:val="22"/>
        </w:rPr>
      </w:pPr>
      <w:r w:rsidRPr="00CF2C83">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2C1444">
        <w:rPr>
          <w:sz w:val="22"/>
          <w:szCs w:val="22"/>
        </w:rPr>
        <w:t>ajú adekvátne financovanie, pri </w:t>
      </w:r>
      <w:r w:rsidRPr="00CF2C83">
        <w:rPr>
          <w:sz w:val="22"/>
          <w:szCs w:val="22"/>
        </w:rPr>
        <w:t>ktorom by ich realizácia bola efektívnou.</w:t>
      </w:r>
    </w:p>
    <w:p w14:paraId="5BBF277D" w14:textId="77777777" w:rsidR="00307AAF" w:rsidRDefault="005B3236" w:rsidP="00307AAF">
      <w:pPr>
        <w:autoSpaceDE w:val="0"/>
        <w:autoSpaceDN w:val="0"/>
        <w:jc w:val="both"/>
        <w:rPr>
          <w:sz w:val="22"/>
          <w:szCs w:val="22"/>
        </w:rPr>
      </w:pPr>
      <w:r w:rsidRPr="00CF2C83">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w:t>
      </w:r>
      <w:r w:rsidRPr="00CF2C83">
        <w:rPr>
          <w:sz w:val="22"/>
          <w:szCs w:val="22"/>
        </w:rPr>
        <w:lastRenderedPageBreak/>
        <w:t>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vyžadovaného podľa čl. 37 ods. 2 všeobecného nariadenia pre finančné nástroje na programové obdobie 2014 – 2020.</w:t>
      </w:r>
      <w:r w:rsidRPr="00182F14">
        <w:rPr>
          <w:sz w:val="22"/>
          <w:szCs w:val="22"/>
        </w:rPr>
        <w:t xml:space="preserve"> </w:t>
      </w:r>
    </w:p>
    <w:p w14:paraId="4F5ABE60" w14:textId="77777777" w:rsidR="009E0158" w:rsidRDefault="00D90E59" w:rsidP="00625909">
      <w:pPr>
        <w:pStyle w:val="Odsekzoznamu"/>
        <w:keepNext/>
        <w:numPr>
          <w:ilvl w:val="3"/>
          <w:numId w:val="115"/>
        </w:numPr>
        <w:tabs>
          <w:tab w:val="left" w:pos="709"/>
        </w:tabs>
        <w:spacing w:before="36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veľkých projektov</w:t>
      </w:r>
    </w:p>
    <w:p w14:paraId="67464C27" w14:textId="77777777" w:rsidR="00D90E59" w:rsidRPr="007F1C63" w:rsidRDefault="00B82DEF" w:rsidP="00D90E59">
      <w:pPr>
        <w:jc w:val="both"/>
        <w:rPr>
          <w:sz w:val="22"/>
          <w:szCs w:val="22"/>
        </w:rPr>
      </w:pPr>
      <w:r w:rsidRPr="00B82DEF">
        <w:rPr>
          <w:sz w:val="22"/>
          <w:szCs w:val="22"/>
        </w:rPr>
        <w:t>V rámci investičnej priority 2b) Vývoj produktov a služieb IKT, elektronického obchodu a posilnenia dopytu po IKT sa neuvažuje o veľkých projektoch.</w:t>
      </w:r>
    </w:p>
    <w:p w14:paraId="0EE467DC" w14:textId="77777777" w:rsidR="009E0158" w:rsidRDefault="00D90E59" w:rsidP="00625909">
      <w:pPr>
        <w:pStyle w:val="Odsekzoznamu"/>
        <w:keepNext/>
        <w:numPr>
          <w:ilvl w:val="3"/>
          <w:numId w:val="116"/>
        </w:numPr>
        <w:tabs>
          <w:tab w:val="left" w:pos="709"/>
        </w:tabs>
        <w:spacing w:before="36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Ukazovatele výstupu na úrovni investičnej priority a kategórie regiónu</w:t>
      </w:r>
    </w:p>
    <w:p w14:paraId="6B7127C7" w14:textId="77777777" w:rsidR="00E92F9B" w:rsidRDefault="00BE1DDE">
      <w:pPr>
        <w:pStyle w:val="Tab"/>
      </w:pPr>
      <w:r>
        <w:t xml:space="preserve"> </w:t>
      </w:r>
      <w:r w:rsidR="00D90E59">
        <w:t>Š</w:t>
      </w:r>
      <w:r w:rsidR="00D90E59" w:rsidRPr="007F1C63">
        <w:t xml:space="preserve">pecifické ukazovatele výstupu investičnej priority </w:t>
      </w:r>
      <w:r w:rsidR="00D90E59">
        <w:t>2</w:t>
      </w:r>
      <w:r w:rsidR="00B82DEF">
        <w:t>b</w:t>
      </w:r>
      <w:r w:rsidR="00D90E59" w:rsidRPr="007F1C63">
        <w:t>)</w:t>
      </w:r>
      <w:r w:rsidR="00D90E59">
        <w:t>, ŠC 7.</w:t>
      </w:r>
      <w:r w:rsidR="00B82DEF">
        <w:t>2</w:t>
      </w:r>
      <w:r w:rsidR="00D90E59" w:rsidRPr="00AF27FE">
        <w:t xml:space="preserve"> </w:t>
      </w:r>
      <w:r w:rsidR="00B82DEF" w:rsidRPr="00D939EA">
        <w:t>Zvýšenie inovačnej kapacity</w:t>
      </w:r>
      <w:r w:rsidR="00B82DEF">
        <w:t xml:space="preserve"> najmä</w:t>
      </w:r>
      <w:r w:rsidR="00B82DEF" w:rsidRPr="00D939EA">
        <w:t xml:space="preserve"> malých a stredných podnikateľov v digitálnej ekonomike</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B82DEF" w:rsidRPr="002309F8" w14:paraId="52EA3CC7" w14:textId="77777777" w:rsidTr="00B80F3A">
        <w:trPr>
          <w:trHeight w:val="340"/>
          <w:jc w:val="center"/>
        </w:trPr>
        <w:tc>
          <w:tcPr>
            <w:tcW w:w="513" w:type="dxa"/>
            <w:tcBorders>
              <w:bottom w:val="single" w:sz="4" w:space="0" w:color="auto"/>
            </w:tcBorders>
            <w:shd w:val="clear" w:color="auto" w:fill="C6D9F1" w:themeFill="text2" w:themeFillTint="33"/>
            <w:vAlign w:val="center"/>
          </w:tcPr>
          <w:p w14:paraId="6F0FFAB8" w14:textId="77777777" w:rsidR="00B82DEF" w:rsidRPr="00B82DEF" w:rsidRDefault="001218A8" w:rsidP="00B80F3A">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14:paraId="531267BE" w14:textId="77777777" w:rsidR="00B82DEF" w:rsidRPr="00B82DEF" w:rsidRDefault="001218A8" w:rsidP="00B80F3A">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14:paraId="0422CA74" w14:textId="77777777" w:rsidR="00B82DEF" w:rsidRPr="00B82DEF" w:rsidRDefault="001218A8" w:rsidP="00B80F3A">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45BD833B" w14:textId="77777777" w:rsidR="00B82DEF" w:rsidRPr="00B82DEF" w:rsidRDefault="001218A8" w:rsidP="00B80F3A">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12604607" w14:textId="77777777" w:rsidR="00B82DEF" w:rsidRPr="00B82DEF" w:rsidRDefault="001218A8" w:rsidP="00B80F3A">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126B3AFC" w14:textId="77777777" w:rsidR="00B82DEF" w:rsidRPr="00B82DEF" w:rsidRDefault="001218A8" w:rsidP="00B80F3A">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36C2911E" w14:textId="77777777" w:rsidR="00B82DEF" w:rsidRPr="00B82DEF" w:rsidRDefault="001218A8" w:rsidP="00B80F3A">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14:paraId="6145EEE2" w14:textId="77777777" w:rsidR="00B82DEF" w:rsidRPr="00B82DEF" w:rsidRDefault="001218A8" w:rsidP="00B80F3A">
            <w:pPr>
              <w:ind w:left="0"/>
              <w:jc w:val="center"/>
              <w:rPr>
                <w:b/>
                <w:sz w:val="18"/>
                <w:szCs w:val="18"/>
                <w:highlight w:val="yellow"/>
              </w:rPr>
            </w:pPr>
            <w:r w:rsidRPr="001218A8">
              <w:rPr>
                <w:b/>
                <w:sz w:val="18"/>
                <w:szCs w:val="18"/>
              </w:rPr>
              <w:t>Frekvencia vykazovania</w:t>
            </w:r>
          </w:p>
        </w:tc>
      </w:tr>
      <w:tr w:rsidR="00B82DEF" w:rsidRPr="002309F8" w14:paraId="75807BBA" w14:textId="77777777" w:rsidTr="00B80F3A">
        <w:trPr>
          <w:trHeight w:val="454"/>
          <w:jc w:val="center"/>
        </w:trPr>
        <w:tc>
          <w:tcPr>
            <w:tcW w:w="513" w:type="dxa"/>
            <w:shd w:val="clear" w:color="auto" w:fill="auto"/>
            <w:vAlign w:val="center"/>
          </w:tcPr>
          <w:p w14:paraId="7F2A6E9D" w14:textId="77777777" w:rsidR="00B82DEF" w:rsidRPr="00D46C46" w:rsidRDefault="00B82DEF" w:rsidP="00B80F3A">
            <w:pPr>
              <w:ind w:left="0"/>
              <w:jc w:val="center"/>
              <w:rPr>
                <w:sz w:val="18"/>
                <w:szCs w:val="18"/>
              </w:rPr>
            </w:pPr>
            <w:r>
              <w:rPr>
                <w:sz w:val="18"/>
                <w:szCs w:val="18"/>
              </w:rPr>
              <w:t>1</w:t>
            </w:r>
            <w:r w:rsidRPr="00D46C46">
              <w:rPr>
                <w:sz w:val="18"/>
                <w:szCs w:val="18"/>
              </w:rPr>
              <w:t>.</w:t>
            </w:r>
          </w:p>
        </w:tc>
        <w:tc>
          <w:tcPr>
            <w:tcW w:w="3628" w:type="dxa"/>
            <w:shd w:val="clear" w:color="auto" w:fill="auto"/>
            <w:vAlign w:val="center"/>
          </w:tcPr>
          <w:p w14:paraId="19E27273" w14:textId="77777777" w:rsidR="00B82DEF" w:rsidRPr="00D46C46" w:rsidRDefault="00B82DEF" w:rsidP="00AF5171">
            <w:pPr>
              <w:ind w:left="0"/>
              <w:rPr>
                <w:sz w:val="18"/>
                <w:szCs w:val="18"/>
              </w:rPr>
            </w:pPr>
            <w:r w:rsidRPr="00D46C46">
              <w:rPr>
                <w:sz w:val="18"/>
                <w:szCs w:val="18"/>
              </w:rPr>
              <w:t>Počet nových MSP využívajúcich zdieľané služby verejnej správy</w:t>
            </w:r>
            <w:r w:rsidRPr="00D46C46" w:rsidDel="0059322B">
              <w:rPr>
                <w:sz w:val="18"/>
                <w:szCs w:val="18"/>
              </w:rPr>
              <w:t xml:space="preserve"> </w:t>
            </w:r>
          </w:p>
        </w:tc>
        <w:tc>
          <w:tcPr>
            <w:tcW w:w="850" w:type="dxa"/>
            <w:shd w:val="clear" w:color="auto" w:fill="auto"/>
            <w:vAlign w:val="center"/>
          </w:tcPr>
          <w:p w14:paraId="1F4D7188" w14:textId="77777777" w:rsidR="00B82DEF" w:rsidRPr="00D46C46" w:rsidRDefault="00B82DEF" w:rsidP="00B80F3A">
            <w:pPr>
              <w:ind w:left="0"/>
              <w:jc w:val="center"/>
              <w:rPr>
                <w:sz w:val="18"/>
                <w:szCs w:val="18"/>
              </w:rPr>
            </w:pPr>
            <w:r w:rsidRPr="00D46C46">
              <w:rPr>
                <w:sz w:val="18"/>
                <w:szCs w:val="18"/>
              </w:rPr>
              <w:t>Počet</w:t>
            </w:r>
          </w:p>
        </w:tc>
        <w:tc>
          <w:tcPr>
            <w:tcW w:w="709" w:type="dxa"/>
            <w:shd w:val="clear" w:color="auto" w:fill="auto"/>
            <w:vAlign w:val="center"/>
          </w:tcPr>
          <w:p w14:paraId="79093A61" w14:textId="77777777"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08" w:type="dxa"/>
            <w:shd w:val="clear" w:color="auto" w:fill="auto"/>
            <w:vAlign w:val="center"/>
          </w:tcPr>
          <w:p w14:paraId="7211A27B" w14:textId="77777777"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5" w:type="dxa"/>
            <w:shd w:val="clear" w:color="auto" w:fill="auto"/>
            <w:vAlign w:val="center"/>
          </w:tcPr>
          <w:p w14:paraId="299343A5" w14:textId="77777777" w:rsidR="00B82DEF" w:rsidRPr="00E06002" w:rsidRDefault="00B82DEF" w:rsidP="00B80F3A">
            <w:pPr>
              <w:ind w:left="0"/>
              <w:jc w:val="center"/>
              <w:rPr>
                <w:sz w:val="18"/>
                <w:szCs w:val="18"/>
              </w:rPr>
            </w:pPr>
            <w:r w:rsidRPr="00D51947">
              <w:rPr>
                <w:sz w:val="18"/>
                <w:szCs w:val="18"/>
              </w:rPr>
              <w:t>6 000</w:t>
            </w:r>
          </w:p>
        </w:tc>
        <w:tc>
          <w:tcPr>
            <w:tcW w:w="850" w:type="dxa"/>
            <w:shd w:val="clear" w:color="auto" w:fill="auto"/>
            <w:vAlign w:val="center"/>
          </w:tcPr>
          <w:p w14:paraId="1196C745" w14:textId="77777777"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SORO</w:t>
            </w:r>
          </w:p>
        </w:tc>
        <w:tc>
          <w:tcPr>
            <w:tcW w:w="851" w:type="dxa"/>
            <w:shd w:val="clear" w:color="auto" w:fill="auto"/>
            <w:vAlign w:val="center"/>
          </w:tcPr>
          <w:p w14:paraId="606749A0" w14:textId="77777777"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projektov</w:t>
            </w:r>
          </w:p>
        </w:tc>
      </w:tr>
      <w:tr w:rsidR="00B82DEF" w:rsidRPr="002309F8" w14:paraId="72C7E987" w14:textId="77777777" w:rsidTr="00B80F3A">
        <w:trPr>
          <w:trHeight w:val="454"/>
          <w:jc w:val="center"/>
        </w:trPr>
        <w:tc>
          <w:tcPr>
            <w:tcW w:w="513" w:type="dxa"/>
            <w:shd w:val="clear" w:color="auto" w:fill="auto"/>
            <w:vAlign w:val="center"/>
          </w:tcPr>
          <w:p w14:paraId="5D179165" w14:textId="77777777" w:rsidR="00B82DEF" w:rsidRPr="00E06002" w:rsidRDefault="00B82DEF" w:rsidP="00B80F3A">
            <w:pPr>
              <w:ind w:left="0"/>
              <w:jc w:val="center"/>
              <w:rPr>
                <w:sz w:val="18"/>
                <w:szCs w:val="18"/>
              </w:rPr>
            </w:pPr>
            <w:r>
              <w:rPr>
                <w:sz w:val="18"/>
                <w:szCs w:val="18"/>
              </w:rPr>
              <w:t>2</w:t>
            </w:r>
            <w:r w:rsidRPr="00E06002">
              <w:rPr>
                <w:sz w:val="18"/>
                <w:szCs w:val="18"/>
              </w:rPr>
              <w:t>.</w:t>
            </w:r>
          </w:p>
        </w:tc>
        <w:tc>
          <w:tcPr>
            <w:tcW w:w="3628" w:type="dxa"/>
            <w:shd w:val="clear" w:color="auto" w:fill="auto"/>
          </w:tcPr>
          <w:p w14:paraId="6C31AF39" w14:textId="77777777" w:rsidR="00B82DEF" w:rsidRPr="00D46C46" w:rsidDel="000657D9" w:rsidRDefault="00B82DEF" w:rsidP="00AF5171">
            <w:pPr>
              <w:ind w:left="0"/>
              <w:rPr>
                <w:sz w:val="18"/>
                <w:szCs w:val="18"/>
              </w:rPr>
            </w:pPr>
            <w:r w:rsidRPr="00F22395">
              <w:rPr>
                <w:sz w:val="18"/>
                <w:szCs w:val="18"/>
              </w:rPr>
              <w:t xml:space="preserve">Počet nových inovatívnych aplikácií nasadených MSP (open data, language resources, ... ) </w:t>
            </w:r>
          </w:p>
        </w:tc>
        <w:tc>
          <w:tcPr>
            <w:tcW w:w="850" w:type="dxa"/>
            <w:shd w:val="clear" w:color="auto" w:fill="auto"/>
            <w:vAlign w:val="center"/>
          </w:tcPr>
          <w:p w14:paraId="491C0E40" w14:textId="77777777" w:rsidR="00B82DEF" w:rsidRPr="00D46C46" w:rsidDel="000657D9" w:rsidRDefault="00B82DEF" w:rsidP="00B80F3A">
            <w:pPr>
              <w:ind w:left="0"/>
              <w:jc w:val="center"/>
              <w:rPr>
                <w:sz w:val="18"/>
                <w:szCs w:val="18"/>
              </w:rPr>
            </w:pPr>
            <w:r w:rsidRPr="00D46C46">
              <w:rPr>
                <w:sz w:val="18"/>
                <w:szCs w:val="18"/>
              </w:rPr>
              <w:t>Počet</w:t>
            </w:r>
          </w:p>
        </w:tc>
        <w:tc>
          <w:tcPr>
            <w:tcW w:w="709" w:type="dxa"/>
            <w:shd w:val="clear" w:color="auto" w:fill="auto"/>
            <w:vAlign w:val="center"/>
          </w:tcPr>
          <w:p w14:paraId="545B807F" w14:textId="77777777"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08" w:type="dxa"/>
            <w:shd w:val="clear" w:color="auto" w:fill="auto"/>
            <w:vAlign w:val="center"/>
          </w:tcPr>
          <w:p w14:paraId="555D5A68" w14:textId="77777777"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5" w:type="dxa"/>
            <w:shd w:val="clear" w:color="auto" w:fill="auto"/>
            <w:vAlign w:val="center"/>
          </w:tcPr>
          <w:p w14:paraId="7962328D" w14:textId="77777777" w:rsidR="00B82DEF" w:rsidRPr="00E06002" w:rsidRDefault="00B82DEF" w:rsidP="00B80F3A">
            <w:pPr>
              <w:ind w:left="0"/>
              <w:jc w:val="center"/>
              <w:rPr>
                <w:sz w:val="18"/>
                <w:szCs w:val="18"/>
              </w:rPr>
            </w:pPr>
            <w:r w:rsidRPr="00D51947">
              <w:rPr>
                <w:sz w:val="18"/>
                <w:szCs w:val="18"/>
              </w:rPr>
              <w:t>300</w:t>
            </w:r>
          </w:p>
        </w:tc>
        <w:tc>
          <w:tcPr>
            <w:tcW w:w="850" w:type="dxa"/>
            <w:shd w:val="clear" w:color="auto" w:fill="auto"/>
            <w:vAlign w:val="center"/>
          </w:tcPr>
          <w:p w14:paraId="473A4535" w14:textId="77777777"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SORO</w:t>
            </w:r>
          </w:p>
        </w:tc>
        <w:tc>
          <w:tcPr>
            <w:tcW w:w="851" w:type="dxa"/>
            <w:shd w:val="clear" w:color="auto" w:fill="auto"/>
            <w:vAlign w:val="center"/>
          </w:tcPr>
          <w:p w14:paraId="217DD101" w14:textId="77777777" w:rsidR="00B82DEF" w:rsidRPr="005949E1" w:rsidRDefault="00B82DEF" w:rsidP="00B80F3A">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projektov</w:t>
            </w:r>
          </w:p>
        </w:tc>
      </w:tr>
    </w:tbl>
    <w:p w14:paraId="7A56DBE5" w14:textId="77777777" w:rsidR="00D90E59" w:rsidRDefault="00D90E59" w:rsidP="00D90E59">
      <w:pPr>
        <w:rPr>
          <w:lang w:eastAsia="cs-CZ"/>
        </w:rPr>
      </w:pPr>
    </w:p>
    <w:p w14:paraId="2E4C72B9" w14:textId="6B8EF296" w:rsidR="00E27896" w:rsidRPr="00E27896" w:rsidRDefault="00445E30" w:rsidP="00E27896">
      <w:pPr>
        <w:pStyle w:val="Nadpis3"/>
        <w:tabs>
          <w:tab w:val="clear" w:pos="709"/>
          <w:tab w:val="clear" w:pos="851"/>
        </w:tabs>
        <w:jc w:val="both"/>
      </w:pPr>
      <w:bookmarkStart w:id="64" w:name="_Toc403551467"/>
      <w:r w:rsidRPr="007F1C63">
        <w:t xml:space="preserve">INVESTIČNÁ PRIORITA </w:t>
      </w:r>
      <w:r>
        <w:t>2c</w:t>
      </w:r>
      <w:r w:rsidRPr="007F1C63">
        <w:t xml:space="preserve">): </w:t>
      </w:r>
      <w:r w:rsidRPr="00445E30">
        <w:t>Posilnenie aplikácií IKT v rámci elektronickej štátnej správy, elektronického vzdelávania, elektronickej inklúzie, elektronickej kultúry a elektronického zdravotníctva</w:t>
      </w:r>
      <w:bookmarkEnd w:id="64"/>
    </w:p>
    <w:p w14:paraId="15A903A1" w14:textId="77777777" w:rsidR="009E0158" w:rsidRPr="00E27896" w:rsidRDefault="00445E30" w:rsidP="00E27896">
      <w:pPr>
        <w:pStyle w:val="Odsekzoznamu"/>
        <w:keepNext/>
        <w:numPr>
          <w:ilvl w:val="3"/>
          <w:numId w:val="119"/>
        </w:numPr>
        <w:tabs>
          <w:tab w:val="left" w:pos="709"/>
        </w:tabs>
        <w:spacing w:before="180" w:after="120"/>
        <w:outlineLvl w:val="3"/>
        <w:rPr>
          <w:rFonts w:ascii="Arial Narrow" w:hAnsi="Arial Narrow"/>
          <w:b/>
          <w:bCs/>
          <w:i/>
          <w:color w:val="548DD4" w:themeColor="text2" w:themeTint="99"/>
          <w:sz w:val="22"/>
          <w:szCs w:val="28"/>
        </w:rPr>
      </w:pPr>
      <w:r w:rsidRPr="00E27896">
        <w:rPr>
          <w:rFonts w:ascii="Arial Narrow" w:hAnsi="Arial Narrow"/>
          <w:b/>
          <w:bCs/>
          <w:i/>
          <w:color w:val="548DD4" w:themeColor="text2" w:themeTint="99"/>
          <w:sz w:val="22"/>
          <w:szCs w:val="28"/>
        </w:rPr>
        <w:t>Špecifické ciele investičnej priority a očakávané výsledky</w:t>
      </w:r>
    </w:p>
    <w:p w14:paraId="0FFCF2E9" w14:textId="77777777" w:rsidR="00445E30" w:rsidRPr="00445E30" w:rsidRDefault="00445E30" w:rsidP="002E1021">
      <w:pPr>
        <w:shd w:val="clear" w:color="auto" w:fill="FFFFCC"/>
        <w:jc w:val="both"/>
        <w:rPr>
          <w:b/>
          <w:i/>
        </w:rPr>
      </w:pPr>
      <w:r w:rsidRPr="007F1C63">
        <w:rPr>
          <w:i/>
        </w:rPr>
        <w:t xml:space="preserve">ŠPECIFICKÝ CIEĽ </w:t>
      </w:r>
      <w:r>
        <w:rPr>
          <w:i/>
        </w:rPr>
        <w:t>7</w:t>
      </w:r>
      <w:r w:rsidRPr="007F1C63">
        <w:rPr>
          <w:i/>
        </w:rPr>
        <w:t>.</w:t>
      </w:r>
      <w:r>
        <w:rPr>
          <w:i/>
        </w:rPr>
        <w:t xml:space="preserve">3: </w:t>
      </w:r>
      <w:r w:rsidR="001218A8" w:rsidRPr="001218A8">
        <w:rPr>
          <w:b/>
          <w:i/>
        </w:rPr>
        <w:t>Zvýšenie kvality, štandardu a dost</w:t>
      </w:r>
      <w:r w:rsidR="007D50EA">
        <w:rPr>
          <w:b/>
          <w:i/>
        </w:rPr>
        <w:t>upnosti eGovernment služieb pre </w:t>
      </w:r>
      <w:r w:rsidR="001218A8" w:rsidRPr="001218A8">
        <w:rPr>
          <w:b/>
          <w:i/>
        </w:rPr>
        <w:t>podnikateľov</w:t>
      </w:r>
    </w:p>
    <w:p w14:paraId="75FF89B1" w14:textId="77777777" w:rsidR="00445E30" w:rsidRDefault="00445E30" w:rsidP="00445E30">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67523C37" w14:textId="77777777" w:rsidR="00445E30" w:rsidRPr="00FF09C9" w:rsidRDefault="00445E30" w:rsidP="00445E30">
      <w:pPr>
        <w:spacing w:before="120" w:after="60"/>
        <w:jc w:val="both"/>
        <w:rPr>
          <w:sz w:val="22"/>
          <w:szCs w:val="20"/>
          <w:lang w:eastAsia="en-US"/>
        </w:rPr>
      </w:pPr>
      <w:r w:rsidRPr="00FF09C9">
        <w:rPr>
          <w:sz w:val="22"/>
          <w:szCs w:val="20"/>
          <w:lang w:eastAsia="en-US"/>
        </w:rPr>
        <w:t>Zámerom špecifického cieľa je zlepšenie kvality, štandardu a dostupnosti elektronických služieb verejnej správy pre podnikateľov tak, aby sa výrazne zvýšila konkurencieschopnosť podnikateľského prostredia na Slovensku.</w:t>
      </w:r>
    </w:p>
    <w:p w14:paraId="58DCFFFE" w14:textId="77777777" w:rsidR="00445E30" w:rsidRDefault="00445E30" w:rsidP="00445E30">
      <w:pPr>
        <w:spacing w:before="120" w:after="120"/>
        <w:jc w:val="both"/>
        <w:rPr>
          <w:sz w:val="22"/>
          <w:szCs w:val="20"/>
          <w:lang w:eastAsia="en-US"/>
        </w:rPr>
      </w:pPr>
      <w:r w:rsidRPr="00FF09C9">
        <w:rPr>
          <w:sz w:val="22"/>
          <w:szCs w:val="20"/>
          <w:lang w:eastAsia="en-US"/>
        </w:rPr>
        <w:t xml:space="preserve">Na základe stratégie informatizácie verejnej správy </w:t>
      </w:r>
      <w:r>
        <w:rPr>
          <w:sz w:val="22"/>
          <w:szCs w:val="20"/>
          <w:lang w:eastAsia="en-US"/>
        </w:rPr>
        <w:t>s</w:t>
      </w:r>
      <w:r w:rsidRPr="00FF09C9">
        <w:rPr>
          <w:sz w:val="22"/>
          <w:szCs w:val="20"/>
          <w:lang w:eastAsia="en-US"/>
        </w:rPr>
        <w:t>a v programovom období 2007 až 2013 elektroniz</w:t>
      </w:r>
      <w:r>
        <w:rPr>
          <w:sz w:val="22"/>
          <w:szCs w:val="20"/>
          <w:lang w:eastAsia="en-US"/>
        </w:rPr>
        <w:t>uje</w:t>
      </w:r>
      <w:r w:rsidRPr="00FF09C9">
        <w:rPr>
          <w:sz w:val="22"/>
          <w:szCs w:val="20"/>
          <w:lang w:eastAsia="en-US"/>
        </w:rPr>
        <w:t xml:space="preserve"> vybraná skupina agend verejnej správy (Prioritná os číslo 1 Operačného programu Informatizácia spoločnosti). Nasadzovanie elektronických služieb pre podnikateľov v tomto období prebieha prostredníctvom implementácie informačných systémov verejnej správy:</w:t>
      </w:r>
    </w:p>
    <w:p w14:paraId="31559056" w14:textId="77777777" w:rsidR="009E0158" w:rsidRDefault="001218A8" w:rsidP="00E27896">
      <w:pPr>
        <w:pStyle w:val="Odsekzoznamu"/>
        <w:numPr>
          <w:ilvl w:val="0"/>
          <w:numId w:val="27"/>
        </w:numPr>
        <w:jc w:val="both"/>
        <w:rPr>
          <w:sz w:val="22"/>
          <w:szCs w:val="22"/>
        </w:rPr>
      </w:pPr>
      <w:r w:rsidRPr="001218A8">
        <w:rPr>
          <w:sz w:val="22"/>
          <w:szCs w:val="22"/>
        </w:rPr>
        <w:t>Z celkového počtu 224 úsekov verejnej správy bude 55 percent elektronizovaných;</w:t>
      </w:r>
    </w:p>
    <w:p w14:paraId="3A8EFDA6"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Zavedie sa približne 2000 elektronických služieb, okrem</w:t>
      </w:r>
      <w:r w:rsidR="002C1444">
        <w:rPr>
          <w:sz w:val="22"/>
          <w:szCs w:val="20"/>
          <w:lang w:eastAsia="cs-CZ"/>
        </w:rPr>
        <w:t xml:space="preserve"> iného 6 základných služieb pre </w:t>
      </w:r>
      <w:r w:rsidRPr="001218A8">
        <w:rPr>
          <w:sz w:val="22"/>
          <w:szCs w:val="20"/>
          <w:lang w:eastAsia="cs-CZ"/>
        </w:rPr>
        <w:t>podnikateľov z celkového počtu 8 podľa benchmarku i2010</w:t>
      </w:r>
      <w:r w:rsidR="00445E30">
        <w:rPr>
          <w:rStyle w:val="Odkaznapoznmkupodiarou"/>
          <w:sz w:val="22"/>
          <w:szCs w:val="20"/>
          <w:lang w:eastAsia="cs-CZ"/>
        </w:rPr>
        <w:footnoteReference w:id="38"/>
      </w:r>
      <w:r w:rsidRPr="001218A8">
        <w:rPr>
          <w:sz w:val="22"/>
          <w:szCs w:val="20"/>
          <w:lang w:eastAsia="cs-CZ"/>
        </w:rPr>
        <w:t xml:space="preserve">. </w:t>
      </w:r>
    </w:p>
    <w:p w14:paraId="1AA58AF2" w14:textId="77777777" w:rsidR="00445E30" w:rsidRPr="00FF09C9" w:rsidRDefault="00445E30" w:rsidP="00445E30">
      <w:pPr>
        <w:spacing w:before="120" w:after="120"/>
        <w:jc w:val="both"/>
        <w:rPr>
          <w:sz w:val="22"/>
          <w:szCs w:val="20"/>
          <w:lang w:eastAsia="en-US"/>
        </w:rPr>
      </w:pPr>
      <w:r w:rsidRPr="00FF09C9">
        <w:rPr>
          <w:sz w:val="22"/>
          <w:szCs w:val="20"/>
          <w:lang w:eastAsia="en-US"/>
        </w:rPr>
        <w:lastRenderedPageBreak/>
        <w:t>Východiskovou situáciou budú fungujúce transakčné služby pre podnikateľov (úroveň 4), ktoré umožnia podávanie žiadostí a získavanie rozhodnutí elektronickým spôsobom. Pre jednoduchý prístup k týmto službám akceleruje rozvoj ústredného portálu verejnej správy. Pre asistované využívanie tohto portálu sa v 1200 lokalitách vybudujú integrované obslužné miesta.</w:t>
      </w:r>
    </w:p>
    <w:p w14:paraId="5BD01DE2" w14:textId="77777777" w:rsidR="00445E30" w:rsidRDefault="00445E30" w:rsidP="00445E30">
      <w:pPr>
        <w:spacing w:before="120" w:after="120"/>
        <w:jc w:val="both"/>
        <w:rPr>
          <w:sz w:val="22"/>
          <w:szCs w:val="20"/>
          <w:lang w:eastAsia="en-US"/>
        </w:rPr>
      </w:pPr>
      <w:r w:rsidRPr="00FF09C9">
        <w:rPr>
          <w:sz w:val="22"/>
          <w:szCs w:val="20"/>
          <w:lang w:eastAsia="en-US"/>
        </w:rPr>
        <w:t>Za základné oblasti pre ďalší rozvoj je možné považovať:</w:t>
      </w:r>
    </w:p>
    <w:p w14:paraId="5A175B3D"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Pokračovať v elektronizácii úsekov, ktoré neboli elektronizované;</w:t>
      </w:r>
    </w:p>
    <w:p w14:paraId="4D1421D4"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Zaviesť komplexné riešenie životných situácií z dôvodu časových úspor a zvýšenia komfortu pri používaní služieb;</w:t>
      </w:r>
    </w:p>
    <w:p w14:paraId="1862A6B9"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Využiť reformu procesov vo verejnej správe na posun elektronických služieb na proaktívnu úroveň;</w:t>
      </w:r>
    </w:p>
    <w:p w14:paraId="1BA2BF7B" w14:textId="77777777" w:rsidR="009E0158" w:rsidRDefault="001218A8" w:rsidP="00E27896">
      <w:pPr>
        <w:pStyle w:val="Odsekzoznamu"/>
        <w:numPr>
          <w:ilvl w:val="0"/>
          <w:numId w:val="27"/>
        </w:numPr>
        <w:spacing w:after="120"/>
        <w:jc w:val="both"/>
        <w:rPr>
          <w:sz w:val="22"/>
          <w:szCs w:val="20"/>
          <w:lang w:eastAsia="cs-CZ"/>
        </w:rPr>
      </w:pPr>
      <w:r w:rsidRPr="001218A8">
        <w:rPr>
          <w:sz w:val="22"/>
          <w:szCs w:val="20"/>
          <w:lang w:eastAsia="cs-CZ"/>
        </w:rPr>
        <w:t>Výrazne inovovať elektronické služby – elektronizovaná agenda a transakčné služby, ktoré vzniknú v rámci OP IS je možné považovať za solídn</w:t>
      </w:r>
      <w:r w:rsidR="002C1444">
        <w:rPr>
          <w:sz w:val="22"/>
          <w:szCs w:val="20"/>
          <w:lang w:eastAsia="cs-CZ"/>
        </w:rPr>
        <w:t>y základ, ktorý však nestíha za </w:t>
      </w:r>
      <w:r w:rsidRPr="001218A8">
        <w:rPr>
          <w:sz w:val="22"/>
          <w:szCs w:val="20"/>
          <w:lang w:eastAsia="cs-CZ"/>
        </w:rPr>
        <w:t>súčasnými trendmi v informačných technológiách (mobilita, interaktivita, využívanie dát).</w:t>
      </w:r>
    </w:p>
    <w:p w14:paraId="4D9894F8" w14:textId="77777777" w:rsidR="00445E30" w:rsidRPr="007F1C63" w:rsidRDefault="00445E30" w:rsidP="00445E30">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7197CC47" w14:textId="77777777" w:rsidR="0017337B" w:rsidRPr="00FF09C9" w:rsidRDefault="0017337B" w:rsidP="0017337B">
      <w:pPr>
        <w:spacing w:before="120" w:after="60"/>
        <w:jc w:val="both"/>
        <w:rPr>
          <w:sz w:val="22"/>
          <w:szCs w:val="20"/>
          <w:lang w:eastAsia="en-US"/>
        </w:rPr>
      </w:pPr>
      <w:r w:rsidRPr="00FF09C9">
        <w:rPr>
          <w:sz w:val="22"/>
          <w:szCs w:val="20"/>
          <w:lang w:eastAsia="en-US"/>
        </w:rPr>
        <w:t xml:space="preserve">Vďaka rozvoju elektronických služieb dosiahneme: </w:t>
      </w:r>
    </w:p>
    <w:p w14:paraId="6784A5FE"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Používanie služieb eGovernmentu sa stane neoddeliteľnou súčasťou úspešného podnikania;</w:t>
      </w:r>
    </w:p>
    <w:p w14:paraId="66E0F82F"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Nárast konkurencieschopnosti podnikateľského prostredia – komunikácia s verejnou správou bude jednoduchšia, komfortnejšia a transparentnejšia;</w:t>
      </w:r>
    </w:p>
    <w:p w14:paraId="5F9E0707" w14:textId="77777777" w:rsidR="009E0158" w:rsidRDefault="001218A8" w:rsidP="00E27896">
      <w:pPr>
        <w:pStyle w:val="Odsekzoznamu"/>
        <w:numPr>
          <w:ilvl w:val="0"/>
          <w:numId w:val="27"/>
        </w:numPr>
        <w:jc w:val="both"/>
        <w:rPr>
          <w:szCs w:val="20"/>
          <w:lang w:eastAsia="cs-CZ"/>
        </w:rPr>
      </w:pPr>
      <w:r w:rsidRPr="001218A8">
        <w:rPr>
          <w:sz w:val="22"/>
          <w:szCs w:val="20"/>
          <w:lang w:eastAsia="cs-CZ"/>
        </w:rPr>
        <w:t>Výrazné zvýšenie inovačného potenciálu digitálnej ekonomiky vďaka vyvolanému dopytu po moderných riešeniach.</w:t>
      </w:r>
    </w:p>
    <w:p w14:paraId="4C807D38" w14:textId="77777777" w:rsidR="00445E30" w:rsidRDefault="0017337B" w:rsidP="00445E30">
      <w:pPr>
        <w:pStyle w:val="Tab"/>
      </w:pPr>
      <w:r>
        <w:t xml:space="preserve"> </w:t>
      </w:r>
      <w:r w:rsidR="00BE1DDE">
        <w:t xml:space="preserve">Špecifické </w:t>
      </w:r>
      <w:r w:rsidR="00445E30" w:rsidRPr="007F1C63">
        <w:t xml:space="preserve">ukazovatele </w:t>
      </w:r>
      <w:r w:rsidR="00BE1DDE">
        <w:t>v</w:t>
      </w:r>
      <w:r w:rsidR="00BE1DDE" w:rsidRPr="007F1C63">
        <w:t>ýsledk</w:t>
      </w:r>
      <w:r w:rsidR="00BE1DDE">
        <w:t>ov programu</w:t>
      </w:r>
      <w:r w:rsidR="00BE1DDE" w:rsidRPr="007F1C63">
        <w:t xml:space="preserve"> </w:t>
      </w:r>
      <w:r w:rsidR="00445E30" w:rsidRPr="007F1C63">
        <w:t>zodpovedajúce špecifickému cieľu</w:t>
      </w:r>
      <w:r w:rsidR="00445E30">
        <w:t xml:space="preserve"> 7.</w:t>
      </w:r>
      <w:r>
        <w:t>3</w:t>
      </w:r>
    </w:p>
    <w:tbl>
      <w:tblPr>
        <w:tblStyle w:val="Mriekatabuky"/>
        <w:tblW w:w="9752" w:type="dxa"/>
        <w:tblLayout w:type="fixed"/>
        <w:tblLook w:val="04A0" w:firstRow="1" w:lastRow="0" w:firstColumn="1" w:lastColumn="0" w:noHBand="0" w:noVBand="1"/>
      </w:tblPr>
      <w:tblGrid>
        <w:gridCol w:w="552"/>
        <w:gridCol w:w="1810"/>
        <w:gridCol w:w="900"/>
        <w:gridCol w:w="983"/>
        <w:gridCol w:w="1314"/>
        <w:gridCol w:w="1285"/>
        <w:gridCol w:w="886"/>
        <w:gridCol w:w="859"/>
        <w:gridCol w:w="1163"/>
      </w:tblGrid>
      <w:tr w:rsidR="0017337B" w:rsidRPr="00C40332" w14:paraId="7428E34F" w14:textId="77777777" w:rsidTr="00B80F3A">
        <w:trPr>
          <w:trHeight w:val="454"/>
        </w:trPr>
        <w:tc>
          <w:tcPr>
            <w:tcW w:w="556" w:type="dxa"/>
            <w:shd w:val="clear" w:color="auto" w:fill="C6D9F1" w:themeFill="text2" w:themeFillTint="33"/>
            <w:vAlign w:val="center"/>
          </w:tcPr>
          <w:p w14:paraId="7850B9D6" w14:textId="77777777" w:rsidR="0017337B" w:rsidRPr="0017337B" w:rsidRDefault="001218A8" w:rsidP="00B80F3A">
            <w:pPr>
              <w:ind w:left="0"/>
              <w:rPr>
                <w:b/>
                <w:sz w:val="18"/>
                <w:szCs w:val="18"/>
              </w:rPr>
            </w:pPr>
            <w:r w:rsidRPr="001218A8">
              <w:rPr>
                <w:b/>
                <w:sz w:val="18"/>
                <w:szCs w:val="18"/>
              </w:rPr>
              <w:t>ID</w:t>
            </w:r>
          </w:p>
        </w:tc>
        <w:tc>
          <w:tcPr>
            <w:tcW w:w="1834" w:type="dxa"/>
            <w:shd w:val="clear" w:color="auto" w:fill="C6D9F1" w:themeFill="text2" w:themeFillTint="33"/>
            <w:vAlign w:val="center"/>
          </w:tcPr>
          <w:p w14:paraId="4BF6478B" w14:textId="77777777" w:rsidR="0017337B" w:rsidRPr="0017337B"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14:paraId="422382A0" w14:textId="77777777" w:rsidR="0017337B" w:rsidRPr="0017337B"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14:paraId="675719E0" w14:textId="77777777" w:rsidR="0017337B" w:rsidRPr="0017337B"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138899D8" w14:textId="77777777" w:rsidR="0017337B" w:rsidRPr="0017337B"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7A82A36B" w14:textId="77777777" w:rsidR="0017337B" w:rsidRPr="0017337B"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00C449AB" w14:textId="77777777" w:rsidR="0017337B" w:rsidRPr="0017337B" w:rsidRDefault="001218A8" w:rsidP="00B80F3A">
            <w:pPr>
              <w:ind w:left="0"/>
              <w:jc w:val="center"/>
              <w:rPr>
                <w:b/>
                <w:sz w:val="18"/>
                <w:szCs w:val="18"/>
              </w:rPr>
            </w:pPr>
            <w:r w:rsidRPr="001218A8">
              <w:rPr>
                <w:b/>
                <w:sz w:val="18"/>
                <w:szCs w:val="18"/>
              </w:rPr>
              <w:t>Cieľová hodnota</w:t>
            </w:r>
          </w:p>
        </w:tc>
        <w:tc>
          <w:tcPr>
            <w:tcW w:w="868" w:type="dxa"/>
            <w:shd w:val="clear" w:color="auto" w:fill="C6D9F1" w:themeFill="text2" w:themeFillTint="33"/>
            <w:vAlign w:val="center"/>
          </w:tcPr>
          <w:p w14:paraId="054ADA19" w14:textId="77777777" w:rsidR="0017337B" w:rsidRPr="0017337B" w:rsidRDefault="001218A8" w:rsidP="00B80F3A">
            <w:pPr>
              <w:ind w:left="0"/>
              <w:jc w:val="center"/>
              <w:rPr>
                <w:b/>
                <w:sz w:val="18"/>
                <w:szCs w:val="18"/>
              </w:rPr>
            </w:pPr>
            <w:r w:rsidRPr="001218A8">
              <w:rPr>
                <w:b/>
                <w:sz w:val="18"/>
                <w:szCs w:val="18"/>
              </w:rPr>
              <w:t>Zdroj údajov</w:t>
            </w:r>
          </w:p>
        </w:tc>
        <w:tc>
          <w:tcPr>
            <w:tcW w:w="1177" w:type="dxa"/>
            <w:shd w:val="clear" w:color="auto" w:fill="C6D9F1" w:themeFill="text2" w:themeFillTint="33"/>
            <w:vAlign w:val="center"/>
          </w:tcPr>
          <w:p w14:paraId="239DB4AC" w14:textId="77777777" w:rsidR="0017337B" w:rsidRPr="0017337B" w:rsidRDefault="001218A8" w:rsidP="00B80F3A">
            <w:pPr>
              <w:ind w:left="0"/>
              <w:jc w:val="center"/>
              <w:rPr>
                <w:b/>
                <w:sz w:val="18"/>
                <w:szCs w:val="18"/>
              </w:rPr>
            </w:pPr>
            <w:r w:rsidRPr="001218A8">
              <w:rPr>
                <w:b/>
                <w:sz w:val="18"/>
                <w:szCs w:val="18"/>
              </w:rPr>
              <w:t>Interval vykazovania</w:t>
            </w:r>
          </w:p>
        </w:tc>
      </w:tr>
      <w:tr w:rsidR="0017337B" w:rsidRPr="00B02869" w14:paraId="7361EA47" w14:textId="77777777" w:rsidTr="00B80F3A">
        <w:trPr>
          <w:trHeight w:val="340"/>
        </w:trPr>
        <w:tc>
          <w:tcPr>
            <w:tcW w:w="556" w:type="dxa"/>
            <w:vAlign w:val="center"/>
          </w:tcPr>
          <w:p w14:paraId="5FA550C9" w14:textId="77777777" w:rsidR="0017337B" w:rsidRPr="005C17C4" w:rsidRDefault="0017337B" w:rsidP="00B80F3A">
            <w:pPr>
              <w:ind w:left="0"/>
              <w:rPr>
                <w:sz w:val="16"/>
                <w:szCs w:val="16"/>
              </w:rPr>
            </w:pPr>
            <w:r w:rsidRPr="005C17C4">
              <w:rPr>
                <w:sz w:val="16"/>
                <w:szCs w:val="16"/>
              </w:rPr>
              <w:t>1.</w:t>
            </w:r>
          </w:p>
        </w:tc>
        <w:tc>
          <w:tcPr>
            <w:tcW w:w="1834" w:type="dxa"/>
            <w:vAlign w:val="center"/>
          </w:tcPr>
          <w:p w14:paraId="641913A5" w14:textId="77777777" w:rsidR="0017337B" w:rsidRPr="00C93890" w:rsidRDefault="0017337B" w:rsidP="00B80F3A">
            <w:pPr>
              <w:tabs>
                <w:tab w:val="left" w:pos="567"/>
                <w:tab w:val="left" w:leader="dot" w:pos="9356"/>
              </w:tabs>
              <w:ind w:left="0" w:hanging="851"/>
              <w:rPr>
                <w:sz w:val="18"/>
                <w:szCs w:val="18"/>
              </w:rPr>
            </w:pPr>
            <w:r>
              <w:rPr>
                <w:sz w:val="18"/>
                <w:szCs w:val="18"/>
              </w:rPr>
              <w:t xml:space="preserve">                   </w:t>
            </w:r>
            <w:r w:rsidRPr="006B6BE8">
              <w:rPr>
                <w:sz w:val="18"/>
                <w:szCs w:val="18"/>
              </w:rPr>
              <w:t xml:space="preserve">Celková </w:t>
            </w:r>
            <w:r>
              <w:rPr>
                <w:sz w:val="18"/>
                <w:szCs w:val="18"/>
              </w:rPr>
              <w:t>s</w:t>
            </w:r>
            <w:r w:rsidRPr="006B6BE8">
              <w:rPr>
                <w:sz w:val="18"/>
                <w:szCs w:val="18"/>
              </w:rPr>
              <w:t xml:space="preserve">pokojnosť podnikateľov  so službami eGovernmentu </w:t>
            </w:r>
          </w:p>
        </w:tc>
        <w:tc>
          <w:tcPr>
            <w:tcW w:w="910" w:type="dxa"/>
            <w:vAlign w:val="center"/>
          </w:tcPr>
          <w:p w14:paraId="31139EF9" w14:textId="77777777" w:rsidR="0017337B" w:rsidRPr="00C93890" w:rsidRDefault="0017337B" w:rsidP="00B80F3A">
            <w:pPr>
              <w:tabs>
                <w:tab w:val="left" w:pos="567"/>
                <w:tab w:val="left" w:leader="dot" w:pos="9356"/>
              </w:tabs>
              <w:ind w:left="0"/>
              <w:jc w:val="center"/>
              <w:rPr>
                <w:sz w:val="18"/>
                <w:szCs w:val="18"/>
              </w:rPr>
            </w:pPr>
            <w:r>
              <w:rPr>
                <w:sz w:val="18"/>
                <w:szCs w:val="18"/>
              </w:rPr>
              <w:t>i</w:t>
            </w:r>
            <w:r w:rsidRPr="006B6BE8">
              <w:rPr>
                <w:sz w:val="18"/>
                <w:szCs w:val="18"/>
              </w:rPr>
              <w:t>ndex</w:t>
            </w:r>
          </w:p>
        </w:tc>
        <w:tc>
          <w:tcPr>
            <w:tcW w:w="994" w:type="dxa"/>
            <w:vAlign w:val="center"/>
          </w:tcPr>
          <w:p w14:paraId="58C67DDD" w14:textId="77777777" w:rsidR="0017337B" w:rsidRPr="005D6722" w:rsidRDefault="0017337B" w:rsidP="00B80F3A">
            <w:pPr>
              <w:tabs>
                <w:tab w:val="left" w:pos="567"/>
                <w:tab w:val="left" w:leader="dot" w:pos="9356"/>
              </w:tabs>
              <w:ind w:left="0"/>
              <w:jc w:val="center"/>
              <w:rPr>
                <w:i/>
                <w:sz w:val="18"/>
                <w:szCs w:val="18"/>
              </w:rPr>
            </w:pPr>
            <w:r w:rsidRPr="005D6722">
              <w:rPr>
                <w:i/>
                <w:sz w:val="18"/>
                <w:szCs w:val="18"/>
              </w:rPr>
              <w:t>Menej rozvinuté regióny</w:t>
            </w:r>
          </w:p>
        </w:tc>
        <w:tc>
          <w:tcPr>
            <w:tcW w:w="1330" w:type="dxa"/>
            <w:vAlign w:val="center"/>
          </w:tcPr>
          <w:p w14:paraId="51D76518" w14:textId="77777777" w:rsidR="0017337B" w:rsidRPr="00C93890" w:rsidRDefault="0017337B" w:rsidP="00B80F3A">
            <w:pPr>
              <w:ind w:left="0"/>
              <w:jc w:val="center"/>
              <w:rPr>
                <w:sz w:val="18"/>
                <w:szCs w:val="18"/>
              </w:rPr>
            </w:pPr>
          </w:p>
          <w:p w14:paraId="4F4E3371" w14:textId="77777777" w:rsidR="0017337B" w:rsidRPr="00C93890" w:rsidRDefault="0017337B" w:rsidP="00B80F3A">
            <w:pPr>
              <w:ind w:left="0"/>
              <w:jc w:val="center"/>
              <w:rPr>
                <w:sz w:val="18"/>
                <w:szCs w:val="18"/>
              </w:rPr>
            </w:pPr>
            <w:r w:rsidRPr="006B6BE8">
              <w:rPr>
                <w:sz w:val="18"/>
                <w:szCs w:val="18"/>
              </w:rPr>
              <w:t>64,2</w:t>
            </w:r>
          </w:p>
          <w:p w14:paraId="06185B35" w14:textId="77777777" w:rsidR="0017337B" w:rsidRPr="00C93890" w:rsidRDefault="0017337B" w:rsidP="00B80F3A">
            <w:pPr>
              <w:ind w:left="0"/>
              <w:jc w:val="center"/>
              <w:rPr>
                <w:sz w:val="18"/>
                <w:szCs w:val="18"/>
              </w:rPr>
            </w:pPr>
          </w:p>
        </w:tc>
        <w:tc>
          <w:tcPr>
            <w:tcW w:w="1301" w:type="dxa"/>
            <w:vAlign w:val="center"/>
          </w:tcPr>
          <w:p w14:paraId="6F6FBBF8" w14:textId="77777777" w:rsidR="0017337B" w:rsidRPr="00C93890" w:rsidRDefault="0017337B" w:rsidP="00B80F3A">
            <w:pPr>
              <w:tabs>
                <w:tab w:val="left" w:pos="567"/>
                <w:tab w:val="left" w:leader="dot" w:pos="9356"/>
              </w:tabs>
              <w:ind w:left="0"/>
              <w:jc w:val="center"/>
              <w:rPr>
                <w:sz w:val="18"/>
                <w:szCs w:val="18"/>
              </w:rPr>
            </w:pPr>
            <w:r w:rsidRPr="006B6BE8">
              <w:rPr>
                <w:sz w:val="18"/>
                <w:szCs w:val="18"/>
              </w:rPr>
              <w:t>2012</w:t>
            </w:r>
          </w:p>
        </w:tc>
        <w:tc>
          <w:tcPr>
            <w:tcW w:w="896" w:type="dxa"/>
            <w:vAlign w:val="center"/>
          </w:tcPr>
          <w:p w14:paraId="2C8B1062" w14:textId="77777777" w:rsidR="0017337B" w:rsidRPr="00C93890" w:rsidRDefault="0017337B" w:rsidP="00B80F3A">
            <w:pPr>
              <w:ind w:left="0"/>
              <w:jc w:val="center"/>
              <w:rPr>
                <w:sz w:val="18"/>
                <w:szCs w:val="18"/>
              </w:rPr>
            </w:pPr>
          </w:p>
          <w:p w14:paraId="6E0039AB" w14:textId="77777777" w:rsidR="0017337B" w:rsidRPr="00C93890" w:rsidRDefault="0017337B" w:rsidP="00B80F3A">
            <w:pPr>
              <w:ind w:left="0"/>
              <w:jc w:val="center"/>
              <w:rPr>
                <w:sz w:val="18"/>
                <w:szCs w:val="18"/>
              </w:rPr>
            </w:pPr>
            <w:r w:rsidRPr="006B6BE8">
              <w:rPr>
                <w:sz w:val="18"/>
                <w:szCs w:val="18"/>
              </w:rPr>
              <w:t>74</w:t>
            </w:r>
          </w:p>
          <w:p w14:paraId="19B14C8F" w14:textId="77777777" w:rsidR="0017337B" w:rsidRPr="00C93890" w:rsidRDefault="0017337B" w:rsidP="00B80F3A">
            <w:pPr>
              <w:ind w:left="0"/>
              <w:jc w:val="center"/>
              <w:rPr>
                <w:sz w:val="18"/>
                <w:szCs w:val="18"/>
              </w:rPr>
            </w:pPr>
          </w:p>
        </w:tc>
        <w:tc>
          <w:tcPr>
            <w:tcW w:w="868" w:type="dxa"/>
            <w:vAlign w:val="center"/>
          </w:tcPr>
          <w:p w14:paraId="41D2D21B" w14:textId="77777777" w:rsidR="0017337B" w:rsidRPr="00C93890" w:rsidRDefault="0017337B" w:rsidP="00B80F3A">
            <w:pPr>
              <w:tabs>
                <w:tab w:val="left" w:pos="567"/>
                <w:tab w:val="left" w:leader="dot" w:pos="9356"/>
              </w:tabs>
              <w:ind w:left="0"/>
              <w:jc w:val="center"/>
              <w:rPr>
                <w:sz w:val="18"/>
                <w:szCs w:val="18"/>
              </w:rPr>
            </w:pPr>
            <w:r w:rsidRPr="006B6BE8">
              <w:rPr>
                <w:sz w:val="18"/>
                <w:szCs w:val="18"/>
              </w:rPr>
              <w:t>SORO</w:t>
            </w:r>
          </w:p>
        </w:tc>
        <w:tc>
          <w:tcPr>
            <w:tcW w:w="1177" w:type="dxa"/>
            <w:vAlign w:val="center"/>
          </w:tcPr>
          <w:p w14:paraId="4FD32C93" w14:textId="77777777" w:rsidR="0017337B" w:rsidRPr="00C93890" w:rsidRDefault="0017337B" w:rsidP="00B80F3A">
            <w:pPr>
              <w:tabs>
                <w:tab w:val="left" w:pos="567"/>
                <w:tab w:val="left" w:leader="dot" w:pos="9356"/>
              </w:tabs>
              <w:ind w:left="0"/>
              <w:jc w:val="center"/>
              <w:rPr>
                <w:sz w:val="18"/>
                <w:szCs w:val="18"/>
              </w:rPr>
            </w:pPr>
            <w:r w:rsidRPr="006B6BE8">
              <w:rPr>
                <w:sz w:val="18"/>
                <w:szCs w:val="18"/>
              </w:rPr>
              <w:t>Ročne</w:t>
            </w:r>
          </w:p>
        </w:tc>
      </w:tr>
      <w:tr w:rsidR="0017337B" w:rsidRPr="00B02869" w14:paraId="0681F347" w14:textId="77777777" w:rsidTr="00B80F3A">
        <w:trPr>
          <w:trHeight w:val="340"/>
        </w:trPr>
        <w:tc>
          <w:tcPr>
            <w:tcW w:w="556" w:type="dxa"/>
            <w:vAlign w:val="center"/>
          </w:tcPr>
          <w:p w14:paraId="0E658EB2" w14:textId="46B9C7F3" w:rsidR="0017337B" w:rsidRPr="005C17C4" w:rsidRDefault="0017337B" w:rsidP="00B80F3A">
            <w:pPr>
              <w:ind w:left="0"/>
              <w:rPr>
                <w:sz w:val="16"/>
                <w:szCs w:val="16"/>
              </w:rPr>
            </w:pPr>
          </w:p>
        </w:tc>
        <w:tc>
          <w:tcPr>
            <w:tcW w:w="1834" w:type="dxa"/>
            <w:vAlign w:val="center"/>
          </w:tcPr>
          <w:p w14:paraId="69200187" w14:textId="445C77F1" w:rsidR="0017337B" w:rsidRPr="005D6722" w:rsidRDefault="0017337B" w:rsidP="00B80F3A">
            <w:pPr>
              <w:tabs>
                <w:tab w:val="left" w:pos="567"/>
                <w:tab w:val="left" w:leader="dot" w:pos="9356"/>
              </w:tabs>
              <w:ind w:left="0" w:hanging="851"/>
              <w:rPr>
                <w:sz w:val="18"/>
                <w:szCs w:val="18"/>
              </w:rPr>
            </w:pPr>
          </w:p>
        </w:tc>
        <w:tc>
          <w:tcPr>
            <w:tcW w:w="910" w:type="dxa"/>
            <w:vAlign w:val="center"/>
          </w:tcPr>
          <w:p w14:paraId="0BE78119" w14:textId="2A723337" w:rsidR="0017337B" w:rsidRPr="00C93890" w:rsidRDefault="0017337B" w:rsidP="00B80F3A">
            <w:pPr>
              <w:tabs>
                <w:tab w:val="left" w:pos="567"/>
                <w:tab w:val="left" w:leader="dot" w:pos="9356"/>
              </w:tabs>
              <w:ind w:left="0"/>
              <w:jc w:val="center"/>
              <w:rPr>
                <w:sz w:val="18"/>
                <w:szCs w:val="18"/>
              </w:rPr>
            </w:pPr>
          </w:p>
        </w:tc>
        <w:tc>
          <w:tcPr>
            <w:tcW w:w="994" w:type="dxa"/>
            <w:vAlign w:val="center"/>
          </w:tcPr>
          <w:p w14:paraId="4B504285" w14:textId="7A239693" w:rsidR="0017337B" w:rsidRPr="005D6722" w:rsidRDefault="0017337B" w:rsidP="00B80F3A">
            <w:pPr>
              <w:tabs>
                <w:tab w:val="left" w:pos="567"/>
                <w:tab w:val="left" w:leader="dot" w:pos="9356"/>
              </w:tabs>
              <w:ind w:left="0"/>
              <w:jc w:val="center"/>
              <w:rPr>
                <w:i/>
                <w:sz w:val="18"/>
                <w:szCs w:val="18"/>
              </w:rPr>
            </w:pPr>
          </w:p>
        </w:tc>
        <w:tc>
          <w:tcPr>
            <w:tcW w:w="1330" w:type="dxa"/>
            <w:vAlign w:val="center"/>
          </w:tcPr>
          <w:p w14:paraId="6114C91F" w14:textId="42547E30" w:rsidR="0017337B" w:rsidRPr="00C93890" w:rsidRDefault="0017337B" w:rsidP="00B80F3A">
            <w:pPr>
              <w:ind w:left="0"/>
              <w:jc w:val="center"/>
              <w:rPr>
                <w:sz w:val="18"/>
                <w:szCs w:val="18"/>
              </w:rPr>
            </w:pPr>
          </w:p>
        </w:tc>
        <w:tc>
          <w:tcPr>
            <w:tcW w:w="1301" w:type="dxa"/>
            <w:vAlign w:val="center"/>
          </w:tcPr>
          <w:p w14:paraId="75749E2C" w14:textId="3E79C9C9" w:rsidR="0017337B" w:rsidRPr="00C93890" w:rsidRDefault="0017337B" w:rsidP="00B80F3A">
            <w:pPr>
              <w:tabs>
                <w:tab w:val="left" w:pos="567"/>
                <w:tab w:val="left" w:leader="dot" w:pos="9356"/>
              </w:tabs>
              <w:ind w:left="0"/>
              <w:jc w:val="center"/>
              <w:rPr>
                <w:sz w:val="18"/>
                <w:szCs w:val="18"/>
              </w:rPr>
            </w:pPr>
          </w:p>
        </w:tc>
        <w:tc>
          <w:tcPr>
            <w:tcW w:w="896" w:type="dxa"/>
            <w:vAlign w:val="center"/>
          </w:tcPr>
          <w:p w14:paraId="3DD8E66A" w14:textId="77777777" w:rsidR="0017337B" w:rsidRPr="00C93890" w:rsidRDefault="0017337B" w:rsidP="00B80F3A">
            <w:pPr>
              <w:ind w:left="0"/>
              <w:jc w:val="center"/>
              <w:rPr>
                <w:sz w:val="18"/>
                <w:szCs w:val="18"/>
              </w:rPr>
            </w:pPr>
          </w:p>
        </w:tc>
        <w:tc>
          <w:tcPr>
            <w:tcW w:w="868" w:type="dxa"/>
            <w:vAlign w:val="center"/>
          </w:tcPr>
          <w:p w14:paraId="450C361E" w14:textId="4672EB8E" w:rsidR="0017337B" w:rsidRPr="00C93890" w:rsidRDefault="0017337B" w:rsidP="00B80F3A">
            <w:pPr>
              <w:tabs>
                <w:tab w:val="left" w:pos="567"/>
                <w:tab w:val="left" w:leader="dot" w:pos="9356"/>
              </w:tabs>
              <w:ind w:left="0"/>
              <w:jc w:val="center"/>
              <w:rPr>
                <w:sz w:val="18"/>
                <w:szCs w:val="18"/>
              </w:rPr>
            </w:pPr>
          </w:p>
        </w:tc>
        <w:tc>
          <w:tcPr>
            <w:tcW w:w="1177" w:type="dxa"/>
            <w:vAlign w:val="center"/>
          </w:tcPr>
          <w:p w14:paraId="0084ECED" w14:textId="41C375B6" w:rsidR="0017337B" w:rsidRPr="00C93890" w:rsidRDefault="0017337B" w:rsidP="00B80F3A">
            <w:pPr>
              <w:tabs>
                <w:tab w:val="left" w:pos="567"/>
                <w:tab w:val="left" w:leader="dot" w:pos="9356"/>
              </w:tabs>
              <w:ind w:left="0"/>
              <w:jc w:val="center"/>
              <w:rPr>
                <w:sz w:val="18"/>
                <w:szCs w:val="18"/>
              </w:rPr>
            </w:pPr>
          </w:p>
        </w:tc>
      </w:tr>
    </w:tbl>
    <w:p w14:paraId="425EA098" w14:textId="77777777" w:rsidR="00E92F9B" w:rsidRDefault="00E92F9B">
      <w:pPr>
        <w:keepNext/>
        <w:tabs>
          <w:tab w:val="left" w:pos="709"/>
        </w:tabs>
        <w:spacing w:after="120"/>
        <w:outlineLvl w:val="2"/>
        <w:rPr>
          <w:rFonts w:ascii="Arial Narrow" w:hAnsi="Arial Narrow" w:cs="Arial"/>
          <w:b/>
          <w:bCs/>
          <w:color w:val="1F497D" w:themeColor="text2"/>
          <w:sz w:val="22"/>
          <w:szCs w:val="26"/>
        </w:rPr>
      </w:pPr>
    </w:p>
    <w:p w14:paraId="4343B63A" w14:textId="77777777" w:rsidR="00B80F3A" w:rsidRPr="00445E30"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4: </w:t>
      </w:r>
      <w:r w:rsidRPr="00560E77">
        <w:rPr>
          <w:b/>
          <w:i/>
        </w:rPr>
        <w:t>Zvýšenie kvality, štandardu a dostupnosti eGov</w:t>
      </w:r>
      <w:r w:rsidR="007D50EA">
        <w:rPr>
          <w:b/>
          <w:i/>
        </w:rPr>
        <w:t>ernment služieb pre </w:t>
      </w:r>
      <w:r>
        <w:rPr>
          <w:b/>
          <w:i/>
        </w:rPr>
        <w:t>občanov</w:t>
      </w:r>
    </w:p>
    <w:p w14:paraId="17B2A2D8" w14:textId="77777777"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3B1DEECB" w14:textId="77777777" w:rsidR="00B80F3A" w:rsidRPr="003F7E73" w:rsidRDefault="00B80F3A" w:rsidP="00B80F3A">
      <w:pPr>
        <w:spacing w:before="120" w:after="60"/>
        <w:jc w:val="both"/>
        <w:rPr>
          <w:sz w:val="22"/>
          <w:szCs w:val="20"/>
          <w:lang w:eastAsia="en-US"/>
        </w:rPr>
      </w:pPr>
      <w:r w:rsidRPr="003F7E73">
        <w:rPr>
          <w:sz w:val="22"/>
          <w:szCs w:val="20"/>
          <w:lang w:eastAsia="en-US"/>
        </w:rPr>
        <w:t>Zámerom špecifického cieľa je zlepšenie kvality, štandardu a dostupnosti elektronických služieb verejnej správy pre občanov.</w:t>
      </w:r>
    </w:p>
    <w:p w14:paraId="065EAFAD" w14:textId="77777777" w:rsidR="00B80F3A" w:rsidRPr="003F7E73" w:rsidRDefault="00B80F3A" w:rsidP="00B80F3A">
      <w:pPr>
        <w:spacing w:before="120" w:after="60"/>
        <w:jc w:val="both"/>
        <w:rPr>
          <w:sz w:val="22"/>
          <w:szCs w:val="20"/>
          <w:lang w:eastAsia="en-US"/>
        </w:rPr>
      </w:pPr>
      <w:r w:rsidRPr="003F7E73">
        <w:rPr>
          <w:sz w:val="22"/>
          <w:szCs w:val="20"/>
          <w:lang w:eastAsia="en-US"/>
        </w:rPr>
        <w:t xml:space="preserve">Východisková situácia je obdobná ako pre služby podnikateľom uvedené v špecifickom cieli </w:t>
      </w:r>
      <w:r w:rsidR="00A77C61">
        <w:rPr>
          <w:sz w:val="22"/>
          <w:szCs w:val="20"/>
          <w:lang w:eastAsia="en-US"/>
        </w:rPr>
        <w:t>7.</w:t>
      </w:r>
      <w:r>
        <w:rPr>
          <w:sz w:val="22"/>
          <w:szCs w:val="20"/>
          <w:lang w:eastAsia="en-US"/>
        </w:rPr>
        <w:t>3</w:t>
      </w:r>
      <w:r w:rsidRPr="003F7E73">
        <w:rPr>
          <w:sz w:val="22"/>
          <w:szCs w:val="20"/>
          <w:lang w:eastAsia="en-US"/>
        </w:rPr>
        <w:t xml:space="preserve">. Projekty boli realizované spoločne pre občanov a podnikateľov. </w:t>
      </w:r>
      <w:r w:rsidRPr="005E7CAE">
        <w:rPr>
          <w:sz w:val="22"/>
          <w:szCs w:val="20"/>
          <w:lang w:eastAsia="en-US"/>
        </w:rPr>
        <w:t xml:space="preserve">Pre účely identifikácie a autentifikácie budú občanom postupne vydávané elektronické občianske preukazy eID. </w:t>
      </w:r>
      <w:r w:rsidRPr="003F7E73">
        <w:rPr>
          <w:sz w:val="22"/>
          <w:szCs w:val="20"/>
          <w:lang w:eastAsia="en-US"/>
        </w:rPr>
        <w:t>Z celkového počtu 12 základných služieb pre občanov podľa benchmarku i2010</w:t>
      </w:r>
      <w:r>
        <w:rPr>
          <w:rStyle w:val="Odkaznapoznmkupodiarou"/>
          <w:sz w:val="22"/>
          <w:szCs w:val="20"/>
          <w:lang w:eastAsia="cs-CZ"/>
        </w:rPr>
        <w:footnoteReference w:id="39"/>
      </w:r>
      <w:r w:rsidRPr="003F7E73">
        <w:rPr>
          <w:sz w:val="22"/>
          <w:szCs w:val="20"/>
          <w:lang w:eastAsia="en-US"/>
        </w:rPr>
        <w:t xml:space="preserve"> bude elektronizovaných 9 služieb. V období 2014 až 2020 je možné oblasti ďalšieho rozvoja služieb pre občanov a podnikateľov považovať za rovnaké.</w:t>
      </w:r>
    </w:p>
    <w:p w14:paraId="79862FB9" w14:textId="77777777"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2BE1CF09" w14:textId="77777777" w:rsidR="00B80F3A" w:rsidRPr="003F7E73" w:rsidRDefault="00B80F3A" w:rsidP="00B80F3A">
      <w:pPr>
        <w:spacing w:before="120" w:after="60"/>
        <w:jc w:val="both"/>
        <w:rPr>
          <w:sz w:val="22"/>
          <w:szCs w:val="20"/>
          <w:lang w:eastAsia="en-US"/>
        </w:rPr>
      </w:pPr>
      <w:r w:rsidRPr="003F7E73">
        <w:rPr>
          <w:sz w:val="22"/>
          <w:szCs w:val="20"/>
          <w:lang w:eastAsia="en-US"/>
        </w:rPr>
        <w:t xml:space="preserve">Vďaka rozvoju elektronických služieb dosiahneme: </w:t>
      </w:r>
    </w:p>
    <w:p w14:paraId="10D04571"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Používanie služieb eGovernmentu sa stane všeobecným štandardom za celkovej vysokej spokojnosti s kvalitou služieb;</w:t>
      </w:r>
    </w:p>
    <w:p w14:paraId="2104CA3B"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lastRenderedPageBreak/>
        <w:t>Zvýšenie kvality života občanov - výrazne sa zredukuje čas potrebný na riešenie životných situácií s verejnou správou a zvýšia sa možnosti participácie na správe vecí verejných;</w:t>
      </w:r>
    </w:p>
    <w:p w14:paraId="4FCF0C87" w14:textId="77777777" w:rsidR="009E0158" w:rsidRDefault="001218A8" w:rsidP="00E27896">
      <w:pPr>
        <w:pStyle w:val="Odsekzoznamu"/>
        <w:numPr>
          <w:ilvl w:val="0"/>
          <w:numId w:val="27"/>
        </w:numPr>
        <w:jc w:val="both"/>
        <w:rPr>
          <w:lang w:eastAsia="cs-CZ"/>
        </w:rPr>
      </w:pPr>
      <w:r w:rsidRPr="001218A8">
        <w:rPr>
          <w:sz w:val="22"/>
          <w:szCs w:val="20"/>
          <w:lang w:eastAsia="cs-CZ"/>
        </w:rPr>
        <w:t>Zvýšenie otvorenosti verejnej správy pre občanov.</w:t>
      </w:r>
    </w:p>
    <w:p w14:paraId="552081BD" w14:textId="77777777"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7.4</w:t>
      </w:r>
    </w:p>
    <w:tbl>
      <w:tblPr>
        <w:tblStyle w:val="Mriekatabuky"/>
        <w:tblW w:w="9752" w:type="dxa"/>
        <w:tblLayout w:type="fixed"/>
        <w:tblLook w:val="04A0" w:firstRow="1" w:lastRow="0" w:firstColumn="1" w:lastColumn="0" w:noHBand="0" w:noVBand="1"/>
      </w:tblPr>
      <w:tblGrid>
        <w:gridCol w:w="552"/>
        <w:gridCol w:w="1810"/>
        <w:gridCol w:w="886"/>
        <w:gridCol w:w="997"/>
        <w:gridCol w:w="1314"/>
        <w:gridCol w:w="1285"/>
        <w:gridCol w:w="886"/>
        <w:gridCol w:w="849"/>
        <w:gridCol w:w="1173"/>
      </w:tblGrid>
      <w:tr w:rsidR="00B80F3A" w:rsidRPr="00C40332" w14:paraId="1A6957EB" w14:textId="77777777" w:rsidTr="00B80F3A">
        <w:trPr>
          <w:trHeight w:val="454"/>
        </w:trPr>
        <w:tc>
          <w:tcPr>
            <w:tcW w:w="556" w:type="dxa"/>
            <w:shd w:val="clear" w:color="auto" w:fill="C6D9F1" w:themeFill="text2" w:themeFillTint="33"/>
            <w:vAlign w:val="center"/>
          </w:tcPr>
          <w:p w14:paraId="5B1E22AC" w14:textId="77777777" w:rsidR="00B80F3A" w:rsidRPr="00B80F3A" w:rsidRDefault="001218A8" w:rsidP="00B80F3A">
            <w:pPr>
              <w:ind w:left="0"/>
              <w:rPr>
                <w:b/>
                <w:sz w:val="18"/>
                <w:szCs w:val="18"/>
              </w:rPr>
            </w:pPr>
            <w:r w:rsidRPr="001218A8">
              <w:rPr>
                <w:b/>
                <w:sz w:val="18"/>
                <w:szCs w:val="18"/>
              </w:rPr>
              <w:t>ID</w:t>
            </w:r>
          </w:p>
        </w:tc>
        <w:tc>
          <w:tcPr>
            <w:tcW w:w="1834" w:type="dxa"/>
            <w:shd w:val="clear" w:color="auto" w:fill="C6D9F1" w:themeFill="text2" w:themeFillTint="33"/>
            <w:vAlign w:val="center"/>
          </w:tcPr>
          <w:p w14:paraId="2E2519B8" w14:textId="77777777" w:rsidR="00B80F3A" w:rsidRPr="00B80F3A" w:rsidRDefault="001218A8" w:rsidP="00B80F3A">
            <w:pPr>
              <w:ind w:left="0"/>
              <w:rPr>
                <w:b/>
                <w:sz w:val="18"/>
                <w:szCs w:val="18"/>
              </w:rPr>
            </w:pPr>
            <w:r w:rsidRPr="001218A8">
              <w:rPr>
                <w:b/>
                <w:sz w:val="18"/>
                <w:szCs w:val="18"/>
              </w:rPr>
              <w:t>Ukazovateľ</w:t>
            </w:r>
          </w:p>
        </w:tc>
        <w:tc>
          <w:tcPr>
            <w:tcW w:w="896" w:type="dxa"/>
            <w:shd w:val="clear" w:color="auto" w:fill="C6D9F1" w:themeFill="text2" w:themeFillTint="33"/>
            <w:vAlign w:val="center"/>
          </w:tcPr>
          <w:p w14:paraId="60587DA3" w14:textId="77777777" w:rsidR="00B80F3A" w:rsidRPr="00B80F3A" w:rsidRDefault="001218A8" w:rsidP="00B80F3A">
            <w:pPr>
              <w:ind w:left="0"/>
              <w:jc w:val="center"/>
              <w:rPr>
                <w:b/>
                <w:sz w:val="18"/>
                <w:szCs w:val="18"/>
              </w:rPr>
            </w:pPr>
            <w:r w:rsidRPr="001218A8">
              <w:rPr>
                <w:b/>
                <w:sz w:val="18"/>
                <w:szCs w:val="18"/>
              </w:rPr>
              <w:t>Merná jednotka</w:t>
            </w:r>
          </w:p>
        </w:tc>
        <w:tc>
          <w:tcPr>
            <w:tcW w:w="1008" w:type="dxa"/>
            <w:shd w:val="clear" w:color="auto" w:fill="C6D9F1" w:themeFill="text2" w:themeFillTint="33"/>
            <w:vAlign w:val="center"/>
          </w:tcPr>
          <w:p w14:paraId="3DD8AF3B" w14:textId="77777777"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3CC73C2E" w14:textId="77777777"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425C9112" w14:textId="77777777"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743629A4" w14:textId="77777777" w:rsidR="00B80F3A" w:rsidRPr="00B80F3A" w:rsidRDefault="001218A8" w:rsidP="00B80F3A">
            <w:pPr>
              <w:ind w:left="0"/>
              <w:jc w:val="center"/>
              <w:rPr>
                <w:b/>
                <w:sz w:val="18"/>
                <w:szCs w:val="18"/>
              </w:rPr>
            </w:pPr>
            <w:r w:rsidRPr="001218A8">
              <w:rPr>
                <w:b/>
                <w:sz w:val="18"/>
                <w:szCs w:val="18"/>
              </w:rPr>
              <w:t>Cieľová hodnota</w:t>
            </w:r>
          </w:p>
        </w:tc>
        <w:tc>
          <w:tcPr>
            <w:tcW w:w="858" w:type="dxa"/>
            <w:shd w:val="clear" w:color="auto" w:fill="C6D9F1" w:themeFill="text2" w:themeFillTint="33"/>
            <w:vAlign w:val="center"/>
          </w:tcPr>
          <w:p w14:paraId="5CE86B11" w14:textId="77777777" w:rsidR="00B80F3A" w:rsidRPr="00B80F3A" w:rsidRDefault="001218A8" w:rsidP="00B80F3A">
            <w:pPr>
              <w:ind w:left="0"/>
              <w:jc w:val="center"/>
              <w:rPr>
                <w:b/>
                <w:sz w:val="18"/>
                <w:szCs w:val="18"/>
              </w:rPr>
            </w:pPr>
            <w:r w:rsidRPr="001218A8">
              <w:rPr>
                <w:b/>
                <w:sz w:val="18"/>
                <w:szCs w:val="18"/>
              </w:rPr>
              <w:t>Zdroj údajov</w:t>
            </w:r>
          </w:p>
        </w:tc>
        <w:tc>
          <w:tcPr>
            <w:tcW w:w="1187" w:type="dxa"/>
            <w:shd w:val="clear" w:color="auto" w:fill="C6D9F1" w:themeFill="text2" w:themeFillTint="33"/>
            <w:vAlign w:val="center"/>
          </w:tcPr>
          <w:p w14:paraId="5B6059FE" w14:textId="77777777" w:rsidR="00B80F3A" w:rsidRPr="00B80F3A" w:rsidRDefault="001218A8" w:rsidP="00B80F3A">
            <w:pPr>
              <w:ind w:left="0"/>
              <w:jc w:val="center"/>
              <w:rPr>
                <w:b/>
                <w:sz w:val="18"/>
                <w:szCs w:val="18"/>
              </w:rPr>
            </w:pPr>
            <w:r w:rsidRPr="001218A8">
              <w:rPr>
                <w:b/>
                <w:sz w:val="18"/>
                <w:szCs w:val="18"/>
              </w:rPr>
              <w:t>Frekvencia vykazovania</w:t>
            </w:r>
          </w:p>
        </w:tc>
      </w:tr>
      <w:tr w:rsidR="00B80F3A" w:rsidRPr="00B02869" w14:paraId="524715FC" w14:textId="77777777" w:rsidTr="00B80F3A">
        <w:trPr>
          <w:trHeight w:val="340"/>
        </w:trPr>
        <w:tc>
          <w:tcPr>
            <w:tcW w:w="556" w:type="dxa"/>
            <w:vAlign w:val="center"/>
          </w:tcPr>
          <w:p w14:paraId="565E8266" w14:textId="77777777" w:rsidR="00B80F3A" w:rsidRPr="00B02869" w:rsidRDefault="00B80F3A" w:rsidP="00B80F3A">
            <w:pPr>
              <w:ind w:left="0"/>
              <w:rPr>
                <w:sz w:val="18"/>
                <w:szCs w:val="18"/>
              </w:rPr>
            </w:pPr>
            <w:r w:rsidRPr="00B02869">
              <w:rPr>
                <w:sz w:val="18"/>
                <w:szCs w:val="18"/>
              </w:rPr>
              <w:t>1.</w:t>
            </w:r>
          </w:p>
        </w:tc>
        <w:tc>
          <w:tcPr>
            <w:tcW w:w="1834" w:type="dxa"/>
            <w:vAlign w:val="center"/>
          </w:tcPr>
          <w:p w14:paraId="02BD6D75" w14:textId="77777777" w:rsidR="00B80F3A" w:rsidRPr="00B02869" w:rsidRDefault="00B80F3A" w:rsidP="00B80F3A">
            <w:pPr>
              <w:ind w:left="0"/>
              <w:rPr>
                <w:sz w:val="18"/>
                <w:szCs w:val="18"/>
              </w:rPr>
            </w:pPr>
            <w:r w:rsidRPr="003F7E73">
              <w:rPr>
                <w:sz w:val="18"/>
                <w:szCs w:val="18"/>
              </w:rPr>
              <w:t>Celková spokojnosť občanov so službami eGovernmentu</w:t>
            </w:r>
            <w:r w:rsidRPr="003F7E73" w:rsidDel="003F7E73">
              <w:rPr>
                <w:sz w:val="18"/>
                <w:szCs w:val="18"/>
              </w:rPr>
              <w:t xml:space="preserve"> </w:t>
            </w:r>
          </w:p>
        </w:tc>
        <w:tc>
          <w:tcPr>
            <w:tcW w:w="896" w:type="dxa"/>
            <w:vAlign w:val="center"/>
          </w:tcPr>
          <w:p w14:paraId="381CD248" w14:textId="77777777" w:rsidR="00B80F3A" w:rsidRPr="00B02869" w:rsidRDefault="00B80F3A" w:rsidP="00B80F3A">
            <w:pPr>
              <w:ind w:left="0"/>
              <w:jc w:val="center"/>
              <w:rPr>
                <w:sz w:val="18"/>
                <w:szCs w:val="18"/>
              </w:rPr>
            </w:pPr>
            <w:r>
              <w:rPr>
                <w:sz w:val="18"/>
                <w:szCs w:val="18"/>
              </w:rPr>
              <w:t>index</w:t>
            </w:r>
          </w:p>
        </w:tc>
        <w:tc>
          <w:tcPr>
            <w:tcW w:w="1008" w:type="dxa"/>
            <w:vAlign w:val="center"/>
          </w:tcPr>
          <w:p w14:paraId="44BBF783" w14:textId="77777777" w:rsidR="00B80F3A" w:rsidRPr="005D6722" w:rsidRDefault="00B80F3A" w:rsidP="00B80F3A">
            <w:pPr>
              <w:ind w:left="0"/>
              <w:jc w:val="center"/>
              <w:rPr>
                <w:i/>
                <w:sz w:val="18"/>
                <w:szCs w:val="18"/>
              </w:rPr>
            </w:pPr>
            <w:r w:rsidRPr="005D6722">
              <w:rPr>
                <w:i/>
                <w:sz w:val="16"/>
                <w:szCs w:val="16"/>
              </w:rPr>
              <w:t>Menej rozvinuté regióny</w:t>
            </w:r>
          </w:p>
        </w:tc>
        <w:tc>
          <w:tcPr>
            <w:tcW w:w="1330" w:type="dxa"/>
            <w:vAlign w:val="center"/>
          </w:tcPr>
          <w:p w14:paraId="7A1347E2" w14:textId="77777777" w:rsidR="00B80F3A" w:rsidRPr="00B02869" w:rsidRDefault="00B80F3A" w:rsidP="00B80F3A">
            <w:pPr>
              <w:ind w:left="0"/>
              <w:jc w:val="center"/>
              <w:rPr>
                <w:sz w:val="18"/>
                <w:szCs w:val="18"/>
              </w:rPr>
            </w:pPr>
            <w:r>
              <w:rPr>
                <w:sz w:val="18"/>
                <w:szCs w:val="18"/>
              </w:rPr>
              <w:t>59,9</w:t>
            </w:r>
          </w:p>
        </w:tc>
        <w:tc>
          <w:tcPr>
            <w:tcW w:w="1301" w:type="dxa"/>
            <w:vAlign w:val="center"/>
          </w:tcPr>
          <w:p w14:paraId="50B9AD80" w14:textId="77777777" w:rsidR="00B80F3A" w:rsidRPr="00B02869" w:rsidRDefault="00B80F3A" w:rsidP="00B80F3A">
            <w:pPr>
              <w:ind w:left="0"/>
              <w:jc w:val="center"/>
              <w:rPr>
                <w:sz w:val="18"/>
                <w:szCs w:val="18"/>
              </w:rPr>
            </w:pPr>
            <w:r w:rsidRPr="00B02869">
              <w:rPr>
                <w:sz w:val="18"/>
                <w:szCs w:val="18"/>
              </w:rPr>
              <w:t>201</w:t>
            </w:r>
            <w:r>
              <w:rPr>
                <w:sz w:val="18"/>
                <w:szCs w:val="18"/>
              </w:rPr>
              <w:t>2</w:t>
            </w:r>
          </w:p>
        </w:tc>
        <w:tc>
          <w:tcPr>
            <w:tcW w:w="896" w:type="dxa"/>
            <w:vAlign w:val="center"/>
          </w:tcPr>
          <w:p w14:paraId="7E41DFD6" w14:textId="77777777" w:rsidR="00B80F3A" w:rsidRPr="00B02869" w:rsidRDefault="00B80F3A" w:rsidP="00B80F3A">
            <w:pPr>
              <w:ind w:left="0"/>
              <w:jc w:val="center"/>
              <w:rPr>
                <w:sz w:val="18"/>
                <w:szCs w:val="18"/>
              </w:rPr>
            </w:pPr>
            <w:r>
              <w:rPr>
                <w:sz w:val="18"/>
                <w:szCs w:val="18"/>
              </w:rPr>
              <w:t>73</w:t>
            </w:r>
          </w:p>
        </w:tc>
        <w:tc>
          <w:tcPr>
            <w:tcW w:w="858" w:type="dxa"/>
            <w:vAlign w:val="center"/>
          </w:tcPr>
          <w:p w14:paraId="40351ADD" w14:textId="77777777" w:rsidR="00B80F3A" w:rsidRPr="00B02869" w:rsidRDefault="00B80F3A" w:rsidP="00B80F3A">
            <w:pPr>
              <w:ind w:left="0"/>
              <w:jc w:val="center"/>
              <w:rPr>
                <w:sz w:val="18"/>
                <w:szCs w:val="18"/>
              </w:rPr>
            </w:pPr>
            <w:r w:rsidRPr="00B02869">
              <w:rPr>
                <w:sz w:val="18"/>
                <w:szCs w:val="18"/>
              </w:rPr>
              <w:t>SORO</w:t>
            </w:r>
          </w:p>
        </w:tc>
        <w:tc>
          <w:tcPr>
            <w:tcW w:w="1187" w:type="dxa"/>
            <w:vAlign w:val="center"/>
          </w:tcPr>
          <w:p w14:paraId="50546F85" w14:textId="77777777" w:rsidR="00B80F3A" w:rsidRPr="00B02869" w:rsidRDefault="00B80F3A" w:rsidP="00B80F3A">
            <w:pPr>
              <w:ind w:left="0"/>
              <w:jc w:val="center"/>
              <w:rPr>
                <w:sz w:val="18"/>
                <w:szCs w:val="18"/>
              </w:rPr>
            </w:pPr>
            <w:r w:rsidRPr="00B02869">
              <w:rPr>
                <w:sz w:val="18"/>
                <w:szCs w:val="18"/>
              </w:rPr>
              <w:t>Ročne</w:t>
            </w:r>
          </w:p>
        </w:tc>
      </w:tr>
      <w:tr w:rsidR="00B80F3A" w:rsidRPr="00B02869" w14:paraId="417D68D2" w14:textId="77777777" w:rsidTr="00B80F3A">
        <w:trPr>
          <w:trHeight w:val="340"/>
        </w:trPr>
        <w:tc>
          <w:tcPr>
            <w:tcW w:w="556" w:type="dxa"/>
            <w:vAlign w:val="center"/>
          </w:tcPr>
          <w:p w14:paraId="0C234821" w14:textId="77777777" w:rsidR="00B80F3A" w:rsidRPr="00B02869" w:rsidRDefault="00B80F3A" w:rsidP="00B80F3A">
            <w:pPr>
              <w:ind w:left="0"/>
              <w:rPr>
                <w:sz w:val="18"/>
                <w:szCs w:val="18"/>
              </w:rPr>
            </w:pPr>
            <w:r>
              <w:rPr>
                <w:sz w:val="18"/>
                <w:szCs w:val="18"/>
              </w:rPr>
              <w:t>2</w:t>
            </w:r>
            <w:r w:rsidRPr="00B02869">
              <w:rPr>
                <w:sz w:val="18"/>
                <w:szCs w:val="18"/>
              </w:rPr>
              <w:t>.</w:t>
            </w:r>
          </w:p>
        </w:tc>
        <w:tc>
          <w:tcPr>
            <w:tcW w:w="1834" w:type="dxa"/>
            <w:vAlign w:val="center"/>
          </w:tcPr>
          <w:p w14:paraId="4092DCD3" w14:textId="77777777" w:rsidR="00B80F3A" w:rsidRPr="00B02869" w:rsidRDefault="00B80F3A" w:rsidP="00B80F3A">
            <w:pPr>
              <w:ind w:left="0"/>
              <w:rPr>
                <w:sz w:val="18"/>
                <w:szCs w:val="18"/>
              </w:rPr>
            </w:pPr>
            <w:r w:rsidRPr="003E5117">
              <w:rPr>
                <w:sz w:val="18"/>
                <w:szCs w:val="18"/>
              </w:rPr>
              <w:t>Celkové používanie služieb eGovernmentu občanmi</w:t>
            </w:r>
          </w:p>
        </w:tc>
        <w:tc>
          <w:tcPr>
            <w:tcW w:w="896" w:type="dxa"/>
            <w:vAlign w:val="center"/>
          </w:tcPr>
          <w:p w14:paraId="5D2E6564" w14:textId="77777777" w:rsidR="00B80F3A" w:rsidRPr="00B02869" w:rsidRDefault="00B80F3A" w:rsidP="00B80F3A">
            <w:pPr>
              <w:ind w:left="0"/>
              <w:jc w:val="center"/>
              <w:rPr>
                <w:sz w:val="18"/>
                <w:szCs w:val="18"/>
              </w:rPr>
            </w:pPr>
            <w:r>
              <w:rPr>
                <w:sz w:val="18"/>
                <w:szCs w:val="18"/>
              </w:rPr>
              <w:t>%</w:t>
            </w:r>
          </w:p>
        </w:tc>
        <w:tc>
          <w:tcPr>
            <w:tcW w:w="1008" w:type="dxa"/>
            <w:vAlign w:val="center"/>
          </w:tcPr>
          <w:p w14:paraId="57F485E4" w14:textId="77777777" w:rsidR="00B80F3A" w:rsidRPr="005D6722" w:rsidRDefault="00B80F3A" w:rsidP="00B80F3A">
            <w:pPr>
              <w:ind w:left="0"/>
              <w:jc w:val="center"/>
              <w:rPr>
                <w:i/>
                <w:sz w:val="18"/>
                <w:szCs w:val="18"/>
              </w:rPr>
            </w:pPr>
            <w:r w:rsidRPr="005D6722">
              <w:rPr>
                <w:i/>
                <w:sz w:val="16"/>
                <w:szCs w:val="16"/>
              </w:rPr>
              <w:t>Menej rozvinuté regióny</w:t>
            </w:r>
          </w:p>
        </w:tc>
        <w:tc>
          <w:tcPr>
            <w:tcW w:w="1330" w:type="dxa"/>
            <w:vAlign w:val="center"/>
          </w:tcPr>
          <w:p w14:paraId="5AC1707D" w14:textId="77777777" w:rsidR="00B80F3A" w:rsidRPr="00B02869" w:rsidRDefault="00B80F3A" w:rsidP="00B80F3A">
            <w:pPr>
              <w:ind w:left="0"/>
              <w:jc w:val="center"/>
              <w:rPr>
                <w:sz w:val="18"/>
                <w:szCs w:val="18"/>
              </w:rPr>
            </w:pPr>
            <w:r>
              <w:rPr>
                <w:sz w:val="18"/>
                <w:szCs w:val="18"/>
              </w:rPr>
              <w:t>42,2</w:t>
            </w:r>
          </w:p>
        </w:tc>
        <w:tc>
          <w:tcPr>
            <w:tcW w:w="1301" w:type="dxa"/>
            <w:vAlign w:val="center"/>
          </w:tcPr>
          <w:p w14:paraId="4A05647E" w14:textId="77777777" w:rsidR="00B80F3A" w:rsidRPr="00B02869" w:rsidRDefault="00B80F3A" w:rsidP="00B80F3A">
            <w:pPr>
              <w:ind w:left="0"/>
              <w:jc w:val="center"/>
              <w:rPr>
                <w:sz w:val="18"/>
                <w:szCs w:val="18"/>
              </w:rPr>
            </w:pPr>
            <w:r w:rsidRPr="00B02869">
              <w:rPr>
                <w:sz w:val="18"/>
                <w:szCs w:val="18"/>
              </w:rPr>
              <w:t>201</w:t>
            </w:r>
            <w:r>
              <w:rPr>
                <w:sz w:val="18"/>
                <w:szCs w:val="18"/>
              </w:rPr>
              <w:t>2</w:t>
            </w:r>
          </w:p>
        </w:tc>
        <w:tc>
          <w:tcPr>
            <w:tcW w:w="896" w:type="dxa"/>
            <w:vAlign w:val="center"/>
          </w:tcPr>
          <w:p w14:paraId="4BED23FE" w14:textId="77777777" w:rsidR="00B80F3A" w:rsidRPr="00B02869" w:rsidRDefault="00B80F3A" w:rsidP="00B80F3A">
            <w:pPr>
              <w:ind w:left="0"/>
              <w:jc w:val="center"/>
              <w:rPr>
                <w:sz w:val="18"/>
                <w:szCs w:val="18"/>
              </w:rPr>
            </w:pPr>
            <w:r>
              <w:rPr>
                <w:sz w:val="18"/>
                <w:szCs w:val="18"/>
              </w:rPr>
              <w:t>74</w:t>
            </w:r>
          </w:p>
        </w:tc>
        <w:tc>
          <w:tcPr>
            <w:tcW w:w="858" w:type="dxa"/>
            <w:vAlign w:val="center"/>
          </w:tcPr>
          <w:p w14:paraId="638AA887" w14:textId="77777777" w:rsidR="00B80F3A" w:rsidRPr="00B02869" w:rsidRDefault="00B80F3A" w:rsidP="00B80F3A">
            <w:pPr>
              <w:ind w:left="0"/>
              <w:jc w:val="center"/>
              <w:rPr>
                <w:sz w:val="18"/>
                <w:szCs w:val="18"/>
              </w:rPr>
            </w:pPr>
            <w:r>
              <w:rPr>
                <w:sz w:val="18"/>
                <w:szCs w:val="18"/>
              </w:rPr>
              <w:t>Eurostat</w:t>
            </w:r>
          </w:p>
        </w:tc>
        <w:tc>
          <w:tcPr>
            <w:tcW w:w="1187" w:type="dxa"/>
            <w:vAlign w:val="center"/>
          </w:tcPr>
          <w:p w14:paraId="59703A67" w14:textId="77777777" w:rsidR="00B80F3A" w:rsidRPr="00B02869" w:rsidRDefault="00B80F3A" w:rsidP="00B80F3A">
            <w:pPr>
              <w:ind w:left="0"/>
              <w:jc w:val="center"/>
              <w:rPr>
                <w:sz w:val="18"/>
                <w:szCs w:val="18"/>
              </w:rPr>
            </w:pPr>
            <w:r w:rsidRPr="00B02869">
              <w:rPr>
                <w:sz w:val="18"/>
                <w:szCs w:val="18"/>
              </w:rPr>
              <w:t>Ročne</w:t>
            </w:r>
          </w:p>
        </w:tc>
      </w:tr>
    </w:tbl>
    <w:p w14:paraId="032B0D3F" w14:textId="77777777" w:rsidR="00E92F9B" w:rsidRDefault="00E92F9B"/>
    <w:p w14:paraId="25A7CBE8" w14:textId="5B12FEAA"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5: </w:t>
      </w:r>
      <w:r w:rsidR="001218A8" w:rsidRPr="001218A8">
        <w:rPr>
          <w:b/>
          <w:i/>
          <w:sz w:val="23"/>
          <w:szCs w:val="23"/>
        </w:rPr>
        <w:t xml:space="preserve">Zlepšenie celkovej dostupnosti dát </w:t>
      </w:r>
      <w:r w:rsidR="00370E62">
        <w:rPr>
          <w:b/>
          <w:i/>
          <w:sz w:val="23"/>
          <w:szCs w:val="23"/>
        </w:rPr>
        <w:t xml:space="preserve">vo </w:t>
      </w:r>
      <w:r w:rsidR="001218A8" w:rsidRPr="001218A8">
        <w:rPr>
          <w:b/>
          <w:i/>
          <w:sz w:val="23"/>
          <w:szCs w:val="23"/>
        </w:rPr>
        <w:t>verejnej správ</w:t>
      </w:r>
      <w:r w:rsidR="00370E62">
        <w:rPr>
          <w:b/>
          <w:i/>
          <w:sz w:val="23"/>
          <w:szCs w:val="23"/>
        </w:rPr>
        <w:t>e</w:t>
      </w:r>
      <w:r w:rsidR="001218A8" w:rsidRPr="001218A8">
        <w:rPr>
          <w:b/>
          <w:i/>
          <w:sz w:val="23"/>
          <w:szCs w:val="23"/>
        </w:rPr>
        <w:t xml:space="preserve"> </w:t>
      </w:r>
      <w:r w:rsidR="00370E62">
        <w:rPr>
          <w:b/>
          <w:i/>
          <w:sz w:val="23"/>
          <w:szCs w:val="23"/>
        </w:rPr>
        <w:t>s dôrazom na</w:t>
      </w:r>
      <w:r w:rsidR="001218A8" w:rsidRPr="001218A8">
        <w:rPr>
          <w:b/>
          <w:i/>
          <w:sz w:val="23"/>
          <w:szCs w:val="23"/>
        </w:rPr>
        <w:t xml:space="preserve"> otvoren</w:t>
      </w:r>
      <w:r w:rsidR="00370E62">
        <w:rPr>
          <w:b/>
          <w:i/>
          <w:sz w:val="23"/>
          <w:szCs w:val="23"/>
        </w:rPr>
        <w:t>é</w:t>
      </w:r>
      <w:r w:rsidR="001218A8" w:rsidRPr="001218A8">
        <w:rPr>
          <w:b/>
          <w:i/>
          <w:sz w:val="23"/>
          <w:szCs w:val="23"/>
        </w:rPr>
        <w:t xml:space="preserve"> </w:t>
      </w:r>
      <w:r w:rsidR="00370E62">
        <w:rPr>
          <w:b/>
          <w:i/>
          <w:sz w:val="23"/>
          <w:szCs w:val="23"/>
        </w:rPr>
        <w:t>údaje</w:t>
      </w:r>
    </w:p>
    <w:p w14:paraId="31464898" w14:textId="77777777"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705BBA5F" w14:textId="77777777" w:rsidR="00B80F3A" w:rsidRPr="00B80F3A" w:rsidRDefault="00B80F3A" w:rsidP="00B80F3A">
      <w:pPr>
        <w:spacing w:before="120" w:after="60"/>
        <w:jc w:val="both"/>
        <w:rPr>
          <w:sz w:val="22"/>
          <w:szCs w:val="20"/>
          <w:lang w:eastAsia="en-US"/>
        </w:rPr>
      </w:pPr>
      <w:r w:rsidRPr="00B80F3A">
        <w:rPr>
          <w:sz w:val="22"/>
          <w:szCs w:val="20"/>
          <w:lang w:eastAsia="en-US"/>
        </w:rPr>
        <w:t>Na Slovensku momentálne prebieha posun v politike zverejňovani</w:t>
      </w:r>
      <w:r w:rsidR="00EF1ECD">
        <w:rPr>
          <w:sz w:val="22"/>
          <w:szCs w:val="20"/>
          <w:lang w:eastAsia="en-US"/>
        </w:rPr>
        <w:t>a informácii verejnej správy od </w:t>
      </w:r>
      <w:r w:rsidRPr="00B80F3A">
        <w:rPr>
          <w:sz w:val="22"/>
          <w:szCs w:val="20"/>
          <w:lang w:eastAsia="en-US"/>
        </w:rPr>
        <w:t>pasívnej smerom k proaktívnej, založenej na princípoch otvorených dát. Z pohľadov publikovania dát, možností využívania a spôsobu prístupu k dátam patrí S</w:t>
      </w:r>
      <w:r w:rsidR="00EF1ECD">
        <w:rPr>
          <w:sz w:val="22"/>
          <w:szCs w:val="20"/>
          <w:lang w:eastAsia="en-US"/>
        </w:rPr>
        <w:t>lovensko medzi začiatočníkov. V </w:t>
      </w:r>
      <w:r w:rsidRPr="00B80F3A">
        <w:rPr>
          <w:sz w:val="22"/>
          <w:szCs w:val="20"/>
          <w:lang w:eastAsia="en-US"/>
        </w:rPr>
        <w:t>pilotnom katalógu momentálne zverejnilo 11 inštitúcií spolu pribli</w:t>
      </w:r>
      <w:r w:rsidR="00EF1ECD">
        <w:rPr>
          <w:sz w:val="22"/>
          <w:szCs w:val="20"/>
          <w:lang w:eastAsia="en-US"/>
        </w:rPr>
        <w:t>žne 200 datasetov a zámerom je, </w:t>
      </w:r>
      <w:r w:rsidRPr="00B80F3A">
        <w:rPr>
          <w:sz w:val="22"/>
          <w:szCs w:val="20"/>
          <w:lang w:eastAsia="en-US"/>
        </w:rPr>
        <w:t>aby sa tento počet v ďalšom období výrazne zvýšil. Pilotné riešenie má len obmedzenú aplikačnú a</w:t>
      </w:r>
      <w:r w:rsidR="00EF1ECD">
        <w:rPr>
          <w:sz w:val="22"/>
          <w:szCs w:val="20"/>
          <w:lang w:eastAsia="en-US"/>
        </w:rPr>
        <w:t> </w:t>
      </w:r>
      <w:r w:rsidRPr="00B80F3A">
        <w:rPr>
          <w:sz w:val="22"/>
          <w:szCs w:val="20"/>
          <w:lang w:eastAsia="en-US"/>
        </w:rPr>
        <w:t>prezentačnú funkcionalitu a participácia vývojárskej komunity je nízka. V rámci programového obdobia 2007</w:t>
      </w:r>
      <w:r w:rsidR="00EF1ECD">
        <w:rPr>
          <w:sz w:val="22"/>
          <w:szCs w:val="20"/>
          <w:lang w:eastAsia="en-US"/>
        </w:rPr>
        <w:t xml:space="preserve">- </w:t>
      </w:r>
      <w:r w:rsidRPr="00B80F3A">
        <w:rPr>
          <w:sz w:val="22"/>
          <w:szCs w:val="20"/>
          <w:lang w:eastAsia="en-US"/>
        </w:rPr>
        <w:t>2013 sa dá očakávať mierne vylepšenie tohto systému. Postupuje sa tak podľa odporúčaní EK a začína sa malými iniciatívami, ktoré umožnia experimentovanie a rýchlo prinesú prvotné výsledky.</w:t>
      </w:r>
    </w:p>
    <w:p w14:paraId="0A09AF79" w14:textId="7B575576" w:rsidR="00B80F3A" w:rsidRPr="00B80F3A" w:rsidRDefault="00B80F3A" w:rsidP="00B80F3A">
      <w:pPr>
        <w:spacing w:before="120" w:after="60"/>
        <w:jc w:val="both"/>
        <w:rPr>
          <w:sz w:val="22"/>
          <w:szCs w:val="20"/>
          <w:lang w:eastAsia="en-US"/>
        </w:rPr>
      </w:pPr>
      <w:r w:rsidRPr="00B80F3A">
        <w:rPr>
          <w:sz w:val="22"/>
          <w:szCs w:val="20"/>
          <w:lang w:eastAsia="en-US"/>
        </w:rPr>
        <w:t>Komplexné riešenie otvorených dát prináša až OPII. Prebiehajúc</w:t>
      </w:r>
      <w:r w:rsidR="00EF1ECD">
        <w:rPr>
          <w:sz w:val="22"/>
          <w:szCs w:val="20"/>
          <w:lang w:eastAsia="en-US"/>
        </w:rPr>
        <w:t>e iniciatívy sa skonsolidujú so </w:t>
      </w:r>
      <w:r w:rsidRPr="00B80F3A">
        <w:rPr>
          <w:sz w:val="22"/>
          <w:szCs w:val="20"/>
          <w:lang w:eastAsia="en-US"/>
        </w:rPr>
        <w:t xml:space="preserve">zámerom postupného zavedenia rutinného používania otvorených dát vo verejnej správe. Cieľom je, aby jednotlivé inštitúcie verejnej správy zverejňovali údaje, ktoré </w:t>
      </w:r>
      <w:r w:rsidR="00EF1ECD">
        <w:rPr>
          <w:sz w:val="22"/>
          <w:szCs w:val="20"/>
          <w:lang w:eastAsia="en-US"/>
        </w:rPr>
        <w:t>súvisia s výkonom ich agendy vo </w:t>
      </w:r>
      <w:r w:rsidRPr="00B80F3A">
        <w:rPr>
          <w:sz w:val="22"/>
          <w:szCs w:val="20"/>
          <w:lang w:eastAsia="en-US"/>
        </w:rPr>
        <w:t xml:space="preserve">forme otvorených dát s vysokým potenciálom pre znovupoužitie. Znovupoužiteľnosť možno podporiť zavedením otvoreného formátu dát, aplikovaním štandardu pre linked dáta a vytvorením metadát podľa interoperabilného štandardu. Výnimku z pravidla o zverejňovaní dát budú predstavovať utajované skutočnosti, osobné a citlivé údaje. </w:t>
      </w:r>
      <w:r w:rsidR="00370E62" w:rsidRPr="00EF5F6A">
        <w:rPr>
          <w:sz w:val="22"/>
          <w:szCs w:val="20"/>
          <w:lang w:eastAsia="en-US"/>
        </w:rPr>
        <w:t>Príčinou nízkeho počtu zverejnených datasetov v pomere k informáciám, ktorými verejná správa disponuje</w:t>
      </w:r>
      <w:r w:rsidR="004E1090">
        <w:rPr>
          <w:sz w:val="22"/>
          <w:szCs w:val="20"/>
          <w:lang w:eastAsia="en-US"/>
        </w:rPr>
        <w:t>,</w:t>
      </w:r>
      <w:r w:rsidR="00370E62" w:rsidRPr="00EF5F6A">
        <w:rPr>
          <w:sz w:val="22"/>
          <w:szCs w:val="20"/>
          <w:lang w:eastAsia="en-US"/>
        </w:rPr>
        <w:t xml:space="preserve"> je najmä chýbajúce efektívne zabezpečenie mechanizmov zdieľania, integrácie, riadenia kvality údajov a využitie centrálnej platformy integrácie údajov.</w:t>
      </w:r>
    </w:p>
    <w:p w14:paraId="309D6A3B" w14:textId="77777777" w:rsidR="00B80F3A" w:rsidRPr="003F7E73" w:rsidRDefault="00B80F3A" w:rsidP="00B80F3A">
      <w:pPr>
        <w:spacing w:before="120" w:after="60"/>
        <w:jc w:val="both"/>
        <w:rPr>
          <w:sz w:val="22"/>
          <w:szCs w:val="20"/>
          <w:lang w:eastAsia="en-US"/>
        </w:rPr>
      </w:pPr>
      <w:r w:rsidRPr="00B80F3A">
        <w:rPr>
          <w:sz w:val="22"/>
          <w:szCs w:val="20"/>
          <w:lang w:eastAsia="en-US"/>
        </w:rPr>
        <w:t>K dátam vo verejnej správe bude pristupované ako ku vzácnym zdrojom a ich zverejňovanie umožní nájsť ich optimálne použitie. Okrem prezentácie a získaniu prístupu k dátam prostredníctvom rozhraní je dôležitá samotná práca s dátami, ich výmena, interpretácia a tvo</w:t>
      </w:r>
      <w:r w:rsidR="00EF1ECD">
        <w:rPr>
          <w:sz w:val="22"/>
          <w:szCs w:val="20"/>
          <w:lang w:eastAsia="en-US"/>
        </w:rPr>
        <w:t>rba nových dát. Otvorené dáta z </w:t>
      </w:r>
      <w:r w:rsidRPr="00B80F3A">
        <w:rPr>
          <w:sz w:val="22"/>
          <w:szCs w:val="20"/>
          <w:lang w:eastAsia="en-US"/>
        </w:rPr>
        <w:t>verejnej správy budú k dispozícií verejnosti a súkromnému sektoru.</w:t>
      </w:r>
    </w:p>
    <w:p w14:paraId="220138E5" w14:textId="77777777"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23F06C67"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Vďaka využívaniu otvorených dát sa výrazne zvýši miera transparentnosti verejnej správy, čím vznikne pozitívny dosah na jej efektivitu;</w:t>
      </w:r>
    </w:p>
    <w:p w14:paraId="597B82A2"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Na Slovensku vznikne dostatočne silné odvetvie pracujúce s otvorenými dátami, pričom vzniknú kompetencie v progresívnych oblastiach informačných technológií, ako sú dátové analýzy;</w:t>
      </w:r>
    </w:p>
    <w:p w14:paraId="724F6B2C" w14:textId="77777777" w:rsidR="009E0158" w:rsidRDefault="00B80F3A" w:rsidP="00E27896">
      <w:pPr>
        <w:pStyle w:val="Odsekzoznamu"/>
        <w:numPr>
          <w:ilvl w:val="0"/>
          <w:numId w:val="27"/>
        </w:numPr>
        <w:jc w:val="both"/>
        <w:rPr>
          <w:lang w:eastAsia="cs-CZ"/>
        </w:rPr>
      </w:pPr>
      <w:r w:rsidRPr="006B6BE8">
        <w:rPr>
          <w:sz w:val="22"/>
          <w:szCs w:val="20"/>
          <w:lang w:eastAsia="cs-CZ"/>
        </w:rPr>
        <w:t>Inovatívne použitie otvorených dát vygeneruje pridanú hodnotu pre používateľov, ktorá sa premietne do ekonomického dopadu.</w:t>
      </w:r>
    </w:p>
    <w:p w14:paraId="6BCF6D85" w14:textId="77777777"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7.5</w:t>
      </w:r>
    </w:p>
    <w:tbl>
      <w:tblPr>
        <w:tblStyle w:val="Mriekatabuky"/>
        <w:tblW w:w="9752" w:type="dxa"/>
        <w:tblLayout w:type="fixed"/>
        <w:tblLook w:val="04A0" w:firstRow="1" w:lastRow="0" w:firstColumn="1" w:lastColumn="0" w:noHBand="0" w:noVBand="1"/>
      </w:tblPr>
      <w:tblGrid>
        <w:gridCol w:w="551"/>
        <w:gridCol w:w="1797"/>
        <w:gridCol w:w="914"/>
        <w:gridCol w:w="983"/>
        <w:gridCol w:w="1314"/>
        <w:gridCol w:w="1285"/>
        <w:gridCol w:w="886"/>
        <w:gridCol w:w="859"/>
        <w:gridCol w:w="1163"/>
      </w:tblGrid>
      <w:tr w:rsidR="00B80F3A" w:rsidRPr="00B02869" w14:paraId="2CBEC2A9" w14:textId="77777777" w:rsidTr="00B80F3A">
        <w:trPr>
          <w:trHeight w:val="454"/>
        </w:trPr>
        <w:tc>
          <w:tcPr>
            <w:tcW w:w="556" w:type="dxa"/>
            <w:shd w:val="clear" w:color="auto" w:fill="C6D9F1" w:themeFill="text2" w:themeFillTint="33"/>
            <w:vAlign w:val="center"/>
          </w:tcPr>
          <w:p w14:paraId="0FA96EF2" w14:textId="77777777" w:rsidR="00B80F3A" w:rsidRPr="00B80F3A" w:rsidRDefault="001218A8" w:rsidP="00B80F3A">
            <w:pPr>
              <w:ind w:left="0"/>
              <w:rPr>
                <w:b/>
                <w:sz w:val="18"/>
                <w:szCs w:val="18"/>
              </w:rPr>
            </w:pPr>
            <w:r w:rsidRPr="001218A8">
              <w:rPr>
                <w:b/>
                <w:sz w:val="18"/>
                <w:szCs w:val="18"/>
              </w:rPr>
              <w:t>ID</w:t>
            </w:r>
          </w:p>
        </w:tc>
        <w:tc>
          <w:tcPr>
            <w:tcW w:w="1820" w:type="dxa"/>
            <w:shd w:val="clear" w:color="auto" w:fill="C6D9F1" w:themeFill="text2" w:themeFillTint="33"/>
            <w:vAlign w:val="center"/>
          </w:tcPr>
          <w:p w14:paraId="7211F57B" w14:textId="77777777" w:rsidR="00B80F3A" w:rsidRPr="00B80F3A" w:rsidRDefault="001218A8" w:rsidP="00B80F3A">
            <w:pPr>
              <w:ind w:left="0"/>
              <w:rPr>
                <w:b/>
                <w:sz w:val="18"/>
                <w:szCs w:val="18"/>
              </w:rPr>
            </w:pPr>
            <w:r w:rsidRPr="001218A8">
              <w:rPr>
                <w:b/>
                <w:sz w:val="18"/>
                <w:szCs w:val="18"/>
              </w:rPr>
              <w:t>Ukazovateľ</w:t>
            </w:r>
          </w:p>
        </w:tc>
        <w:tc>
          <w:tcPr>
            <w:tcW w:w="924" w:type="dxa"/>
            <w:shd w:val="clear" w:color="auto" w:fill="C6D9F1" w:themeFill="text2" w:themeFillTint="33"/>
            <w:vAlign w:val="center"/>
          </w:tcPr>
          <w:p w14:paraId="36035909" w14:textId="77777777" w:rsidR="00B80F3A" w:rsidRPr="00B80F3A"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14:paraId="397B70BB" w14:textId="77777777"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4FA09431" w14:textId="77777777"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5E6208F8" w14:textId="77777777"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71FF04E2" w14:textId="77777777" w:rsidR="00B80F3A" w:rsidRPr="00B80F3A" w:rsidRDefault="001218A8" w:rsidP="00B80F3A">
            <w:pPr>
              <w:ind w:left="0"/>
              <w:jc w:val="center"/>
              <w:rPr>
                <w:b/>
                <w:sz w:val="18"/>
                <w:szCs w:val="18"/>
              </w:rPr>
            </w:pPr>
            <w:r w:rsidRPr="001218A8">
              <w:rPr>
                <w:b/>
                <w:sz w:val="18"/>
                <w:szCs w:val="18"/>
              </w:rPr>
              <w:t>Cieľová hodnota</w:t>
            </w:r>
          </w:p>
        </w:tc>
        <w:tc>
          <w:tcPr>
            <w:tcW w:w="868" w:type="dxa"/>
            <w:shd w:val="clear" w:color="auto" w:fill="C6D9F1" w:themeFill="text2" w:themeFillTint="33"/>
            <w:vAlign w:val="center"/>
          </w:tcPr>
          <w:p w14:paraId="5F6B366E" w14:textId="77777777" w:rsidR="00B80F3A" w:rsidRPr="00B80F3A" w:rsidRDefault="001218A8" w:rsidP="00B80F3A">
            <w:pPr>
              <w:ind w:left="0"/>
              <w:jc w:val="center"/>
              <w:rPr>
                <w:b/>
                <w:sz w:val="18"/>
                <w:szCs w:val="18"/>
              </w:rPr>
            </w:pPr>
            <w:r w:rsidRPr="001218A8">
              <w:rPr>
                <w:b/>
                <w:sz w:val="18"/>
                <w:szCs w:val="18"/>
              </w:rPr>
              <w:t>Zdroj údajov</w:t>
            </w:r>
          </w:p>
        </w:tc>
        <w:tc>
          <w:tcPr>
            <w:tcW w:w="1177" w:type="dxa"/>
            <w:shd w:val="clear" w:color="auto" w:fill="C6D9F1" w:themeFill="text2" w:themeFillTint="33"/>
            <w:vAlign w:val="center"/>
          </w:tcPr>
          <w:p w14:paraId="2F13FC31" w14:textId="77777777" w:rsidR="00B80F3A" w:rsidRPr="00B80F3A" w:rsidRDefault="001218A8" w:rsidP="00B80F3A">
            <w:pPr>
              <w:ind w:left="0"/>
              <w:jc w:val="center"/>
              <w:rPr>
                <w:b/>
                <w:sz w:val="18"/>
                <w:szCs w:val="18"/>
              </w:rPr>
            </w:pPr>
            <w:r w:rsidRPr="001218A8">
              <w:rPr>
                <w:b/>
                <w:sz w:val="18"/>
                <w:szCs w:val="18"/>
              </w:rPr>
              <w:t>Interval vykazovani</w:t>
            </w:r>
            <w:r w:rsidRPr="001218A8">
              <w:rPr>
                <w:b/>
                <w:sz w:val="18"/>
                <w:szCs w:val="18"/>
              </w:rPr>
              <w:lastRenderedPageBreak/>
              <w:t>a</w:t>
            </w:r>
          </w:p>
        </w:tc>
      </w:tr>
      <w:tr w:rsidR="00B80F3A" w:rsidRPr="00B02869" w14:paraId="4AF87467" w14:textId="77777777" w:rsidTr="00B80F3A">
        <w:trPr>
          <w:trHeight w:val="340"/>
        </w:trPr>
        <w:tc>
          <w:tcPr>
            <w:tcW w:w="556" w:type="dxa"/>
            <w:vAlign w:val="center"/>
          </w:tcPr>
          <w:p w14:paraId="2D3EA596" w14:textId="77777777" w:rsidR="00B80F3A" w:rsidRPr="00B02869" w:rsidRDefault="00B80F3A" w:rsidP="00B80F3A">
            <w:pPr>
              <w:ind w:left="0"/>
              <w:rPr>
                <w:sz w:val="18"/>
                <w:szCs w:val="18"/>
              </w:rPr>
            </w:pPr>
            <w:r w:rsidRPr="00B02869">
              <w:rPr>
                <w:sz w:val="18"/>
                <w:szCs w:val="18"/>
              </w:rPr>
              <w:lastRenderedPageBreak/>
              <w:t>1.</w:t>
            </w:r>
          </w:p>
        </w:tc>
        <w:tc>
          <w:tcPr>
            <w:tcW w:w="1820" w:type="dxa"/>
            <w:vAlign w:val="center"/>
          </w:tcPr>
          <w:p w14:paraId="57633D50" w14:textId="77777777" w:rsidR="00B80F3A" w:rsidRPr="00B02869" w:rsidRDefault="00B80F3A" w:rsidP="00B80F3A">
            <w:pPr>
              <w:ind w:left="0"/>
              <w:rPr>
                <w:sz w:val="18"/>
                <w:szCs w:val="18"/>
              </w:rPr>
            </w:pPr>
            <w:r w:rsidRPr="003E5117">
              <w:rPr>
                <w:sz w:val="18"/>
                <w:szCs w:val="18"/>
              </w:rPr>
              <w:t>Počet stiahnutí otvorených dát</w:t>
            </w:r>
            <w:r w:rsidRPr="003E5117" w:rsidDel="003E5117">
              <w:rPr>
                <w:sz w:val="18"/>
                <w:szCs w:val="18"/>
              </w:rPr>
              <w:t xml:space="preserve"> </w:t>
            </w:r>
          </w:p>
        </w:tc>
        <w:tc>
          <w:tcPr>
            <w:tcW w:w="924" w:type="dxa"/>
            <w:vAlign w:val="center"/>
          </w:tcPr>
          <w:p w14:paraId="15340D64" w14:textId="77777777" w:rsidR="00B80F3A" w:rsidRPr="00B02869" w:rsidRDefault="00B80F3A" w:rsidP="00B80F3A">
            <w:pPr>
              <w:ind w:left="0"/>
              <w:jc w:val="center"/>
              <w:rPr>
                <w:sz w:val="18"/>
                <w:szCs w:val="18"/>
              </w:rPr>
            </w:pPr>
            <w:r>
              <w:rPr>
                <w:sz w:val="18"/>
                <w:szCs w:val="18"/>
              </w:rPr>
              <w:t>počet</w:t>
            </w:r>
          </w:p>
        </w:tc>
        <w:tc>
          <w:tcPr>
            <w:tcW w:w="994" w:type="dxa"/>
          </w:tcPr>
          <w:p w14:paraId="08F27B51" w14:textId="77777777" w:rsidR="00B80F3A" w:rsidRPr="00284BBB" w:rsidRDefault="00B80F3A" w:rsidP="00B80F3A">
            <w:pPr>
              <w:ind w:left="0"/>
              <w:jc w:val="center"/>
              <w:rPr>
                <w:sz w:val="18"/>
                <w:szCs w:val="18"/>
              </w:rPr>
            </w:pPr>
            <w:r w:rsidRPr="00284BBB">
              <w:rPr>
                <w:sz w:val="16"/>
                <w:szCs w:val="16"/>
              </w:rPr>
              <w:t xml:space="preserve">Menej rozvinuté regióny </w:t>
            </w:r>
          </w:p>
        </w:tc>
        <w:tc>
          <w:tcPr>
            <w:tcW w:w="1330" w:type="dxa"/>
            <w:vAlign w:val="center"/>
          </w:tcPr>
          <w:p w14:paraId="59717890" w14:textId="77777777" w:rsidR="00B80F3A" w:rsidRPr="00B02869" w:rsidRDefault="00B80F3A" w:rsidP="00B80F3A">
            <w:pPr>
              <w:ind w:left="0"/>
              <w:jc w:val="center"/>
              <w:rPr>
                <w:sz w:val="18"/>
                <w:szCs w:val="18"/>
              </w:rPr>
            </w:pPr>
            <w:r>
              <w:rPr>
                <w:sz w:val="18"/>
                <w:szCs w:val="18"/>
              </w:rPr>
              <w:t>5 000</w:t>
            </w:r>
          </w:p>
        </w:tc>
        <w:tc>
          <w:tcPr>
            <w:tcW w:w="1301" w:type="dxa"/>
            <w:vAlign w:val="center"/>
          </w:tcPr>
          <w:p w14:paraId="712B179B" w14:textId="77777777" w:rsidR="00B80F3A" w:rsidRPr="00B02869" w:rsidRDefault="00B80F3A" w:rsidP="00B80F3A">
            <w:pPr>
              <w:ind w:left="0"/>
              <w:jc w:val="center"/>
              <w:rPr>
                <w:sz w:val="18"/>
                <w:szCs w:val="18"/>
              </w:rPr>
            </w:pPr>
            <w:r w:rsidRPr="00B02869">
              <w:rPr>
                <w:sz w:val="18"/>
                <w:szCs w:val="18"/>
              </w:rPr>
              <w:t>201</w:t>
            </w:r>
            <w:r>
              <w:rPr>
                <w:sz w:val="18"/>
                <w:szCs w:val="18"/>
              </w:rPr>
              <w:t>3</w:t>
            </w:r>
          </w:p>
        </w:tc>
        <w:tc>
          <w:tcPr>
            <w:tcW w:w="896" w:type="dxa"/>
            <w:vAlign w:val="center"/>
          </w:tcPr>
          <w:p w14:paraId="1D3599B6" w14:textId="77777777" w:rsidR="00B80F3A" w:rsidRPr="00B02869" w:rsidRDefault="00B80F3A" w:rsidP="00B80F3A">
            <w:pPr>
              <w:ind w:left="0"/>
              <w:jc w:val="center"/>
              <w:rPr>
                <w:sz w:val="18"/>
                <w:szCs w:val="18"/>
              </w:rPr>
            </w:pPr>
            <w:r>
              <w:rPr>
                <w:sz w:val="18"/>
                <w:szCs w:val="18"/>
              </w:rPr>
              <w:t>950 000</w:t>
            </w:r>
          </w:p>
        </w:tc>
        <w:tc>
          <w:tcPr>
            <w:tcW w:w="868" w:type="dxa"/>
            <w:vAlign w:val="center"/>
          </w:tcPr>
          <w:p w14:paraId="2C568D19" w14:textId="77777777" w:rsidR="00B80F3A" w:rsidRPr="00B02869" w:rsidRDefault="00B80F3A" w:rsidP="00B80F3A">
            <w:pPr>
              <w:ind w:left="0"/>
              <w:jc w:val="center"/>
              <w:rPr>
                <w:sz w:val="18"/>
                <w:szCs w:val="18"/>
              </w:rPr>
            </w:pPr>
            <w:r w:rsidRPr="00B02869">
              <w:rPr>
                <w:sz w:val="18"/>
                <w:szCs w:val="18"/>
              </w:rPr>
              <w:t>SORO</w:t>
            </w:r>
          </w:p>
        </w:tc>
        <w:tc>
          <w:tcPr>
            <w:tcW w:w="1177" w:type="dxa"/>
            <w:vAlign w:val="center"/>
          </w:tcPr>
          <w:p w14:paraId="0F6FB17B" w14:textId="77777777" w:rsidR="00B80F3A" w:rsidRPr="00B02869" w:rsidRDefault="00B80F3A" w:rsidP="00B80F3A">
            <w:pPr>
              <w:ind w:left="0"/>
              <w:jc w:val="center"/>
              <w:rPr>
                <w:sz w:val="18"/>
                <w:szCs w:val="18"/>
              </w:rPr>
            </w:pPr>
            <w:r w:rsidRPr="00B02869">
              <w:rPr>
                <w:sz w:val="18"/>
                <w:szCs w:val="18"/>
              </w:rPr>
              <w:t>Ročne</w:t>
            </w:r>
          </w:p>
        </w:tc>
      </w:tr>
    </w:tbl>
    <w:p w14:paraId="38968084" w14:textId="77777777" w:rsidR="00B80F3A" w:rsidRPr="00560E77" w:rsidRDefault="00B80F3A" w:rsidP="00B80F3A">
      <w:pPr>
        <w:rPr>
          <w:lang w:eastAsia="cs-CZ"/>
        </w:rPr>
      </w:pPr>
    </w:p>
    <w:p w14:paraId="00CD0D6A" w14:textId="77777777"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6: </w:t>
      </w:r>
      <w:r w:rsidR="001218A8" w:rsidRPr="001218A8">
        <w:rPr>
          <w:b/>
          <w:bCs/>
          <w:i/>
          <w:iCs/>
        </w:rPr>
        <w:t>Zlepšenie digitálnych zručností a inklúzie znevýhodnených jednotlivcov do digitálneho trhu</w:t>
      </w:r>
    </w:p>
    <w:p w14:paraId="55885D98" w14:textId="77777777"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6B7B7200" w14:textId="77777777" w:rsidR="00B80F3A" w:rsidRPr="00B80F3A" w:rsidRDefault="00B80F3A" w:rsidP="00B80F3A">
      <w:pPr>
        <w:spacing w:before="120" w:after="60"/>
        <w:jc w:val="both"/>
        <w:rPr>
          <w:sz w:val="22"/>
          <w:szCs w:val="20"/>
          <w:lang w:eastAsia="en-US"/>
        </w:rPr>
      </w:pPr>
      <w:r w:rsidRPr="00B80F3A">
        <w:rPr>
          <w:sz w:val="22"/>
          <w:szCs w:val="20"/>
          <w:lang w:eastAsia="en-US"/>
        </w:rPr>
        <w:t>Predpokladom zapojenia znevýhodnenej populácie</w:t>
      </w:r>
      <w:r w:rsidRPr="00B80F3A">
        <w:rPr>
          <w:sz w:val="22"/>
          <w:szCs w:val="20"/>
          <w:vertAlign w:val="superscript"/>
          <w:lang w:eastAsia="en-US"/>
        </w:rPr>
        <w:footnoteReference w:id="40"/>
      </w:r>
      <w:r w:rsidRPr="00B80F3A">
        <w:rPr>
          <w:sz w:val="22"/>
          <w:szCs w:val="20"/>
          <w:lang w:eastAsia="en-US"/>
        </w:rPr>
        <w:t xml:space="preserve"> prostredníctvom eInklúzie je na jednej strane vzdelanie občanov v zručnostiach používania nových technológii ako inteligentné telefóny, a na strane druhej dostatočná ponuka služieb pre zapojenie sa do diania v digitálnom svete. Napriek všetkým doterajším snahám pretrvávajú na Slovensku v súčasnosti skupiny, ktoré nemôžu využívať výhody informačnej spoločnosti. Dôvodom je, že znevýhodnení občania:</w:t>
      </w:r>
    </w:p>
    <w:p w14:paraId="79D150E0" w14:textId="77777777" w:rsidR="009E0158" w:rsidRDefault="001218A8" w:rsidP="00E27896">
      <w:pPr>
        <w:pStyle w:val="Odsekzoznamu"/>
        <w:numPr>
          <w:ilvl w:val="0"/>
          <w:numId w:val="27"/>
        </w:numPr>
        <w:spacing w:before="120" w:after="60"/>
        <w:jc w:val="both"/>
        <w:rPr>
          <w:sz w:val="22"/>
          <w:szCs w:val="20"/>
          <w:lang w:eastAsia="en-US"/>
        </w:rPr>
      </w:pPr>
      <w:r w:rsidRPr="001218A8">
        <w:rPr>
          <w:sz w:val="22"/>
          <w:szCs w:val="20"/>
          <w:lang w:eastAsia="en-US"/>
        </w:rPr>
        <w:t>nie sú dostatočne vzdelaní a kompetentní používať nové technológie;</w:t>
      </w:r>
    </w:p>
    <w:p w14:paraId="6E188A59" w14:textId="77777777" w:rsidR="009E0158" w:rsidRDefault="001218A8" w:rsidP="00E27896">
      <w:pPr>
        <w:pStyle w:val="Odsekzoznamu"/>
        <w:numPr>
          <w:ilvl w:val="0"/>
          <w:numId w:val="27"/>
        </w:numPr>
        <w:spacing w:before="120" w:after="60"/>
        <w:jc w:val="both"/>
        <w:rPr>
          <w:sz w:val="22"/>
          <w:szCs w:val="20"/>
          <w:lang w:eastAsia="en-US"/>
        </w:rPr>
      </w:pPr>
      <w:r w:rsidRPr="001218A8">
        <w:rPr>
          <w:sz w:val="22"/>
          <w:szCs w:val="20"/>
          <w:lang w:eastAsia="en-US"/>
        </w:rPr>
        <w:t>nemajú dostatočné finančné zdroje na zaobstaranie a používanie technologických vymožeností;</w:t>
      </w:r>
    </w:p>
    <w:p w14:paraId="3E80649B" w14:textId="77777777" w:rsidR="009E0158" w:rsidRDefault="001218A8" w:rsidP="00E27896">
      <w:pPr>
        <w:pStyle w:val="Odsekzoznamu"/>
        <w:numPr>
          <w:ilvl w:val="0"/>
          <w:numId w:val="27"/>
        </w:numPr>
        <w:spacing w:before="120" w:after="60"/>
        <w:jc w:val="both"/>
        <w:rPr>
          <w:sz w:val="22"/>
          <w:szCs w:val="20"/>
          <w:lang w:eastAsia="en-US"/>
        </w:rPr>
      </w:pPr>
      <w:r w:rsidRPr="001218A8">
        <w:rPr>
          <w:sz w:val="22"/>
          <w:szCs w:val="20"/>
          <w:lang w:eastAsia="en-US"/>
        </w:rPr>
        <w:t>nevidia uspokojivé výhody a zmysel v zapojení sa do digitálneho sveta.</w:t>
      </w:r>
    </w:p>
    <w:p w14:paraId="5EA053EA" w14:textId="77777777" w:rsidR="00B80F3A" w:rsidRPr="00B80F3A" w:rsidRDefault="00B80F3A" w:rsidP="00B80F3A">
      <w:pPr>
        <w:spacing w:before="120" w:after="60"/>
        <w:jc w:val="both"/>
        <w:rPr>
          <w:sz w:val="22"/>
          <w:szCs w:val="20"/>
          <w:lang w:eastAsia="en-US"/>
        </w:rPr>
      </w:pPr>
      <w:r w:rsidRPr="00B80F3A">
        <w:rPr>
          <w:sz w:val="22"/>
          <w:szCs w:val="20"/>
          <w:lang w:eastAsia="en-US"/>
        </w:rPr>
        <w:t>Takáto skupina ľudí si znižuje svoje šance nájsť si prácu a zúčastňovať sa na spoločenskom a verejnom živote. Taktiež prichádza o prístup k veľkému mno</w:t>
      </w:r>
      <w:r w:rsidR="007D50EA">
        <w:rPr>
          <w:sz w:val="22"/>
          <w:szCs w:val="20"/>
          <w:lang w:eastAsia="en-US"/>
        </w:rPr>
        <w:t>žstvu informácii prístupných na </w:t>
      </w:r>
      <w:r w:rsidRPr="00B80F3A">
        <w:rPr>
          <w:sz w:val="22"/>
          <w:szCs w:val="20"/>
          <w:lang w:eastAsia="en-US"/>
        </w:rPr>
        <w:t>internete a tým pádom sa nedokáže adekvátne rozhodovať a utvoriť si názor. Navyše títo občania nemôžu využívať služby eCommerce, eBusiness a eGovernment z pohodlia domova a sú odkázaní na inštitúcie a firmy nachádzajúce sa v blízkosti ich bydliska alebo na dlhé cestovanie, ktoré si tiež často nedokážu dovoliť alebo nemôžu absolvovať. V mnohých situáciách by práve táto skupina občanov dokázala najviac oceniť výhody informačnej spoločnosti.</w:t>
      </w:r>
    </w:p>
    <w:p w14:paraId="47C02E65" w14:textId="5E143606" w:rsidR="00B80F3A" w:rsidRPr="00B80F3A" w:rsidRDefault="00B80F3A" w:rsidP="00B80F3A">
      <w:pPr>
        <w:spacing w:before="120" w:after="60"/>
        <w:jc w:val="both"/>
        <w:rPr>
          <w:sz w:val="22"/>
          <w:szCs w:val="20"/>
          <w:lang w:eastAsia="en-US"/>
        </w:rPr>
      </w:pPr>
      <w:r w:rsidRPr="00B80F3A">
        <w:rPr>
          <w:sz w:val="22"/>
          <w:szCs w:val="20"/>
          <w:lang w:eastAsia="en-US"/>
        </w:rPr>
        <w:t>V rámci špecifického cieľa sa nadväzuje na iniciatívu inkluzívneho eGovernmentu, v ktorom nik nesmie zaostávať. Každý má mať prístup k výhodám eGovernmentu, aj keď nedisponuje najmodernejšími informačnými a komunikačnými technológiami, alebo ich nevie dostatočne využívať. Aplikovaním týchto princípov výrazne znížime digitálnu priepasť a elektronickými prostriedkami zapojíme znevýhodnených občanov do diania vo verejnej správe</w:t>
      </w:r>
      <w:r w:rsidR="00511430">
        <w:rPr>
          <w:sz w:val="22"/>
          <w:szCs w:val="20"/>
          <w:lang w:eastAsia="en-US"/>
        </w:rPr>
        <w:t xml:space="preserve"> a digitálneho trhu</w:t>
      </w:r>
      <w:r w:rsidRPr="00B80F3A">
        <w:rPr>
          <w:sz w:val="22"/>
          <w:szCs w:val="20"/>
          <w:lang w:eastAsia="en-US"/>
        </w:rPr>
        <w:t>. Snahou bude tiež predĺžiť obdobie, počas ktorého môže človek žiť autonómne v preferovanom prostredí, v ktorom sa cíti sebaisto, bezpečne a dostatočne mobilne. Tento zámer možno dosiahnuť technológiami asistovaného života a telemedicíny, ktoré majú ambíciu efektívne využívať zdroje v starnúcich populáciách.</w:t>
      </w:r>
    </w:p>
    <w:p w14:paraId="32C0B23B" w14:textId="77777777"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25825D99" w14:textId="77777777" w:rsidR="00B80F3A" w:rsidRPr="008354B1" w:rsidRDefault="00B80F3A" w:rsidP="00B80F3A">
      <w:pPr>
        <w:spacing w:before="120" w:after="60"/>
        <w:jc w:val="both"/>
        <w:rPr>
          <w:sz w:val="22"/>
          <w:szCs w:val="20"/>
          <w:lang w:eastAsia="en-US"/>
        </w:rPr>
      </w:pPr>
      <w:r w:rsidRPr="008354B1">
        <w:rPr>
          <w:sz w:val="22"/>
          <w:szCs w:val="20"/>
          <w:lang w:eastAsia="en-US"/>
        </w:rPr>
        <w:t>Znevýhodnené skupiny:</w:t>
      </w:r>
    </w:p>
    <w:p w14:paraId="154D7A18"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Zvýšenie využívania nástrojov pre podporu asistovaného života;</w:t>
      </w:r>
    </w:p>
    <w:p w14:paraId="5851B772"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Zvýšenie dostupnosti vzdelávacích materiálov a digitálneho obsahu vo vhodnom formáte;</w:t>
      </w:r>
    </w:p>
    <w:p w14:paraId="51F76A41"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Zvýšenie intenzity využívania služieb a vzdelávania sa v digitálnom prostredí;</w:t>
      </w:r>
    </w:p>
    <w:p w14:paraId="1BB4114A" w14:textId="77777777" w:rsidR="009E0158" w:rsidRDefault="001218A8" w:rsidP="00E27896">
      <w:pPr>
        <w:pStyle w:val="Odsekzoznamu"/>
        <w:numPr>
          <w:ilvl w:val="0"/>
          <w:numId w:val="27"/>
        </w:numPr>
        <w:jc w:val="both"/>
        <w:rPr>
          <w:sz w:val="22"/>
          <w:szCs w:val="20"/>
          <w:lang w:eastAsia="cs-CZ"/>
        </w:rPr>
      </w:pPr>
      <w:r w:rsidRPr="001218A8">
        <w:rPr>
          <w:sz w:val="22"/>
          <w:szCs w:val="20"/>
          <w:lang w:eastAsia="cs-CZ"/>
        </w:rPr>
        <w:t>Zvýšenie aktívneho zapojenia do ekonomického a sociálneho diania v svojom okolí.</w:t>
      </w:r>
    </w:p>
    <w:p w14:paraId="6607F6E8" w14:textId="77777777" w:rsidR="00B80F3A" w:rsidRDefault="00BE1DDE" w:rsidP="00B80F3A">
      <w:pPr>
        <w:pStyle w:val="Tab"/>
      </w:pPr>
      <w:r>
        <w:t>Špecifické</w:t>
      </w:r>
      <w:r w:rsidR="00B80F3A" w:rsidRPr="007F1C63">
        <w:t xml:space="preserve"> ukazovatele </w:t>
      </w:r>
      <w:r>
        <w:t xml:space="preserve">výsledkov programu </w:t>
      </w:r>
      <w:r w:rsidR="00B80F3A" w:rsidRPr="007F1C63">
        <w:t>zodpovedajúce špecifickému cieľu</w:t>
      </w:r>
      <w:r w:rsidR="00B80F3A">
        <w:t xml:space="preserve"> 7.6</w:t>
      </w:r>
    </w:p>
    <w:tbl>
      <w:tblPr>
        <w:tblStyle w:val="Mriekatabuky"/>
        <w:tblW w:w="9865" w:type="dxa"/>
        <w:tblLayout w:type="fixed"/>
        <w:tblLook w:val="04A0" w:firstRow="1" w:lastRow="0" w:firstColumn="1" w:lastColumn="0" w:noHBand="0" w:noVBand="1"/>
      </w:tblPr>
      <w:tblGrid>
        <w:gridCol w:w="542"/>
        <w:gridCol w:w="1848"/>
        <w:gridCol w:w="910"/>
        <w:gridCol w:w="994"/>
        <w:gridCol w:w="1330"/>
        <w:gridCol w:w="1301"/>
        <w:gridCol w:w="896"/>
        <w:gridCol w:w="840"/>
        <w:gridCol w:w="1204"/>
      </w:tblGrid>
      <w:tr w:rsidR="00B80F3A" w:rsidRPr="00C40332" w14:paraId="006C4DBE" w14:textId="77777777" w:rsidTr="00B80F3A">
        <w:trPr>
          <w:cantSplit/>
          <w:trHeight w:val="454"/>
        </w:trPr>
        <w:tc>
          <w:tcPr>
            <w:tcW w:w="542" w:type="dxa"/>
            <w:shd w:val="clear" w:color="auto" w:fill="C6D9F1" w:themeFill="text2" w:themeFillTint="33"/>
            <w:vAlign w:val="center"/>
          </w:tcPr>
          <w:p w14:paraId="5A9816DE" w14:textId="77777777" w:rsidR="00B80F3A" w:rsidRPr="00B80F3A" w:rsidRDefault="00B80F3A" w:rsidP="00B80F3A">
            <w:pPr>
              <w:ind w:left="0"/>
              <w:rPr>
                <w:b/>
                <w:sz w:val="18"/>
                <w:szCs w:val="18"/>
              </w:rPr>
            </w:pPr>
            <w:r>
              <w:rPr>
                <w:b/>
                <w:sz w:val="18"/>
                <w:szCs w:val="18"/>
              </w:rPr>
              <w:t>ID</w:t>
            </w:r>
          </w:p>
        </w:tc>
        <w:tc>
          <w:tcPr>
            <w:tcW w:w="1848" w:type="dxa"/>
            <w:shd w:val="clear" w:color="auto" w:fill="C6D9F1" w:themeFill="text2" w:themeFillTint="33"/>
            <w:vAlign w:val="center"/>
          </w:tcPr>
          <w:p w14:paraId="17B234C4" w14:textId="77777777" w:rsidR="00B80F3A" w:rsidRPr="00B80F3A" w:rsidRDefault="001218A8" w:rsidP="00B80F3A">
            <w:pPr>
              <w:ind w:left="0"/>
              <w:rPr>
                <w:b/>
                <w:sz w:val="18"/>
                <w:szCs w:val="18"/>
              </w:rPr>
            </w:pPr>
            <w:r w:rsidRPr="001218A8">
              <w:rPr>
                <w:b/>
                <w:sz w:val="18"/>
                <w:szCs w:val="18"/>
              </w:rPr>
              <w:t>Ukazovateľ</w:t>
            </w:r>
          </w:p>
        </w:tc>
        <w:tc>
          <w:tcPr>
            <w:tcW w:w="910" w:type="dxa"/>
            <w:shd w:val="clear" w:color="auto" w:fill="C6D9F1" w:themeFill="text2" w:themeFillTint="33"/>
            <w:vAlign w:val="center"/>
          </w:tcPr>
          <w:p w14:paraId="2A9F0F2F" w14:textId="77777777" w:rsidR="00B80F3A" w:rsidRPr="00B80F3A" w:rsidRDefault="001218A8" w:rsidP="00B80F3A">
            <w:pPr>
              <w:ind w:left="0"/>
              <w:jc w:val="center"/>
              <w:rPr>
                <w:b/>
                <w:sz w:val="18"/>
                <w:szCs w:val="18"/>
              </w:rPr>
            </w:pPr>
            <w:r w:rsidRPr="001218A8">
              <w:rPr>
                <w:b/>
                <w:sz w:val="18"/>
                <w:szCs w:val="18"/>
              </w:rPr>
              <w:t>Merná jednotka</w:t>
            </w:r>
          </w:p>
        </w:tc>
        <w:tc>
          <w:tcPr>
            <w:tcW w:w="994" w:type="dxa"/>
            <w:shd w:val="clear" w:color="auto" w:fill="C6D9F1" w:themeFill="text2" w:themeFillTint="33"/>
            <w:vAlign w:val="center"/>
          </w:tcPr>
          <w:p w14:paraId="33163898" w14:textId="77777777" w:rsidR="00B80F3A" w:rsidRPr="00B80F3A" w:rsidRDefault="001218A8" w:rsidP="00B80F3A">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7685F3BC" w14:textId="77777777" w:rsidR="00B80F3A" w:rsidRPr="00B80F3A" w:rsidRDefault="001218A8" w:rsidP="00B80F3A">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0BE46F4F" w14:textId="77777777" w:rsidR="00B80F3A" w:rsidRPr="00B80F3A" w:rsidRDefault="001218A8" w:rsidP="00B80F3A">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558ECE7D" w14:textId="77777777" w:rsidR="00B80F3A" w:rsidRPr="00B80F3A" w:rsidRDefault="001218A8" w:rsidP="00B80F3A">
            <w:pPr>
              <w:ind w:left="0"/>
              <w:jc w:val="center"/>
              <w:rPr>
                <w:b/>
                <w:sz w:val="18"/>
                <w:szCs w:val="18"/>
              </w:rPr>
            </w:pPr>
            <w:r w:rsidRPr="001218A8">
              <w:rPr>
                <w:b/>
                <w:sz w:val="18"/>
                <w:szCs w:val="18"/>
              </w:rPr>
              <w:t>Cieľová hodnota</w:t>
            </w:r>
          </w:p>
        </w:tc>
        <w:tc>
          <w:tcPr>
            <w:tcW w:w="840" w:type="dxa"/>
            <w:shd w:val="clear" w:color="auto" w:fill="C6D9F1" w:themeFill="text2" w:themeFillTint="33"/>
            <w:vAlign w:val="center"/>
          </w:tcPr>
          <w:p w14:paraId="6294725E" w14:textId="77777777" w:rsidR="00B80F3A" w:rsidRPr="00B80F3A" w:rsidRDefault="001218A8" w:rsidP="00B80F3A">
            <w:pPr>
              <w:ind w:left="0"/>
              <w:jc w:val="center"/>
              <w:rPr>
                <w:b/>
                <w:sz w:val="18"/>
                <w:szCs w:val="18"/>
              </w:rPr>
            </w:pPr>
            <w:r w:rsidRPr="001218A8">
              <w:rPr>
                <w:b/>
                <w:sz w:val="18"/>
                <w:szCs w:val="18"/>
              </w:rPr>
              <w:t>Zdroj údajov</w:t>
            </w:r>
          </w:p>
        </w:tc>
        <w:tc>
          <w:tcPr>
            <w:tcW w:w="1204" w:type="dxa"/>
            <w:shd w:val="clear" w:color="auto" w:fill="C6D9F1" w:themeFill="text2" w:themeFillTint="33"/>
            <w:vAlign w:val="center"/>
          </w:tcPr>
          <w:p w14:paraId="73F45BA2" w14:textId="77777777" w:rsidR="00B80F3A" w:rsidRPr="00B80F3A" w:rsidRDefault="001218A8" w:rsidP="00B80F3A">
            <w:pPr>
              <w:ind w:left="0"/>
              <w:jc w:val="center"/>
              <w:rPr>
                <w:b/>
                <w:sz w:val="18"/>
                <w:szCs w:val="18"/>
              </w:rPr>
            </w:pPr>
            <w:r w:rsidRPr="001218A8">
              <w:rPr>
                <w:b/>
                <w:sz w:val="18"/>
                <w:szCs w:val="18"/>
              </w:rPr>
              <w:t>Interval vykazovania</w:t>
            </w:r>
          </w:p>
        </w:tc>
      </w:tr>
      <w:tr w:rsidR="00B80F3A" w:rsidRPr="008354B1" w14:paraId="562CADAB" w14:textId="77777777" w:rsidTr="00B80F3A">
        <w:trPr>
          <w:cantSplit/>
          <w:trHeight w:val="340"/>
        </w:trPr>
        <w:tc>
          <w:tcPr>
            <w:tcW w:w="542" w:type="dxa"/>
            <w:vAlign w:val="center"/>
          </w:tcPr>
          <w:p w14:paraId="55EF171D" w14:textId="77777777" w:rsidR="00B80F3A" w:rsidRPr="00D51947" w:rsidRDefault="00B80F3A" w:rsidP="00B80F3A">
            <w:pPr>
              <w:ind w:left="0"/>
              <w:rPr>
                <w:sz w:val="18"/>
                <w:szCs w:val="18"/>
              </w:rPr>
            </w:pPr>
            <w:r w:rsidRPr="00D51947">
              <w:rPr>
                <w:sz w:val="18"/>
                <w:szCs w:val="18"/>
              </w:rPr>
              <w:t>1.</w:t>
            </w:r>
          </w:p>
        </w:tc>
        <w:tc>
          <w:tcPr>
            <w:tcW w:w="1848" w:type="dxa"/>
            <w:vAlign w:val="center"/>
          </w:tcPr>
          <w:p w14:paraId="50568A01" w14:textId="77777777" w:rsidR="00B80F3A" w:rsidRPr="00E06002" w:rsidRDefault="00B80F3A" w:rsidP="00B80F3A">
            <w:pPr>
              <w:ind w:left="0"/>
              <w:rPr>
                <w:sz w:val="18"/>
                <w:szCs w:val="18"/>
              </w:rPr>
            </w:pPr>
            <w:r w:rsidRPr="00E06002">
              <w:rPr>
                <w:sz w:val="18"/>
                <w:szCs w:val="18"/>
              </w:rPr>
              <w:t>Percento znevýhodnených jednotlivcov používajúcich internet</w:t>
            </w:r>
          </w:p>
        </w:tc>
        <w:tc>
          <w:tcPr>
            <w:tcW w:w="910" w:type="dxa"/>
            <w:vAlign w:val="center"/>
          </w:tcPr>
          <w:p w14:paraId="22F91ED5" w14:textId="77777777" w:rsidR="00B80F3A" w:rsidRPr="00BA6FCB" w:rsidRDefault="00B80F3A" w:rsidP="00B80F3A">
            <w:pPr>
              <w:ind w:left="0"/>
              <w:jc w:val="center"/>
              <w:rPr>
                <w:b/>
                <w:bCs/>
                <w:sz w:val="18"/>
                <w:szCs w:val="18"/>
              </w:rPr>
            </w:pPr>
            <w:r w:rsidRPr="00F22395">
              <w:rPr>
                <w:sz w:val="18"/>
                <w:szCs w:val="18"/>
              </w:rPr>
              <w:t>%</w:t>
            </w:r>
          </w:p>
        </w:tc>
        <w:tc>
          <w:tcPr>
            <w:tcW w:w="994" w:type="dxa"/>
            <w:vAlign w:val="center"/>
          </w:tcPr>
          <w:p w14:paraId="4A209C62" w14:textId="77777777" w:rsidR="00B80F3A" w:rsidRPr="00D51947" w:rsidRDefault="00B80F3A" w:rsidP="00B80F3A">
            <w:pPr>
              <w:ind w:left="0"/>
              <w:jc w:val="center"/>
              <w:rPr>
                <w:sz w:val="18"/>
                <w:szCs w:val="18"/>
              </w:rPr>
            </w:pPr>
            <w:r w:rsidRPr="006B6BE8">
              <w:rPr>
                <w:sz w:val="18"/>
                <w:szCs w:val="18"/>
              </w:rPr>
              <w:t>Menej rozvinuté regióny</w:t>
            </w:r>
          </w:p>
        </w:tc>
        <w:tc>
          <w:tcPr>
            <w:tcW w:w="1330" w:type="dxa"/>
            <w:vAlign w:val="center"/>
          </w:tcPr>
          <w:p w14:paraId="601C2E9F" w14:textId="77777777" w:rsidR="00B80F3A" w:rsidRPr="00E06002" w:rsidRDefault="00B80F3A" w:rsidP="00B80F3A">
            <w:pPr>
              <w:ind w:left="0"/>
              <w:jc w:val="center"/>
              <w:rPr>
                <w:sz w:val="18"/>
                <w:szCs w:val="18"/>
              </w:rPr>
            </w:pPr>
            <w:r w:rsidRPr="00E06002">
              <w:rPr>
                <w:sz w:val="18"/>
                <w:szCs w:val="18"/>
              </w:rPr>
              <w:t>52,8</w:t>
            </w:r>
          </w:p>
        </w:tc>
        <w:tc>
          <w:tcPr>
            <w:tcW w:w="1301" w:type="dxa"/>
            <w:vAlign w:val="center"/>
          </w:tcPr>
          <w:p w14:paraId="34356D7E" w14:textId="77777777" w:rsidR="00B80F3A" w:rsidRPr="00F22395" w:rsidRDefault="00B80F3A" w:rsidP="00B80F3A">
            <w:pPr>
              <w:ind w:left="0"/>
              <w:jc w:val="center"/>
              <w:rPr>
                <w:sz w:val="18"/>
                <w:szCs w:val="18"/>
              </w:rPr>
            </w:pPr>
            <w:r w:rsidRPr="00F22395">
              <w:rPr>
                <w:sz w:val="18"/>
                <w:szCs w:val="18"/>
              </w:rPr>
              <w:t>2012</w:t>
            </w:r>
          </w:p>
        </w:tc>
        <w:tc>
          <w:tcPr>
            <w:tcW w:w="896" w:type="dxa"/>
            <w:vAlign w:val="center"/>
          </w:tcPr>
          <w:p w14:paraId="00B64B8D" w14:textId="77777777" w:rsidR="00B80F3A" w:rsidRPr="00BA6FCB" w:rsidRDefault="00B80F3A" w:rsidP="00B80F3A">
            <w:pPr>
              <w:ind w:left="0"/>
              <w:jc w:val="center"/>
              <w:rPr>
                <w:sz w:val="18"/>
                <w:szCs w:val="18"/>
              </w:rPr>
            </w:pPr>
            <w:r w:rsidRPr="00BA6FCB">
              <w:rPr>
                <w:sz w:val="18"/>
                <w:szCs w:val="18"/>
              </w:rPr>
              <w:t>70</w:t>
            </w:r>
          </w:p>
        </w:tc>
        <w:tc>
          <w:tcPr>
            <w:tcW w:w="840" w:type="dxa"/>
            <w:vAlign w:val="center"/>
          </w:tcPr>
          <w:p w14:paraId="6C7D0C5A" w14:textId="77777777" w:rsidR="00B80F3A" w:rsidRPr="00D46C46" w:rsidRDefault="00B80F3A" w:rsidP="00B80F3A">
            <w:pPr>
              <w:ind w:left="0"/>
              <w:jc w:val="center"/>
              <w:rPr>
                <w:sz w:val="18"/>
                <w:szCs w:val="18"/>
              </w:rPr>
            </w:pPr>
            <w:r>
              <w:rPr>
                <w:sz w:val="18"/>
                <w:szCs w:val="18"/>
              </w:rPr>
              <w:t>Eurostat</w:t>
            </w:r>
          </w:p>
        </w:tc>
        <w:tc>
          <w:tcPr>
            <w:tcW w:w="1204" w:type="dxa"/>
            <w:vAlign w:val="center"/>
          </w:tcPr>
          <w:p w14:paraId="144FD861" w14:textId="77777777" w:rsidR="00B80F3A" w:rsidRPr="00D46C46" w:rsidRDefault="00B80F3A" w:rsidP="00B80F3A">
            <w:pPr>
              <w:ind w:left="0"/>
              <w:jc w:val="center"/>
              <w:rPr>
                <w:sz w:val="18"/>
                <w:szCs w:val="18"/>
              </w:rPr>
            </w:pPr>
            <w:r w:rsidRPr="00D46C46">
              <w:rPr>
                <w:sz w:val="18"/>
                <w:szCs w:val="18"/>
              </w:rPr>
              <w:t>Ročne</w:t>
            </w:r>
          </w:p>
        </w:tc>
      </w:tr>
      <w:tr w:rsidR="00B80F3A" w:rsidRPr="008354B1" w14:paraId="39DD441A" w14:textId="77777777" w:rsidTr="00B80F3A">
        <w:trPr>
          <w:cantSplit/>
          <w:trHeight w:val="340"/>
        </w:trPr>
        <w:tc>
          <w:tcPr>
            <w:tcW w:w="542" w:type="dxa"/>
            <w:vAlign w:val="center"/>
          </w:tcPr>
          <w:p w14:paraId="0B0F6E50" w14:textId="02C0A91C" w:rsidR="00B80F3A" w:rsidRPr="00D51947" w:rsidRDefault="00B80F3A" w:rsidP="00B80F3A">
            <w:pPr>
              <w:ind w:left="0"/>
              <w:rPr>
                <w:sz w:val="18"/>
                <w:szCs w:val="18"/>
              </w:rPr>
            </w:pPr>
          </w:p>
        </w:tc>
        <w:tc>
          <w:tcPr>
            <w:tcW w:w="1848" w:type="dxa"/>
            <w:vAlign w:val="center"/>
          </w:tcPr>
          <w:p w14:paraId="6A07A9D5" w14:textId="3424597C" w:rsidR="00B80F3A" w:rsidRPr="00E06002" w:rsidRDefault="00B80F3A" w:rsidP="00B80F3A">
            <w:pPr>
              <w:ind w:left="0"/>
              <w:rPr>
                <w:sz w:val="18"/>
                <w:szCs w:val="18"/>
              </w:rPr>
            </w:pPr>
          </w:p>
        </w:tc>
        <w:tc>
          <w:tcPr>
            <w:tcW w:w="910" w:type="dxa"/>
            <w:vAlign w:val="center"/>
          </w:tcPr>
          <w:p w14:paraId="430B481D" w14:textId="7189BA5F" w:rsidR="00B80F3A" w:rsidRPr="00F22395" w:rsidRDefault="00B80F3A" w:rsidP="00B80F3A">
            <w:pPr>
              <w:ind w:left="0"/>
              <w:jc w:val="center"/>
              <w:rPr>
                <w:sz w:val="18"/>
                <w:szCs w:val="18"/>
              </w:rPr>
            </w:pPr>
          </w:p>
        </w:tc>
        <w:tc>
          <w:tcPr>
            <w:tcW w:w="994" w:type="dxa"/>
            <w:vAlign w:val="center"/>
          </w:tcPr>
          <w:p w14:paraId="22DA646B" w14:textId="4BBFB490" w:rsidR="00B80F3A" w:rsidRPr="00D51947" w:rsidRDefault="00B80F3A" w:rsidP="00B80F3A">
            <w:pPr>
              <w:ind w:left="0"/>
              <w:jc w:val="center"/>
              <w:rPr>
                <w:sz w:val="18"/>
                <w:szCs w:val="18"/>
              </w:rPr>
            </w:pPr>
          </w:p>
        </w:tc>
        <w:tc>
          <w:tcPr>
            <w:tcW w:w="1330" w:type="dxa"/>
            <w:vAlign w:val="center"/>
          </w:tcPr>
          <w:p w14:paraId="2F4B1538" w14:textId="147EE171" w:rsidR="00B80F3A" w:rsidRPr="00E06002" w:rsidRDefault="00B80F3A" w:rsidP="00B80F3A">
            <w:pPr>
              <w:ind w:left="0"/>
              <w:jc w:val="center"/>
              <w:rPr>
                <w:sz w:val="18"/>
                <w:szCs w:val="18"/>
              </w:rPr>
            </w:pPr>
          </w:p>
        </w:tc>
        <w:tc>
          <w:tcPr>
            <w:tcW w:w="1301" w:type="dxa"/>
            <w:vAlign w:val="center"/>
          </w:tcPr>
          <w:p w14:paraId="6E79CF98" w14:textId="629B5975" w:rsidR="00B80F3A" w:rsidRPr="00F22395" w:rsidRDefault="00B80F3A" w:rsidP="00B80F3A">
            <w:pPr>
              <w:ind w:left="0"/>
              <w:jc w:val="center"/>
              <w:rPr>
                <w:sz w:val="18"/>
                <w:szCs w:val="18"/>
              </w:rPr>
            </w:pPr>
          </w:p>
        </w:tc>
        <w:tc>
          <w:tcPr>
            <w:tcW w:w="896" w:type="dxa"/>
            <w:vAlign w:val="center"/>
          </w:tcPr>
          <w:p w14:paraId="521DFAA5" w14:textId="7CC3BA30" w:rsidR="00B80F3A" w:rsidRPr="00BA6FCB" w:rsidRDefault="00B80F3A" w:rsidP="00B80F3A">
            <w:pPr>
              <w:ind w:left="0"/>
              <w:jc w:val="center"/>
              <w:rPr>
                <w:sz w:val="18"/>
                <w:szCs w:val="18"/>
              </w:rPr>
            </w:pPr>
          </w:p>
        </w:tc>
        <w:tc>
          <w:tcPr>
            <w:tcW w:w="840" w:type="dxa"/>
            <w:vAlign w:val="center"/>
          </w:tcPr>
          <w:p w14:paraId="632572AB" w14:textId="7BCAB7B9" w:rsidR="00B80F3A" w:rsidRPr="00D46C46" w:rsidRDefault="00B80F3A" w:rsidP="00B80F3A">
            <w:pPr>
              <w:ind w:left="0"/>
              <w:jc w:val="center"/>
              <w:rPr>
                <w:sz w:val="18"/>
                <w:szCs w:val="18"/>
              </w:rPr>
            </w:pPr>
          </w:p>
        </w:tc>
        <w:tc>
          <w:tcPr>
            <w:tcW w:w="1204" w:type="dxa"/>
            <w:vAlign w:val="center"/>
          </w:tcPr>
          <w:p w14:paraId="2EACE516" w14:textId="2AF730D0" w:rsidR="00B80F3A" w:rsidRPr="00D46C46" w:rsidRDefault="00B80F3A" w:rsidP="00B80F3A">
            <w:pPr>
              <w:ind w:left="0"/>
              <w:jc w:val="center"/>
              <w:rPr>
                <w:sz w:val="18"/>
                <w:szCs w:val="18"/>
              </w:rPr>
            </w:pPr>
          </w:p>
        </w:tc>
      </w:tr>
    </w:tbl>
    <w:p w14:paraId="788A5B61" w14:textId="77777777" w:rsidR="00E92F9B" w:rsidRDefault="00E92F9B">
      <w:pPr>
        <w:keepNext/>
        <w:tabs>
          <w:tab w:val="left" w:pos="709"/>
        </w:tabs>
        <w:spacing w:after="120"/>
        <w:ind w:left="709"/>
        <w:outlineLvl w:val="2"/>
        <w:rPr>
          <w:rFonts w:ascii="Arial Narrow" w:hAnsi="Arial Narrow" w:cs="Arial"/>
          <w:b/>
          <w:bCs/>
          <w:color w:val="1F497D" w:themeColor="text2"/>
          <w:sz w:val="22"/>
          <w:szCs w:val="26"/>
        </w:rPr>
      </w:pPr>
    </w:p>
    <w:p w14:paraId="6EE09272" w14:textId="77777777" w:rsidR="00B80F3A" w:rsidRPr="00B80F3A" w:rsidRDefault="00B80F3A" w:rsidP="002E1021">
      <w:pPr>
        <w:shd w:val="clear" w:color="auto" w:fill="FFFFCC"/>
        <w:jc w:val="both"/>
        <w:rPr>
          <w:b/>
          <w:i/>
        </w:rPr>
      </w:pPr>
      <w:r w:rsidRPr="007F1C63">
        <w:rPr>
          <w:i/>
        </w:rPr>
        <w:t xml:space="preserve">ŠPECIFICKÝ CIEĽ </w:t>
      </w:r>
      <w:r>
        <w:rPr>
          <w:i/>
        </w:rPr>
        <w:t>7</w:t>
      </w:r>
      <w:r w:rsidRPr="007F1C63">
        <w:rPr>
          <w:i/>
        </w:rPr>
        <w:t>.</w:t>
      </w:r>
      <w:r>
        <w:rPr>
          <w:i/>
        </w:rPr>
        <w:t xml:space="preserve">7: </w:t>
      </w:r>
      <w:r w:rsidR="001218A8" w:rsidRPr="001218A8">
        <w:rPr>
          <w:b/>
          <w:i/>
        </w:rPr>
        <w:t>Umožnenie modernizácie a racionalizácie verejnej správy IKT prostriedkami</w:t>
      </w:r>
    </w:p>
    <w:p w14:paraId="385F0325" w14:textId="77777777" w:rsidR="00B80F3A" w:rsidRDefault="00B80F3A" w:rsidP="00B80F3A">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3008734A" w14:textId="77777777" w:rsidR="00B80F3A" w:rsidRPr="00A31E37" w:rsidRDefault="00B80F3A" w:rsidP="00B80F3A">
      <w:pPr>
        <w:spacing w:before="120" w:after="60"/>
        <w:jc w:val="both"/>
        <w:rPr>
          <w:sz w:val="22"/>
          <w:szCs w:val="20"/>
          <w:lang w:eastAsia="en-US"/>
        </w:rPr>
      </w:pPr>
      <w:r w:rsidRPr="00A31E37">
        <w:rPr>
          <w:sz w:val="22"/>
          <w:szCs w:val="20"/>
          <w:lang w:eastAsia="en-US"/>
        </w:rPr>
        <w:t>V období 2007 až 2013 bola informatizácia verejnej správy takmer výlučne zameraná na služby občano</w:t>
      </w:r>
      <w:r>
        <w:rPr>
          <w:sz w:val="22"/>
          <w:szCs w:val="20"/>
          <w:lang w:eastAsia="en-US"/>
        </w:rPr>
        <w:t xml:space="preserve">m a podnikateľom </w:t>
      </w:r>
      <w:r w:rsidRPr="00A31E37">
        <w:rPr>
          <w:sz w:val="22"/>
          <w:szCs w:val="20"/>
          <w:lang w:eastAsia="en-US"/>
        </w:rPr>
        <w:t>a elektronizáciu príslušnej agendy a jej procesov. Efektivitu fungovania verejnej správy však výrazne ovplyvňuje aj spôsob vykonávania podporných činností. Tie z pohľadu informatizácie ostávali nepovšimnuté. Výsledkom je, že každá inštitúcia si rieši podporné činnosti vlastným spôsobom, vyskytujú sa časté duplicity a neexistuje konzis</w:t>
      </w:r>
      <w:r w:rsidR="00EF1ECD">
        <w:rPr>
          <w:sz w:val="22"/>
          <w:szCs w:val="20"/>
          <w:lang w:eastAsia="en-US"/>
        </w:rPr>
        <w:t>tencia. Vzniká tak úzke hrdlo a </w:t>
      </w:r>
      <w:r w:rsidRPr="00A31E37">
        <w:rPr>
          <w:sz w:val="22"/>
          <w:szCs w:val="20"/>
          <w:lang w:eastAsia="en-US"/>
        </w:rPr>
        <w:t xml:space="preserve">pre ďalšiu modernizáciu verejnej správy je potrebné jeho odstránenie systematickým úsilím. </w:t>
      </w:r>
    </w:p>
    <w:p w14:paraId="4F3BB759" w14:textId="77777777" w:rsidR="00B80F3A" w:rsidRPr="00A31E37" w:rsidRDefault="00B80F3A" w:rsidP="00B80F3A">
      <w:pPr>
        <w:spacing w:before="120" w:after="60"/>
        <w:jc w:val="both"/>
        <w:rPr>
          <w:sz w:val="22"/>
          <w:szCs w:val="20"/>
          <w:lang w:eastAsia="en-US"/>
        </w:rPr>
      </w:pPr>
      <w:r w:rsidRPr="00A31E37">
        <w:rPr>
          <w:sz w:val="22"/>
          <w:szCs w:val="20"/>
          <w:lang w:eastAsia="en-US"/>
        </w:rPr>
        <w:t xml:space="preserve">Z pohľadu agendových informačných systémov verejnej správy je situácia lepšia. Väčšina agend bude do roku 2015 elektronizovaná na úrovni evidencie s dôrazom na možnosť transakčnej elektronickej komunikácie. Agendové informačné systémy verejnej správy vo väčšine prípadov obsahujú istý spôsob reportovacích nástrojov, ich reálne používanie však nie je systematické a nezhromažďuje patričné znalosti. Podobná situácia je v oblasti procesnej integrácie. </w:t>
      </w:r>
    </w:p>
    <w:p w14:paraId="40F5A687" w14:textId="77777777" w:rsidR="00B80F3A" w:rsidRPr="00A31E37" w:rsidRDefault="00B80F3A" w:rsidP="00B80F3A">
      <w:pPr>
        <w:spacing w:before="120" w:after="60"/>
        <w:jc w:val="both"/>
        <w:rPr>
          <w:sz w:val="22"/>
          <w:szCs w:val="20"/>
          <w:lang w:eastAsia="en-US"/>
        </w:rPr>
      </w:pPr>
      <w:r w:rsidRPr="00A31E37">
        <w:rPr>
          <w:sz w:val="22"/>
          <w:szCs w:val="20"/>
          <w:lang w:eastAsia="en-US"/>
        </w:rPr>
        <w:t>Reforma verejnej správy patrí medzi najvýznamnejšie štrukturálne reformy, ktoré na Slovensku prebiehajú. Samotnému rámcu reformy, príslušnej organizačnej, k</w:t>
      </w:r>
      <w:r w:rsidR="007D50EA">
        <w:rPr>
          <w:sz w:val="22"/>
          <w:szCs w:val="20"/>
          <w:lang w:eastAsia="en-US"/>
        </w:rPr>
        <w:t>ompetenčnej a procesnej zmene a </w:t>
      </w:r>
      <w:r w:rsidRPr="00A31E37">
        <w:rPr>
          <w:sz w:val="22"/>
          <w:szCs w:val="20"/>
          <w:lang w:eastAsia="en-US"/>
        </w:rPr>
        <w:t xml:space="preserve">následným legislatívnym požiadavkám sa venuje samostatný operačný program Efektívna verejná správa v gescii Ministerstva vnútra SR. </w:t>
      </w:r>
    </w:p>
    <w:p w14:paraId="2B0250AD" w14:textId="77777777" w:rsidR="00B80F3A" w:rsidRDefault="00B80F3A" w:rsidP="00B80F3A">
      <w:pPr>
        <w:spacing w:before="180"/>
        <w:jc w:val="both"/>
        <w:rPr>
          <w:rFonts w:ascii="Arial Narrow" w:hAnsi="Arial Narrow"/>
          <w:b/>
          <w:i/>
          <w:color w:val="548DD4" w:themeColor="text2" w:themeTint="99"/>
          <w:sz w:val="22"/>
          <w:szCs w:val="22"/>
        </w:rPr>
      </w:pPr>
      <w:r w:rsidRPr="00A31E37">
        <w:rPr>
          <w:sz w:val="22"/>
          <w:szCs w:val="20"/>
          <w:lang w:eastAsia="en-US"/>
        </w:rPr>
        <w:t>Hlavný zámer tohto špecifického cieľa je podporiť túto reformu modernými informačnými technológiami a zároveň umožniť implementáciu najlepších skúsenosti v tejto oblasti. Zavádzanie systémov s optimalizovanými workflow a elektronizovanými úlohami, analytických systémov, systémov pre zdieľanie znalostí, systémov pre manažment kvality a podporných informačných systémov v cloude ako Software as a Service, bude koordinované s ostatnými aktivitami reformy. Časť projektov v rámci tohto špecifického cieľa tak bude priamo implementovať podporu reforme verejnej správy.</w:t>
      </w:r>
    </w:p>
    <w:p w14:paraId="12DDC934" w14:textId="77777777" w:rsidR="00B80F3A" w:rsidRPr="007F1C63" w:rsidRDefault="00B80F3A" w:rsidP="00B80F3A">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617C86E3" w14:textId="77777777" w:rsidR="009E0158" w:rsidRDefault="001218A8" w:rsidP="00E27896">
      <w:pPr>
        <w:pStyle w:val="Odsekzoznamu"/>
        <w:numPr>
          <w:ilvl w:val="0"/>
          <w:numId w:val="27"/>
        </w:numPr>
        <w:jc w:val="both"/>
        <w:rPr>
          <w:lang w:eastAsia="cs-CZ"/>
        </w:rPr>
      </w:pPr>
      <w:r w:rsidRPr="001218A8">
        <w:rPr>
          <w:sz w:val="22"/>
          <w:szCs w:val="20"/>
          <w:lang w:eastAsia="cs-CZ"/>
        </w:rPr>
        <w:t>Do kontaktu a procesu obsluhy občanov budú nasadené moderné IKT riešenia;</w:t>
      </w:r>
    </w:p>
    <w:p w14:paraId="014F98BF" w14:textId="77777777" w:rsidR="009E0158" w:rsidRDefault="001218A8" w:rsidP="00E27896">
      <w:pPr>
        <w:pStyle w:val="Odsekzoznamu"/>
        <w:numPr>
          <w:ilvl w:val="0"/>
          <w:numId w:val="27"/>
        </w:numPr>
        <w:jc w:val="both"/>
        <w:rPr>
          <w:lang w:eastAsia="cs-CZ"/>
        </w:rPr>
      </w:pPr>
      <w:r w:rsidRPr="001218A8">
        <w:rPr>
          <w:sz w:val="22"/>
          <w:szCs w:val="20"/>
          <w:lang w:eastAsia="cs-CZ"/>
        </w:rPr>
        <w:t>Zvýši sa spokojnosť občanov s fungovaním verejnej správy;</w:t>
      </w:r>
    </w:p>
    <w:p w14:paraId="65A3888A" w14:textId="77777777" w:rsidR="009E0158" w:rsidRDefault="001218A8" w:rsidP="00E27896">
      <w:pPr>
        <w:pStyle w:val="Odsekzoznamu"/>
        <w:numPr>
          <w:ilvl w:val="0"/>
          <w:numId w:val="27"/>
        </w:numPr>
        <w:jc w:val="both"/>
        <w:rPr>
          <w:lang w:eastAsia="cs-CZ"/>
        </w:rPr>
      </w:pPr>
      <w:r w:rsidRPr="001218A8">
        <w:rPr>
          <w:sz w:val="22"/>
          <w:szCs w:val="20"/>
          <w:lang w:eastAsia="cs-CZ"/>
        </w:rPr>
        <w:t>Znížia sa vynakladané zdroje občanov, podnikateľov a verejnej správy;</w:t>
      </w:r>
    </w:p>
    <w:p w14:paraId="4DB9F5F7" w14:textId="77777777" w:rsidR="009E0158" w:rsidRDefault="001218A8" w:rsidP="00E27896">
      <w:pPr>
        <w:pStyle w:val="Odsekzoznamu"/>
        <w:numPr>
          <w:ilvl w:val="0"/>
          <w:numId w:val="27"/>
        </w:numPr>
        <w:jc w:val="both"/>
        <w:rPr>
          <w:lang w:eastAsia="cs-CZ"/>
        </w:rPr>
      </w:pPr>
      <w:r w:rsidRPr="001218A8">
        <w:rPr>
          <w:sz w:val="22"/>
          <w:szCs w:val="20"/>
          <w:lang w:eastAsia="cs-CZ"/>
        </w:rPr>
        <w:t>Zvýši sa efektivita zamestnancov verejnej správy;</w:t>
      </w:r>
    </w:p>
    <w:p w14:paraId="721DF63E" w14:textId="77777777" w:rsidR="009E0158" w:rsidRDefault="001218A8" w:rsidP="00E27896">
      <w:pPr>
        <w:pStyle w:val="Odsekzoznamu"/>
        <w:numPr>
          <w:ilvl w:val="0"/>
          <w:numId w:val="27"/>
        </w:numPr>
        <w:jc w:val="both"/>
        <w:rPr>
          <w:lang w:eastAsia="cs-CZ"/>
        </w:rPr>
      </w:pPr>
      <w:r w:rsidRPr="001218A8">
        <w:rPr>
          <w:sz w:val="22"/>
          <w:szCs w:val="20"/>
          <w:lang w:eastAsia="cs-CZ"/>
        </w:rPr>
        <w:t>Zvýši sa rýchlosť prijatia rozhodnutia pre konania;</w:t>
      </w:r>
    </w:p>
    <w:p w14:paraId="027CAFD9" w14:textId="77777777" w:rsidR="009E0158" w:rsidRDefault="001218A8" w:rsidP="00E27896">
      <w:pPr>
        <w:pStyle w:val="Odsekzoznamu"/>
        <w:numPr>
          <w:ilvl w:val="0"/>
          <w:numId w:val="27"/>
        </w:numPr>
        <w:jc w:val="both"/>
        <w:rPr>
          <w:lang w:eastAsia="cs-CZ"/>
        </w:rPr>
      </w:pPr>
      <w:r w:rsidRPr="001218A8">
        <w:rPr>
          <w:sz w:val="22"/>
          <w:szCs w:val="20"/>
          <w:lang w:eastAsia="cs-CZ"/>
        </w:rPr>
        <w:t xml:space="preserve">Zoptimalizuje sa vykonávanie podporných činností verejnej správy; </w:t>
      </w:r>
    </w:p>
    <w:p w14:paraId="0472CD1C" w14:textId="77777777" w:rsidR="009E0158" w:rsidRDefault="001218A8" w:rsidP="00E27896">
      <w:pPr>
        <w:pStyle w:val="Odsekzoznamu"/>
        <w:numPr>
          <w:ilvl w:val="0"/>
          <w:numId w:val="27"/>
        </w:numPr>
        <w:jc w:val="both"/>
      </w:pPr>
      <w:r w:rsidRPr="001218A8">
        <w:rPr>
          <w:sz w:val="22"/>
          <w:szCs w:val="20"/>
          <w:lang w:eastAsia="cs-CZ"/>
        </w:rPr>
        <w:t>Štandardizované podporné procesy a back-office verejnej správy bude možné optimálne podporiť centrálnymi informačnými systémami nasadenými v cloude;</w:t>
      </w:r>
    </w:p>
    <w:p w14:paraId="43336445" w14:textId="77777777" w:rsidR="009E0158" w:rsidRDefault="001218A8" w:rsidP="00E27896">
      <w:pPr>
        <w:pStyle w:val="Odsekzoznamu"/>
        <w:numPr>
          <w:ilvl w:val="0"/>
          <w:numId w:val="27"/>
        </w:numPr>
        <w:jc w:val="both"/>
        <w:rPr>
          <w:lang w:eastAsia="cs-CZ"/>
        </w:rPr>
      </w:pPr>
      <w:r w:rsidRPr="001218A8">
        <w:rPr>
          <w:sz w:val="22"/>
          <w:szCs w:val="20"/>
          <w:lang w:eastAsia="cs-CZ"/>
        </w:rPr>
        <w:t>Zvýši sa využívanie dát v procesoch a pri tvorbe politík.</w:t>
      </w:r>
    </w:p>
    <w:p w14:paraId="259A8546" w14:textId="77777777" w:rsidR="00B80F3A" w:rsidRDefault="00B80F3A" w:rsidP="00B80F3A">
      <w:pPr>
        <w:pStyle w:val="Tab"/>
      </w:pPr>
      <w:r>
        <w:t xml:space="preserve"> </w:t>
      </w:r>
      <w:r w:rsidR="00BE1DDE">
        <w:t xml:space="preserve">Špecifické </w:t>
      </w:r>
      <w:r w:rsidRPr="007F1C63">
        <w:t>ukazovatele</w:t>
      </w:r>
      <w:r w:rsidR="00BE1DDE">
        <w:t xml:space="preserve"> výsledkov programu</w:t>
      </w:r>
      <w:r w:rsidRPr="007F1C63">
        <w:t xml:space="preserve"> zodpovedajúce špecifickému cieľu</w:t>
      </w:r>
      <w:r>
        <w:t xml:space="preserve"> 7.7</w:t>
      </w:r>
    </w:p>
    <w:tbl>
      <w:tblPr>
        <w:tblStyle w:val="Mriekatabuky"/>
        <w:tblW w:w="9865" w:type="dxa"/>
        <w:tblLayout w:type="fixed"/>
        <w:tblLook w:val="04A0" w:firstRow="1" w:lastRow="0" w:firstColumn="1" w:lastColumn="0" w:noHBand="0" w:noVBand="1"/>
      </w:tblPr>
      <w:tblGrid>
        <w:gridCol w:w="556"/>
        <w:gridCol w:w="1834"/>
        <w:gridCol w:w="924"/>
        <w:gridCol w:w="980"/>
        <w:gridCol w:w="1330"/>
        <w:gridCol w:w="1301"/>
        <w:gridCol w:w="896"/>
        <w:gridCol w:w="854"/>
        <w:gridCol w:w="1190"/>
      </w:tblGrid>
      <w:tr w:rsidR="00582AB1" w:rsidRPr="00A31E37" w14:paraId="3704E7A7" w14:textId="77777777" w:rsidTr="00B83833">
        <w:trPr>
          <w:trHeight w:val="454"/>
        </w:trPr>
        <w:tc>
          <w:tcPr>
            <w:tcW w:w="556" w:type="dxa"/>
            <w:shd w:val="clear" w:color="auto" w:fill="C6D9F1" w:themeFill="text2" w:themeFillTint="33"/>
            <w:vAlign w:val="center"/>
          </w:tcPr>
          <w:p w14:paraId="33F78D4C" w14:textId="77777777" w:rsidR="00582AB1" w:rsidRPr="00582AB1" w:rsidRDefault="00582AB1" w:rsidP="00B83833">
            <w:pPr>
              <w:ind w:left="0"/>
              <w:rPr>
                <w:b/>
                <w:sz w:val="18"/>
                <w:szCs w:val="18"/>
              </w:rPr>
            </w:pPr>
            <w:r>
              <w:rPr>
                <w:b/>
                <w:sz w:val="18"/>
                <w:szCs w:val="18"/>
              </w:rPr>
              <w:t>P.</w:t>
            </w:r>
            <w:r w:rsidR="005A1A06">
              <w:rPr>
                <w:b/>
                <w:sz w:val="18"/>
                <w:szCs w:val="18"/>
              </w:rPr>
              <w:t xml:space="preserve"> </w:t>
            </w:r>
            <w:r>
              <w:rPr>
                <w:b/>
                <w:sz w:val="18"/>
                <w:szCs w:val="18"/>
              </w:rPr>
              <w:t>č.</w:t>
            </w:r>
          </w:p>
        </w:tc>
        <w:tc>
          <w:tcPr>
            <w:tcW w:w="1834" w:type="dxa"/>
            <w:shd w:val="clear" w:color="auto" w:fill="C6D9F1" w:themeFill="text2" w:themeFillTint="33"/>
            <w:vAlign w:val="center"/>
          </w:tcPr>
          <w:p w14:paraId="3AF45F4C" w14:textId="77777777" w:rsidR="00582AB1" w:rsidRPr="00582AB1" w:rsidRDefault="001218A8" w:rsidP="00B83833">
            <w:pPr>
              <w:ind w:left="0"/>
              <w:rPr>
                <w:b/>
                <w:sz w:val="18"/>
                <w:szCs w:val="18"/>
              </w:rPr>
            </w:pPr>
            <w:r w:rsidRPr="001218A8">
              <w:rPr>
                <w:b/>
                <w:sz w:val="18"/>
                <w:szCs w:val="18"/>
              </w:rPr>
              <w:t>Ukazovateľ</w:t>
            </w:r>
          </w:p>
        </w:tc>
        <w:tc>
          <w:tcPr>
            <w:tcW w:w="924" w:type="dxa"/>
            <w:shd w:val="clear" w:color="auto" w:fill="C6D9F1" w:themeFill="text2" w:themeFillTint="33"/>
            <w:vAlign w:val="center"/>
          </w:tcPr>
          <w:p w14:paraId="4BF8B369" w14:textId="77777777" w:rsidR="00582AB1" w:rsidRPr="00582AB1" w:rsidRDefault="001218A8" w:rsidP="00B83833">
            <w:pPr>
              <w:ind w:left="0"/>
              <w:jc w:val="center"/>
              <w:rPr>
                <w:b/>
                <w:sz w:val="18"/>
                <w:szCs w:val="18"/>
              </w:rPr>
            </w:pPr>
            <w:r w:rsidRPr="001218A8">
              <w:rPr>
                <w:b/>
                <w:sz w:val="18"/>
                <w:szCs w:val="18"/>
              </w:rPr>
              <w:t>Merná jednotka</w:t>
            </w:r>
          </w:p>
        </w:tc>
        <w:tc>
          <w:tcPr>
            <w:tcW w:w="980" w:type="dxa"/>
            <w:shd w:val="clear" w:color="auto" w:fill="C6D9F1" w:themeFill="text2" w:themeFillTint="33"/>
            <w:vAlign w:val="center"/>
          </w:tcPr>
          <w:p w14:paraId="1F07A3F4" w14:textId="77777777" w:rsidR="00582AB1" w:rsidRPr="00582AB1" w:rsidRDefault="001218A8" w:rsidP="00B83833">
            <w:pPr>
              <w:ind w:left="0"/>
              <w:jc w:val="center"/>
              <w:rPr>
                <w:b/>
                <w:sz w:val="18"/>
                <w:szCs w:val="18"/>
                <w:highlight w:val="yellow"/>
              </w:rPr>
            </w:pPr>
            <w:r w:rsidRPr="001218A8">
              <w:rPr>
                <w:b/>
                <w:sz w:val="18"/>
                <w:szCs w:val="18"/>
              </w:rPr>
              <w:t>Kategória regiónu</w:t>
            </w:r>
          </w:p>
        </w:tc>
        <w:tc>
          <w:tcPr>
            <w:tcW w:w="1330" w:type="dxa"/>
            <w:shd w:val="clear" w:color="auto" w:fill="C6D9F1" w:themeFill="text2" w:themeFillTint="33"/>
            <w:vAlign w:val="center"/>
          </w:tcPr>
          <w:p w14:paraId="03299532" w14:textId="77777777" w:rsidR="00582AB1" w:rsidRPr="00582AB1" w:rsidRDefault="001218A8" w:rsidP="00B83833">
            <w:pPr>
              <w:ind w:left="0"/>
              <w:jc w:val="center"/>
              <w:rPr>
                <w:b/>
                <w:sz w:val="18"/>
                <w:szCs w:val="18"/>
              </w:rPr>
            </w:pPr>
            <w:r w:rsidRPr="001218A8">
              <w:rPr>
                <w:b/>
                <w:sz w:val="18"/>
                <w:szCs w:val="18"/>
              </w:rPr>
              <w:t>Východisková hodnota</w:t>
            </w:r>
          </w:p>
        </w:tc>
        <w:tc>
          <w:tcPr>
            <w:tcW w:w="1301" w:type="dxa"/>
            <w:shd w:val="clear" w:color="auto" w:fill="C6D9F1" w:themeFill="text2" w:themeFillTint="33"/>
            <w:vAlign w:val="center"/>
          </w:tcPr>
          <w:p w14:paraId="6D4D5290" w14:textId="77777777" w:rsidR="00582AB1" w:rsidRPr="00582AB1" w:rsidRDefault="001218A8" w:rsidP="00B83833">
            <w:pPr>
              <w:ind w:left="0"/>
              <w:jc w:val="center"/>
              <w:rPr>
                <w:b/>
                <w:sz w:val="18"/>
                <w:szCs w:val="18"/>
              </w:rPr>
            </w:pPr>
            <w:r w:rsidRPr="001218A8">
              <w:rPr>
                <w:b/>
                <w:sz w:val="18"/>
                <w:szCs w:val="18"/>
              </w:rPr>
              <w:t>Východiskový rok</w:t>
            </w:r>
          </w:p>
        </w:tc>
        <w:tc>
          <w:tcPr>
            <w:tcW w:w="896" w:type="dxa"/>
            <w:shd w:val="clear" w:color="auto" w:fill="C6D9F1" w:themeFill="text2" w:themeFillTint="33"/>
            <w:vAlign w:val="center"/>
          </w:tcPr>
          <w:p w14:paraId="4A654F62" w14:textId="77777777" w:rsidR="00582AB1" w:rsidRPr="00582AB1" w:rsidRDefault="001218A8" w:rsidP="00B83833">
            <w:pPr>
              <w:ind w:left="0"/>
              <w:jc w:val="center"/>
              <w:rPr>
                <w:b/>
                <w:sz w:val="18"/>
                <w:szCs w:val="18"/>
              </w:rPr>
            </w:pPr>
            <w:r w:rsidRPr="001218A8">
              <w:rPr>
                <w:b/>
                <w:sz w:val="18"/>
                <w:szCs w:val="18"/>
              </w:rPr>
              <w:t>Cieľová hodnota</w:t>
            </w:r>
          </w:p>
        </w:tc>
        <w:tc>
          <w:tcPr>
            <w:tcW w:w="854" w:type="dxa"/>
            <w:shd w:val="clear" w:color="auto" w:fill="C6D9F1" w:themeFill="text2" w:themeFillTint="33"/>
            <w:vAlign w:val="center"/>
          </w:tcPr>
          <w:p w14:paraId="2BA330C1" w14:textId="77777777" w:rsidR="00582AB1" w:rsidRPr="00582AB1" w:rsidRDefault="001218A8" w:rsidP="00B83833">
            <w:pPr>
              <w:ind w:left="0"/>
              <w:jc w:val="center"/>
              <w:rPr>
                <w:b/>
                <w:sz w:val="18"/>
                <w:szCs w:val="18"/>
              </w:rPr>
            </w:pPr>
            <w:r w:rsidRPr="001218A8">
              <w:rPr>
                <w:b/>
                <w:sz w:val="18"/>
                <w:szCs w:val="18"/>
              </w:rPr>
              <w:t>Zdroj údajov</w:t>
            </w:r>
          </w:p>
        </w:tc>
        <w:tc>
          <w:tcPr>
            <w:tcW w:w="1190" w:type="dxa"/>
            <w:shd w:val="clear" w:color="auto" w:fill="C6D9F1" w:themeFill="text2" w:themeFillTint="33"/>
            <w:vAlign w:val="center"/>
          </w:tcPr>
          <w:p w14:paraId="2E9220E6" w14:textId="77777777" w:rsidR="00582AB1" w:rsidRPr="00582AB1" w:rsidRDefault="001218A8" w:rsidP="00B83833">
            <w:pPr>
              <w:ind w:left="0"/>
              <w:jc w:val="center"/>
              <w:rPr>
                <w:b/>
                <w:sz w:val="18"/>
                <w:szCs w:val="18"/>
              </w:rPr>
            </w:pPr>
            <w:r w:rsidRPr="001218A8">
              <w:rPr>
                <w:b/>
                <w:sz w:val="18"/>
                <w:szCs w:val="18"/>
              </w:rPr>
              <w:t>Interval vykazovania</w:t>
            </w:r>
          </w:p>
        </w:tc>
      </w:tr>
      <w:tr w:rsidR="00582AB1" w:rsidRPr="00A31E37" w14:paraId="207C919B" w14:textId="77777777" w:rsidTr="00B83833">
        <w:trPr>
          <w:trHeight w:val="340"/>
        </w:trPr>
        <w:tc>
          <w:tcPr>
            <w:tcW w:w="556" w:type="dxa"/>
            <w:vAlign w:val="center"/>
          </w:tcPr>
          <w:p w14:paraId="5237D22D" w14:textId="77777777" w:rsidR="00582AB1" w:rsidRPr="00A31E37" w:rsidRDefault="00582AB1" w:rsidP="00B83833">
            <w:pPr>
              <w:ind w:left="0"/>
              <w:rPr>
                <w:sz w:val="18"/>
                <w:szCs w:val="18"/>
              </w:rPr>
            </w:pPr>
            <w:r w:rsidRPr="00A31E37">
              <w:rPr>
                <w:sz w:val="18"/>
                <w:szCs w:val="18"/>
              </w:rPr>
              <w:t>1.</w:t>
            </w:r>
          </w:p>
        </w:tc>
        <w:tc>
          <w:tcPr>
            <w:tcW w:w="1834" w:type="dxa"/>
            <w:vAlign w:val="center"/>
          </w:tcPr>
          <w:p w14:paraId="4286E063" w14:textId="77777777" w:rsidR="00582AB1" w:rsidRPr="00A31E37" w:rsidRDefault="00544E5F" w:rsidP="00B83833">
            <w:pPr>
              <w:ind w:left="0"/>
              <w:rPr>
                <w:sz w:val="18"/>
                <w:szCs w:val="18"/>
              </w:rPr>
            </w:pPr>
            <w:r>
              <w:rPr>
                <w:sz w:val="18"/>
                <w:szCs w:val="18"/>
              </w:rPr>
              <w:t>Priemerná doba vybavenia podania v rozhodovacej činnosti</w:t>
            </w:r>
          </w:p>
        </w:tc>
        <w:tc>
          <w:tcPr>
            <w:tcW w:w="924" w:type="dxa"/>
            <w:vAlign w:val="center"/>
          </w:tcPr>
          <w:p w14:paraId="4B5B2036" w14:textId="77777777" w:rsidR="00582AB1" w:rsidRPr="00A31E37" w:rsidRDefault="00544E5F" w:rsidP="00B83833">
            <w:pPr>
              <w:ind w:left="0"/>
              <w:jc w:val="center"/>
              <w:rPr>
                <w:sz w:val="18"/>
                <w:szCs w:val="18"/>
              </w:rPr>
            </w:pPr>
            <w:r>
              <w:rPr>
                <w:sz w:val="18"/>
                <w:szCs w:val="18"/>
              </w:rPr>
              <w:t>%</w:t>
            </w:r>
          </w:p>
        </w:tc>
        <w:tc>
          <w:tcPr>
            <w:tcW w:w="980" w:type="dxa"/>
            <w:vAlign w:val="center"/>
          </w:tcPr>
          <w:p w14:paraId="01EFA731" w14:textId="77777777" w:rsidR="00582AB1" w:rsidRPr="00A31E37" w:rsidRDefault="00582AB1" w:rsidP="00B83833">
            <w:pPr>
              <w:ind w:left="0"/>
              <w:jc w:val="center"/>
              <w:rPr>
                <w:sz w:val="18"/>
                <w:szCs w:val="18"/>
              </w:rPr>
            </w:pPr>
            <w:r w:rsidRPr="00A31E37">
              <w:rPr>
                <w:sz w:val="18"/>
                <w:szCs w:val="18"/>
              </w:rPr>
              <w:t>Menej rozvinuté regióny</w:t>
            </w:r>
          </w:p>
        </w:tc>
        <w:tc>
          <w:tcPr>
            <w:tcW w:w="1330" w:type="dxa"/>
            <w:vAlign w:val="center"/>
          </w:tcPr>
          <w:p w14:paraId="61EDA1AB" w14:textId="77777777" w:rsidR="00582AB1" w:rsidRPr="00A31E37" w:rsidRDefault="00544E5F" w:rsidP="00B83833">
            <w:pPr>
              <w:ind w:left="0"/>
              <w:jc w:val="center"/>
              <w:rPr>
                <w:sz w:val="18"/>
                <w:szCs w:val="18"/>
              </w:rPr>
            </w:pPr>
            <w:r>
              <w:rPr>
                <w:sz w:val="18"/>
                <w:szCs w:val="18"/>
              </w:rPr>
              <w:t>100</w:t>
            </w:r>
          </w:p>
        </w:tc>
        <w:tc>
          <w:tcPr>
            <w:tcW w:w="1301" w:type="dxa"/>
            <w:vAlign w:val="center"/>
          </w:tcPr>
          <w:p w14:paraId="74601707" w14:textId="77777777" w:rsidR="00582AB1" w:rsidRPr="00A31E37" w:rsidRDefault="00582AB1" w:rsidP="00B83833">
            <w:pPr>
              <w:ind w:left="0"/>
              <w:jc w:val="center"/>
              <w:rPr>
                <w:sz w:val="18"/>
                <w:szCs w:val="18"/>
              </w:rPr>
            </w:pPr>
            <w:r w:rsidRPr="00A31E37">
              <w:rPr>
                <w:sz w:val="18"/>
                <w:szCs w:val="18"/>
              </w:rPr>
              <w:t>2013</w:t>
            </w:r>
          </w:p>
        </w:tc>
        <w:tc>
          <w:tcPr>
            <w:tcW w:w="896" w:type="dxa"/>
            <w:vAlign w:val="center"/>
          </w:tcPr>
          <w:p w14:paraId="25606CB1" w14:textId="77777777" w:rsidR="00582AB1" w:rsidRPr="00A31E37" w:rsidRDefault="00544E5F" w:rsidP="00B83833">
            <w:pPr>
              <w:ind w:left="0"/>
              <w:jc w:val="center"/>
              <w:rPr>
                <w:sz w:val="18"/>
                <w:szCs w:val="18"/>
              </w:rPr>
            </w:pPr>
            <w:r>
              <w:rPr>
                <w:sz w:val="18"/>
                <w:szCs w:val="18"/>
              </w:rPr>
              <w:t>7</w:t>
            </w:r>
            <w:r w:rsidR="00582AB1" w:rsidRPr="00A31E37">
              <w:rPr>
                <w:sz w:val="18"/>
                <w:szCs w:val="18"/>
              </w:rPr>
              <w:t>0</w:t>
            </w:r>
          </w:p>
        </w:tc>
        <w:tc>
          <w:tcPr>
            <w:tcW w:w="854" w:type="dxa"/>
            <w:vAlign w:val="center"/>
          </w:tcPr>
          <w:p w14:paraId="7F369398" w14:textId="77777777" w:rsidR="00582AB1" w:rsidRPr="00A31E37" w:rsidRDefault="00582AB1" w:rsidP="00B83833">
            <w:pPr>
              <w:ind w:left="0"/>
              <w:jc w:val="center"/>
              <w:rPr>
                <w:sz w:val="18"/>
                <w:szCs w:val="18"/>
              </w:rPr>
            </w:pPr>
            <w:r w:rsidRPr="00A31E37">
              <w:rPr>
                <w:sz w:val="18"/>
                <w:szCs w:val="18"/>
              </w:rPr>
              <w:t>SORO</w:t>
            </w:r>
          </w:p>
        </w:tc>
        <w:tc>
          <w:tcPr>
            <w:tcW w:w="1190" w:type="dxa"/>
            <w:vAlign w:val="center"/>
          </w:tcPr>
          <w:p w14:paraId="6BC9317E" w14:textId="77777777" w:rsidR="00582AB1" w:rsidRPr="00A31E37" w:rsidRDefault="00582AB1" w:rsidP="00B83833">
            <w:pPr>
              <w:ind w:left="0"/>
              <w:jc w:val="center"/>
              <w:rPr>
                <w:sz w:val="18"/>
                <w:szCs w:val="18"/>
              </w:rPr>
            </w:pPr>
            <w:r w:rsidRPr="00A31E37">
              <w:rPr>
                <w:sz w:val="18"/>
                <w:szCs w:val="18"/>
              </w:rPr>
              <w:t>Ročne</w:t>
            </w:r>
          </w:p>
        </w:tc>
      </w:tr>
    </w:tbl>
    <w:p w14:paraId="65EAB143" w14:textId="77777777" w:rsidR="00E92F9B" w:rsidRDefault="00E92F9B">
      <w:pPr>
        <w:keepNext/>
        <w:tabs>
          <w:tab w:val="left" w:pos="709"/>
        </w:tabs>
        <w:spacing w:after="120"/>
        <w:ind w:left="709"/>
        <w:outlineLvl w:val="2"/>
        <w:rPr>
          <w:rFonts w:ascii="Arial Narrow" w:hAnsi="Arial Narrow" w:cs="Arial"/>
          <w:b/>
          <w:bCs/>
          <w:color w:val="1F497D" w:themeColor="text2"/>
          <w:sz w:val="22"/>
          <w:szCs w:val="26"/>
        </w:rPr>
      </w:pPr>
    </w:p>
    <w:p w14:paraId="779F3BE4" w14:textId="77777777" w:rsidR="00582AB1" w:rsidRPr="00582AB1" w:rsidRDefault="00582AB1" w:rsidP="002E1021">
      <w:pPr>
        <w:shd w:val="clear" w:color="auto" w:fill="FFFFCC"/>
        <w:jc w:val="both"/>
        <w:rPr>
          <w:b/>
          <w:i/>
        </w:rPr>
      </w:pPr>
      <w:r w:rsidRPr="007F1C63">
        <w:rPr>
          <w:i/>
        </w:rPr>
        <w:t xml:space="preserve">ŠPECIFICKÝ CIEĽ </w:t>
      </w:r>
      <w:r>
        <w:rPr>
          <w:i/>
        </w:rPr>
        <w:t>7</w:t>
      </w:r>
      <w:r w:rsidRPr="007F1C63">
        <w:rPr>
          <w:i/>
        </w:rPr>
        <w:t>.</w:t>
      </w:r>
      <w:r>
        <w:rPr>
          <w:i/>
        </w:rPr>
        <w:t xml:space="preserve">8: </w:t>
      </w:r>
      <w:r w:rsidR="001218A8" w:rsidRPr="001218A8">
        <w:rPr>
          <w:b/>
          <w:i/>
        </w:rPr>
        <w:t>Racionalizácia prevádzky informačných systémov pomocou eGovernment cloudu</w:t>
      </w:r>
    </w:p>
    <w:p w14:paraId="32C990E4" w14:textId="77777777" w:rsidR="00582AB1" w:rsidRDefault="00582AB1" w:rsidP="00582AB1">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79C8466D" w14:textId="77777777" w:rsidR="00582AB1" w:rsidRPr="00A31E37" w:rsidRDefault="00582AB1" w:rsidP="00582AB1">
      <w:pPr>
        <w:spacing w:before="120" w:after="60"/>
        <w:jc w:val="both"/>
        <w:rPr>
          <w:sz w:val="22"/>
          <w:szCs w:val="20"/>
          <w:lang w:eastAsia="en-US"/>
        </w:rPr>
      </w:pPr>
      <w:r w:rsidRPr="00A31E37">
        <w:rPr>
          <w:sz w:val="22"/>
          <w:szCs w:val="20"/>
          <w:lang w:eastAsia="en-US"/>
        </w:rPr>
        <w:lastRenderedPageBreak/>
        <w:t>K problematickejším aspektom informatizácie na Slovensku patrí oblasť IKT infraštruktúry, ktorú si doteraz každá inštitúcia budovala svojim spôsobom. Prevádzkové náklady informačných systémov verejnej správy vytvárajú tlak na rozpočet a </w:t>
      </w:r>
      <w:r>
        <w:rPr>
          <w:sz w:val="22"/>
          <w:szCs w:val="20"/>
          <w:lang w:eastAsia="en-US"/>
        </w:rPr>
        <w:t>je potrebné</w:t>
      </w:r>
      <w:r w:rsidRPr="00A31E37">
        <w:rPr>
          <w:sz w:val="22"/>
          <w:szCs w:val="20"/>
          <w:lang w:eastAsia="en-US"/>
        </w:rPr>
        <w:t xml:space="preserve"> riešiť tento problém systematicky. Cieľom je, aby sa IKT infraštruktúra verejnej správy transformovala do podoby zdieľaných služieb na všetkých úrovniach.</w:t>
      </w:r>
    </w:p>
    <w:p w14:paraId="1342CE5E" w14:textId="77777777" w:rsidR="00582AB1" w:rsidRPr="00A31E37" w:rsidRDefault="00582AB1" w:rsidP="00582AB1">
      <w:pPr>
        <w:spacing w:before="120" w:after="60"/>
        <w:jc w:val="both"/>
        <w:rPr>
          <w:sz w:val="22"/>
          <w:szCs w:val="20"/>
          <w:lang w:eastAsia="en-US"/>
        </w:rPr>
      </w:pPr>
      <w:r w:rsidRPr="00A31E37">
        <w:rPr>
          <w:sz w:val="22"/>
          <w:szCs w:val="20"/>
          <w:lang w:eastAsia="en-US"/>
        </w:rPr>
        <w:t>Ide o zásadnú koncepčnú zmenu v spôsobe fungovania prevádzky IKT infraštruktúry verejnej správy. Základnou charakteristikou bude budovanie eGovernment cloudu formou privátneho cloudu, založeného na vybraných inštitúciách verejnej správy so skúsenosťami a istou úrovňou dátových centier.</w:t>
      </w:r>
    </w:p>
    <w:p w14:paraId="04F3AEEA" w14:textId="77777777" w:rsidR="00582AB1" w:rsidRPr="00A31E37" w:rsidRDefault="00582AB1" w:rsidP="00582AB1">
      <w:pPr>
        <w:spacing w:before="120" w:after="60"/>
        <w:jc w:val="both"/>
        <w:rPr>
          <w:sz w:val="22"/>
          <w:szCs w:val="20"/>
          <w:lang w:eastAsia="en-US"/>
        </w:rPr>
      </w:pPr>
      <w:r w:rsidRPr="00A31E37">
        <w:rPr>
          <w:sz w:val="22"/>
          <w:szCs w:val="20"/>
          <w:lang w:eastAsia="en-US"/>
        </w:rPr>
        <w:t>Zámerom je taktiež poskytovať všetky formy cloudových služieb – infraštruktúra, platforma a softvér formou služby, pričom pre zjednodušenie využívania týchto služ</w:t>
      </w:r>
      <w:r w:rsidR="007D50EA">
        <w:rPr>
          <w:sz w:val="22"/>
          <w:szCs w:val="20"/>
          <w:lang w:eastAsia="en-US"/>
        </w:rPr>
        <w:t>ieb ich budú mať používatelia k </w:t>
      </w:r>
      <w:r w:rsidRPr="00A31E37">
        <w:rPr>
          <w:sz w:val="22"/>
          <w:szCs w:val="20"/>
          <w:lang w:eastAsia="en-US"/>
        </w:rPr>
        <w:t>dispozícii vo forme katalógu služieb. Pôjde aj o služby ako centrálne verejné obstarávanie, či správa informačných technológií (PC, tlačiarne, mail, prístup na internet a podobne).</w:t>
      </w:r>
    </w:p>
    <w:p w14:paraId="1389F46B" w14:textId="77777777" w:rsidR="00582AB1" w:rsidRPr="00A31E37" w:rsidRDefault="00582AB1" w:rsidP="00582AB1">
      <w:pPr>
        <w:spacing w:before="120" w:after="60"/>
        <w:jc w:val="both"/>
        <w:rPr>
          <w:sz w:val="22"/>
          <w:szCs w:val="20"/>
          <w:lang w:eastAsia="en-US"/>
        </w:rPr>
      </w:pPr>
      <w:r w:rsidRPr="00A31E37">
        <w:rPr>
          <w:sz w:val="22"/>
          <w:szCs w:val="20"/>
          <w:lang w:eastAsia="en-US"/>
        </w:rPr>
        <w:t>Informačné systémy, ktoré vzniknú v rámci nových projektov budú realizované v rámci platformy eGovernment cloudu (pravidlo cloud only). Vecnú pôsobnosť eGovernment cloudu možno nájsť v Strategickom dokumente pre oblasť rastu digitálnych služieb a oblasť infraštruktúry prístupovej siete novej generácie (2014 – 2020) v kapitole 7.4.3.</w:t>
      </w:r>
      <w:r w:rsidRPr="00A31E37">
        <w:rPr>
          <w:sz w:val="22"/>
          <w:szCs w:val="20"/>
          <w:vertAlign w:val="superscript"/>
          <w:lang w:eastAsia="en-US"/>
        </w:rPr>
        <w:footnoteReference w:id="41"/>
      </w:r>
    </w:p>
    <w:p w14:paraId="2E726332" w14:textId="77777777" w:rsidR="00582AB1" w:rsidRDefault="00582AB1" w:rsidP="00582AB1">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75544316" w14:textId="77777777" w:rsidR="009E0158" w:rsidRDefault="001218A8" w:rsidP="00E27896">
      <w:pPr>
        <w:pStyle w:val="Odsekzoznamu"/>
        <w:numPr>
          <w:ilvl w:val="0"/>
          <w:numId w:val="27"/>
        </w:numPr>
        <w:jc w:val="both"/>
      </w:pPr>
      <w:r w:rsidRPr="001218A8">
        <w:rPr>
          <w:sz w:val="22"/>
          <w:szCs w:val="20"/>
          <w:lang w:eastAsia="cs-CZ"/>
        </w:rPr>
        <w:t>Zvýšenie efektivity vynaložených zdrojov (čas a financie) verejnej správy na obstarávanie, nasadzovanie a prevádzku IKT riešení – zámerom je znížiť celkové náklady na vlastníctvo ISVS minimálne o 10 percent oproti súčasnej východiskovej hodnote. V prípade, že by aktivity neboli realizované</w:t>
      </w:r>
      <w:r w:rsidR="004D2BC1">
        <w:rPr>
          <w:sz w:val="22"/>
          <w:szCs w:val="20"/>
          <w:lang w:eastAsia="cs-CZ"/>
        </w:rPr>
        <w:t>,</w:t>
      </w:r>
      <w:r w:rsidRPr="001218A8">
        <w:rPr>
          <w:sz w:val="22"/>
          <w:szCs w:val="20"/>
          <w:lang w:eastAsia="cs-CZ"/>
        </w:rPr>
        <w:t xml:space="preserve"> bez intervencie by sa náklady navýšili aspoň o 50 </w:t>
      </w:r>
      <w:r w:rsidR="007D50EA">
        <w:rPr>
          <w:sz w:val="22"/>
          <w:szCs w:val="20"/>
          <w:lang w:eastAsia="cs-CZ"/>
        </w:rPr>
        <w:t>%</w:t>
      </w:r>
      <w:r w:rsidRPr="001218A8">
        <w:rPr>
          <w:sz w:val="22"/>
          <w:szCs w:val="20"/>
          <w:lang w:eastAsia="cs-CZ"/>
        </w:rPr>
        <w:t>;</w:t>
      </w:r>
    </w:p>
    <w:p w14:paraId="3C9E9F99" w14:textId="77777777" w:rsidR="009E0158" w:rsidRDefault="001218A8" w:rsidP="00E27896">
      <w:pPr>
        <w:pStyle w:val="Odsekzoznamu"/>
        <w:numPr>
          <w:ilvl w:val="0"/>
          <w:numId w:val="27"/>
        </w:numPr>
        <w:jc w:val="both"/>
      </w:pPr>
      <w:r w:rsidRPr="001218A8">
        <w:rPr>
          <w:sz w:val="22"/>
          <w:szCs w:val="20"/>
          <w:lang w:eastAsia="cs-CZ"/>
        </w:rPr>
        <w:t>Zvýšenie akceptácie cloudových riešení verejným a privátnym sektorom;</w:t>
      </w:r>
    </w:p>
    <w:p w14:paraId="2C5D8D1F" w14:textId="77777777" w:rsidR="009E0158" w:rsidRDefault="001218A8" w:rsidP="00E27896">
      <w:pPr>
        <w:pStyle w:val="Odsekzoznamu"/>
        <w:numPr>
          <w:ilvl w:val="0"/>
          <w:numId w:val="27"/>
        </w:numPr>
        <w:jc w:val="both"/>
      </w:pPr>
      <w:r w:rsidRPr="001218A8">
        <w:rPr>
          <w:sz w:val="22"/>
          <w:szCs w:val="20"/>
          <w:lang w:eastAsia="cs-CZ"/>
        </w:rPr>
        <w:t>Zníženie spotreby elektrickej energie a emisií CO2 dátových centier nasadzovaním zelených informačných a komunikačných technológií.</w:t>
      </w:r>
    </w:p>
    <w:p w14:paraId="1BFB9E41" w14:textId="77777777" w:rsidR="00582AB1" w:rsidRDefault="00BE1DDE" w:rsidP="00582AB1">
      <w:pPr>
        <w:pStyle w:val="Tab"/>
      </w:pPr>
      <w:r>
        <w:t xml:space="preserve">Špecifické </w:t>
      </w:r>
      <w:r w:rsidR="00582AB1" w:rsidRPr="007F1C63">
        <w:t xml:space="preserve">ukazovatele </w:t>
      </w:r>
      <w:r>
        <w:t xml:space="preserve">výsledku programu </w:t>
      </w:r>
      <w:r w:rsidR="00582AB1" w:rsidRPr="007F1C63">
        <w:t>zodpovedajúce špecifickému cieľu</w:t>
      </w:r>
      <w:r w:rsidR="00582AB1">
        <w:t xml:space="preserve"> 7.8</w:t>
      </w:r>
    </w:p>
    <w:tbl>
      <w:tblPr>
        <w:tblStyle w:val="Mriekatabuky"/>
        <w:tblW w:w="9865" w:type="dxa"/>
        <w:tblLayout w:type="fixed"/>
        <w:tblLook w:val="04A0" w:firstRow="1" w:lastRow="0" w:firstColumn="1" w:lastColumn="0" w:noHBand="0" w:noVBand="1"/>
      </w:tblPr>
      <w:tblGrid>
        <w:gridCol w:w="556"/>
        <w:gridCol w:w="1834"/>
        <w:gridCol w:w="910"/>
        <w:gridCol w:w="1008"/>
        <w:gridCol w:w="1316"/>
        <w:gridCol w:w="1301"/>
        <w:gridCol w:w="896"/>
        <w:gridCol w:w="854"/>
        <w:gridCol w:w="1190"/>
      </w:tblGrid>
      <w:tr w:rsidR="00582AB1" w:rsidRPr="00A31E37" w14:paraId="4625F246" w14:textId="77777777" w:rsidTr="00B83833">
        <w:trPr>
          <w:trHeight w:val="454"/>
        </w:trPr>
        <w:tc>
          <w:tcPr>
            <w:tcW w:w="556" w:type="dxa"/>
            <w:shd w:val="clear" w:color="auto" w:fill="C6D9F1" w:themeFill="text2" w:themeFillTint="33"/>
            <w:vAlign w:val="center"/>
          </w:tcPr>
          <w:p w14:paraId="1EF2DBBD" w14:textId="77777777" w:rsidR="00582AB1" w:rsidRPr="00A31E37" w:rsidRDefault="00582AB1" w:rsidP="00B83833">
            <w:pPr>
              <w:ind w:left="0"/>
              <w:rPr>
                <w:b/>
                <w:sz w:val="18"/>
                <w:szCs w:val="18"/>
              </w:rPr>
            </w:pPr>
            <w:r w:rsidRPr="00A31E37">
              <w:rPr>
                <w:b/>
                <w:sz w:val="18"/>
                <w:szCs w:val="18"/>
              </w:rPr>
              <w:t>P. č.</w:t>
            </w:r>
          </w:p>
        </w:tc>
        <w:tc>
          <w:tcPr>
            <w:tcW w:w="1834" w:type="dxa"/>
            <w:shd w:val="clear" w:color="auto" w:fill="C6D9F1" w:themeFill="text2" w:themeFillTint="33"/>
            <w:vAlign w:val="center"/>
          </w:tcPr>
          <w:p w14:paraId="65E49702" w14:textId="77777777" w:rsidR="00582AB1" w:rsidRPr="00A31E37" w:rsidRDefault="00582AB1" w:rsidP="00B83833">
            <w:pPr>
              <w:ind w:left="0"/>
              <w:rPr>
                <w:b/>
                <w:sz w:val="18"/>
                <w:szCs w:val="18"/>
              </w:rPr>
            </w:pPr>
            <w:r w:rsidRPr="00A31E37">
              <w:rPr>
                <w:b/>
                <w:sz w:val="18"/>
                <w:szCs w:val="18"/>
              </w:rPr>
              <w:t>Ukazovateľ</w:t>
            </w:r>
          </w:p>
        </w:tc>
        <w:tc>
          <w:tcPr>
            <w:tcW w:w="910" w:type="dxa"/>
            <w:shd w:val="clear" w:color="auto" w:fill="C6D9F1" w:themeFill="text2" w:themeFillTint="33"/>
            <w:vAlign w:val="center"/>
          </w:tcPr>
          <w:p w14:paraId="0D820E28" w14:textId="77777777" w:rsidR="00582AB1" w:rsidRPr="00A31E37" w:rsidRDefault="00582AB1" w:rsidP="00B83833">
            <w:pPr>
              <w:ind w:left="0"/>
              <w:jc w:val="center"/>
              <w:rPr>
                <w:b/>
                <w:sz w:val="18"/>
                <w:szCs w:val="18"/>
              </w:rPr>
            </w:pPr>
            <w:r w:rsidRPr="00A31E37">
              <w:rPr>
                <w:b/>
                <w:sz w:val="18"/>
                <w:szCs w:val="18"/>
              </w:rPr>
              <w:t>Merná jednotka</w:t>
            </w:r>
          </w:p>
        </w:tc>
        <w:tc>
          <w:tcPr>
            <w:tcW w:w="1008" w:type="dxa"/>
            <w:shd w:val="clear" w:color="auto" w:fill="C6D9F1" w:themeFill="text2" w:themeFillTint="33"/>
            <w:vAlign w:val="center"/>
          </w:tcPr>
          <w:p w14:paraId="5165D39F" w14:textId="77777777" w:rsidR="00582AB1" w:rsidRPr="00A31E37" w:rsidRDefault="00582AB1" w:rsidP="00B83833">
            <w:pPr>
              <w:ind w:left="0"/>
              <w:jc w:val="center"/>
              <w:rPr>
                <w:b/>
                <w:sz w:val="18"/>
                <w:szCs w:val="18"/>
                <w:highlight w:val="yellow"/>
              </w:rPr>
            </w:pPr>
            <w:r w:rsidRPr="00A31E37">
              <w:rPr>
                <w:b/>
                <w:sz w:val="18"/>
                <w:szCs w:val="18"/>
              </w:rPr>
              <w:t>Kategória regiónu</w:t>
            </w:r>
          </w:p>
        </w:tc>
        <w:tc>
          <w:tcPr>
            <w:tcW w:w="1316" w:type="dxa"/>
            <w:shd w:val="clear" w:color="auto" w:fill="C6D9F1" w:themeFill="text2" w:themeFillTint="33"/>
            <w:vAlign w:val="center"/>
          </w:tcPr>
          <w:p w14:paraId="4A74525A" w14:textId="77777777" w:rsidR="00582AB1" w:rsidRPr="00A31E37" w:rsidRDefault="00582AB1" w:rsidP="00B83833">
            <w:pPr>
              <w:ind w:left="0"/>
              <w:jc w:val="center"/>
              <w:rPr>
                <w:b/>
                <w:sz w:val="18"/>
                <w:szCs w:val="18"/>
              </w:rPr>
            </w:pPr>
            <w:r w:rsidRPr="00A31E37">
              <w:rPr>
                <w:b/>
                <w:sz w:val="18"/>
                <w:szCs w:val="18"/>
              </w:rPr>
              <w:t>Východisková hodnota</w:t>
            </w:r>
          </w:p>
        </w:tc>
        <w:tc>
          <w:tcPr>
            <w:tcW w:w="1301" w:type="dxa"/>
            <w:shd w:val="clear" w:color="auto" w:fill="C6D9F1" w:themeFill="text2" w:themeFillTint="33"/>
            <w:vAlign w:val="center"/>
          </w:tcPr>
          <w:p w14:paraId="6B882D7F" w14:textId="77777777" w:rsidR="00582AB1" w:rsidRPr="00A31E37" w:rsidRDefault="00582AB1" w:rsidP="00B83833">
            <w:pPr>
              <w:ind w:left="0"/>
              <w:jc w:val="center"/>
              <w:rPr>
                <w:b/>
                <w:sz w:val="18"/>
                <w:szCs w:val="18"/>
              </w:rPr>
            </w:pPr>
            <w:r w:rsidRPr="00A31E37">
              <w:rPr>
                <w:b/>
                <w:sz w:val="18"/>
                <w:szCs w:val="18"/>
              </w:rPr>
              <w:t>Východiskový rok</w:t>
            </w:r>
          </w:p>
        </w:tc>
        <w:tc>
          <w:tcPr>
            <w:tcW w:w="896" w:type="dxa"/>
            <w:shd w:val="clear" w:color="auto" w:fill="C6D9F1" w:themeFill="text2" w:themeFillTint="33"/>
            <w:vAlign w:val="center"/>
          </w:tcPr>
          <w:p w14:paraId="62464311" w14:textId="77777777" w:rsidR="00582AB1" w:rsidRPr="00A31E37" w:rsidRDefault="00582AB1" w:rsidP="00B83833">
            <w:pPr>
              <w:ind w:left="0"/>
              <w:jc w:val="center"/>
              <w:rPr>
                <w:b/>
                <w:sz w:val="18"/>
                <w:szCs w:val="18"/>
              </w:rPr>
            </w:pPr>
            <w:r w:rsidRPr="00A31E37">
              <w:rPr>
                <w:b/>
                <w:sz w:val="18"/>
                <w:szCs w:val="18"/>
              </w:rPr>
              <w:t>Cieľová hodnota</w:t>
            </w:r>
          </w:p>
        </w:tc>
        <w:tc>
          <w:tcPr>
            <w:tcW w:w="854" w:type="dxa"/>
            <w:shd w:val="clear" w:color="auto" w:fill="C6D9F1" w:themeFill="text2" w:themeFillTint="33"/>
            <w:vAlign w:val="center"/>
          </w:tcPr>
          <w:p w14:paraId="3C87CC9A" w14:textId="77777777" w:rsidR="00582AB1" w:rsidRPr="00A31E37" w:rsidRDefault="00582AB1" w:rsidP="00B83833">
            <w:pPr>
              <w:ind w:left="0"/>
              <w:jc w:val="center"/>
              <w:rPr>
                <w:b/>
                <w:sz w:val="18"/>
                <w:szCs w:val="18"/>
              </w:rPr>
            </w:pPr>
            <w:r w:rsidRPr="00A31E37">
              <w:rPr>
                <w:b/>
                <w:sz w:val="18"/>
                <w:szCs w:val="18"/>
              </w:rPr>
              <w:t>Zdroj údajov</w:t>
            </w:r>
          </w:p>
        </w:tc>
        <w:tc>
          <w:tcPr>
            <w:tcW w:w="1190" w:type="dxa"/>
            <w:shd w:val="clear" w:color="auto" w:fill="C6D9F1" w:themeFill="text2" w:themeFillTint="33"/>
            <w:vAlign w:val="center"/>
          </w:tcPr>
          <w:p w14:paraId="40C0F93A" w14:textId="77777777" w:rsidR="00582AB1" w:rsidRPr="00A31E37" w:rsidRDefault="00582AB1" w:rsidP="00B83833">
            <w:pPr>
              <w:ind w:left="0"/>
              <w:jc w:val="center"/>
              <w:rPr>
                <w:b/>
                <w:sz w:val="18"/>
                <w:szCs w:val="18"/>
              </w:rPr>
            </w:pPr>
            <w:r w:rsidRPr="00A31E37">
              <w:rPr>
                <w:b/>
                <w:sz w:val="18"/>
                <w:szCs w:val="18"/>
              </w:rPr>
              <w:t>Interval vykazovania</w:t>
            </w:r>
          </w:p>
        </w:tc>
      </w:tr>
      <w:tr w:rsidR="00582AB1" w:rsidRPr="00A31E37" w14:paraId="56FA2549" w14:textId="77777777" w:rsidTr="00B83833">
        <w:trPr>
          <w:trHeight w:val="340"/>
        </w:trPr>
        <w:tc>
          <w:tcPr>
            <w:tcW w:w="556" w:type="dxa"/>
            <w:vAlign w:val="center"/>
          </w:tcPr>
          <w:p w14:paraId="38CC36DB" w14:textId="77777777" w:rsidR="00582AB1" w:rsidRPr="00A31E37" w:rsidRDefault="00582AB1" w:rsidP="00B83833">
            <w:pPr>
              <w:ind w:left="0"/>
              <w:rPr>
                <w:sz w:val="18"/>
                <w:szCs w:val="18"/>
              </w:rPr>
            </w:pPr>
            <w:r w:rsidRPr="00A31E37">
              <w:rPr>
                <w:sz w:val="18"/>
                <w:szCs w:val="18"/>
              </w:rPr>
              <w:t>1.</w:t>
            </w:r>
          </w:p>
        </w:tc>
        <w:tc>
          <w:tcPr>
            <w:tcW w:w="1834" w:type="dxa"/>
            <w:vAlign w:val="center"/>
          </w:tcPr>
          <w:p w14:paraId="0D6137B8" w14:textId="77777777" w:rsidR="00582AB1" w:rsidRPr="00A31E37" w:rsidRDefault="00544E5F" w:rsidP="00544E5F">
            <w:pPr>
              <w:ind w:left="0"/>
              <w:rPr>
                <w:sz w:val="18"/>
                <w:szCs w:val="18"/>
              </w:rPr>
            </w:pPr>
            <w:r>
              <w:rPr>
                <w:sz w:val="18"/>
                <w:szCs w:val="18"/>
              </w:rPr>
              <w:t>Celkové náklady na vlastníctvo ISVS</w:t>
            </w:r>
            <w:r>
              <w:rPr>
                <w:sz w:val="18"/>
                <w:szCs w:val="18"/>
              </w:rPr>
              <w:br/>
            </w:r>
          </w:p>
        </w:tc>
        <w:tc>
          <w:tcPr>
            <w:tcW w:w="910" w:type="dxa"/>
            <w:vAlign w:val="center"/>
          </w:tcPr>
          <w:p w14:paraId="65A33E3F" w14:textId="77777777" w:rsidR="00582AB1" w:rsidRPr="00A31E37" w:rsidRDefault="00544E5F" w:rsidP="00B83833">
            <w:pPr>
              <w:ind w:left="0"/>
              <w:jc w:val="center"/>
              <w:rPr>
                <w:sz w:val="18"/>
                <w:szCs w:val="18"/>
              </w:rPr>
            </w:pPr>
            <w:r>
              <w:rPr>
                <w:sz w:val="18"/>
                <w:szCs w:val="18"/>
              </w:rPr>
              <w:t>%</w:t>
            </w:r>
          </w:p>
        </w:tc>
        <w:tc>
          <w:tcPr>
            <w:tcW w:w="1008" w:type="dxa"/>
            <w:vAlign w:val="center"/>
          </w:tcPr>
          <w:p w14:paraId="4297DDC3" w14:textId="77777777" w:rsidR="00582AB1" w:rsidRPr="00A31E37" w:rsidRDefault="00582AB1" w:rsidP="00B83833">
            <w:pPr>
              <w:ind w:left="0"/>
              <w:jc w:val="center"/>
              <w:rPr>
                <w:sz w:val="18"/>
                <w:szCs w:val="18"/>
              </w:rPr>
            </w:pPr>
            <w:r w:rsidRPr="00A31E37">
              <w:rPr>
                <w:sz w:val="18"/>
                <w:szCs w:val="18"/>
              </w:rPr>
              <w:t>Menej rozvinuté regióny</w:t>
            </w:r>
          </w:p>
        </w:tc>
        <w:tc>
          <w:tcPr>
            <w:tcW w:w="1316" w:type="dxa"/>
            <w:vAlign w:val="center"/>
          </w:tcPr>
          <w:p w14:paraId="57236ABD" w14:textId="77777777" w:rsidR="00582AB1" w:rsidRPr="00A31E37" w:rsidRDefault="00544E5F" w:rsidP="00B83833">
            <w:pPr>
              <w:ind w:left="0"/>
              <w:jc w:val="center"/>
              <w:rPr>
                <w:sz w:val="18"/>
                <w:szCs w:val="18"/>
              </w:rPr>
            </w:pPr>
            <w:r>
              <w:rPr>
                <w:sz w:val="18"/>
                <w:szCs w:val="18"/>
              </w:rPr>
              <w:t>100</w:t>
            </w:r>
          </w:p>
        </w:tc>
        <w:tc>
          <w:tcPr>
            <w:tcW w:w="1301" w:type="dxa"/>
            <w:vAlign w:val="center"/>
          </w:tcPr>
          <w:p w14:paraId="04C2B9E4" w14:textId="77777777" w:rsidR="00582AB1" w:rsidRPr="00A31E37" w:rsidRDefault="00582AB1" w:rsidP="00B83833">
            <w:pPr>
              <w:ind w:left="0"/>
              <w:jc w:val="center"/>
              <w:rPr>
                <w:sz w:val="18"/>
                <w:szCs w:val="18"/>
              </w:rPr>
            </w:pPr>
            <w:r w:rsidRPr="00A31E37">
              <w:rPr>
                <w:sz w:val="18"/>
                <w:szCs w:val="18"/>
              </w:rPr>
              <w:t>2013</w:t>
            </w:r>
          </w:p>
        </w:tc>
        <w:tc>
          <w:tcPr>
            <w:tcW w:w="896" w:type="dxa"/>
            <w:vAlign w:val="center"/>
          </w:tcPr>
          <w:p w14:paraId="3D622284" w14:textId="77777777" w:rsidR="00582AB1" w:rsidRPr="00A31E37" w:rsidRDefault="00582AB1" w:rsidP="00B83833">
            <w:pPr>
              <w:ind w:left="0"/>
              <w:jc w:val="center"/>
              <w:rPr>
                <w:sz w:val="18"/>
                <w:szCs w:val="18"/>
              </w:rPr>
            </w:pPr>
            <w:r w:rsidRPr="00A31E37">
              <w:rPr>
                <w:sz w:val="18"/>
                <w:szCs w:val="18"/>
              </w:rPr>
              <w:t>9</w:t>
            </w:r>
            <w:r w:rsidR="00544E5F">
              <w:rPr>
                <w:sz w:val="18"/>
                <w:szCs w:val="18"/>
              </w:rPr>
              <w:t>0</w:t>
            </w:r>
          </w:p>
        </w:tc>
        <w:tc>
          <w:tcPr>
            <w:tcW w:w="854" w:type="dxa"/>
            <w:vAlign w:val="center"/>
          </w:tcPr>
          <w:p w14:paraId="78D2EEC0" w14:textId="77777777" w:rsidR="00582AB1" w:rsidRPr="00A31E37" w:rsidRDefault="00582AB1" w:rsidP="00B83833">
            <w:pPr>
              <w:ind w:left="0"/>
              <w:jc w:val="center"/>
              <w:rPr>
                <w:sz w:val="18"/>
                <w:szCs w:val="18"/>
              </w:rPr>
            </w:pPr>
            <w:r w:rsidRPr="00A31E37">
              <w:rPr>
                <w:sz w:val="18"/>
                <w:szCs w:val="18"/>
              </w:rPr>
              <w:t>SORO</w:t>
            </w:r>
          </w:p>
        </w:tc>
        <w:tc>
          <w:tcPr>
            <w:tcW w:w="1190" w:type="dxa"/>
            <w:vAlign w:val="center"/>
          </w:tcPr>
          <w:p w14:paraId="4F1E42EC" w14:textId="77777777" w:rsidR="00582AB1" w:rsidRPr="00A31E37" w:rsidRDefault="00582AB1" w:rsidP="00B83833">
            <w:pPr>
              <w:ind w:left="0"/>
              <w:jc w:val="center"/>
              <w:rPr>
                <w:sz w:val="18"/>
                <w:szCs w:val="18"/>
              </w:rPr>
            </w:pPr>
            <w:r w:rsidRPr="00A31E37">
              <w:rPr>
                <w:sz w:val="18"/>
                <w:szCs w:val="18"/>
              </w:rPr>
              <w:t>Ročne</w:t>
            </w:r>
          </w:p>
        </w:tc>
      </w:tr>
    </w:tbl>
    <w:p w14:paraId="55753B48" w14:textId="77777777" w:rsidR="00582AB1" w:rsidRPr="00582AB1" w:rsidRDefault="00582AB1" w:rsidP="002E1021">
      <w:pPr>
        <w:shd w:val="clear" w:color="auto" w:fill="FFFFCC"/>
        <w:spacing w:before="240"/>
        <w:jc w:val="both"/>
        <w:rPr>
          <w:b/>
          <w:i/>
        </w:rPr>
      </w:pPr>
      <w:r w:rsidRPr="007F1C63">
        <w:rPr>
          <w:i/>
        </w:rPr>
        <w:t xml:space="preserve">ŠPECIFICKÝ CIEĽ </w:t>
      </w:r>
      <w:r>
        <w:rPr>
          <w:i/>
        </w:rPr>
        <w:t>7</w:t>
      </w:r>
      <w:r w:rsidRPr="007F1C63">
        <w:rPr>
          <w:i/>
        </w:rPr>
        <w:t>.</w:t>
      </w:r>
      <w:r>
        <w:rPr>
          <w:i/>
        </w:rPr>
        <w:t xml:space="preserve">9: </w:t>
      </w:r>
      <w:r w:rsidR="001218A8" w:rsidRPr="001218A8">
        <w:rPr>
          <w:b/>
          <w:i/>
          <w:sz w:val="22"/>
          <w:szCs w:val="22"/>
        </w:rPr>
        <w:t>Zvýšenie kybernetickej bezpečnosti v spoločnosti</w:t>
      </w:r>
    </w:p>
    <w:p w14:paraId="0D702A3A" w14:textId="77777777" w:rsidR="00582AB1" w:rsidRDefault="00582AB1" w:rsidP="00582AB1">
      <w:pPr>
        <w:spacing w:before="180"/>
        <w:jc w:val="both"/>
        <w:rPr>
          <w:rFonts w:ascii="Arial Narrow" w:hAnsi="Arial Narrow"/>
          <w:b/>
          <w:i/>
          <w:color w:val="548DD4" w:themeColor="text2" w:themeTint="99"/>
          <w:sz w:val="22"/>
          <w:szCs w:val="22"/>
        </w:rPr>
      </w:pPr>
      <w:r w:rsidRPr="00560E77">
        <w:rPr>
          <w:rFonts w:ascii="Arial Narrow" w:hAnsi="Arial Narrow"/>
          <w:b/>
          <w:i/>
          <w:color w:val="548DD4" w:themeColor="text2" w:themeTint="99"/>
          <w:sz w:val="22"/>
          <w:szCs w:val="22"/>
        </w:rPr>
        <w:t>Opis východiskovej situácie</w:t>
      </w:r>
    </w:p>
    <w:p w14:paraId="2310AA38" w14:textId="77777777" w:rsidR="00582AB1" w:rsidRPr="00A31E37" w:rsidRDefault="00582AB1" w:rsidP="00582AB1">
      <w:pPr>
        <w:spacing w:before="120" w:after="60"/>
        <w:jc w:val="both"/>
        <w:rPr>
          <w:sz w:val="22"/>
          <w:szCs w:val="20"/>
          <w:lang w:eastAsia="en-US"/>
        </w:rPr>
      </w:pPr>
      <w:r w:rsidRPr="00A31E37">
        <w:rPr>
          <w:sz w:val="22"/>
          <w:szCs w:val="20"/>
          <w:lang w:eastAsia="en-US"/>
        </w:rPr>
        <w:t>Základný rámec informa</w:t>
      </w:r>
      <w:r w:rsidRPr="00A31E37">
        <w:rPr>
          <w:rFonts w:ascii="TimesNewRoman" w:hAnsi="TimesNewRoman" w:cs="TimesNewRoman"/>
          <w:sz w:val="22"/>
          <w:szCs w:val="20"/>
          <w:lang w:eastAsia="en-US"/>
        </w:rPr>
        <w:t>č</w:t>
      </w:r>
      <w:r w:rsidRPr="00A31E37">
        <w:rPr>
          <w:sz w:val="22"/>
          <w:szCs w:val="20"/>
          <w:lang w:eastAsia="en-US"/>
        </w:rPr>
        <w:t>nej bezpe</w:t>
      </w:r>
      <w:r w:rsidRPr="00A31E37">
        <w:rPr>
          <w:rFonts w:ascii="TimesNewRoman" w:hAnsi="TimesNewRoman" w:cs="TimesNewRoman"/>
          <w:sz w:val="22"/>
          <w:szCs w:val="20"/>
          <w:lang w:eastAsia="en-US"/>
        </w:rPr>
        <w:t>č</w:t>
      </w:r>
      <w:r w:rsidRPr="00A31E37">
        <w:rPr>
          <w:sz w:val="22"/>
          <w:szCs w:val="20"/>
          <w:lang w:eastAsia="en-US"/>
        </w:rPr>
        <w:t>nosti Slovenskej republiky tvorí dokument „Národná stratégia pre informačnú bezpečnosť v SR“</w:t>
      </w:r>
      <w:r w:rsidRPr="00A31E37">
        <w:rPr>
          <w:sz w:val="22"/>
          <w:szCs w:val="20"/>
          <w:vertAlign w:val="superscript"/>
          <w:lang w:eastAsia="en-US"/>
        </w:rPr>
        <w:footnoteReference w:id="42"/>
      </w:r>
      <w:r w:rsidRPr="00A31E37">
        <w:rPr>
          <w:sz w:val="22"/>
          <w:szCs w:val="20"/>
          <w:lang w:eastAsia="en-US"/>
        </w:rPr>
        <w:t>. V podmienkach digitálneho a kybernetického priestoru SR sú zavádzané opatrenia najmä proti úniku informácií a ich neoprávnenému použitiu, narušeniu integrity údajov, porušeniu práv občanov na ochranu osobných údajov, a na ochranu pred poškodzovaním a zneužívaním informačných a komunikačných systémov, ako aj opatrenia na presadzovanie príslušných právnych noriem Slovenska a EÚ.</w:t>
      </w:r>
    </w:p>
    <w:p w14:paraId="515EF432" w14:textId="77777777" w:rsidR="00582AB1" w:rsidRPr="00A31E37" w:rsidRDefault="00582AB1" w:rsidP="00582AB1">
      <w:pPr>
        <w:spacing w:before="120" w:after="60"/>
        <w:jc w:val="both"/>
        <w:rPr>
          <w:sz w:val="22"/>
          <w:szCs w:val="20"/>
          <w:lang w:eastAsia="en-US"/>
        </w:rPr>
      </w:pPr>
      <w:r w:rsidRPr="00A31E37">
        <w:rPr>
          <w:sz w:val="22"/>
          <w:szCs w:val="20"/>
          <w:lang w:eastAsia="en-US"/>
        </w:rPr>
        <w:t xml:space="preserve">Informačná a kybernetická bezpečnosť je dynamicky sa vyvíjajúcim odvetvím, ktoré musí neustále reagovať na nové výzvy. V súvislosti s narastajúcou občianskou aj podnikateľskou aktivitou v digitálnom priestore bude nutné postupovať s ohľadom na opatrenia obsiahnuté v Stratégii kybernetickej bezpečnosti EÚ prezentovanej vo februári 2013. Informačné systémy a siete vyvíjané alebo aktualizované v nasledujúcom období budú posudzované z pohľadu naplnenia zadefinovaných bezpečnostných cieľov a súladu s existujúcou aj budúcou legislatívou. Budú sa implementovať a vylepšovať opatrenia na riadenie bezpečnostných rizík, predovšetkým pre systémy verejnej správy patriace do kritickej infraštruktúry. Zvýši sa transparentnosť informovania o bezpečnostných </w:t>
      </w:r>
      <w:r w:rsidRPr="00A31E37">
        <w:rPr>
          <w:sz w:val="22"/>
          <w:szCs w:val="20"/>
          <w:lang w:eastAsia="en-US"/>
        </w:rPr>
        <w:lastRenderedPageBreak/>
        <w:t>incidentoch jednotlivcov, ktorých osobné údaje boli stratené, ukradnuté alebo pozmenené. Celkovo sa zvýši dôvera v digitálny priestor a povedomie o spôsobe riešenia kybernetických útokov. Prispeje k tomu tiež nasadenie platformy pre zber údajov a opatrení a pre posielanie výstrah súvisiacich s kybernetickou bezpečnosťou. Táto platforma bude interoperabilná s európskym riešením a napojená na Európske centrum pre kybernetický zločin.</w:t>
      </w:r>
    </w:p>
    <w:p w14:paraId="42CAF170" w14:textId="77777777" w:rsidR="00582AB1" w:rsidRDefault="00582AB1" w:rsidP="00582AB1">
      <w:pPr>
        <w:spacing w:before="180" w:after="120"/>
        <w:rPr>
          <w:rFonts w:ascii="Arial Narrow" w:hAnsi="Arial Narrow"/>
          <w:b/>
          <w:i/>
          <w:color w:val="548DD4" w:themeColor="text2" w:themeTint="99"/>
          <w:sz w:val="22"/>
          <w:szCs w:val="22"/>
        </w:rPr>
      </w:pPr>
      <w:r w:rsidRPr="007F1C63">
        <w:rPr>
          <w:rFonts w:ascii="Arial Narrow" w:hAnsi="Arial Narrow"/>
          <w:b/>
          <w:i/>
          <w:color w:val="548DD4" w:themeColor="text2" w:themeTint="99"/>
          <w:sz w:val="22"/>
          <w:szCs w:val="22"/>
        </w:rPr>
        <w:t>VÝSLEDKY</w:t>
      </w:r>
    </w:p>
    <w:p w14:paraId="7E9D3644" w14:textId="77777777" w:rsidR="009E0158" w:rsidRDefault="00582AB1" w:rsidP="00E27896">
      <w:pPr>
        <w:pStyle w:val="Odsekzoznamu"/>
        <w:numPr>
          <w:ilvl w:val="0"/>
          <w:numId w:val="27"/>
        </w:numPr>
        <w:jc w:val="both"/>
      </w:pPr>
      <w:r w:rsidRPr="00582AB1">
        <w:t>Zníženie finančných dopadov a dopadov na činno</w:t>
      </w:r>
      <w:r w:rsidR="007D50EA">
        <w:t>sť firiem a verejnej správy pri </w:t>
      </w:r>
      <w:r w:rsidRPr="00582AB1">
        <w:t>bezpečnostných incidentoch;</w:t>
      </w:r>
    </w:p>
    <w:p w14:paraId="7037D413" w14:textId="77777777" w:rsidR="009E0158" w:rsidRDefault="001218A8" w:rsidP="00E27896">
      <w:pPr>
        <w:pStyle w:val="Odsekzoznamu"/>
        <w:numPr>
          <w:ilvl w:val="0"/>
          <w:numId w:val="27"/>
        </w:numPr>
        <w:jc w:val="both"/>
      </w:pPr>
      <w:r w:rsidRPr="001218A8">
        <w:rPr>
          <w:sz w:val="22"/>
          <w:szCs w:val="20"/>
          <w:lang w:eastAsia="cs-CZ"/>
        </w:rPr>
        <w:t>Zvýšenie vyspelosti trhu s bezpečnostnými riešeniami zvýšením výdavkov na bezpečnosť privátneho aj verejného sektora;</w:t>
      </w:r>
    </w:p>
    <w:p w14:paraId="28CFC308" w14:textId="77777777" w:rsidR="009E0158" w:rsidRDefault="001218A8" w:rsidP="00E27896">
      <w:pPr>
        <w:pStyle w:val="Odsekzoznamu"/>
        <w:numPr>
          <w:ilvl w:val="0"/>
          <w:numId w:val="27"/>
        </w:numPr>
        <w:jc w:val="both"/>
      </w:pPr>
      <w:r w:rsidRPr="001218A8">
        <w:rPr>
          <w:sz w:val="22"/>
          <w:szCs w:val="20"/>
          <w:lang w:eastAsia="cs-CZ"/>
        </w:rPr>
        <w:t>Zvýšenie kybernetickej bezpečnosti a aplikovanie najnovších poznatkov v európskom priestore;</w:t>
      </w:r>
    </w:p>
    <w:p w14:paraId="4579D390" w14:textId="77777777" w:rsidR="009E0158" w:rsidRDefault="001218A8" w:rsidP="00E27896">
      <w:pPr>
        <w:pStyle w:val="Odsekzoznamu"/>
        <w:numPr>
          <w:ilvl w:val="0"/>
          <w:numId w:val="27"/>
        </w:numPr>
        <w:jc w:val="both"/>
      </w:pPr>
      <w:r w:rsidRPr="001218A8">
        <w:rPr>
          <w:sz w:val="22"/>
          <w:szCs w:val="20"/>
          <w:lang w:eastAsia="cs-CZ"/>
        </w:rPr>
        <w:t>Zvýšenie miery inovácie v oblasti bezpečnostných opatrení;</w:t>
      </w:r>
    </w:p>
    <w:p w14:paraId="6DB603FE" w14:textId="77777777" w:rsidR="009E0158" w:rsidRDefault="001218A8" w:rsidP="00E27896">
      <w:pPr>
        <w:pStyle w:val="Odsekzoznamu"/>
        <w:numPr>
          <w:ilvl w:val="0"/>
          <w:numId w:val="27"/>
        </w:numPr>
        <w:jc w:val="both"/>
      </w:pPr>
      <w:r w:rsidRPr="001218A8">
        <w:rPr>
          <w:sz w:val="22"/>
          <w:szCs w:val="20"/>
          <w:lang w:eastAsia="cs-CZ"/>
        </w:rPr>
        <w:t>Zvýšenie dôvery občanov a podnikateľov v digitálny priestor;</w:t>
      </w:r>
    </w:p>
    <w:p w14:paraId="7AC40874" w14:textId="77777777" w:rsidR="009E0158" w:rsidRDefault="001218A8" w:rsidP="00E27896">
      <w:pPr>
        <w:pStyle w:val="Odsekzoznamu"/>
        <w:numPr>
          <w:ilvl w:val="0"/>
          <w:numId w:val="27"/>
        </w:numPr>
        <w:jc w:val="both"/>
      </w:pPr>
      <w:r w:rsidRPr="001218A8">
        <w:rPr>
          <w:sz w:val="22"/>
          <w:szCs w:val="20"/>
          <w:lang w:eastAsia="cs-CZ"/>
        </w:rPr>
        <w:t>Zvýšenie transparentnosti pri riešení bezpečnostných incidentov a kybernetických útokov.</w:t>
      </w:r>
    </w:p>
    <w:p w14:paraId="4D853A9C" w14:textId="77777777" w:rsidR="00582AB1" w:rsidRDefault="00BE1DDE" w:rsidP="00582AB1">
      <w:pPr>
        <w:pStyle w:val="Tab"/>
      </w:pPr>
      <w:r>
        <w:t xml:space="preserve">Špecifické ukazovatele výsledkov programu </w:t>
      </w:r>
      <w:r w:rsidR="00582AB1" w:rsidRPr="007F1C63">
        <w:t>zodpovedajúce špecifickému cieľu</w:t>
      </w:r>
      <w:r w:rsidR="00582AB1">
        <w:t xml:space="preserve"> 7.9</w:t>
      </w:r>
    </w:p>
    <w:tbl>
      <w:tblPr>
        <w:tblStyle w:val="Mriekatabuky"/>
        <w:tblW w:w="9897" w:type="dxa"/>
        <w:tblLayout w:type="fixed"/>
        <w:tblLook w:val="04A0" w:firstRow="1" w:lastRow="0" w:firstColumn="1" w:lastColumn="0" w:noHBand="0" w:noVBand="1"/>
      </w:tblPr>
      <w:tblGrid>
        <w:gridCol w:w="558"/>
        <w:gridCol w:w="1840"/>
        <w:gridCol w:w="913"/>
        <w:gridCol w:w="997"/>
        <w:gridCol w:w="1348"/>
        <w:gridCol w:w="1305"/>
        <w:gridCol w:w="969"/>
        <w:gridCol w:w="776"/>
        <w:gridCol w:w="1191"/>
      </w:tblGrid>
      <w:tr w:rsidR="00582AB1" w:rsidRPr="00A31E37" w14:paraId="35DD1A31" w14:textId="77777777" w:rsidTr="00B83833">
        <w:trPr>
          <w:trHeight w:val="475"/>
        </w:trPr>
        <w:tc>
          <w:tcPr>
            <w:tcW w:w="558" w:type="dxa"/>
            <w:shd w:val="clear" w:color="auto" w:fill="C6D9F1" w:themeFill="text2" w:themeFillTint="33"/>
            <w:vAlign w:val="center"/>
          </w:tcPr>
          <w:p w14:paraId="0B263EE1" w14:textId="77777777" w:rsidR="00582AB1" w:rsidRPr="00A31E37" w:rsidRDefault="00582AB1" w:rsidP="00B83833">
            <w:pPr>
              <w:ind w:left="0"/>
              <w:rPr>
                <w:b/>
                <w:sz w:val="18"/>
                <w:szCs w:val="18"/>
              </w:rPr>
            </w:pPr>
            <w:r w:rsidRPr="00A31E37">
              <w:rPr>
                <w:b/>
                <w:sz w:val="18"/>
                <w:szCs w:val="18"/>
              </w:rPr>
              <w:t>P. č.</w:t>
            </w:r>
          </w:p>
        </w:tc>
        <w:tc>
          <w:tcPr>
            <w:tcW w:w="1840" w:type="dxa"/>
            <w:shd w:val="clear" w:color="auto" w:fill="C6D9F1" w:themeFill="text2" w:themeFillTint="33"/>
            <w:vAlign w:val="center"/>
          </w:tcPr>
          <w:p w14:paraId="5546E6CC" w14:textId="77777777" w:rsidR="00582AB1" w:rsidRPr="00A31E37" w:rsidRDefault="00582AB1" w:rsidP="00B83833">
            <w:pPr>
              <w:ind w:left="0"/>
              <w:rPr>
                <w:b/>
                <w:sz w:val="18"/>
                <w:szCs w:val="18"/>
              </w:rPr>
            </w:pPr>
            <w:r w:rsidRPr="00A31E37">
              <w:rPr>
                <w:b/>
                <w:sz w:val="18"/>
                <w:szCs w:val="18"/>
              </w:rPr>
              <w:t>Názov ukazovateľa</w:t>
            </w:r>
          </w:p>
        </w:tc>
        <w:tc>
          <w:tcPr>
            <w:tcW w:w="913" w:type="dxa"/>
            <w:shd w:val="clear" w:color="auto" w:fill="C6D9F1" w:themeFill="text2" w:themeFillTint="33"/>
            <w:vAlign w:val="center"/>
          </w:tcPr>
          <w:p w14:paraId="1C110EA2" w14:textId="77777777" w:rsidR="00582AB1" w:rsidRPr="00A31E37" w:rsidRDefault="00582AB1" w:rsidP="00B83833">
            <w:pPr>
              <w:ind w:left="0"/>
              <w:jc w:val="center"/>
              <w:rPr>
                <w:b/>
                <w:sz w:val="18"/>
                <w:szCs w:val="18"/>
              </w:rPr>
            </w:pPr>
            <w:r w:rsidRPr="00A31E37">
              <w:rPr>
                <w:b/>
                <w:sz w:val="18"/>
                <w:szCs w:val="18"/>
              </w:rPr>
              <w:t>Merná jednotka</w:t>
            </w:r>
          </w:p>
        </w:tc>
        <w:tc>
          <w:tcPr>
            <w:tcW w:w="997" w:type="dxa"/>
            <w:shd w:val="clear" w:color="auto" w:fill="C6D9F1" w:themeFill="text2" w:themeFillTint="33"/>
            <w:vAlign w:val="center"/>
          </w:tcPr>
          <w:p w14:paraId="556B0D41" w14:textId="77777777" w:rsidR="00582AB1" w:rsidRPr="00A31E37" w:rsidRDefault="00582AB1" w:rsidP="00B83833">
            <w:pPr>
              <w:ind w:left="0"/>
              <w:jc w:val="center"/>
              <w:rPr>
                <w:b/>
                <w:sz w:val="18"/>
                <w:szCs w:val="18"/>
                <w:highlight w:val="yellow"/>
              </w:rPr>
            </w:pPr>
            <w:r w:rsidRPr="00A31E37">
              <w:rPr>
                <w:b/>
                <w:sz w:val="18"/>
                <w:szCs w:val="18"/>
              </w:rPr>
              <w:t>Kategória regiónu</w:t>
            </w:r>
          </w:p>
        </w:tc>
        <w:tc>
          <w:tcPr>
            <w:tcW w:w="1348" w:type="dxa"/>
            <w:shd w:val="clear" w:color="auto" w:fill="C6D9F1" w:themeFill="text2" w:themeFillTint="33"/>
            <w:vAlign w:val="center"/>
          </w:tcPr>
          <w:p w14:paraId="06E85D7E" w14:textId="77777777" w:rsidR="00582AB1" w:rsidRPr="00A31E37" w:rsidRDefault="00582AB1" w:rsidP="00B83833">
            <w:pPr>
              <w:ind w:left="0"/>
              <w:jc w:val="center"/>
              <w:rPr>
                <w:b/>
                <w:sz w:val="18"/>
                <w:szCs w:val="18"/>
              </w:rPr>
            </w:pPr>
            <w:r w:rsidRPr="00A31E37">
              <w:rPr>
                <w:b/>
                <w:sz w:val="18"/>
                <w:szCs w:val="18"/>
              </w:rPr>
              <w:t>Východisková hodnota</w:t>
            </w:r>
          </w:p>
        </w:tc>
        <w:tc>
          <w:tcPr>
            <w:tcW w:w="1305" w:type="dxa"/>
            <w:shd w:val="clear" w:color="auto" w:fill="C6D9F1" w:themeFill="text2" w:themeFillTint="33"/>
            <w:vAlign w:val="center"/>
          </w:tcPr>
          <w:p w14:paraId="1B576D50" w14:textId="77777777" w:rsidR="00582AB1" w:rsidRPr="00A31E37" w:rsidRDefault="00582AB1" w:rsidP="00B83833">
            <w:pPr>
              <w:ind w:left="0"/>
              <w:jc w:val="center"/>
              <w:rPr>
                <w:b/>
                <w:sz w:val="18"/>
                <w:szCs w:val="18"/>
              </w:rPr>
            </w:pPr>
            <w:r w:rsidRPr="00A31E37">
              <w:rPr>
                <w:b/>
                <w:sz w:val="18"/>
                <w:szCs w:val="18"/>
              </w:rPr>
              <w:t>Východiskový rok</w:t>
            </w:r>
          </w:p>
        </w:tc>
        <w:tc>
          <w:tcPr>
            <w:tcW w:w="969" w:type="dxa"/>
            <w:shd w:val="clear" w:color="auto" w:fill="C6D9F1" w:themeFill="text2" w:themeFillTint="33"/>
            <w:vAlign w:val="center"/>
          </w:tcPr>
          <w:p w14:paraId="040954EE" w14:textId="77777777" w:rsidR="00582AB1" w:rsidRPr="00A31E37" w:rsidRDefault="00582AB1" w:rsidP="00B83833">
            <w:pPr>
              <w:ind w:left="0"/>
              <w:jc w:val="center"/>
              <w:rPr>
                <w:b/>
                <w:sz w:val="18"/>
                <w:szCs w:val="18"/>
              </w:rPr>
            </w:pPr>
            <w:r w:rsidRPr="00A31E37">
              <w:rPr>
                <w:b/>
                <w:sz w:val="18"/>
                <w:szCs w:val="18"/>
              </w:rPr>
              <w:t>Cieľová hodnota</w:t>
            </w:r>
          </w:p>
        </w:tc>
        <w:tc>
          <w:tcPr>
            <w:tcW w:w="776" w:type="dxa"/>
            <w:shd w:val="clear" w:color="auto" w:fill="C6D9F1" w:themeFill="text2" w:themeFillTint="33"/>
            <w:vAlign w:val="center"/>
          </w:tcPr>
          <w:p w14:paraId="750BF125" w14:textId="77777777" w:rsidR="00582AB1" w:rsidRPr="00A31E37" w:rsidRDefault="00582AB1" w:rsidP="00B83833">
            <w:pPr>
              <w:ind w:left="0"/>
              <w:jc w:val="center"/>
              <w:rPr>
                <w:b/>
                <w:sz w:val="18"/>
                <w:szCs w:val="18"/>
              </w:rPr>
            </w:pPr>
            <w:r w:rsidRPr="00A31E37">
              <w:rPr>
                <w:b/>
                <w:sz w:val="18"/>
                <w:szCs w:val="18"/>
              </w:rPr>
              <w:t>Zdroj údajov</w:t>
            </w:r>
          </w:p>
        </w:tc>
        <w:tc>
          <w:tcPr>
            <w:tcW w:w="1191" w:type="dxa"/>
            <w:shd w:val="clear" w:color="auto" w:fill="C6D9F1" w:themeFill="text2" w:themeFillTint="33"/>
            <w:vAlign w:val="center"/>
          </w:tcPr>
          <w:p w14:paraId="662F0B9B" w14:textId="77777777" w:rsidR="00582AB1" w:rsidRPr="00A31E37" w:rsidRDefault="00582AB1" w:rsidP="00B83833">
            <w:pPr>
              <w:ind w:left="0"/>
              <w:jc w:val="center"/>
              <w:rPr>
                <w:b/>
                <w:sz w:val="18"/>
                <w:szCs w:val="18"/>
              </w:rPr>
            </w:pPr>
            <w:r w:rsidRPr="00A31E37">
              <w:rPr>
                <w:b/>
                <w:sz w:val="18"/>
                <w:szCs w:val="18"/>
              </w:rPr>
              <w:t>Interval vykazovania</w:t>
            </w:r>
          </w:p>
        </w:tc>
      </w:tr>
      <w:tr w:rsidR="00582AB1" w:rsidRPr="00A31E37" w14:paraId="743DFCD0" w14:textId="77777777" w:rsidTr="00B83833">
        <w:trPr>
          <w:trHeight w:val="356"/>
        </w:trPr>
        <w:tc>
          <w:tcPr>
            <w:tcW w:w="558" w:type="dxa"/>
            <w:vAlign w:val="center"/>
          </w:tcPr>
          <w:p w14:paraId="7E429E51" w14:textId="77777777" w:rsidR="00582AB1" w:rsidRPr="00A31E37" w:rsidRDefault="00582AB1" w:rsidP="00B83833">
            <w:pPr>
              <w:ind w:left="0"/>
              <w:rPr>
                <w:sz w:val="18"/>
                <w:szCs w:val="18"/>
              </w:rPr>
            </w:pPr>
            <w:r w:rsidRPr="00A31E37">
              <w:rPr>
                <w:sz w:val="18"/>
                <w:szCs w:val="18"/>
              </w:rPr>
              <w:t>1.</w:t>
            </w:r>
          </w:p>
        </w:tc>
        <w:tc>
          <w:tcPr>
            <w:tcW w:w="1840" w:type="dxa"/>
            <w:vAlign w:val="center"/>
          </w:tcPr>
          <w:p w14:paraId="5CC0856E" w14:textId="0DC43D70" w:rsidR="00582AB1" w:rsidRPr="0006525C" w:rsidRDefault="00370E62" w:rsidP="0006525C">
            <w:pPr>
              <w:ind w:left="35"/>
              <w:rPr>
                <w:color w:val="000000"/>
                <w:sz w:val="18"/>
                <w:szCs w:val="18"/>
              </w:rPr>
            </w:pPr>
            <w:r w:rsidRPr="000C0DD4">
              <w:rPr>
                <w:color w:val="000000"/>
                <w:sz w:val="18"/>
                <w:szCs w:val="18"/>
              </w:rPr>
              <w:t>Pomer webových aplikácií verejnej správy bez kritických bezpečnostných nedostatkov na celkovej vzorke web</w:t>
            </w:r>
            <w:r>
              <w:rPr>
                <w:color w:val="000000"/>
                <w:sz w:val="18"/>
                <w:szCs w:val="18"/>
              </w:rPr>
              <w:t>ových aplikácií verejnej správy</w:t>
            </w:r>
          </w:p>
        </w:tc>
        <w:tc>
          <w:tcPr>
            <w:tcW w:w="913" w:type="dxa"/>
            <w:vAlign w:val="center"/>
          </w:tcPr>
          <w:p w14:paraId="60CBBE7A" w14:textId="77777777" w:rsidR="00582AB1" w:rsidRPr="00A31E37" w:rsidRDefault="00017AB5" w:rsidP="00B83833">
            <w:pPr>
              <w:ind w:left="0"/>
              <w:jc w:val="center"/>
              <w:rPr>
                <w:sz w:val="18"/>
                <w:szCs w:val="18"/>
              </w:rPr>
            </w:pPr>
            <w:r>
              <w:rPr>
                <w:sz w:val="18"/>
                <w:szCs w:val="18"/>
              </w:rPr>
              <w:t>%</w:t>
            </w:r>
          </w:p>
        </w:tc>
        <w:tc>
          <w:tcPr>
            <w:tcW w:w="997" w:type="dxa"/>
            <w:vAlign w:val="center"/>
          </w:tcPr>
          <w:p w14:paraId="03572F48" w14:textId="77777777" w:rsidR="00582AB1" w:rsidRPr="00A31E37" w:rsidRDefault="00582AB1" w:rsidP="00B83833">
            <w:pPr>
              <w:ind w:left="0"/>
              <w:jc w:val="center"/>
              <w:rPr>
                <w:sz w:val="18"/>
                <w:szCs w:val="18"/>
              </w:rPr>
            </w:pPr>
            <w:r w:rsidRPr="00A31E37">
              <w:rPr>
                <w:sz w:val="18"/>
                <w:szCs w:val="18"/>
              </w:rPr>
              <w:t>Menej rozvinuté regióny</w:t>
            </w:r>
          </w:p>
        </w:tc>
        <w:tc>
          <w:tcPr>
            <w:tcW w:w="1348" w:type="dxa"/>
            <w:vAlign w:val="center"/>
          </w:tcPr>
          <w:p w14:paraId="42BD9248" w14:textId="77777777" w:rsidR="00582AB1" w:rsidRPr="00A31E37" w:rsidRDefault="00017AB5" w:rsidP="00017AB5">
            <w:pPr>
              <w:ind w:left="0"/>
              <w:jc w:val="center"/>
              <w:rPr>
                <w:sz w:val="18"/>
                <w:szCs w:val="18"/>
              </w:rPr>
            </w:pPr>
            <w:r>
              <w:rPr>
                <w:sz w:val="18"/>
                <w:szCs w:val="18"/>
              </w:rPr>
              <w:t xml:space="preserve"> </w:t>
            </w:r>
            <w:r w:rsidR="004E29EE">
              <w:rPr>
                <w:sz w:val="18"/>
                <w:szCs w:val="18"/>
              </w:rPr>
              <w:t>4</w:t>
            </w:r>
            <w:r>
              <w:rPr>
                <w:sz w:val="18"/>
                <w:szCs w:val="18"/>
              </w:rPr>
              <w:t>%</w:t>
            </w:r>
          </w:p>
        </w:tc>
        <w:tc>
          <w:tcPr>
            <w:tcW w:w="1305" w:type="dxa"/>
            <w:vAlign w:val="center"/>
          </w:tcPr>
          <w:p w14:paraId="7DA1A5AD" w14:textId="3C75A9CF" w:rsidR="00582AB1" w:rsidRPr="00A31E37" w:rsidRDefault="00582AB1" w:rsidP="00B83833">
            <w:pPr>
              <w:ind w:left="0"/>
              <w:jc w:val="center"/>
              <w:rPr>
                <w:sz w:val="18"/>
                <w:szCs w:val="18"/>
              </w:rPr>
            </w:pPr>
            <w:r w:rsidRPr="00A31E37">
              <w:rPr>
                <w:sz w:val="18"/>
                <w:szCs w:val="18"/>
              </w:rPr>
              <w:t>201</w:t>
            </w:r>
            <w:r w:rsidR="00370E62">
              <w:rPr>
                <w:sz w:val="18"/>
                <w:szCs w:val="18"/>
              </w:rPr>
              <w:t>4</w:t>
            </w:r>
          </w:p>
        </w:tc>
        <w:tc>
          <w:tcPr>
            <w:tcW w:w="969" w:type="dxa"/>
            <w:vAlign w:val="center"/>
          </w:tcPr>
          <w:p w14:paraId="3D5DCFAA" w14:textId="77777777" w:rsidR="00582AB1" w:rsidRPr="00A31E37" w:rsidRDefault="00017AB5" w:rsidP="00B83833">
            <w:pPr>
              <w:ind w:left="0"/>
              <w:jc w:val="center"/>
              <w:rPr>
                <w:sz w:val="18"/>
                <w:szCs w:val="18"/>
              </w:rPr>
            </w:pPr>
            <w:r>
              <w:rPr>
                <w:sz w:val="18"/>
                <w:szCs w:val="18"/>
              </w:rPr>
              <w:t>40%</w:t>
            </w:r>
          </w:p>
        </w:tc>
        <w:tc>
          <w:tcPr>
            <w:tcW w:w="776" w:type="dxa"/>
            <w:vAlign w:val="center"/>
          </w:tcPr>
          <w:p w14:paraId="52F4834D" w14:textId="090045EA" w:rsidR="00582AB1" w:rsidRPr="00A31E37" w:rsidRDefault="00370E62" w:rsidP="00370E62">
            <w:pPr>
              <w:ind w:left="0"/>
              <w:jc w:val="center"/>
              <w:rPr>
                <w:sz w:val="18"/>
                <w:szCs w:val="18"/>
              </w:rPr>
            </w:pPr>
            <w:r>
              <w:rPr>
                <w:sz w:val="18"/>
                <w:szCs w:val="18"/>
              </w:rPr>
              <w:t>CSIRT.SK</w:t>
            </w:r>
          </w:p>
        </w:tc>
        <w:tc>
          <w:tcPr>
            <w:tcW w:w="1191" w:type="dxa"/>
            <w:vAlign w:val="center"/>
          </w:tcPr>
          <w:p w14:paraId="095DF2F3" w14:textId="77777777" w:rsidR="00582AB1" w:rsidRPr="00A31E37" w:rsidRDefault="00017AB5" w:rsidP="00B83833">
            <w:pPr>
              <w:ind w:left="0"/>
              <w:jc w:val="center"/>
              <w:rPr>
                <w:sz w:val="18"/>
                <w:szCs w:val="18"/>
              </w:rPr>
            </w:pPr>
            <w:r w:rsidRPr="00017AB5">
              <w:rPr>
                <w:sz w:val="18"/>
                <w:szCs w:val="18"/>
              </w:rPr>
              <w:t>Ročne</w:t>
            </w:r>
          </w:p>
        </w:tc>
      </w:tr>
    </w:tbl>
    <w:p w14:paraId="09189BAC" w14:textId="77777777" w:rsidR="009E0158" w:rsidRDefault="00445E30" w:rsidP="00E27896">
      <w:pPr>
        <w:pStyle w:val="Odsekzoznamu"/>
        <w:keepNext/>
        <w:numPr>
          <w:ilvl w:val="3"/>
          <w:numId w:val="120"/>
        </w:numPr>
        <w:tabs>
          <w:tab w:val="left" w:pos="709"/>
        </w:tabs>
        <w:spacing w:before="180" w:after="12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Opis typu a príklady aktivít</w:t>
      </w:r>
    </w:p>
    <w:p w14:paraId="1018BC60" w14:textId="77777777" w:rsidR="00445E30" w:rsidRPr="007F1C63" w:rsidRDefault="00445E30" w:rsidP="00445E30">
      <w:pPr>
        <w:spacing w:before="180" w:after="120"/>
        <w:rPr>
          <w:sz w:val="22"/>
          <w:szCs w:val="22"/>
        </w:rPr>
      </w:pPr>
      <w:r w:rsidRPr="007F1C63">
        <w:rPr>
          <w:sz w:val="22"/>
          <w:szCs w:val="22"/>
          <w:u w:val="single"/>
        </w:rPr>
        <w:t xml:space="preserve">Investičná priorita </w:t>
      </w:r>
      <w:r>
        <w:rPr>
          <w:sz w:val="22"/>
          <w:szCs w:val="22"/>
          <w:u w:val="single"/>
        </w:rPr>
        <w:t>2</w:t>
      </w:r>
      <w:r w:rsidR="00582AB1">
        <w:rPr>
          <w:sz w:val="22"/>
          <w:szCs w:val="22"/>
          <w:u w:val="single"/>
        </w:rPr>
        <w:t>c</w:t>
      </w:r>
      <w:r w:rsidRPr="007F1C63">
        <w:rPr>
          <w:sz w:val="22"/>
          <w:szCs w:val="22"/>
          <w:u w:val="single"/>
        </w:rPr>
        <w:t>) bude napĺňaná prostredníctvom aktivít</w:t>
      </w:r>
      <w:r w:rsidRPr="007F1C63">
        <w:rPr>
          <w:sz w:val="22"/>
          <w:szCs w:val="22"/>
        </w:rPr>
        <w:t>:</w:t>
      </w:r>
    </w:p>
    <w:p w14:paraId="1FFF6CC5" w14:textId="77777777" w:rsidR="00E92F9B" w:rsidRDefault="009F75CE">
      <w:pPr>
        <w:jc w:val="both"/>
        <w:rPr>
          <w:sz w:val="22"/>
          <w:szCs w:val="22"/>
        </w:rPr>
      </w:pPr>
      <w:r>
        <w:rPr>
          <w:sz w:val="22"/>
          <w:szCs w:val="22"/>
        </w:rPr>
        <w:t>ŠC</w:t>
      </w:r>
      <w:r w:rsidR="001355D9">
        <w:rPr>
          <w:sz w:val="22"/>
          <w:szCs w:val="22"/>
        </w:rPr>
        <w:t xml:space="preserve"> 7.3,</w:t>
      </w:r>
      <w:r w:rsidR="001218A8" w:rsidRPr="001218A8">
        <w:rPr>
          <w:sz w:val="22"/>
          <w:szCs w:val="22"/>
        </w:rPr>
        <w:t xml:space="preserve"> 7.4 </w:t>
      </w:r>
    </w:p>
    <w:p w14:paraId="24FC7665" w14:textId="77777777" w:rsidR="009E0158" w:rsidRDefault="001218A8" w:rsidP="00E27896">
      <w:pPr>
        <w:pStyle w:val="Odsekzoznamu"/>
        <w:numPr>
          <w:ilvl w:val="0"/>
          <w:numId w:val="66"/>
        </w:numPr>
        <w:jc w:val="both"/>
        <w:rPr>
          <w:sz w:val="22"/>
          <w:szCs w:val="22"/>
        </w:rPr>
      </w:pPr>
      <w:r w:rsidRPr="001218A8">
        <w:rPr>
          <w:sz w:val="22"/>
          <w:szCs w:val="22"/>
        </w:rPr>
        <w:t>Kompozícia elektronických služieb do zjednodušených životných situácií:</w:t>
      </w:r>
    </w:p>
    <w:p w14:paraId="0456B658"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Analýza vhodných životných situácií, ktoré majú byť komplexne poskytované elektronicky</w:t>
      </w:r>
    </w:p>
    <w:p w14:paraId="0D9E038C" w14:textId="77777777" w:rsidR="00E92F9B" w:rsidRDefault="00582AB1">
      <w:pPr>
        <w:pStyle w:val="Odsekzoznamu"/>
        <w:ind w:left="1080"/>
        <w:jc w:val="both"/>
        <w:rPr>
          <w:sz w:val="22"/>
          <w:szCs w:val="22"/>
        </w:rPr>
      </w:pPr>
      <w:r w:rsidRPr="00582AB1">
        <w:rPr>
          <w:sz w:val="22"/>
          <w:szCs w:val="22"/>
        </w:rPr>
        <w:t>–</w:t>
      </w:r>
      <w:r w:rsidRPr="00582AB1">
        <w:rPr>
          <w:sz w:val="22"/>
          <w:szCs w:val="22"/>
        </w:rPr>
        <w:tab/>
        <w:t>Implementácia riešení zjednodušených životných situácií</w:t>
      </w:r>
    </w:p>
    <w:p w14:paraId="01FAC078" w14:textId="77777777" w:rsidR="009E0158" w:rsidRDefault="001218A8" w:rsidP="00E27896">
      <w:pPr>
        <w:pStyle w:val="Odsekzoznamu"/>
        <w:numPr>
          <w:ilvl w:val="0"/>
          <w:numId w:val="66"/>
        </w:numPr>
        <w:jc w:val="both"/>
        <w:rPr>
          <w:sz w:val="22"/>
          <w:szCs w:val="22"/>
        </w:rPr>
      </w:pPr>
      <w:r w:rsidRPr="001218A8">
        <w:rPr>
          <w:sz w:val="22"/>
          <w:szCs w:val="22"/>
        </w:rPr>
        <w:t xml:space="preserve">Zavedenie inovatívnych elektronických služieb </w:t>
      </w:r>
      <w:r w:rsidR="00A00DAE">
        <w:rPr>
          <w:sz w:val="22"/>
          <w:szCs w:val="22"/>
        </w:rPr>
        <w:t>VS</w:t>
      </w:r>
      <w:r w:rsidRPr="001218A8">
        <w:rPr>
          <w:sz w:val="22"/>
          <w:szCs w:val="22"/>
        </w:rPr>
        <w:t xml:space="preserve"> pre občanov a podnikateľov:</w:t>
      </w:r>
    </w:p>
    <w:p w14:paraId="0BB66E53"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Analýza oblastí vhodných pre inovácie a</w:t>
      </w:r>
      <w:r>
        <w:rPr>
          <w:sz w:val="22"/>
          <w:szCs w:val="22"/>
        </w:rPr>
        <w:t> </w:t>
      </w:r>
      <w:r w:rsidRPr="00582AB1">
        <w:rPr>
          <w:sz w:val="22"/>
          <w:szCs w:val="22"/>
        </w:rPr>
        <w:t>proaktivitu</w:t>
      </w:r>
    </w:p>
    <w:p w14:paraId="70B31881"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proaktívných elektronických služieb a</w:t>
      </w:r>
      <w:r>
        <w:rPr>
          <w:sz w:val="22"/>
          <w:szCs w:val="22"/>
        </w:rPr>
        <w:t> </w:t>
      </w:r>
      <w:r w:rsidRPr="00582AB1">
        <w:rPr>
          <w:sz w:val="22"/>
          <w:szCs w:val="22"/>
        </w:rPr>
        <w:t>riešení</w:t>
      </w:r>
    </w:p>
    <w:p w14:paraId="21C00019"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služieb s vysokou pridanou hodnotou</w:t>
      </w:r>
      <w:r>
        <w:rPr>
          <w:sz w:val="22"/>
          <w:szCs w:val="22"/>
        </w:rPr>
        <w:t>, vrátane aktivít smerujúcich k podpore kreatívneho pri</w:t>
      </w:r>
      <w:r w:rsidR="00A00DAE">
        <w:rPr>
          <w:sz w:val="22"/>
          <w:szCs w:val="22"/>
        </w:rPr>
        <w:t>e</w:t>
      </w:r>
      <w:r>
        <w:rPr>
          <w:sz w:val="22"/>
          <w:szCs w:val="22"/>
        </w:rPr>
        <w:t>myslu</w:t>
      </w:r>
      <w:r w:rsidR="001355D9">
        <w:rPr>
          <w:sz w:val="22"/>
          <w:szCs w:val="22"/>
        </w:rPr>
        <w:t xml:space="preserve"> a sprístupňovania digitálnych rozmnoženín predmetov kultúrneho dedičstva</w:t>
      </w:r>
    </w:p>
    <w:p w14:paraId="5DD0715C" w14:textId="77777777" w:rsidR="009E0158" w:rsidRDefault="003970E4" w:rsidP="00E27896">
      <w:pPr>
        <w:pStyle w:val="Odsekzoznamu"/>
        <w:numPr>
          <w:ilvl w:val="0"/>
          <w:numId w:val="71"/>
        </w:numPr>
        <w:ind w:left="1418"/>
        <w:jc w:val="both"/>
        <w:rPr>
          <w:sz w:val="22"/>
          <w:szCs w:val="22"/>
        </w:rPr>
      </w:pPr>
      <w:r>
        <w:rPr>
          <w:sz w:val="22"/>
          <w:szCs w:val="22"/>
        </w:rPr>
        <w:t>Implementácia služieb spojenýc</w:t>
      </w:r>
      <w:r w:rsidR="001355D9">
        <w:rPr>
          <w:sz w:val="22"/>
          <w:szCs w:val="22"/>
        </w:rPr>
        <w:t>h s investičnými príležitosťami</w:t>
      </w:r>
    </w:p>
    <w:p w14:paraId="2099ABB1" w14:textId="77777777" w:rsidR="009E0158" w:rsidRDefault="001218A8" w:rsidP="00E27896">
      <w:pPr>
        <w:pStyle w:val="Odsekzoznamu"/>
        <w:numPr>
          <w:ilvl w:val="0"/>
          <w:numId w:val="66"/>
        </w:numPr>
        <w:jc w:val="both"/>
        <w:rPr>
          <w:sz w:val="22"/>
          <w:szCs w:val="22"/>
        </w:rPr>
      </w:pPr>
      <w:r w:rsidRPr="001218A8">
        <w:rPr>
          <w:sz w:val="22"/>
          <w:szCs w:val="22"/>
        </w:rPr>
        <w:t>Zavedenie služieb a aplikácií pre mobilný government:</w:t>
      </w:r>
    </w:p>
    <w:p w14:paraId="425C73E7"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Analýza oblastí vhodných pre mobilné aplikácie a</w:t>
      </w:r>
      <w:r>
        <w:rPr>
          <w:sz w:val="22"/>
          <w:szCs w:val="22"/>
        </w:rPr>
        <w:t> </w:t>
      </w:r>
      <w:r w:rsidRPr="00582AB1">
        <w:rPr>
          <w:sz w:val="22"/>
          <w:szCs w:val="22"/>
        </w:rPr>
        <w:t>služby</w:t>
      </w:r>
    </w:p>
    <w:p w14:paraId="6FD72D25"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Vytvorenie platformy pre tvorbu mobilných služieb a aplikácií</w:t>
      </w:r>
    </w:p>
    <w:p w14:paraId="2CEBE88B"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mobilných služieb a</w:t>
      </w:r>
      <w:r>
        <w:rPr>
          <w:sz w:val="22"/>
          <w:szCs w:val="22"/>
        </w:rPr>
        <w:t> </w:t>
      </w:r>
      <w:r w:rsidRPr="00582AB1">
        <w:rPr>
          <w:sz w:val="22"/>
          <w:szCs w:val="22"/>
        </w:rPr>
        <w:t>aplikácií</w:t>
      </w:r>
    </w:p>
    <w:p w14:paraId="7144D8F6"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Zavedenie mobilnej identity</w:t>
      </w:r>
    </w:p>
    <w:p w14:paraId="7944459B" w14:textId="77777777" w:rsidR="009E0158" w:rsidRDefault="001218A8" w:rsidP="00E27896">
      <w:pPr>
        <w:pStyle w:val="Odsekzoznamu"/>
        <w:numPr>
          <w:ilvl w:val="0"/>
          <w:numId w:val="66"/>
        </w:numPr>
        <w:jc w:val="both"/>
        <w:rPr>
          <w:sz w:val="22"/>
          <w:szCs w:val="22"/>
        </w:rPr>
      </w:pPr>
      <w:r w:rsidRPr="001218A8">
        <w:rPr>
          <w:sz w:val="22"/>
          <w:szCs w:val="22"/>
        </w:rPr>
        <w:t>Riešenie cezhraničnej kompatibility:</w:t>
      </w:r>
    </w:p>
    <w:p w14:paraId="4B2F4F68"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riešení cezhraničných životných situácií</w:t>
      </w:r>
    </w:p>
    <w:p w14:paraId="71062B9C"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Implementovanie akceptácie identít z EÚ do iden</w:t>
      </w:r>
      <w:r w:rsidR="001355D9">
        <w:rPr>
          <w:sz w:val="22"/>
          <w:szCs w:val="22"/>
        </w:rPr>
        <w:t>tifikovaných systémov a služieb</w:t>
      </w:r>
    </w:p>
    <w:p w14:paraId="14C3EFEB" w14:textId="77777777" w:rsidR="00E92F9B" w:rsidRDefault="001218A8">
      <w:pPr>
        <w:jc w:val="both"/>
        <w:rPr>
          <w:sz w:val="22"/>
          <w:szCs w:val="22"/>
        </w:rPr>
      </w:pPr>
      <w:r w:rsidRPr="001218A8">
        <w:rPr>
          <w:sz w:val="22"/>
          <w:szCs w:val="22"/>
        </w:rPr>
        <w:t>ŠC 7.5</w:t>
      </w:r>
    </w:p>
    <w:p w14:paraId="3BD7C1BE" w14:textId="77777777" w:rsidR="009E0158" w:rsidRDefault="00582AB1" w:rsidP="00E27896">
      <w:pPr>
        <w:pStyle w:val="Odsekzoznamu"/>
        <w:numPr>
          <w:ilvl w:val="0"/>
          <w:numId w:val="66"/>
        </w:numPr>
        <w:jc w:val="both"/>
        <w:rPr>
          <w:sz w:val="22"/>
          <w:szCs w:val="22"/>
        </w:rPr>
      </w:pPr>
      <w:r w:rsidRPr="00582AB1">
        <w:rPr>
          <w:sz w:val="22"/>
          <w:szCs w:val="22"/>
        </w:rPr>
        <w:t>Vytvorenie koncepcie pre vytváranie a využívanie otvorených dát:</w:t>
      </w:r>
    </w:p>
    <w:p w14:paraId="5F3078C7"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Návrh konceptu a pravidiel pre používanie otvorených dát</w:t>
      </w:r>
    </w:p>
    <w:p w14:paraId="61965391"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Podpora rozvoja komunity pracujúcej s otvorenými dátami</w:t>
      </w:r>
    </w:p>
    <w:p w14:paraId="5F10C361" w14:textId="5F2AF832" w:rsidR="009E0158" w:rsidRDefault="00582AB1" w:rsidP="00E27896">
      <w:pPr>
        <w:pStyle w:val="Odsekzoznamu"/>
        <w:numPr>
          <w:ilvl w:val="0"/>
          <w:numId w:val="66"/>
        </w:numPr>
        <w:jc w:val="both"/>
        <w:rPr>
          <w:sz w:val="22"/>
          <w:szCs w:val="22"/>
        </w:rPr>
      </w:pPr>
      <w:r w:rsidRPr="00582AB1">
        <w:rPr>
          <w:sz w:val="22"/>
          <w:szCs w:val="22"/>
        </w:rPr>
        <w:lastRenderedPageBreak/>
        <w:t xml:space="preserve">Rozvoj centrálnej platformy pre </w:t>
      </w:r>
      <w:r w:rsidR="00370E62">
        <w:rPr>
          <w:sz w:val="22"/>
          <w:szCs w:val="22"/>
        </w:rPr>
        <w:t xml:space="preserve">zdieľanie, integráciu a riadenie kvality údajov s dôrazom na </w:t>
      </w:r>
      <w:r w:rsidRPr="00582AB1">
        <w:rPr>
          <w:sz w:val="22"/>
          <w:szCs w:val="22"/>
        </w:rPr>
        <w:t>otvorené dáta</w:t>
      </w:r>
    </w:p>
    <w:p w14:paraId="21245B0C" w14:textId="539BB1FE" w:rsidR="009E0158" w:rsidRDefault="001218A8" w:rsidP="00E27896">
      <w:pPr>
        <w:pStyle w:val="Odsekzoznamu"/>
        <w:numPr>
          <w:ilvl w:val="0"/>
          <w:numId w:val="66"/>
        </w:numPr>
        <w:jc w:val="both"/>
        <w:rPr>
          <w:sz w:val="22"/>
          <w:szCs w:val="22"/>
        </w:rPr>
      </w:pPr>
      <w:r w:rsidRPr="001218A8">
        <w:rPr>
          <w:sz w:val="22"/>
          <w:szCs w:val="22"/>
        </w:rPr>
        <w:t xml:space="preserve">Implementácia nástrojov pre </w:t>
      </w:r>
      <w:r w:rsidR="00370E62">
        <w:rPr>
          <w:sz w:val="22"/>
          <w:szCs w:val="22"/>
        </w:rPr>
        <w:t xml:space="preserve">zdieľanie, integráciu a riadenie kvality dát s dôrazom na </w:t>
      </w:r>
      <w:r w:rsidR="00370E62" w:rsidRPr="001218A8">
        <w:rPr>
          <w:sz w:val="22"/>
          <w:szCs w:val="22"/>
        </w:rPr>
        <w:t xml:space="preserve"> </w:t>
      </w:r>
      <w:r w:rsidRPr="001218A8">
        <w:rPr>
          <w:sz w:val="22"/>
          <w:szCs w:val="22"/>
        </w:rPr>
        <w:t>otvoren</w:t>
      </w:r>
      <w:r w:rsidR="00370E62">
        <w:rPr>
          <w:sz w:val="22"/>
          <w:szCs w:val="22"/>
        </w:rPr>
        <w:t>é</w:t>
      </w:r>
      <w:r w:rsidRPr="001218A8">
        <w:rPr>
          <w:sz w:val="22"/>
          <w:szCs w:val="22"/>
        </w:rPr>
        <w:t xml:space="preserve"> dát</w:t>
      </w:r>
      <w:r w:rsidR="00370E62">
        <w:rPr>
          <w:sz w:val="22"/>
          <w:szCs w:val="22"/>
        </w:rPr>
        <w:t>a</w:t>
      </w:r>
      <w:r w:rsidRPr="001218A8">
        <w:rPr>
          <w:sz w:val="22"/>
          <w:szCs w:val="22"/>
        </w:rPr>
        <w:t>:</w:t>
      </w:r>
    </w:p>
    <w:p w14:paraId="0AC5AA0A"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Identifikácia zdrojov otvorených dát a ich kvality</w:t>
      </w:r>
    </w:p>
    <w:p w14:paraId="5C18EA78" w14:textId="30E0E917" w:rsidR="00E92F9B" w:rsidRDefault="00582AB1">
      <w:pPr>
        <w:pStyle w:val="Odsekzoznamu"/>
        <w:ind w:left="1418" w:hanging="338"/>
        <w:jc w:val="both"/>
        <w:rPr>
          <w:sz w:val="22"/>
          <w:szCs w:val="22"/>
        </w:rPr>
      </w:pPr>
      <w:r w:rsidRPr="00582AB1">
        <w:rPr>
          <w:sz w:val="22"/>
          <w:szCs w:val="22"/>
        </w:rPr>
        <w:t>–</w:t>
      </w:r>
      <w:r w:rsidRPr="00582AB1">
        <w:rPr>
          <w:sz w:val="22"/>
          <w:szCs w:val="22"/>
        </w:rPr>
        <w:tab/>
        <w:t>Automatizácia procesov tvorby</w:t>
      </w:r>
      <w:r w:rsidR="00370E62">
        <w:rPr>
          <w:sz w:val="22"/>
          <w:szCs w:val="22"/>
        </w:rPr>
        <w:t xml:space="preserve">, zdieľania, integrácie a riadenia kvality dát s dôrazom na </w:t>
      </w:r>
      <w:r w:rsidRPr="00582AB1">
        <w:rPr>
          <w:sz w:val="22"/>
          <w:szCs w:val="22"/>
        </w:rPr>
        <w:t>otvoren</w:t>
      </w:r>
      <w:r w:rsidR="00370E62">
        <w:rPr>
          <w:sz w:val="22"/>
          <w:szCs w:val="22"/>
        </w:rPr>
        <w:t>é</w:t>
      </w:r>
      <w:r w:rsidRPr="00582AB1">
        <w:rPr>
          <w:sz w:val="22"/>
          <w:szCs w:val="22"/>
        </w:rPr>
        <w:t xml:space="preserve"> dát</w:t>
      </w:r>
      <w:r w:rsidR="00370E62">
        <w:rPr>
          <w:sz w:val="22"/>
          <w:szCs w:val="22"/>
        </w:rPr>
        <w:t>a</w:t>
      </w:r>
    </w:p>
    <w:p w14:paraId="42E7D735" w14:textId="1A5A9116"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informačných systémov schopných generovať a</w:t>
      </w:r>
      <w:r w:rsidR="00370E62">
        <w:rPr>
          <w:sz w:val="22"/>
          <w:szCs w:val="22"/>
        </w:rPr>
        <w:t xml:space="preserve"> zdieľať, integrovať a riadiť kvalitu dát s dôrazom na </w:t>
      </w:r>
      <w:r w:rsidRPr="00582AB1">
        <w:rPr>
          <w:sz w:val="22"/>
          <w:szCs w:val="22"/>
        </w:rPr>
        <w:t>otvorené dáta</w:t>
      </w:r>
    </w:p>
    <w:p w14:paraId="5337EF62"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Nasadenie korekčných a analytických nástrojov pre správne zverejňovanie dát</w:t>
      </w:r>
    </w:p>
    <w:p w14:paraId="23E7685B" w14:textId="14DFC085"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Implementácia rozhraní pre </w:t>
      </w:r>
      <w:r w:rsidR="00370E62">
        <w:rPr>
          <w:sz w:val="22"/>
          <w:szCs w:val="22"/>
        </w:rPr>
        <w:t xml:space="preserve">zdieľanie, integráciu a </w:t>
      </w:r>
      <w:r w:rsidRPr="00582AB1">
        <w:rPr>
          <w:sz w:val="22"/>
          <w:szCs w:val="22"/>
        </w:rPr>
        <w:t>sprístupnenie dát</w:t>
      </w:r>
    </w:p>
    <w:p w14:paraId="7F9B3828" w14:textId="77777777" w:rsidR="00E92F9B" w:rsidRDefault="001218A8">
      <w:pPr>
        <w:jc w:val="both"/>
        <w:rPr>
          <w:sz w:val="22"/>
          <w:szCs w:val="22"/>
        </w:rPr>
      </w:pPr>
      <w:r w:rsidRPr="001218A8">
        <w:rPr>
          <w:sz w:val="22"/>
          <w:szCs w:val="22"/>
        </w:rPr>
        <w:t>ŠC 7.6</w:t>
      </w:r>
    </w:p>
    <w:p w14:paraId="00C65337" w14:textId="1F7CBB4E" w:rsidR="009E0158" w:rsidRDefault="00582AB1" w:rsidP="00E27896">
      <w:pPr>
        <w:pStyle w:val="Odsekzoznamu"/>
        <w:numPr>
          <w:ilvl w:val="0"/>
          <w:numId w:val="66"/>
        </w:numPr>
        <w:jc w:val="both"/>
        <w:rPr>
          <w:sz w:val="22"/>
          <w:szCs w:val="22"/>
        </w:rPr>
      </w:pPr>
      <w:r w:rsidRPr="00582AB1">
        <w:rPr>
          <w:sz w:val="22"/>
          <w:szCs w:val="22"/>
        </w:rPr>
        <w:t xml:space="preserve">Rozvoj </w:t>
      </w:r>
      <w:r w:rsidR="00370E62">
        <w:rPr>
          <w:sz w:val="22"/>
          <w:szCs w:val="22"/>
        </w:rPr>
        <w:t xml:space="preserve">digitálnych zručností, </w:t>
      </w:r>
      <w:r w:rsidRPr="00582AB1">
        <w:rPr>
          <w:sz w:val="22"/>
          <w:szCs w:val="22"/>
        </w:rPr>
        <w:t>zjednodušeného prístupu k</w:t>
      </w:r>
      <w:r w:rsidR="00370E62">
        <w:rPr>
          <w:sz w:val="22"/>
          <w:szCs w:val="22"/>
        </w:rPr>
        <w:t xml:space="preserve"> internetu a k </w:t>
      </w:r>
      <w:r w:rsidRPr="00582AB1">
        <w:rPr>
          <w:sz w:val="22"/>
          <w:szCs w:val="22"/>
        </w:rPr>
        <w:t xml:space="preserve">informáciám a službám </w:t>
      </w:r>
      <w:r w:rsidR="00A00DAE">
        <w:rPr>
          <w:sz w:val="22"/>
          <w:szCs w:val="22"/>
        </w:rPr>
        <w:t>VS</w:t>
      </w:r>
      <w:r w:rsidRPr="00582AB1">
        <w:rPr>
          <w:sz w:val="22"/>
          <w:szCs w:val="22"/>
        </w:rPr>
        <w:t xml:space="preserve"> </w:t>
      </w:r>
      <w:r w:rsidR="00370E62">
        <w:rPr>
          <w:sz w:val="22"/>
          <w:szCs w:val="22"/>
        </w:rPr>
        <w:t xml:space="preserve">ako aj rozvoj participácie na digitálnom trhu </w:t>
      </w:r>
      <w:r w:rsidRPr="00582AB1">
        <w:rPr>
          <w:sz w:val="22"/>
          <w:szCs w:val="22"/>
        </w:rPr>
        <w:t>pre znevýhodnené skupiny:</w:t>
      </w:r>
    </w:p>
    <w:p w14:paraId="5373220C" w14:textId="13DD0922"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Analýza možných úprav existujúceho </w:t>
      </w:r>
      <w:r w:rsidR="00370E62">
        <w:rPr>
          <w:sz w:val="22"/>
          <w:szCs w:val="22"/>
        </w:rPr>
        <w:t xml:space="preserve">prostredia, </w:t>
      </w:r>
      <w:r w:rsidRPr="00582AB1">
        <w:rPr>
          <w:sz w:val="22"/>
          <w:szCs w:val="22"/>
        </w:rPr>
        <w:t>obsahu a</w:t>
      </w:r>
      <w:r>
        <w:rPr>
          <w:sz w:val="22"/>
          <w:szCs w:val="22"/>
        </w:rPr>
        <w:t> </w:t>
      </w:r>
      <w:r w:rsidRPr="00582AB1">
        <w:rPr>
          <w:sz w:val="22"/>
          <w:szCs w:val="22"/>
        </w:rPr>
        <w:t>služieb</w:t>
      </w:r>
    </w:p>
    <w:p w14:paraId="02EE01A1" w14:textId="4DD27561"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jednoduchších služieb pre znevýhodnené skupiny</w:t>
      </w:r>
      <w:r w:rsidR="00370E62">
        <w:rPr>
          <w:sz w:val="22"/>
          <w:szCs w:val="22"/>
        </w:rPr>
        <w:t xml:space="preserve"> a odstránenie bariér ich využívania a dostupnosti</w:t>
      </w:r>
    </w:p>
    <w:p w14:paraId="7FC11F34" w14:textId="77777777" w:rsidR="009E0158" w:rsidRDefault="00582AB1" w:rsidP="00E27896">
      <w:pPr>
        <w:pStyle w:val="Odsekzoznamu"/>
        <w:numPr>
          <w:ilvl w:val="0"/>
          <w:numId w:val="66"/>
        </w:numPr>
        <w:jc w:val="both"/>
        <w:rPr>
          <w:sz w:val="22"/>
          <w:szCs w:val="22"/>
        </w:rPr>
      </w:pPr>
      <w:r w:rsidRPr="00582AB1">
        <w:rPr>
          <w:sz w:val="22"/>
          <w:szCs w:val="22"/>
        </w:rPr>
        <w:t>Zavedenie nástrojov pre podporu asistovaného života a telemedicíny:</w:t>
      </w:r>
    </w:p>
    <w:p w14:paraId="2ED7040E"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Vybavenie domova občanov nástrojmi asistovaného života</w:t>
      </w:r>
    </w:p>
    <w:p w14:paraId="09C368BA"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Vybavenie domova občanov nástrojmi telemedicíny</w:t>
      </w:r>
    </w:p>
    <w:p w14:paraId="289560AB" w14:textId="77777777" w:rsidR="00E92F9B" w:rsidRDefault="001218A8">
      <w:pPr>
        <w:jc w:val="both"/>
        <w:rPr>
          <w:sz w:val="22"/>
          <w:szCs w:val="22"/>
        </w:rPr>
      </w:pPr>
      <w:r w:rsidRPr="001218A8">
        <w:rPr>
          <w:sz w:val="22"/>
          <w:szCs w:val="22"/>
        </w:rPr>
        <w:t>ŠC 7.7</w:t>
      </w:r>
    </w:p>
    <w:p w14:paraId="05AA4356" w14:textId="77777777" w:rsidR="009E0158" w:rsidRDefault="00582AB1" w:rsidP="00E27896">
      <w:pPr>
        <w:pStyle w:val="Odsekzoznamu"/>
        <w:numPr>
          <w:ilvl w:val="0"/>
          <w:numId w:val="66"/>
        </w:numPr>
        <w:jc w:val="both"/>
        <w:rPr>
          <w:sz w:val="22"/>
          <w:szCs w:val="22"/>
        </w:rPr>
      </w:pPr>
      <w:r w:rsidRPr="00582AB1">
        <w:rPr>
          <w:sz w:val="22"/>
          <w:szCs w:val="22"/>
        </w:rPr>
        <w:t xml:space="preserve">Modernizácia fungovania </w:t>
      </w:r>
      <w:r w:rsidR="00A00DAE">
        <w:rPr>
          <w:sz w:val="22"/>
          <w:szCs w:val="22"/>
        </w:rPr>
        <w:t>VS</w:t>
      </w:r>
      <w:r w:rsidRPr="00582AB1">
        <w:rPr>
          <w:sz w:val="22"/>
          <w:szCs w:val="22"/>
        </w:rPr>
        <w:t xml:space="preserve"> pri výkone agendy prostredníctvom </w:t>
      </w:r>
      <w:r w:rsidR="009E17D5">
        <w:rPr>
          <w:sz w:val="22"/>
          <w:szCs w:val="22"/>
        </w:rPr>
        <w:t>IKT</w:t>
      </w:r>
      <w:r w:rsidRPr="00582AB1">
        <w:rPr>
          <w:sz w:val="22"/>
          <w:szCs w:val="22"/>
        </w:rPr>
        <w:t>:</w:t>
      </w:r>
    </w:p>
    <w:p w14:paraId="6FE5EB18"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Vybavenie klientskych centier </w:t>
      </w:r>
      <w:r w:rsidR="00AF5171">
        <w:rPr>
          <w:sz w:val="22"/>
          <w:szCs w:val="22"/>
        </w:rPr>
        <w:t>IKT</w:t>
      </w:r>
    </w:p>
    <w:p w14:paraId="6278E20A"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Implementácia systému pre realizáciu procesov obsluhy občanov a manažment elektronických úloh vo </w:t>
      </w:r>
      <w:r w:rsidR="00A00DAE">
        <w:rPr>
          <w:sz w:val="22"/>
          <w:szCs w:val="22"/>
        </w:rPr>
        <w:t>VS</w:t>
      </w:r>
    </w:p>
    <w:p w14:paraId="5284903E"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optimalizovaných procesov na úsekoch výkonu správy</w:t>
      </w:r>
    </w:p>
    <w:p w14:paraId="429E88F8"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Podpora manažmentu kvality </w:t>
      </w:r>
      <w:r w:rsidR="00A00DAE">
        <w:rPr>
          <w:sz w:val="22"/>
          <w:szCs w:val="22"/>
        </w:rPr>
        <w:t>VS</w:t>
      </w:r>
    </w:p>
    <w:p w14:paraId="56F961E4"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Dátová integrácia informačných systémov </w:t>
      </w:r>
      <w:r w:rsidR="00A00DAE">
        <w:rPr>
          <w:sz w:val="22"/>
          <w:szCs w:val="22"/>
        </w:rPr>
        <w:t>VS</w:t>
      </w:r>
    </w:p>
    <w:p w14:paraId="382D52D4" w14:textId="77777777" w:rsidR="009E0158" w:rsidRDefault="00582AB1" w:rsidP="00E27896">
      <w:pPr>
        <w:pStyle w:val="Odsekzoznamu"/>
        <w:numPr>
          <w:ilvl w:val="0"/>
          <w:numId w:val="66"/>
        </w:numPr>
        <w:jc w:val="both"/>
        <w:rPr>
          <w:sz w:val="22"/>
          <w:szCs w:val="22"/>
        </w:rPr>
      </w:pPr>
      <w:r w:rsidRPr="00582AB1">
        <w:rPr>
          <w:sz w:val="22"/>
          <w:szCs w:val="22"/>
        </w:rPr>
        <w:t xml:space="preserve">Optimalizácia podporných a administratívnych činností prostredníctvom </w:t>
      </w:r>
      <w:r w:rsidR="00C13ABC">
        <w:rPr>
          <w:sz w:val="22"/>
          <w:szCs w:val="22"/>
        </w:rPr>
        <w:t>IKT</w:t>
      </w:r>
      <w:r w:rsidRPr="00582AB1">
        <w:rPr>
          <w:sz w:val="22"/>
          <w:szCs w:val="22"/>
        </w:rPr>
        <w:t>:</w:t>
      </w:r>
    </w:p>
    <w:p w14:paraId="3DCF512E" w14:textId="77777777" w:rsidR="00E92F9B" w:rsidRDefault="00FF28BC">
      <w:pPr>
        <w:pStyle w:val="Odsekzoznamu"/>
        <w:ind w:left="1418" w:hanging="426"/>
        <w:jc w:val="both"/>
        <w:rPr>
          <w:sz w:val="22"/>
          <w:szCs w:val="22"/>
        </w:rPr>
      </w:pPr>
      <w:r>
        <w:rPr>
          <w:sz w:val="22"/>
          <w:szCs w:val="22"/>
        </w:rPr>
        <w:t xml:space="preserve"> </w:t>
      </w:r>
      <w:r w:rsidR="00582AB1" w:rsidRPr="00582AB1">
        <w:rPr>
          <w:sz w:val="22"/>
          <w:szCs w:val="22"/>
        </w:rPr>
        <w:t>–</w:t>
      </w:r>
      <w:r w:rsidR="00582AB1" w:rsidRPr="00582AB1">
        <w:rPr>
          <w:sz w:val="22"/>
          <w:szCs w:val="22"/>
        </w:rPr>
        <w:tab/>
        <w:t>Nasadenie konsolidovaných podporných a administratívnych informačných systémo</w:t>
      </w:r>
      <w:r w:rsidR="001355D9">
        <w:rPr>
          <w:sz w:val="22"/>
          <w:szCs w:val="22"/>
        </w:rPr>
        <w:t>v verejnej správy (formou SaaS)</w:t>
      </w:r>
    </w:p>
    <w:p w14:paraId="556A1419" w14:textId="77777777" w:rsidR="009E0158" w:rsidRDefault="00582AB1" w:rsidP="00E27896">
      <w:pPr>
        <w:pStyle w:val="Odsekzoznamu"/>
        <w:numPr>
          <w:ilvl w:val="0"/>
          <w:numId w:val="66"/>
        </w:numPr>
        <w:jc w:val="both"/>
        <w:rPr>
          <w:sz w:val="22"/>
          <w:szCs w:val="22"/>
        </w:rPr>
      </w:pPr>
      <w:r w:rsidRPr="00582AB1">
        <w:rPr>
          <w:sz w:val="22"/>
          <w:szCs w:val="22"/>
        </w:rPr>
        <w:t xml:space="preserve">Podpora využívania znalostí vo </w:t>
      </w:r>
      <w:r w:rsidR="00C13ABC">
        <w:rPr>
          <w:sz w:val="22"/>
          <w:szCs w:val="22"/>
        </w:rPr>
        <w:t>VS</w:t>
      </w:r>
      <w:r w:rsidRPr="00582AB1">
        <w:rPr>
          <w:sz w:val="22"/>
          <w:szCs w:val="22"/>
        </w:rPr>
        <w:t>:</w:t>
      </w:r>
    </w:p>
    <w:p w14:paraId="6191DA5F"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Implementácia analytických informačných systémov</w:t>
      </w:r>
    </w:p>
    <w:p w14:paraId="33735FCE"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Implementácia systémov </w:t>
      </w:r>
      <w:r w:rsidR="00B55AAD">
        <w:rPr>
          <w:sz w:val="22"/>
          <w:szCs w:val="22"/>
        </w:rPr>
        <w:t>pre tvorbu a zdieľanie znalostí</w:t>
      </w:r>
    </w:p>
    <w:p w14:paraId="6C2F2DE3" w14:textId="77777777" w:rsidR="00E92F9B" w:rsidRDefault="00582AB1">
      <w:pPr>
        <w:pStyle w:val="Odsekzoznamu"/>
        <w:ind w:left="1418" w:hanging="338"/>
        <w:jc w:val="both"/>
        <w:rPr>
          <w:sz w:val="22"/>
          <w:szCs w:val="22"/>
        </w:rPr>
      </w:pPr>
      <w:r w:rsidRPr="00582AB1">
        <w:rPr>
          <w:sz w:val="22"/>
          <w:szCs w:val="22"/>
        </w:rPr>
        <w:t>–</w:t>
      </w:r>
      <w:r w:rsidRPr="00582AB1">
        <w:rPr>
          <w:sz w:val="22"/>
          <w:szCs w:val="22"/>
        </w:rPr>
        <w:tab/>
        <w:t xml:space="preserve">Podpora eLearningu pre zamestnancov </w:t>
      </w:r>
      <w:r w:rsidR="00C13ABC">
        <w:rPr>
          <w:sz w:val="22"/>
          <w:szCs w:val="22"/>
        </w:rPr>
        <w:t>VS</w:t>
      </w:r>
    </w:p>
    <w:p w14:paraId="69004550" w14:textId="77777777" w:rsidR="00307AAF" w:rsidRDefault="001218A8" w:rsidP="00307AAF">
      <w:pPr>
        <w:tabs>
          <w:tab w:val="left" w:pos="8133"/>
        </w:tabs>
        <w:jc w:val="both"/>
        <w:rPr>
          <w:sz w:val="22"/>
          <w:szCs w:val="22"/>
        </w:rPr>
      </w:pPr>
      <w:r w:rsidRPr="001218A8">
        <w:rPr>
          <w:sz w:val="22"/>
          <w:szCs w:val="22"/>
        </w:rPr>
        <w:t>ŠC 7.8</w:t>
      </w:r>
      <w:r w:rsidR="00960F65">
        <w:rPr>
          <w:sz w:val="22"/>
          <w:szCs w:val="22"/>
        </w:rPr>
        <w:tab/>
      </w:r>
    </w:p>
    <w:p w14:paraId="4A7004F9" w14:textId="77777777" w:rsidR="009E0158" w:rsidRDefault="00FF28BC" w:rsidP="00E27896">
      <w:pPr>
        <w:pStyle w:val="Odsekzoznamu"/>
        <w:numPr>
          <w:ilvl w:val="0"/>
          <w:numId w:val="66"/>
        </w:numPr>
        <w:jc w:val="both"/>
        <w:rPr>
          <w:sz w:val="22"/>
          <w:szCs w:val="22"/>
        </w:rPr>
      </w:pPr>
      <w:r w:rsidRPr="00FF28BC">
        <w:rPr>
          <w:sz w:val="22"/>
          <w:szCs w:val="22"/>
        </w:rPr>
        <w:t>Vytvorenie koncepcie na realizáciu a prevádzku eGovernment cloudu:</w:t>
      </w:r>
    </w:p>
    <w:p w14:paraId="467BA869" w14:textId="77777777" w:rsidR="009E0158" w:rsidRDefault="00FF28BC" w:rsidP="00E27896">
      <w:pPr>
        <w:pStyle w:val="Odsekzoznamu"/>
        <w:numPr>
          <w:ilvl w:val="0"/>
          <w:numId w:val="67"/>
        </w:numPr>
        <w:ind w:left="1418" w:hanging="284"/>
        <w:jc w:val="both"/>
        <w:rPr>
          <w:sz w:val="22"/>
          <w:szCs w:val="22"/>
        </w:rPr>
      </w:pPr>
      <w:r w:rsidRPr="00FF28BC">
        <w:rPr>
          <w:sz w:val="22"/>
          <w:szCs w:val="22"/>
        </w:rPr>
        <w:t>Návrh štandardov, legislatívy, finančného mo</w:t>
      </w:r>
      <w:r w:rsidR="00B55AAD">
        <w:rPr>
          <w:sz w:val="22"/>
          <w:szCs w:val="22"/>
        </w:rPr>
        <w:t>delu, zodpovedností a pravidiel</w:t>
      </w:r>
    </w:p>
    <w:p w14:paraId="10F8A9D3" w14:textId="77777777" w:rsidR="009E0158" w:rsidRDefault="00FF28BC" w:rsidP="00E27896">
      <w:pPr>
        <w:pStyle w:val="Odsekzoznamu"/>
        <w:numPr>
          <w:ilvl w:val="0"/>
          <w:numId w:val="67"/>
        </w:numPr>
        <w:ind w:left="1418" w:hanging="284"/>
        <w:jc w:val="both"/>
        <w:rPr>
          <w:sz w:val="22"/>
          <w:szCs w:val="22"/>
        </w:rPr>
      </w:pPr>
      <w:r w:rsidRPr="00FF28BC">
        <w:rPr>
          <w:sz w:val="22"/>
          <w:szCs w:val="22"/>
        </w:rPr>
        <w:t xml:space="preserve">Klasifikácia dát vo </w:t>
      </w:r>
      <w:r w:rsidR="00C13ABC">
        <w:rPr>
          <w:sz w:val="22"/>
          <w:szCs w:val="22"/>
        </w:rPr>
        <w:t>VS</w:t>
      </w:r>
      <w:r w:rsidRPr="00FF28BC">
        <w:rPr>
          <w:sz w:val="22"/>
          <w:szCs w:val="22"/>
        </w:rPr>
        <w:t xml:space="preserve"> a návrh úr</w:t>
      </w:r>
      <w:r w:rsidR="00B55AAD">
        <w:rPr>
          <w:sz w:val="22"/>
          <w:szCs w:val="22"/>
        </w:rPr>
        <w:t>ovní kvality cloudových služieb</w:t>
      </w:r>
    </w:p>
    <w:p w14:paraId="2E97C9C9" w14:textId="77777777" w:rsidR="009E0158" w:rsidRDefault="00FF28BC" w:rsidP="00E27896">
      <w:pPr>
        <w:pStyle w:val="Odsekzoznamu"/>
        <w:numPr>
          <w:ilvl w:val="0"/>
          <w:numId w:val="67"/>
        </w:numPr>
        <w:ind w:left="1418" w:hanging="284"/>
        <w:jc w:val="both"/>
        <w:rPr>
          <w:sz w:val="22"/>
          <w:szCs w:val="22"/>
        </w:rPr>
      </w:pPr>
      <w:r w:rsidRPr="00FF28BC">
        <w:rPr>
          <w:sz w:val="22"/>
          <w:szCs w:val="22"/>
        </w:rPr>
        <w:t>Zriadenie riadia</w:t>
      </w:r>
      <w:r w:rsidR="00B55AAD">
        <w:rPr>
          <w:sz w:val="22"/>
          <w:szCs w:val="22"/>
        </w:rPr>
        <w:t>ceho orgánu pre cloudové služby</w:t>
      </w:r>
    </w:p>
    <w:p w14:paraId="1024FE76" w14:textId="77777777" w:rsidR="009E0158" w:rsidRDefault="00FF28BC" w:rsidP="00E27896">
      <w:pPr>
        <w:pStyle w:val="Odsekzoznamu"/>
        <w:numPr>
          <w:ilvl w:val="0"/>
          <w:numId w:val="67"/>
        </w:numPr>
        <w:ind w:left="1418" w:hanging="284"/>
        <w:jc w:val="both"/>
        <w:rPr>
          <w:sz w:val="22"/>
          <w:szCs w:val="22"/>
        </w:rPr>
      </w:pPr>
      <w:r w:rsidRPr="00FF28BC">
        <w:rPr>
          <w:sz w:val="22"/>
          <w:szCs w:val="22"/>
        </w:rPr>
        <w:t xml:space="preserve">Vytvorenie systému (katalógu) pre </w:t>
      </w:r>
      <w:r w:rsidR="001355D9">
        <w:rPr>
          <w:sz w:val="22"/>
          <w:szCs w:val="22"/>
        </w:rPr>
        <w:t>poskytovanie cloudových služieb</w:t>
      </w:r>
    </w:p>
    <w:p w14:paraId="7642B18E" w14:textId="77777777" w:rsidR="009E0158" w:rsidRDefault="00FF28BC" w:rsidP="00E27896">
      <w:pPr>
        <w:pStyle w:val="Odsekzoznamu"/>
        <w:numPr>
          <w:ilvl w:val="0"/>
          <w:numId w:val="66"/>
        </w:numPr>
        <w:jc w:val="both"/>
        <w:rPr>
          <w:sz w:val="22"/>
          <w:szCs w:val="22"/>
        </w:rPr>
      </w:pPr>
      <w:r w:rsidRPr="00FF28BC">
        <w:rPr>
          <w:sz w:val="22"/>
          <w:szCs w:val="22"/>
        </w:rPr>
        <w:t>Zriadenie prevádzkovateľov cloudových služieb:</w:t>
      </w:r>
    </w:p>
    <w:p w14:paraId="77A299BB" w14:textId="77777777" w:rsidR="009E0158" w:rsidRDefault="00FF28BC" w:rsidP="005B348A">
      <w:pPr>
        <w:pStyle w:val="Odsekzoznamu"/>
        <w:numPr>
          <w:ilvl w:val="0"/>
          <w:numId w:val="67"/>
        </w:numPr>
        <w:ind w:left="1418" w:hanging="284"/>
        <w:jc w:val="both"/>
        <w:rPr>
          <w:sz w:val="22"/>
          <w:szCs w:val="22"/>
        </w:rPr>
      </w:pPr>
      <w:r w:rsidRPr="00FF28BC">
        <w:rPr>
          <w:sz w:val="22"/>
          <w:szCs w:val="22"/>
        </w:rPr>
        <w:t xml:space="preserve">Vybudovanie IKT </w:t>
      </w:r>
      <w:r w:rsidR="00B55AAD">
        <w:rPr>
          <w:sz w:val="22"/>
          <w:szCs w:val="22"/>
        </w:rPr>
        <w:t>infraštruktúry v dátovom centre</w:t>
      </w:r>
    </w:p>
    <w:p w14:paraId="33F09298" w14:textId="77777777" w:rsidR="009E0158" w:rsidRDefault="00FF28BC" w:rsidP="005B348A">
      <w:pPr>
        <w:pStyle w:val="Odsekzoznamu"/>
        <w:numPr>
          <w:ilvl w:val="0"/>
          <w:numId w:val="67"/>
        </w:numPr>
        <w:ind w:left="1418" w:hanging="284"/>
        <w:jc w:val="both"/>
        <w:rPr>
          <w:sz w:val="22"/>
          <w:szCs w:val="22"/>
        </w:rPr>
      </w:pPr>
      <w:r w:rsidRPr="00FF28BC">
        <w:rPr>
          <w:sz w:val="22"/>
          <w:szCs w:val="22"/>
        </w:rPr>
        <w:t>Nasadenie</w:t>
      </w:r>
      <w:r w:rsidR="00B55AAD">
        <w:rPr>
          <w:sz w:val="22"/>
          <w:szCs w:val="22"/>
        </w:rPr>
        <w:t xml:space="preserve"> cloudových služieb IaaS a PaaS</w:t>
      </w:r>
    </w:p>
    <w:p w14:paraId="2F34AE35" w14:textId="77777777" w:rsidR="009E0158" w:rsidRDefault="00FF28BC" w:rsidP="005B348A">
      <w:pPr>
        <w:pStyle w:val="Odsekzoznamu"/>
        <w:numPr>
          <w:ilvl w:val="0"/>
          <w:numId w:val="67"/>
        </w:numPr>
        <w:ind w:left="1418" w:hanging="284"/>
        <w:jc w:val="both"/>
        <w:rPr>
          <w:sz w:val="22"/>
          <w:szCs w:val="22"/>
        </w:rPr>
      </w:pPr>
      <w:r w:rsidRPr="00FF28BC">
        <w:rPr>
          <w:sz w:val="22"/>
          <w:szCs w:val="22"/>
        </w:rPr>
        <w:t>Riešenie bezpečnostných opatrení pre cloudové služby</w:t>
      </w:r>
    </w:p>
    <w:p w14:paraId="130BEAB1" w14:textId="77777777" w:rsidR="009E0158" w:rsidRDefault="003970E4" w:rsidP="005B348A">
      <w:pPr>
        <w:pStyle w:val="Odsekzoznamu"/>
        <w:numPr>
          <w:ilvl w:val="0"/>
          <w:numId w:val="67"/>
        </w:numPr>
        <w:ind w:left="1418" w:hanging="284"/>
        <w:jc w:val="both"/>
        <w:rPr>
          <w:sz w:val="22"/>
          <w:szCs w:val="22"/>
        </w:rPr>
      </w:pPr>
      <w:r>
        <w:rPr>
          <w:sz w:val="22"/>
          <w:szCs w:val="22"/>
        </w:rPr>
        <w:t>Implementácia podporných systémov na zabezpečenie prevádzky podpory cloudového prostredia</w:t>
      </w:r>
    </w:p>
    <w:p w14:paraId="4B374E0F" w14:textId="77777777" w:rsidR="009E0158" w:rsidRDefault="00FF28BC" w:rsidP="005B348A">
      <w:pPr>
        <w:pStyle w:val="Odsekzoznamu"/>
        <w:numPr>
          <w:ilvl w:val="0"/>
          <w:numId w:val="66"/>
        </w:numPr>
        <w:jc w:val="both"/>
        <w:rPr>
          <w:sz w:val="22"/>
          <w:szCs w:val="22"/>
        </w:rPr>
      </w:pPr>
      <w:r w:rsidRPr="00FF28BC">
        <w:rPr>
          <w:sz w:val="22"/>
          <w:szCs w:val="22"/>
        </w:rPr>
        <w:t xml:space="preserve">Prechod prevádzky informačných systémov </w:t>
      </w:r>
      <w:r w:rsidR="00C13ABC">
        <w:rPr>
          <w:sz w:val="22"/>
          <w:szCs w:val="22"/>
        </w:rPr>
        <w:t>VS</w:t>
      </w:r>
      <w:r w:rsidRPr="00FF28BC">
        <w:rPr>
          <w:sz w:val="22"/>
          <w:szCs w:val="22"/>
        </w:rPr>
        <w:t xml:space="preserve"> do eGovernment cloudu:</w:t>
      </w:r>
    </w:p>
    <w:p w14:paraId="23BA7369" w14:textId="77777777" w:rsidR="009E0158" w:rsidRDefault="00FF28BC" w:rsidP="005B348A">
      <w:pPr>
        <w:pStyle w:val="Odsekzoznamu"/>
        <w:numPr>
          <w:ilvl w:val="0"/>
          <w:numId w:val="67"/>
        </w:numPr>
        <w:ind w:left="1418" w:hanging="284"/>
        <w:jc w:val="both"/>
        <w:rPr>
          <w:sz w:val="22"/>
          <w:szCs w:val="22"/>
        </w:rPr>
      </w:pPr>
      <w:r w:rsidRPr="00FF28BC">
        <w:rPr>
          <w:sz w:val="22"/>
          <w:szCs w:val="22"/>
        </w:rPr>
        <w:t xml:space="preserve">Analýza možností migrácie do eGovernment cloudu pre inštitúcie </w:t>
      </w:r>
      <w:r w:rsidR="00C13ABC">
        <w:rPr>
          <w:sz w:val="22"/>
          <w:szCs w:val="22"/>
        </w:rPr>
        <w:t>VS</w:t>
      </w:r>
    </w:p>
    <w:p w14:paraId="42EA5471" w14:textId="77777777" w:rsidR="009E0158" w:rsidRDefault="00FF28BC" w:rsidP="005B348A">
      <w:pPr>
        <w:pStyle w:val="Odsekzoznamu"/>
        <w:numPr>
          <w:ilvl w:val="0"/>
          <w:numId w:val="67"/>
        </w:numPr>
        <w:ind w:left="1418" w:hanging="284"/>
        <w:jc w:val="both"/>
        <w:rPr>
          <w:sz w:val="22"/>
          <w:szCs w:val="22"/>
        </w:rPr>
      </w:pPr>
      <w:r w:rsidRPr="00FF28BC">
        <w:rPr>
          <w:sz w:val="22"/>
          <w:szCs w:val="22"/>
        </w:rPr>
        <w:t xml:space="preserve">Migrácia informačných systémov </w:t>
      </w:r>
      <w:r w:rsidR="00C13ABC">
        <w:rPr>
          <w:sz w:val="22"/>
          <w:szCs w:val="22"/>
        </w:rPr>
        <w:t>VS</w:t>
      </w:r>
      <w:r w:rsidR="00B55AAD">
        <w:rPr>
          <w:sz w:val="22"/>
          <w:szCs w:val="22"/>
        </w:rPr>
        <w:t xml:space="preserve"> do eGovernment cloudu</w:t>
      </w:r>
    </w:p>
    <w:p w14:paraId="32B64FF7" w14:textId="77777777" w:rsidR="009E0158" w:rsidRDefault="00FF28BC" w:rsidP="005B348A">
      <w:pPr>
        <w:pStyle w:val="Odsekzoznamu"/>
        <w:numPr>
          <w:ilvl w:val="0"/>
          <w:numId w:val="67"/>
        </w:numPr>
        <w:ind w:left="1418" w:hanging="284"/>
        <w:jc w:val="both"/>
        <w:rPr>
          <w:sz w:val="22"/>
          <w:szCs w:val="22"/>
        </w:rPr>
      </w:pPr>
      <w:r w:rsidRPr="00304011">
        <w:rPr>
          <w:sz w:val="22"/>
          <w:szCs w:val="22"/>
        </w:rPr>
        <w:t>Zabezpečeni</w:t>
      </w:r>
      <w:r w:rsidR="001355D9">
        <w:rPr>
          <w:sz w:val="22"/>
          <w:szCs w:val="22"/>
        </w:rPr>
        <w:t>e využívania cloudových služieb</w:t>
      </w:r>
    </w:p>
    <w:p w14:paraId="17267333" w14:textId="77777777" w:rsidR="00E92F9B" w:rsidRDefault="001218A8">
      <w:pPr>
        <w:jc w:val="both"/>
        <w:rPr>
          <w:sz w:val="22"/>
          <w:szCs w:val="22"/>
        </w:rPr>
      </w:pPr>
      <w:r w:rsidRPr="001218A8">
        <w:rPr>
          <w:sz w:val="22"/>
          <w:szCs w:val="22"/>
        </w:rPr>
        <w:t>ŠC 7.9</w:t>
      </w:r>
    </w:p>
    <w:p w14:paraId="391E3568" w14:textId="77777777" w:rsidR="009E0158" w:rsidRDefault="00FF28BC" w:rsidP="005B348A">
      <w:pPr>
        <w:pStyle w:val="Odsekzoznamu"/>
        <w:numPr>
          <w:ilvl w:val="0"/>
          <w:numId w:val="66"/>
        </w:numPr>
        <w:jc w:val="both"/>
        <w:rPr>
          <w:sz w:val="22"/>
          <w:szCs w:val="22"/>
        </w:rPr>
      </w:pPr>
      <w:r w:rsidRPr="00FF28BC">
        <w:rPr>
          <w:sz w:val="22"/>
          <w:szCs w:val="22"/>
        </w:rPr>
        <w:t xml:space="preserve">Zabezpečenie komplexnej kybernetickej bezpečnosti </w:t>
      </w:r>
      <w:r w:rsidR="00C13ABC">
        <w:rPr>
          <w:sz w:val="22"/>
          <w:szCs w:val="22"/>
        </w:rPr>
        <w:t>v spoločnosti</w:t>
      </w:r>
      <w:r w:rsidR="00304011">
        <w:rPr>
          <w:sz w:val="22"/>
          <w:szCs w:val="22"/>
        </w:rPr>
        <w:t>:</w:t>
      </w:r>
    </w:p>
    <w:p w14:paraId="56F3B45E" w14:textId="77777777" w:rsidR="009E0158" w:rsidRDefault="00FF28BC" w:rsidP="005B348A">
      <w:pPr>
        <w:pStyle w:val="Odsekzoznamu"/>
        <w:numPr>
          <w:ilvl w:val="0"/>
          <w:numId w:val="67"/>
        </w:numPr>
        <w:ind w:left="1418" w:hanging="284"/>
        <w:jc w:val="both"/>
        <w:rPr>
          <w:sz w:val="22"/>
          <w:szCs w:val="22"/>
        </w:rPr>
      </w:pPr>
      <w:r w:rsidRPr="00FF28BC">
        <w:rPr>
          <w:sz w:val="22"/>
          <w:szCs w:val="22"/>
        </w:rPr>
        <w:t>Vytvorenie nástrojov na rozpoznanie, monitorovanie a riadenie bezpečnostných incidentov</w:t>
      </w:r>
    </w:p>
    <w:p w14:paraId="5E5B4EF7" w14:textId="77777777" w:rsidR="009E0158" w:rsidRDefault="00FF28BC" w:rsidP="005B348A">
      <w:pPr>
        <w:pStyle w:val="Odsekzoznamu"/>
        <w:numPr>
          <w:ilvl w:val="0"/>
          <w:numId w:val="67"/>
        </w:numPr>
        <w:ind w:left="1418" w:hanging="284"/>
        <w:jc w:val="both"/>
        <w:rPr>
          <w:sz w:val="22"/>
          <w:szCs w:val="22"/>
        </w:rPr>
      </w:pPr>
      <w:r w:rsidRPr="00FF28BC">
        <w:rPr>
          <w:sz w:val="22"/>
          <w:szCs w:val="22"/>
        </w:rPr>
        <w:lastRenderedPageBreak/>
        <w:t>Zabezp</w:t>
      </w:r>
      <w:r w:rsidR="00B55AAD">
        <w:rPr>
          <w:sz w:val="22"/>
          <w:szCs w:val="22"/>
        </w:rPr>
        <w:t>ečenie kritickej infraštruktúry</w:t>
      </w:r>
    </w:p>
    <w:p w14:paraId="6FF14B3F" w14:textId="77777777" w:rsidR="009E0158" w:rsidRDefault="00FF28BC" w:rsidP="005B348A">
      <w:pPr>
        <w:pStyle w:val="Odsekzoznamu"/>
        <w:numPr>
          <w:ilvl w:val="0"/>
          <w:numId w:val="67"/>
        </w:numPr>
        <w:ind w:left="1418" w:hanging="284"/>
        <w:jc w:val="both"/>
        <w:rPr>
          <w:sz w:val="22"/>
          <w:szCs w:val="22"/>
        </w:rPr>
      </w:pPr>
      <w:r w:rsidRPr="00FF28BC">
        <w:rPr>
          <w:sz w:val="22"/>
          <w:szCs w:val="22"/>
        </w:rPr>
        <w:t>Zavádzanie európskej stratégie pre kybernetickú bezpečnosť</w:t>
      </w:r>
    </w:p>
    <w:p w14:paraId="4C1EDBD6" w14:textId="144F93CE" w:rsidR="00F37CD2" w:rsidRDefault="00F37CD2" w:rsidP="005B348A">
      <w:pPr>
        <w:pStyle w:val="Odsekzoznamu"/>
        <w:numPr>
          <w:ilvl w:val="0"/>
          <w:numId w:val="67"/>
        </w:numPr>
        <w:ind w:left="1418" w:hanging="284"/>
        <w:jc w:val="both"/>
        <w:rPr>
          <w:sz w:val="22"/>
          <w:szCs w:val="22"/>
        </w:rPr>
      </w:pPr>
      <w:r>
        <w:rPr>
          <w:sz w:val="22"/>
          <w:szCs w:val="22"/>
        </w:rPr>
        <w:t>Zvýšenie celkového povedomia (awareness) o bezpečnosti v kybernetickom priestore a zabezpečenie základnej úrovne vzdelania v kybernetickej bezpečnosti pre zamestnancov VS</w:t>
      </w:r>
    </w:p>
    <w:p w14:paraId="16E090D9" w14:textId="77777777" w:rsidR="00E92F9B" w:rsidRDefault="00E92F9B">
      <w:pPr>
        <w:pStyle w:val="Odsekzoznamu"/>
        <w:jc w:val="both"/>
        <w:rPr>
          <w:sz w:val="22"/>
          <w:szCs w:val="22"/>
        </w:rPr>
      </w:pPr>
    </w:p>
    <w:p w14:paraId="40218A1B" w14:textId="77777777" w:rsidR="009E0158" w:rsidRDefault="00FF28BC" w:rsidP="005B348A">
      <w:pPr>
        <w:pStyle w:val="Odsekzoznamu"/>
        <w:numPr>
          <w:ilvl w:val="0"/>
          <w:numId w:val="68"/>
        </w:numPr>
        <w:spacing w:before="180" w:after="120"/>
        <w:jc w:val="both"/>
        <w:rPr>
          <w:b/>
          <w:i/>
          <w:color w:val="4F81BD" w:themeColor="accent1"/>
          <w:sz w:val="22"/>
          <w:szCs w:val="22"/>
        </w:rPr>
      </w:pPr>
      <w:r w:rsidRPr="00FF28BC">
        <w:rPr>
          <w:b/>
          <w:i/>
          <w:color w:val="4F81BD" w:themeColor="accent1"/>
          <w:sz w:val="22"/>
          <w:szCs w:val="22"/>
        </w:rPr>
        <w:t>Kompozícia elektronických služieb do zjednodušených životných situácií</w:t>
      </w:r>
    </w:p>
    <w:p w14:paraId="61BC0D44" w14:textId="77777777" w:rsidR="00FF28BC" w:rsidRPr="001A513D" w:rsidRDefault="00FF28BC" w:rsidP="001355D9">
      <w:pPr>
        <w:pStyle w:val="06Normal"/>
        <w:spacing w:after="120"/>
      </w:pPr>
      <w:r>
        <w:t xml:space="preserve">Pohodlnejšie používanie eGovernmentu sa docieli identifikovaním vhodných životných situácií, ktoré bude môcť občan vybaviť elektronicky. Cieľom </w:t>
      </w:r>
      <w:r w:rsidR="00BB4AD2">
        <w:t>je</w:t>
      </w:r>
      <w:r>
        <w:t xml:space="preserve"> </w:t>
      </w:r>
      <w:r w:rsidR="00304011">
        <w:t>zjednodušiť</w:t>
      </w:r>
      <w:r>
        <w:t xml:space="preserve"> vybavenie situácie a zautomatizovať procesy obsluhy občana a podnikateľa. Životné situácie budú z pohľadu občana implementované prepojením </w:t>
      </w:r>
      <w:r w:rsidRPr="001A513D">
        <w:t xml:space="preserve">eGov </w:t>
      </w:r>
      <w:r>
        <w:t xml:space="preserve">služieb z jedného alebo viacerých úsekov </w:t>
      </w:r>
      <w:r w:rsidR="00A00DAE">
        <w:t>VS</w:t>
      </w:r>
      <w:r>
        <w:t xml:space="preserve">. </w:t>
      </w:r>
      <w:r w:rsidRPr="001A513D">
        <w:t>Komunikácia bude prebiehať interaktívnou formou</w:t>
      </w:r>
      <w:r w:rsidR="00DE2B09">
        <w:t xml:space="preserve"> a</w:t>
      </w:r>
      <w:r w:rsidR="00BA5FC4">
        <w:t xml:space="preserve"> </w:t>
      </w:r>
      <w:r w:rsidRPr="001A513D">
        <w:t xml:space="preserve">občan bude podávať len nové informácie. </w:t>
      </w:r>
    </w:p>
    <w:p w14:paraId="0655D348" w14:textId="77777777" w:rsidR="009E0158" w:rsidRDefault="00FF28BC" w:rsidP="005B348A">
      <w:pPr>
        <w:pStyle w:val="Odsekzoznamu"/>
        <w:numPr>
          <w:ilvl w:val="0"/>
          <w:numId w:val="68"/>
        </w:numPr>
        <w:autoSpaceDE w:val="0"/>
        <w:autoSpaceDN w:val="0"/>
        <w:adjustRightInd w:val="0"/>
        <w:spacing w:before="180" w:after="120"/>
        <w:jc w:val="both"/>
        <w:rPr>
          <w:b/>
          <w:i/>
          <w:color w:val="4F81BD" w:themeColor="accent1"/>
          <w:sz w:val="22"/>
          <w:szCs w:val="22"/>
        </w:rPr>
      </w:pPr>
      <w:r w:rsidRPr="00FF28BC">
        <w:rPr>
          <w:b/>
          <w:i/>
          <w:color w:val="4F81BD" w:themeColor="accent1"/>
          <w:sz w:val="22"/>
          <w:szCs w:val="22"/>
        </w:rPr>
        <w:t>Zavedenie inovatívnych elektronických služieb verejnej správy pre občanov a podnikateľov</w:t>
      </w:r>
    </w:p>
    <w:p w14:paraId="25972203" w14:textId="77777777" w:rsidR="00445E30" w:rsidRDefault="00FF28BC" w:rsidP="001355D9">
      <w:pPr>
        <w:spacing w:after="120"/>
        <w:jc w:val="both"/>
        <w:rPr>
          <w:color w:val="000000" w:themeColor="text1"/>
          <w:sz w:val="22"/>
          <w:szCs w:val="22"/>
        </w:rPr>
      </w:pPr>
      <w:r w:rsidRPr="00FF28BC">
        <w:rPr>
          <w:color w:val="000000" w:themeColor="text1"/>
          <w:sz w:val="22"/>
          <w:szCs w:val="22"/>
        </w:rPr>
        <w:t>Identifikujú sa služby s pridanou hodnotou založené n</w:t>
      </w:r>
      <w:r w:rsidR="001355D9">
        <w:rPr>
          <w:color w:val="000000" w:themeColor="text1"/>
          <w:sz w:val="22"/>
          <w:szCs w:val="22"/>
        </w:rPr>
        <w:t>a nových dostupných dátach</w:t>
      </w:r>
      <w:r w:rsidRPr="00FF28BC">
        <w:rPr>
          <w:color w:val="000000" w:themeColor="text1"/>
          <w:sz w:val="22"/>
          <w:szCs w:val="22"/>
        </w:rPr>
        <w:t xml:space="preserve"> v oblastiach, ako </w:t>
      </w:r>
      <w:r w:rsidR="00B915D0">
        <w:rPr>
          <w:color w:val="000000" w:themeColor="text1"/>
          <w:sz w:val="22"/>
          <w:szCs w:val="22"/>
        </w:rPr>
        <w:t>napr.</w:t>
      </w:r>
      <w:r w:rsidRPr="00FF28BC">
        <w:rPr>
          <w:color w:val="000000" w:themeColor="text1"/>
          <w:sz w:val="22"/>
          <w:szCs w:val="22"/>
        </w:rPr>
        <w:t xml:space="preserve"> zdravie, zvyšovanie transparentnosti, sociálna starostlivosť, vzdelávanie, zamestnanosť, doprava, bezpečnosť, podpora podnikateľského prostredia a pod. Vykoná sa analýza vhodných eGov služieb, ktoré má zmysel posunúť na proaktívnu úroveň. Na strane informačných systémov </w:t>
      </w:r>
      <w:r w:rsidR="00B915D0">
        <w:rPr>
          <w:color w:val="000000" w:themeColor="text1"/>
          <w:sz w:val="22"/>
          <w:szCs w:val="22"/>
        </w:rPr>
        <w:t>VS</w:t>
      </w:r>
      <w:r w:rsidRPr="00FF28BC">
        <w:rPr>
          <w:color w:val="000000" w:themeColor="text1"/>
          <w:sz w:val="22"/>
          <w:szCs w:val="22"/>
        </w:rPr>
        <w:t xml:space="preserve"> bude realizovaný redizajn služieb s ohľadom na vhodnú úroveň proaktivity. Riešená bude aj oblasť výstrah a varovaní občanov. Vybrané inštitúcie </w:t>
      </w:r>
      <w:r w:rsidR="00B915D0">
        <w:rPr>
          <w:color w:val="000000" w:themeColor="text1"/>
          <w:sz w:val="22"/>
          <w:szCs w:val="22"/>
        </w:rPr>
        <w:t>VS</w:t>
      </w:r>
      <w:r w:rsidRPr="00FF28BC">
        <w:rPr>
          <w:color w:val="000000" w:themeColor="text1"/>
          <w:sz w:val="22"/>
          <w:szCs w:val="22"/>
        </w:rPr>
        <w:t xml:space="preserve"> </w:t>
      </w:r>
      <w:r w:rsidR="00DE2B09">
        <w:rPr>
          <w:color w:val="000000" w:themeColor="text1"/>
          <w:sz w:val="22"/>
          <w:szCs w:val="22"/>
        </w:rPr>
        <w:t>budú</w:t>
      </w:r>
      <w:r w:rsidRPr="00FF28BC">
        <w:rPr>
          <w:color w:val="000000" w:themeColor="text1"/>
          <w:sz w:val="22"/>
          <w:szCs w:val="22"/>
        </w:rPr>
        <w:t xml:space="preserve"> sledovať faktory ovplyvňujúce život v jednotlivých lokalitách a sprístupňovať takéto informácie vo forme výstrah a varovaní. </w:t>
      </w:r>
      <w:r w:rsidR="00FC24A3">
        <w:rPr>
          <w:color w:val="000000" w:themeColor="text1"/>
          <w:sz w:val="22"/>
          <w:szCs w:val="22"/>
        </w:rPr>
        <w:t>Z</w:t>
      </w:r>
      <w:r w:rsidRPr="00FF28BC">
        <w:rPr>
          <w:color w:val="000000" w:themeColor="text1"/>
          <w:sz w:val="22"/>
          <w:szCs w:val="22"/>
        </w:rPr>
        <w:t xml:space="preserve">realizuje </w:t>
      </w:r>
      <w:r w:rsidR="00FC24A3">
        <w:rPr>
          <w:color w:val="000000" w:themeColor="text1"/>
          <w:sz w:val="22"/>
          <w:szCs w:val="22"/>
        </w:rPr>
        <w:t xml:space="preserve">sa </w:t>
      </w:r>
      <w:r w:rsidRPr="00FF28BC">
        <w:rPr>
          <w:color w:val="000000" w:themeColor="text1"/>
          <w:sz w:val="22"/>
          <w:szCs w:val="22"/>
        </w:rPr>
        <w:t>automatizácia procesov zberu údajov a vznikne jednotný systém pre komunikáciu takýchto správ.</w:t>
      </w:r>
      <w:r w:rsidR="00304011">
        <w:rPr>
          <w:color w:val="000000" w:themeColor="text1"/>
          <w:sz w:val="22"/>
          <w:szCs w:val="22"/>
        </w:rPr>
        <w:t xml:space="preserve"> </w:t>
      </w:r>
      <w:r w:rsidRPr="00FF28BC">
        <w:rPr>
          <w:color w:val="000000" w:themeColor="text1"/>
          <w:sz w:val="22"/>
          <w:szCs w:val="22"/>
        </w:rPr>
        <w:t xml:space="preserve">Inštitúcie </w:t>
      </w:r>
      <w:r w:rsidR="00B915D0">
        <w:rPr>
          <w:color w:val="000000" w:themeColor="text1"/>
          <w:sz w:val="22"/>
          <w:szCs w:val="22"/>
        </w:rPr>
        <w:t>VS</w:t>
      </w:r>
      <w:r w:rsidRPr="00FF28BC">
        <w:rPr>
          <w:color w:val="000000" w:themeColor="text1"/>
          <w:sz w:val="22"/>
          <w:szCs w:val="22"/>
        </w:rPr>
        <w:t xml:space="preserve"> budú zavádzať služby postavené na interpretácii priestorových informácií, č</w:t>
      </w:r>
      <w:r w:rsidR="007D50EA">
        <w:rPr>
          <w:color w:val="000000" w:themeColor="text1"/>
          <w:sz w:val="22"/>
          <w:szCs w:val="22"/>
        </w:rPr>
        <w:t>ím sa otvoria nové možnosti pre </w:t>
      </w:r>
      <w:r w:rsidRPr="00FF28BC">
        <w:rPr>
          <w:color w:val="000000" w:themeColor="text1"/>
          <w:sz w:val="22"/>
          <w:szCs w:val="22"/>
        </w:rPr>
        <w:t>inovácie</w:t>
      </w:r>
      <w:r w:rsidR="00FC24A3">
        <w:rPr>
          <w:color w:val="000000" w:themeColor="text1"/>
          <w:sz w:val="22"/>
          <w:szCs w:val="22"/>
        </w:rPr>
        <w:t xml:space="preserve"> a </w:t>
      </w:r>
      <w:r w:rsidRPr="00FF28BC">
        <w:rPr>
          <w:color w:val="000000" w:themeColor="text1"/>
          <w:sz w:val="22"/>
          <w:szCs w:val="22"/>
        </w:rPr>
        <w:t>zjednodušenie života občanov a podnikania.</w:t>
      </w:r>
    </w:p>
    <w:p w14:paraId="3200910D" w14:textId="77777777" w:rsidR="009E0158" w:rsidRDefault="0096656C" w:rsidP="005B348A">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Zavedenie služieb a aplikácií pre mobilný government</w:t>
      </w:r>
    </w:p>
    <w:p w14:paraId="5AC96FE5" w14:textId="77777777" w:rsidR="00445E30" w:rsidRDefault="0096656C" w:rsidP="0096656C">
      <w:pPr>
        <w:pStyle w:val="06Normal"/>
        <w:spacing w:before="0" w:after="120"/>
        <w:rPr>
          <w:rStyle w:val="06NormalChar"/>
          <w:lang w:eastAsia="sk-SK"/>
        </w:rPr>
      </w:pPr>
      <w:r w:rsidRPr="0096656C">
        <w:rPr>
          <w:rStyle w:val="06NormalChar"/>
          <w:lang w:eastAsia="sk-SK"/>
        </w:rPr>
        <w:t xml:space="preserve">Inteligentné mobilné zariadenia majú už v súčasnosti dostatočný výkon pre náročné úlohy a sú </w:t>
      </w:r>
      <w:r w:rsidR="00DE2B09">
        <w:rPr>
          <w:rStyle w:val="06NormalChar"/>
          <w:lang w:eastAsia="sk-SK"/>
        </w:rPr>
        <w:t>vhodné</w:t>
      </w:r>
      <w:r w:rsidRPr="0096656C">
        <w:rPr>
          <w:rStyle w:val="06NormalChar"/>
          <w:lang w:eastAsia="sk-SK"/>
        </w:rPr>
        <w:t xml:space="preserve"> na prácu s cloudovými aplikáciami. </w:t>
      </w:r>
      <w:r w:rsidR="00E16BAA">
        <w:rPr>
          <w:rStyle w:val="06NormalChar"/>
          <w:lang w:eastAsia="sk-SK"/>
        </w:rPr>
        <w:t>Prvoradé</w:t>
      </w:r>
      <w:r w:rsidRPr="0096656C">
        <w:rPr>
          <w:rStyle w:val="06NormalChar"/>
          <w:lang w:eastAsia="sk-SK"/>
        </w:rPr>
        <w:t xml:space="preserve"> je určenie životných situácií, pre ktoré je vhodné použiť interakciu s občanom cez mobilné zariadenie.</w:t>
      </w:r>
      <w:r w:rsidR="00B915D0">
        <w:rPr>
          <w:rStyle w:val="06NormalChar"/>
          <w:lang w:eastAsia="sk-SK"/>
        </w:rPr>
        <w:t xml:space="preserve"> </w:t>
      </w:r>
      <w:r w:rsidR="00E16BAA">
        <w:rPr>
          <w:rStyle w:val="06NormalChar"/>
          <w:lang w:eastAsia="sk-SK"/>
        </w:rPr>
        <w:t>Ďalej</w:t>
      </w:r>
      <w:r w:rsidRPr="0096656C">
        <w:rPr>
          <w:rStyle w:val="06NormalChar"/>
          <w:lang w:eastAsia="sk-SK"/>
        </w:rPr>
        <w:t xml:space="preserve"> sa vytvorí platforma pre tvorbu a nasadzovanie mobilných aplikácií a služieb. Pri tvorbe služieb pre mobilný government pôjde o zmenu používateľského rozhrania s ohľadom na možnosti mobilných zariadení.</w:t>
      </w:r>
      <w:r w:rsidR="003671C3">
        <w:rPr>
          <w:rStyle w:val="06NormalChar"/>
          <w:lang w:eastAsia="sk-SK"/>
        </w:rPr>
        <w:t xml:space="preserve"> </w:t>
      </w:r>
      <w:r w:rsidR="001218A8" w:rsidRPr="001218A8">
        <w:rPr>
          <w:rStyle w:val="06NormalChar"/>
          <w:lang w:eastAsia="sk-SK"/>
        </w:rPr>
        <w:t>M</w:t>
      </w:r>
      <w:r w:rsidRPr="0096656C">
        <w:rPr>
          <w:rStyle w:val="06NormalChar"/>
          <w:lang w:eastAsia="sk-SK"/>
        </w:rPr>
        <w:t>obilné služby a aplikácie budú podporovať tvorbu obsahu a využívanie určovania polohy</w:t>
      </w:r>
      <w:r w:rsidR="003671C3">
        <w:rPr>
          <w:rStyle w:val="06NormalChar"/>
          <w:lang w:eastAsia="sk-SK"/>
        </w:rPr>
        <w:t>, z</w:t>
      </w:r>
      <w:r w:rsidRPr="0096656C">
        <w:rPr>
          <w:rStyle w:val="06NormalChar"/>
          <w:lang w:eastAsia="sk-SK"/>
        </w:rPr>
        <w:t xml:space="preserve">avedie sa interaktívna komunikácia s </w:t>
      </w:r>
      <w:r w:rsidR="000F57DE">
        <w:rPr>
          <w:rStyle w:val="06NormalChar"/>
          <w:lang w:eastAsia="sk-SK"/>
        </w:rPr>
        <w:t>VS</w:t>
      </w:r>
      <w:r w:rsidRPr="0096656C">
        <w:rPr>
          <w:rStyle w:val="06NormalChar"/>
          <w:lang w:eastAsia="sk-SK"/>
        </w:rPr>
        <w:t>, čím sa výrazne zlepší spôsob udeľovania súhlasov zo strany občana</w:t>
      </w:r>
      <w:r w:rsidR="003671C3">
        <w:rPr>
          <w:rStyle w:val="06NormalChar"/>
          <w:lang w:eastAsia="sk-SK"/>
        </w:rPr>
        <w:t xml:space="preserve"> a z</w:t>
      </w:r>
      <w:r w:rsidRPr="0096656C">
        <w:rPr>
          <w:rStyle w:val="06NormalChar"/>
          <w:lang w:eastAsia="sk-SK"/>
        </w:rPr>
        <w:t xml:space="preserve">avedú sa mobilné platby za služby </w:t>
      </w:r>
      <w:r w:rsidR="000F57DE">
        <w:rPr>
          <w:rStyle w:val="06NormalChar"/>
          <w:lang w:eastAsia="sk-SK"/>
        </w:rPr>
        <w:t>VS</w:t>
      </w:r>
      <w:r w:rsidRPr="0096656C">
        <w:rPr>
          <w:rStyle w:val="06NormalChar"/>
          <w:lang w:eastAsia="sk-SK"/>
        </w:rPr>
        <w:t>.</w:t>
      </w:r>
      <w:r w:rsidR="003671C3">
        <w:rPr>
          <w:rStyle w:val="06NormalChar"/>
          <w:lang w:eastAsia="sk-SK"/>
        </w:rPr>
        <w:t xml:space="preserve"> </w:t>
      </w:r>
      <w:r w:rsidRPr="0096656C">
        <w:rPr>
          <w:rStyle w:val="06NormalChar"/>
          <w:lang w:eastAsia="sk-SK"/>
        </w:rPr>
        <w:t>Umožní sa, aby mobilné zariadenie mohlo byť použité ako identifikačný a autentifikačný prostriedok v eGovernmente.</w:t>
      </w:r>
    </w:p>
    <w:p w14:paraId="7CD68BAA" w14:textId="77777777" w:rsidR="009E0158" w:rsidRDefault="0096656C" w:rsidP="005B348A">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Riešenie cezhraničnej kompatibility</w:t>
      </w:r>
    </w:p>
    <w:p w14:paraId="4DB8F30A" w14:textId="77777777" w:rsidR="00E92F9B" w:rsidRDefault="0096656C">
      <w:pPr>
        <w:pStyle w:val="06Normal"/>
        <w:spacing w:after="120"/>
      </w:pPr>
      <w:r>
        <w:t>Pri implementácii</w:t>
      </w:r>
      <w:r w:rsidRPr="001A513D">
        <w:t xml:space="preserve"> služieb sa </w:t>
      </w:r>
      <w:r>
        <w:t>zohľadní</w:t>
      </w:r>
      <w:r w:rsidRPr="001A513D">
        <w:t xml:space="preserve"> potreba cezhraničnej interoperability, aby vybrané služby boli prístupné pre obyvateľov </w:t>
      </w:r>
      <w:r>
        <w:t>EÚ</w:t>
      </w:r>
      <w:r w:rsidRPr="001A513D">
        <w:t>.</w:t>
      </w:r>
      <w:r>
        <w:t xml:space="preserve"> </w:t>
      </w:r>
      <w:r w:rsidRPr="001A513D">
        <w:t xml:space="preserve">Pri ich implementácii bude kladený dôraz na prekonávanie koncepčných, ekonomických, legislatívnych, technologických a sémantických bariér. Cezhraničné poskytovanie služieb elektronickej </w:t>
      </w:r>
      <w:r w:rsidR="00FC24A3">
        <w:t>VS</w:t>
      </w:r>
      <w:r w:rsidRPr="001A513D">
        <w:t xml:space="preserve"> bude založené na interoperabilnej identifikácii a autentifikácii.</w:t>
      </w:r>
    </w:p>
    <w:p w14:paraId="4B50B141" w14:textId="77777777" w:rsidR="009E0158" w:rsidRDefault="0096656C" w:rsidP="005B348A">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Vytvorenie koncepcie pre vytváranie a využívanie otvorených dát</w:t>
      </w:r>
    </w:p>
    <w:p w14:paraId="71ACF6A8" w14:textId="77777777" w:rsidR="00E92F9B" w:rsidRDefault="0096656C">
      <w:pPr>
        <w:spacing w:before="120" w:after="60"/>
        <w:jc w:val="both"/>
        <w:rPr>
          <w:sz w:val="22"/>
          <w:szCs w:val="20"/>
          <w:lang w:eastAsia="en-US"/>
        </w:rPr>
      </w:pPr>
      <w:r w:rsidRPr="00775BC0">
        <w:rPr>
          <w:sz w:val="22"/>
          <w:szCs w:val="20"/>
          <w:lang w:eastAsia="en-US"/>
        </w:rPr>
        <w:t xml:space="preserve">Prvým krokom v oblasti otvorených dát bude vytvorenie presného konceptu pre </w:t>
      </w:r>
      <w:r w:rsidR="001B1001">
        <w:rPr>
          <w:sz w:val="22"/>
          <w:szCs w:val="20"/>
          <w:lang w:eastAsia="en-US"/>
        </w:rPr>
        <w:t xml:space="preserve">ich </w:t>
      </w:r>
      <w:r w:rsidRPr="00775BC0">
        <w:rPr>
          <w:sz w:val="22"/>
          <w:szCs w:val="20"/>
          <w:lang w:eastAsia="en-US"/>
        </w:rPr>
        <w:t xml:space="preserve">používanie vo </w:t>
      </w:r>
      <w:r w:rsidR="001B1001">
        <w:rPr>
          <w:sz w:val="22"/>
          <w:szCs w:val="20"/>
          <w:lang w:eastAsia="en-US"/>
        </w:rPr>
        <w:t>VS, ktorý bude pozostávať z</w:t>
      </w:r>
      <w:r w:rsidR="001B1001">
        <w:rPr>
          <w:sz w:val="22"/>
          <w:szCs w:val="20"/>
          <w:lang w:eastAsia="cs-CZ"/>
        </w:rPr>
        <w:t xml:space="preserve"> k</w:t>
      </w:r>
      <w:r w:rsidR="001218A8" w:rsidRPr="001218A8">
        <w:rPr>
          <w:sz w:val="22"/>
          <w:szCs w:val="20"/>
          <w:lang w:eastAsia="cs-CZ"/>
        </w:rPr>
        <w:t>lasifikáci</w:t>
      </w:r>
      <w:r w:rsidR="001B1001">
        <w:rPr>
          <w:sz w:val="22"/>
          <w:szCs w:val="20"/>
          <w:lang w:eastAsia="cs-CZ"/>
        </w:rPr>
        <w:t>e</w:t>
      </w:r>
      <w:r w:rsidR="001218A8" w:rsidRPr="001218A8">
        <w:rPr>
          <w:sz w:val="22"/>
          <w:szCs w:val="20"/>
          <w:lang w:eastAsia="cs-CZ"/>
        </w:rPr>
        <w:t xml:space="preserve"> dát verejnej správy</w:t>
      </w:r>
      <w:r w:rsidR="001B1001">
        <w:rPr>
          <w:sz w:val="22"/>
          <w:szCs w:val="20"/>
          <w:lang w:eastAsia="cs-CZ"/>
        </w:rPr>
        <w:t>, ich a</w:t>
      </w:r>
      <w:r w:rsidR="001218A8" w:rsidRPr="001218A8">
        <w:rPr>
          <w:sz w:val="22"/>
          <w:szCs w:val="20"/>
          <w:lang w:eastAsia="cs-CZ"/>
        </w:rPr>
        <w:t>nalýz</w:t>
      </w:r>
      <w:r w:rsidR="001B1001">
        <w:rPr>
          <w:sz w:val="22"/>
          <w:szCs w:val="20"/>
          <w:lang w:eastAsia="cs-CZ"/>
        </w:rPr>
        <w:t>y</w:t>
      </w:r>
      <w:r w:rsidR="001218A8" w:rsidRPr="001218A8">
        <w:rPr>
          <w:sz w:val="22"/>
          <w:szCs w:val="20"/>
          <w:lang w:eastAsia="cs-CZ"/>
        </w:rPr>
        <w:t xml:space="preserve"> a návrh</w:t>
      </w:r>
      <w:r w:rsidR="001B1001">
        <w:rPr>
          <w:sz w:val="22"/>
          <w:szCs w:val="20"/>
          <w:lang w:eastAsia="cs-CZ"/>
        </w:rPr>
        <w:t>u</w:t>
      </w:r>
      <w:r w:rsidR="001218A8" w:rsidRPr="001218A8">
        <w:rPr>
          <w:sz w:val="22"/>
          <w:szCs w:val="20"/>
          <w:lang w:eastAsia="cs-CZ"/>
        </w:rPr>
        <w:t xml:space="preserve"> možností pre využívanie a tvorbu tak, aby sa postupovalo od dát s najvyšším potenciálom</w:t>
      </w:r>
      <w:r w:rsidR="001B1001">
        <w:rPr>
          <w:sz w:val="22"/>
          <w:szCs w:val="20"/>
          <w:lang w:eastAsia="cs-CZ"/>
        </w:rPr>
        <w:t>. Zadefinuje sa s</w:t>
      </w:r>
      <w:r w:rsidR="001218A8" w:rsidRPr="001218A8">
        <w:rPr>
          <w:sz w:val="22"/>
          <w:szCs w:val="20"/>
          <w:lang w:eastAsia="cs-CZ"/>
        </w:rPr>
        <w:t>pôsob nasadenia do procesov a systémov inštitúcií verejnej správy</w:t>
      </w:r>
      <w:r w:rsidR="001B1001">
        <w:rPr>
          <w:sz w:val="22"/>
          <w:szCs w:val="20"/>
          <w:lang w:eastAsia="cs-CZ"/>
        </w:rPr>
        <w:t>, a následne sa z</w:t>
      </w:r>
      <w:r w:rsidR="001218A8" w:rsidRPr="001218A8">
        <w:rPr>
          <w:sz w:val="22"/>
          <w:szCs w:val="20"/>
          <w:lang w:eastAsia="cs-CZ"/>
        </w:rPr>
        <w:t>aved</w:t>
      </w:r>
      <w:r w:rsidR="001B1001">
        <w:rPr>
          <w:sz w:val="22"/>
          <w:szCs w:val="20"/>
          <w:lang w:eastAsia="cs-CZ"/>
        </w:rPr>
        <w:t>ú</w:t>
      </w:r>
      <w:r w:rsidR="001218A8" w:rsidRPr="001218A8">
        <w:rPr>
          <w:sz w:val="22"/>
          <w:szCs w:val="20"/>
          <w:lang w:eastAsia="cs-CZ"/>
        </w:rPr>
        <w:t xml:space="preserve"> štandard</w:t>
      </w:r>
      <w:r w:rsidR="001B1001">
        <w:rPr>
          <w:sz w:val="22"/>
          <w:szCs w:val="20"/>
          <w:lang w:eastAsia="cs-CZ"/>
        </w:rPr>
        <w:t xml:space="preserve">y, </w:t>
      </w:r>
      <w:r w:rsidR="001218A8" w:rsidRPr="001218A8">
        <w:rPr>
          <w:sz w:val="22"/>
          <w:szCs w:val="20"/>
          <w:lang w:eastAsia="en-US"/>
        </w:rPr>
        <w:t>pravidl</w:t>
      </w:r>
      <w:r w:rsidR="001B1001">
        <w:rPr>
          <w:sz w:val="22"/>
          <w:szCs w:val="20"/>
          <w:lang w:eastAsia="en-US"/>
        </w:rPr>
        <w:t>á</w:t>
      </w:r>
      <w:r w:rsidR="001218A8" w:rsidRPr="001218A8">
        <w:rPr>
          <w:sz w:val="22"/>
          <w:szCs w:val="20"/>
          <w:lang w:eastAsia="en-US"/>
        </w:rPr>
        <w:t xml:space="preserve"> a licenčn</w:t>
      </w:r>
      <w:r w:rsidR="001B1001">
        <w:rPr>
          <w:sz w:val="22"/>
          <w:szCs w:val="20"/>
          <w:lang w:eastAsia="en-US"/>
        </w:rPr>
        <w:t>é</w:t>
      </w:r>
      <w:r w:rsidR="001218A8" w:rsidRPr="001218A8">
        <w:rPr>
          <w:sz w:val="22"/>
          <w:szCs w:val="20"/>
          <w:lang w:eastAsia="en-US"/>
        </w:rPr>
        <w:t xml:space="preserve"> polit</w:t>
      </w:r>
      <w:r w:rsidR="001B1001">
        <w:rPr>
          <w:sz w:val="22"/>
          <w:szCs w:val="20"/>
          <w:lang w:eastAsia="en-US"/>
        </w:rPr>
        <w:t>i</w:t>
      </w:r>
      <w:r w:rsidR="001218A8" w:rsidRPr="001218A8">
        <w:rPr>
          <w:sz w:val="22"/>
          <w:szCs w:val="20"/>
          <w:lang w:eastAsia="en-US"/>
        </w:rPr>
        <w:t>k</w:t>
      </w:r>
      <w:r w:rsidR="001B1001">
        <w:rPr>
          <w:sz w:val="22"/>
          <w:szCs w:val="20"/>
          <w:lang w:eastAsia="en-US"/>
        </w:rPr>
        <w:t>y</w:t>
      </w:r>
      <w:r w:rsidR="001218A8" w:rsidRPr="001218A8">
        <w:rPr>
          <w:sz w:val="22"/>
          <w:szCs w:val="20"/>
          <w:lang w:eastAsia="en-US"/>
        </w:rPr>
        <w:t>.</w:t>
      </w:r>
    </w:p>
    <w:p w14:paraId="137F8864" w14:textId="3B8C4E13" w:rsidR="009E0158" w:rsidRDefault="0096656C" w:rsidP="005B348A">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 xml:space="preserve">Rozvoj centrálnej platformy pre </w:t>
      </w:r>
      <w:r w:rsidR="00D2755E">
        <w:rPr>
          <w:b/>
          <w:i/>
          <w:color w:val="4F81BD" w:themeColor="accent1"/>
          <w:sz w:val="22"/>
          <w:szCs w:val="22"/>
        </w:rPr>
        <w:t xml:space="preserve">zdieľanie, integráciu a riadenie kvality s dôrazom na </w:t>
      </w:r>
      <w:r w:rsidRPr="0096656C">
        <w:rPr>
          <w:b/>
          <w:i/>
          <w:color w:val="4F81BD" w:themeColor="accent1"/>
          <w:sz w:val="22"/>
          <w:szCs w:val="22"/>
        </w:rPr>
        <w:t>otvorené dáta</w:t>
      </w:r>
    </w:p>
    <w:p w14:paraId="1EA01376" w14:textId="77777777" w:rsidR="0096656C" w:rsidRPr="004409EA" w:rsidRDefault="0096656C" w:rsidP="00AF5171">
      <w:pPr>
        <w:pStyle w:val="06Normal"/>
      </w:pPr>
      <w:r>
        <w:t>Vytvorí sa jednotná centrálna</w:t>
      </w:r>
      <w:r w:rsidRPr="004409EA">
        <w:t xml:space="preserve"> platform</w:t>
      </w:r>
      <w:r>
        <w:t>a</w:t>
      </w:r>
      <w:r w:rsidRPr="004409EA">
        <w:t xml:space="preserve">, </w:t>
      </w:r>
      <w:r w:rsidR="001B1001">
        <w:t xml:space="preserve">kde </w:t>
      </w:r>
      <w:r w:rsidRPr="004409EA">
        <w:t xml:space="preserve">bude k dispozícii katalóg pre všetky otvorené dáta. </w:t>
      </w:r>
      <w:r>
        <w:t>Táto p</w:t>
      </w:r>
      <w:r w:rsidRPr="004409EA">
        <w:t>latforma bude obsahovať rozhrania pre prístup k</w:t>
      </w:r>
      <w:r>
        <w:t> dátam a možnosť ukladania dát.</w:t>
      </w:r>
      <w:r w:rsidR="00B44BC7">
        <w:t xml:space="preserve"> </w:t>
      </w:r>
      <w:r w:rsidRPr="004409EA">
        <w:t xml:space="preserve">Inštitúcie, ktoré budú dáta ukladať centrálne, získajú </w:t>
      </w:r>
      <w:r>
        <w:t>nástroje pre </w:t>
      </w:r>
      <w:r w:rsidRPr="004409EA">
        <w:t>prácu s </w:t>
      </w:r>
      <w:r>
        <w:t>ni</w:t>
      </w:r>
      <w:r w:rsidRPr="004409EA">
        <w:t xml:space="preserve">mi. </w:t>
      </w:r>
      <w:r w:rsidRPr="00DC44EF">
        <w:t xml:space="preserve">Pre používateľov tak bude existovať </w:t>
      </w:r>
      <w:r w:rsidRPr="00DC44EF">
        <w:lastRenderedPageBreak/>
        <w:t xml:space="preserve">štandardizovaný postup, ako zverejňovať spôsob prístupu k otvoreným dátam, vrátane </w:t>
      </w:r>
      <w:r>
        <w:t xml:space="preserve">ich </w:t>
      </w:r>
      <w:r w:rsidRPr="00DC44EF">
        <w:t>dátového model</w:t>
      </w:r>
      <w:r>
        <w:t>u</w:t>
      </w:r>
      <w:r w:rsidRPr="00DC44EF">
        <w:t>.</w:t>
      </w:r>
    </w:p>
    <w:p w14:paraId="7E175301" w14:textId="0F2A6FAA" w:rsidR="009E0158" w:rsidRDefault="0096656C" w:rsidP="005B348A">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Implementácia opatrení a nástrojov pre vytváranie</w:t>
      </w:r>
      <w:r w:rsidR="00D2755E">
        <w:rPr>
          <w:b/>
          <w:i/>
          <w:color w:val="4F81BD" w:themeColor="accent1"/>
          <w:sz w:val="22"/>
          <w:szCs w:val="22"/>
        </w:rPr>
        <w:t>, zdieľanie, integráciu a riadenie kvality dát s dôrazom na</w:t>
      </w:r>
      <w:r w:rsidRPr="0096656C">
        <w:rPr>
          <w:b/>
          <w:i/>
          <w:color w:val="4F81BD" w:themeColor="accent1"/>
          <w:sz w:val="22"/>
          <w:szCs w:val="22"/>
        </w:rPr>
        <w:t xml:space="preserve"> otvoren</w:t>
      </w:r>
      <w:r w:rsidR="00D2755E">
        <w:rPr>
          <w:b/>
          <w:i/>
          <w:color w:val="4F81BD" w:themeColor="accent1"/>
          <w:sz w:val="22"/>
          <w:szCs w:val="22"/>
        </w:rPr>
        <w:t>é</w:t>
      </w:r>
      <w:r w:rsidRPr="0096656C">
        <w:rPr>
          <w:b/>
          <w:i/>
          <w:color w:val="4F81BD" w:themeColor="accent1"/>
          <w:sz w:val="22"/>
          <w:szCs w:val="22"/>
        </w:rPr>
        <w:t xml:space="preserve"> dát</w:t>
      </w:r>
      <w:r w:rsidR="00D2755E">
        <w:rPr>
          <w:b/>
          <w:i/>
          <w:color w:val="4F81BD" w:themeColor="accent1"/>
          <w:sz w:val="22"/>
          <w:szCs w:val="22"/>
        </w:rPr>
        <w:t>a</w:t>
      </w:r>
    </w:p>
    <w:p w14:paraId="5FD855F5" w14:textId="77777777" w:rsidR="00E92F9B" w:rsidRDefault="0096656C">
      <w:pPr>
        <w:pStyle w:val="06Normal"/>
        <w:spacing w:after="120"/>
      </w:pPr>
      <w:r>
        <w:t xml:space="preserve">V rámci inštitúcií </w:t>
      </w:r>
      <w:r w:rsidR="001B1001">
        <w:t>VS</w:t>
      </w:r>
      <w:r>
        <w:t xml:space="preserve"> sa prevedie analýza systémov na procesnej, aplikačnej a technologickej úrovni</w:t>
      </w:r>
      <w:r w:rsidR="00E16BAA">
        <w:t xml:space="preserve">, s cieľom </w:t>
      </w:r>
      <w:r>
        <w:t>identifikova</w:t>
      </w:r>
      <w:r w:rsidR="00E16BAA">
        <w:t>ť</w:t>
      </w:r>
      <w:r>
        <w:t>, ktoré dáta bude možné vytvárať a ako to zabezpečiť. Určia sa zdroje dát, ktoré je možné</w:t>
      </w:r>
      <w:r w:rsidR="00B44BC7">
        <w:t xml:space="preserve"> alebo by bolo vhodné</w:t>
      </w:r>
      <w:r>
        <w:t xml:space="preserve"> vytvárať. Zároveň sa identifikuje kvalita, v akej sa dátové zdroje nachádzajú a tiež ich priorita z pohľadu využiteľnosti.</w:t>
      </w:r>
      <w:r w:rsidR="00B44BC7">
        <w:t xml:space="preserve"> </w:t>
      </w:r>
      <w:r>
        <w:t xml:space="preserve">Informačné systémy </w:t>
      </w:r>
      <w:r w:rsidR="001B1001">
        <w:t>VS</w:t>
      </w:r>
      <w:r w:rsidRPr="005E08C1">
        <w:t xml:space="preserve"> budú budované </w:t>
      </w:r>
      <w:r>
        <w:t xml:space="preserve">a modifikované </w:t>
      </w:r>
      <w:r w:rsidRPr="005E08C1">
        <w:t xml:space="preserve">tak, aby boli </w:t>
      </w:r>
      <w:r w:rsidRPr="00711704">
        <w:t>pripravené na otvorené dáta</w:t>
      </w:r>
      <w:r w:rsidRPr="005E08C1">
        <w:t xml:space="preserve"> a </w:t>
      </w:r>
      <w:r>
        <w:t>zverejňovali</w:t>
      </w:r>
      <w:r w:rsidRPr="005E08C1">
        <w:t xml:space="preserve"> informácie o svojich dátach do centrálnej platformy a zároveň poskytova</w:t>
      </w:r>
      <w:r>
        <w:t>li obsah.</w:t>
      </w:r>
      <w:r w:rsidR="003671C3">
        <w:t xml:space="preserve"> </w:t>
      </w:r>
      <w:r w:rsidRPr="005E08C1">
        <w:t xml:space="preserve">Do procesu vytvárania otvorených dát budú nasadené korekčné a analytické nástroje, </w:t>
      </w:r>
      <w:r w:rsidR="00E16BAA">
        <w:t>s cieľom</w:t>
      </w:r>
      <w:r w:rsidRPr="005E08C1">
        <w:t xml:space="preserve"> zaruč</w:t>
      </w:r>
      <w:r w:rsidR="00E16BAA">
        <w:t>iť</w:t>
      </w:r>
      <w:r w:rsidRPr="005E08C1">
        <w:t xml:space="preserve"> správne publikovanie</w:t>
      </w:r>
      <w:r>
        <w:t xml:space="preserve"> dát</w:t>
      </w:r>
      <w:r w:rsidRPr="005E08C1">
        <w:t>.</w:t>
      </w:r>
      <w:r>
        <w:t xml:space="preserve"> Zabezpečí sa dostatočná miera kvality existujúcich dát konsolidáciou dátových zdrojov.</w:t>
      </w:r>
      <w:r w:rsidR="00B44BC7">
        <w:t xml:space="preserve"> </w:t>
      </w:r>
      <w:r>
        <w:t>Zároveň sa implementujú rozhrania, ktoré sprístupnia dáta pre automatizované použitie.</w:t>
      </w:r>
    </w:p>
    <w:p w14:paraId="096676F1" w14:textId="6A0A7571" w:rsidR="009E0158" w:rsidRDefault="0096656C" w:rsidP="005B348A">
      <w:pPr>
        <w:pStyle w:val="Odsekzoznamu"/>
        <w:numPr>
          <w:ilvl w:val="0"/>
          <w:numId w:val="68"/>
        </w:numPr>
        <w:spacing w:after="180"/>
        <w:jc w:val="both"/>
        <w:rPr>
          <w:b/>
          <w:i/>
          <w:color w:val="4F81BD" w:themeColor="accent1"/>
          <w:sz w:val="22"/>
          <w:szCs w:val="22"/>
        </w:rPr>
      </w:pPr>
      <w:r w:rsidRPr="0096656C">
        <w:rPr>
          <w:b/>
          <w:i/>
          <w:color w:val="4F81BD" w:themeColor="accent1"/>
          <w:sz w:val="22"/>
          <w:szCs w:val="22"/>
        </w:rPr>
        <w:t xml:space="preserve">Rozvoj </w:t>
      </w:r>
      <w:r w:rsidR="00D2755E">
        <w:rPr>
          <w:b/>
          <w:i/>
          <w:color w:val="4F81BD" w:themeColor="accent1"/>
          <w:sz w:val="22"/>
          <w:szCs w:val="22"/>
        </w:rPr>
        <w:t xml:space="preserve">digitálnych zručností, </w:t>
      </w:r>
      <w:r w:rsidRPr="0096656C">
        <w:rPr>
          <w:b/>
          <w:i/>
          <w:color w:val="4F81BD" w:themeColor="accent1"/>
          <w:sz w:val="22"/>
          <w:szCs w:val="22"/>
        </w:rPr>
        <w:t>zjednodušeného prístupu k</w:t>
      </w:r>
      <w:r w:rsidR="00D2755E">
        <w:rPr>
          <w:b/>
          <w:i/>
          <w:color w:val="4F81BD" w:themeColor="accent1"/>
          <w:sz w:val="22"/>
          <w:szCs w:val="22"/>
        </w:rPr>
        <w:t xml:space="preserve"> internetu a k </w:t>
      </w:r>
      <w:r w:rsidRPr="0096656C">
        <w:rPr>
          <w:b/>
          <w:i/>
          <w:color w:val="4F81BD" w:themeColor="accent1"/>
          <w:sz w:val="22"/>
          <w:szCs w:val="22"/>
        </w:rPr>
        <w:t xml:space="preserve">informáciám a službám </w:t>
      </w:r>
      <w:r w:rsidR="009E17D5">
        <w:rPr>
          <w:b/>
          <w:i/>
          <w:color w:val="4F81BD" w:themeColor="accent1"/>
          <w:sz w:val="22"/>
          <w:szCs w:val="22"/>
        </w:rPr>
        <w:t>VS</w:t>
      </w:r>
      <w:r w:rsidRPr="0096656C">
        <w:rPr>
          <w:b/>
          <w:i/>
          <w:color w:val="4F81BD" w:themeColor="accent1"/>
          <w:sz w:val="22"/>
          <w:szCs w:val="22"/>
        </w:rPr>
        <w:t xml:space="preserve"> pre znevýhodnené skupiny</w:t>
      </w:r>
    </w:p>
    <w:p w14:paraId="3AEDB459" w14:textId="77777777" w:rsidR="00E92F9B" w:rsidRDefault="001218A8">
      <w:pPr>
        <w:spacing w:after="180"/>
        <w:jc w:val="both"/>
        <w:rPr>
          <w:rFonts w:eastAsia="Arial Unicode MS"/>
          <w:sz w:val="22"/>
          <w:szCs w:val="22"/>
        </w:rPr>
      </w:pPr>
      <w:r w:rsidRPr="001218A8">
        <w:rPr>
          <w:sz w:val="22"/>
          <w:szCs w:val="22"/>
          <w:lang w:eastAsia="en-US"/>
        </w:rPr>
        <w:t xml:space="preserve">V rámci aktivít sa bude monitorovať a analyzovať situácia v oblasti prístupnosti webového prostredia </w:t>
      </w:r>
      <w:r w:rsidR="00285413" w:rsidRPr="00DE2B09">
        <w:rPr>
          <w:sz w:val="22"/>
          <w:szCs w:val="22"/>
          <w:lang w:eastAsia="en-US"/>
        </w:rPr>
        <w:t>VS</w:t>
      </w:r>
      <w:r w:rsidRPr="001218A8">
        <w:rPr>
          <w:sz w:val="22"/>
          <w:szCs w:val="22"/>
          <w:lang w:eastAsia="en-US"/>
        </w:rPr>
        <w:t>, a to najmä za účelom jej zlepšovani</w:t>
      </w:r>
      <w:r w:rsidR="00285413" w:rsidRPr="00DE2B09">
        <w:rPr>
          <w:sz w:val="22"/>
          <w:szCs w:val="22"/>
          <w:lang w:eastAsia="en-US"/>
        </w:rPr>
        <w:t>a</w:t>
      </w:r>
      <w:r w:rsidRPr="001218A8">
        <w:rPr>
          <w:sz w:val="22"/>
          <w:szCs w:val="22"/>
          <w:lang w:eastAsia="en-US"/>
        </w:rPr>
        <w:t xml:space="preserve"> a zosúladeni</w:t>
      </w:r>
      <w:r w:rsidR="00285413" w:rsidRPr="00DE2B09">
        <w:rPr>
          <w:sz w:val="22"/>
          <w:szCs w:val="22"/>
          <w:lang w:eastAsia="en-US"/>
        </w:rPr>
        <w:t>a</w:t>
      </w:r>
      <w:r w:rsidRPr="001218A8">
        <w:rPr>
          <w:sz w:val="22"/>
          <w:szCs w:val="22"/>
          <w:lang w:eastAsia="en-US"/>
        </w:rPr>
        <w:t xml:space="preserve"> v rámci štandardov WCAG 2o.0.</w:t>
      </w:r>
      <w:r w:rsidR="003671C3" w:rsidRPr="00DE2B09">
        <w:rPr>
          <w:sz w:val="22"/>
          <w:szCs w:val="22"/>
          <w:lang w:eastAsia="en-US"/>
        </w:rPr>
        <w:t xml:space="preserve"> </w:t>
      </w:r>
      <w:r w:rsidRPr="001218A8">
        <w:rPr>
          <w:rFonts w:eastAsia="Arial Unicode MS"/>
          <w:sz w:val="22"/>
          <w:szCs w:val="22"/>
        </w:rPr>
        <w:t>Identifikujú sa služby, ktoré bude vhodné implementovať podľa konceptu „Dizajn pre všetkých“. Tento koncept aplikuje princípy</w:t>
      </w:r>
      <w:r w:rsidR="00E16BAA">
        <w:rPr>
          <w:rFonts w:eastAsia="Arial Unicode MS"/>
          <w:sz w:val="22"/>
          <w:szCs w:val="22"/>
        </w:rPr>
        <w:t xml:space="preserve"> </w:t>
      </w:r>
      <w:r w:rsidRPr="001218A8">
        <w:rPr>
          <w:rFonts w:eastAsia="Arial Unicode MS"/>
          <w:sz w:val="22"/>
          <w:szCs w:val="22"/>
        </w:rPr>
        <w:t>a nástroje na vytvorenie univerzálneho dizajnu, ktorý dokáže adresovať celý rozsah ľudských schopností, požiadaviek a preferencií. Následne budú tieto služby prispôsobené, aby spĺňali stanovené požiadavky. Pre jednotlivé kategórie znevýhodnených skupín sa tiež identifikujú vhodné platformy asistovaných sociálnych sietí pre zdieľanie problémov a pre hľadanie návodov ako sa aktívne zapojiť do spoločenského a ekonomického diania.</w:t>
      </w:r>
    </w:p>
    <w:p w14:paraId="676C72D5" w14:textId="58E91417" w:rsidR="00D2755E" w:rsidRPr="00D2755E" w:rsidRDefault="00D2755E">
      <w:pPr>
        <w:spacing w:after="180"/>
        <w:jc w:val="both"/>
        <w:rPr>
          <w:rFonts w:eastAsia="Arial Unicode MS"/>
          <w:sz w:val="22"/>
          <w:szCs w:val="22"/>
        </w:rPr>
      </w:pPr>
      <w:r w:rsidRPr="00B91A13">
        <w:rPr>
          <w:rFonts w:eastAsia="Arial Unicode MS"/>
          <w:sz w:val="22"/>
          <w:szCs w:val="22"/>
        </w:rPr>
        <w:t>Využívanie zjednodušených služieb je ovplyvnené tak digitálnymi zručnosťami ako aj prostredím znevýhodnených skupín. Pre tento účel budú podporené cieľové skupiny prostredníctvom zavádzania udržateľných modelov asistencie, pomoci a dostupnosti infraštruktúry za účelom nárastu benefitov plynúcich z participácie  na digitálnom trhu.</w:t>
      </w:r>
    </w:p>
    <w:p w14:paraId="4C2C8808" w14:textId="77777777" w:rsidR="009E0158" w:rsidRDefault="004459AB" w:rsidP="005B348A">
      <w:pPr>
        <w:pStyle w:val="Odsekzoznamu"/>
        <w:numPr>
          <w:ilvl w:val="0"/>
          <w:numId w:val="68"/>
        </w:numPr>
        <w:spacing w:after="180"/>
        <w:jc w:val="both"/>
        <w:rPr>
          <w:b/>
          <w:i/>
          <w:color w:val="4F81BD" w:themeColor="accent1"/>
          <w:sz w:val="22"/>
          <w:szCs w:val="22"/>
        </w:rPr>
      </w:pPr>
      <w:r w:rsidRPr="004459AB">
        <w:rPr>
          <w:b/>
          <w:i/>
          <w:iCs/>
          <w:color w:val="4F81BD" w:themeColor="accent1"/>
          <w:sz w:val="22"/>
          <w:szCs w:val="22"/>
        </w:rPr>
        <w:t>Zavedenie nástrojov pre podporu asistovaného života a</w:t>
      </w:r>
      <w:r>
        <w:rPr>
          <w:b/>
          <w:i/>
          <w:iCs/>
          <w:color w:val="4F81BD" w:themeColor="accent1"/>
          <w:sz w:val="22"/>
          <w:szCs w:val="22"/>
        </w:rPr>
        <w:t> </w:t>
      </w:r>
      <w:r w:rsidRPr="004459AB">
        <w:rPr>
          <w:b/>
          <w:i/>
          <w:iCs/>
          <w:color w:val="4F81BD" w:themeColor="accent1"/>
          <w:sz w:val="22"/>
          <w:szCs w:val="22"/>
        </w:rPr>
        <w:t>telemedicíny</w:t>
      </w:r>
    </w:p>
    <w:p w14:paraId="636B829B" w14:textId="77777777" w:rsidR="004459AB" w:rsidRDefault="004459AB">
      <w:pPr>
        <w:pStyle w:val="06Normal"/>
        <w:rPr>
          <w:rFonts w:eastAsia="Arial Unicode MS"/>
        </w:rPr>
      </w:pPr>
      <w:r>
        <w:rPr>
          <w:rFonts w:eastAsia="Arial Unicode MS"/>
        </w:rPr>
        <w:t>Vyvinú sa nástroje, ktoré zapoj</w:t>
      </w:r>
      <w:r w:rsidR="001355D9">
        <w:rPr>
          <w:rFonts w:eastAsia="Arial Unicode MS"/>
        </w:rPr>
        <w:t>a znevýhodnené skupiny, príp.</w:t>
      </w:r>
      <w:r>
        <w:rPr>
          <w:rFonts w:eastAsia="Arial Unicode MS"/>
        </w:rPr>
        <w:t xml:space="preserve"> aj ich opatrovateľov do spoločenského a pracovného života. </w:t>
      </w:r>
      <w:r w:rsidRPr="00CE5A27">
        <w:rPr>
          <w:rFonts w:eastAsia="Arial Unicode MS"/>
        </w:rPr>
        <w:t>Vytvoria sa podmienky pre poskytovanie služieb asistovaného života.</w:t>
      </w:r>
      <w:r>
        <w:rPr>
          <w:rFonts w:eastAsia="Arial Unicode MS"/>
        </w:rPr>
        <w:t xml:space="preserve"> Prostredníctvom nasadenia služieb telemedicíny možno</w:t>
      </w:r>
      <w:r w:rsidR="00DE2B09">
        <w:rPr>
          <w:rFonts w:eastAsia="Arial Unicode MS"/>
        </w:rPr>
        <w:t xml:space="preserve"> </w:t>
      </w:r>
      <w:r>
        <w:rPr>
          <w:rFonts w:eastAsia="Arial Unicode MS"/>
        </w:rPr>
        <w:t>časť zdravotnej starostlivosti poskytovať na</w:t>
      </w:r>
      <w:r w:rsidR="007D50EA">
        <w:rPr>
          <w:rFonts w:eastAsia="Arial Unicode MS"/>
        </w:rPr>
        <w:t> </w:t>
      </w:r>
      <w:r>
        <w:rPr>
          <w:rFonts w:eastAsia="Arial Unicode MS"/>
        </w:rPr>
        <w:t>diaľku v domácom prostredí, hlavne monitorovanie pacientov s chronickými ochoreniami. Zavedú sa služby telemedicíny, ktoré budú integrované do procesov zdravotn</w:t>
      </w:r>
      <w:r w:rsidRPr="00CE5A27">
        <w:rPr>
          <w:rFonts w:eastAsia="Arial Unicode MS"/>
        </w:rPr>
        <w:t>ej starostlivosti.</w:t>
      </w:r>
    </w:p>
    <w:p w14:paraId="2E7E5D22" w14:textId="77777777" w:rsidR="009E0158" w:rsidRDefault="001218A8" w:rsidP="005B348A">
      <w:pPr>
        <w:pStyle w:val="Odsekzoznamu"/>
        <w:numPr>
          <w:ilvl w:val="0"/>
          <w:numId w:val="68"/>
        </w:numPr>
        <w:spacing w:before="240" w:after="180"/>
        <w:ind w:left="714" w:hanging="357"/>
        <w:jc w:val="both"/>
        <w:rPr>
          <w:i/>
          <w:iCs/>
          <w:color w:val="4F81BD" w:themeColor="accent1"/>
        </w:rPr>
      </w:pPr>
      <w:r w:rsidRPr="001218A8">
        <w:rPr>
          <w:b/>
          <w:i/>
          <w:iCs/>
          <w:color w:val="4F81BD" w:themeColor="accent1"/>
          <w:sz w:val="22"/>
          <w:szCs w:val="22"/>
        </w:rPr>
        <w:t xml:space="preserve">Modernizácia fungovania </w:t>
      </w:r>
      <w:r w:rsidR="009E17D5">
        <w:rPr>
          <w:b/>
          <w:i/>
          <w:iCs/>
          <w:color w:val="4F81BD" w:themeColor="accent1"/>
          <w:sz w:val="22"/>
          <w:szCs w:val="22"/>
        </w:rPr>
        <w:t>VS</w:t>
      </w:r>
      <w:r w:rsidRPr="001218A8">
        <w:rPr>
          <w:b/>
          <w:i/>
          <w:iCs/>
          <w:color w:val="4F81BD" w:themeColor="accent1"/>
          <w:sz w:val="22"/>
          <w:szCs w:val="22"/>
        </w:rPr>
        <w:t xml:space="preserve"> pri výkone agendy prostredníctvom </w:t>
      </w:r>
      <w:r w:rsidR="009E17D5">
        <w:rPr>
          <w:b/>
          <w:i/>
          <w:iCs/>
          <w:color w:val="4F81BD" w:themeColor="accent1"/>
          <w:sz w:val="22"/>
          <w:szCs w:val="22"/>
        </w:rPr>
        <w:t>IKT</w:t>
      </w:r>
    </w:p>
    <w:p w14:paraId="40C7BF9D" w14:textId="77777777" w:rsidR="004459AB" w:rsidRPr="005E08C1" w:rsidRDefault="004459AB" w:rsidP="004459AB">
      <w:pPr>
        <w:pStyle w:val="06Normal"/>
        <w:rPr>
          <w:rFonts w:eastAsia="Arial Unicode MS"/>
        </w:rPr>
      </w:pPr>
      <w:r>
        <w:rPr>
          <w:rFonts w:eastAsia="Arial Unicode MS"/>
        </w:rPr>
        <w:t xml:space="preserve">V rámci aktivity sa zrealizuje podpora </w:t>
      </w:r>
      <w:r w:rsidR="003671C3">
        <w:rPr>
          <w:rFonts w:eastAsia="Arial Unicode MS"/>
        </w:rPr>
        <w:t>IKT</w:t>
      </w:r>
      <w:r>
        <w:rPr>
          <w:rFonts w:eastAsia="Arial Unicode MS"/>
        </w:rPr>
        <w:t xml:space="preserve"> pre reformu </w:t>
      </w:r>
      <w:r w:rsidR="00285413">
        <w:rPr>
          <w:rFonts w:eastAsia="Arial Unicode MS"/>
        </w:rPr>
        <w:t>VS</w:t>
      </w:r>
      <w:r>
        <w:rPr>
          <w:rFonts w:eastAsia="Arial Unicode MS"/>
        </w:rPr>
        <w:t>.</w:t>
      </w:r>
      <w:r w:rsidR="00B44BC7">
        <w:rPr>
          <w:rFonts w:eastAsia="Arial Unicode MS"/>
        </w:rPr>
        <w:t xml:space="preserve"> </w:t>
      </w:r>
      <w:r>
        <w:rPr>
          <w:rFonts w:eastAsia="Arial Unicode MS"/>
        </w:rPr>
        <w:t>Klientske centrá</w:t>
      </w:r>
      <w:r w:rsidRPr="005E08C1">
        <w:rPr>
          <w:rFonts w:eastAsia="Arial Unicode MS"/>
        </w:rPr>
        <w:t xml:space="preserve"> s kvalifikovaným personálom</w:t>
      </w:r>
      <w:r w:rsidR="003B1DEE">
        <w:rPr>
          <w:rFonts w:eastAsia="Arial Unicode MS"/>
        </w:rPr>
        <w:t>,</w:t>
      </w:r>
      <w:r w:rsidRPr="005E08C1">
        <w:rPr>
          <w:rFonts w:eastAsia="Arial Unicode MS"/>
        </w:rPr>
        <w:t xml:space="preserve"> </w:t>
      </w:r>
      <w:r>
        <w:rPr>
          <w:rFonts w:eastAsia="Arial Unicode MS"/>
        </w:rPr>
        <w:t xml:space="preserve">budú vybavené </w:t>
      </w:r>
      <w:r w:rsidR="00285413">
        <w:rPr>
          <w:rFonts w:eastAsia="Arial Unicode MS"/>
        </w:rPr>
        <w:t>IKT</w:t>
      </w:r>
      <w:r>
        <w:rPr>
          <w:rFonts w:eastAsia="Arial Unicode MS"/>
        </w:rPr>
        <w:t xml:space="preserve"> pre obsluhu zákazníkov a prístup k vzdialeným systémom a databázam. Informačné systémy nasadené v centrách budú implementovať </w:t>
      </w:r>
      <w:r w:rsidRPr="005E08C1">
        <w:rPr>
          <w:rFonts w:eastAsia="Arial Unicode MS"/>
        </w:rPr>
        <w:t xml:space="preserve">jednotný </w:t>
      </w:r>
      <w:r w:rsidRPr="00FE652D">
        <w:rPr>
          <w:rFonts w:eastAsia="Arial Unicode MS"/>
        </w:rPr>
        <w:t>spôsob obsluhy pre služby</w:t>
      </w:r>
      <w:r w:rsidRPr="005E08C1">
        <w:rPr>
          <w:rFonts w:eastAsia="Arial Unicode MS"/>
        </w:rPr>
        <w:t xml:space="preserve"> </w:t>
      </w:r>
      <w:r w:rsidR="00285413">
        <w:rPr>
          <w:rFonts w:eastAsia="Arial Unicode MS"/>
        </w:rPr>
        <w:t>VS</w:t>
      </w:r>
      <w:r w:rsidRPr="005E08C1">
        <w:rPr>
          <w:rFonts w:eastAsia="Arial Unicode MS"/>
        </w:rPr>
        <w:t xml:space="preserve">. </w:t>
      </w:r>
      <w:r w:rsidR="00E16BAA">
        <w:rPr>
          <w:rFonts w:eastAsia="Arial Unicode MS"/>
        </w:rPr>
        <w:t>Cieľom</w:t>
      </w:r>
      <w:r>
        <w:rPr>
          <w:rFonts w:eastAsia="Arial Unicode MS"/>
        </w:rPr>
        <w:t xml:space="preserve"> je, aby v mieste asistovaných služieb bolo možné vybaviť každý problém súvisiaci s </w:t>
      </w:r>
      <w:r w:rsidR="00285413">
        <w:rPr>
          <w:rFonts w:eastAsia="Arial Unicode MS"/>
        </w:rPr>
        <w:t>VS</w:t>
      </w:r>
      <w:r w:rsidR="0096667C">
        <w:rPr>
          <w:rFonts w:eastAsia="Arial Unicode MS"/>
        </w:rPr>
        <w:t>.</w:t>
      </w:r>
    </w:p>
    <w:p w14:paraId="4A0EB0D8" w14:textId="77777777" w:rsidR="004459AB" w:rsidRDefault="004459AB" w:rsidP="004459AB">
      <w:pPr>
        <w:pStyle w:val="06Normal"/>
        <w:rPr>
          <w:rFonts w:eastAsia="Arial Unicode MS"/>
        </w:rPr>
      </w:pPr>
      <w:r w:rsidRPr="005E08C1">
        <w:rPr>
          <w:rFonts w:eastAsia="Arial Unicode MS"/>
        </w:rPr>
        <w:t xml:space="preserve">Na riadenie obsluhy zákazníkov budú </w:t>
      </w:r>
      <w:r>
        <w:rPr>
          <w:rFonts w:eastAsia="Arial Unicode MS"/>
        </w:rPr>
        <w:t>nasadené</w:t>
      </w:r>
      <w:r w:rsidRPr="005E08C1">
        <w:rPr>
          <w:rFonts w:eastAsia="Arial Unicode MS"/>
        </w:rPr>
        <w:t xml:space="preserve"> moderné </w:t>
      </w:r>
      <w:r w:rsidR="003B1DEE">
        <w:rPr>
          <w:rFonts w:eastAsia="Arial Unicode MS"/>
        </w:rPr>
        <w:t>IKT</w:t>
      </w:r>
      <w:r w:rsidRPr="005E08C1">
        <w:rPr>
          <w:rFonts w:eastAsia="Arial Unicode MS"/>
        </w:rPr>
        <w:t>, ako vyvolávac</w:t>
      </w:r>
      <w:r>
        <w:rPr>
          <w:rFonts w:eastAsia="Arial Unicode MS"/>
        </w:rPr>
        <w:t>í</w:t>
      </w:r>
      <w:r w:rsidRPr="005E08C1">
        <w:rPr>
          <w:rFonts w:eastAsia="Arial Unicode MS"/>
        </w:rPr>
        <w:t xml:space="preserve"> systém a centralizovaný systém pre manažment vzťahov s občanmi. Ten ponúkne štandardizované procesy obsluhy občana pre každú životnú situáciu. Počas samotnej obsluhy sa bude podľa potreby </w:t>
      </w:r>
      <w:r w:rsidRPr="00585175">
        <w:rPr>
          <w:rFonts w:eastAsia="Arial Unicode MS"/>
        </w:rPr>
        <w:t xml:space="preserve">automaticky komunikovať s agendovými informačnými systémami </w:t>
      </w:r>
      <w:r w:rsidR="00B44BC7">
        <w:rPr>
          <w:rFonts w:eastAsia="Arial Unicode MS"/>
        </w:rPr>
        <w:t>VS</w:t>
      </w:r>
      <w:r w:rsidRPr="00585175">
        <w:rPr>
          <w:rFonts w:eastAsia="Arial Unicode MS"/>
        </w:rPr>
        <w:t xml:space="preserve"> a generovať elektronické úlohy pre pracovníkov vykonávajúcich na pozadí vecnú agendu.</w:t>
      </w:r>
    </w:p>
    <w:p w14:paraId="30A31AE6" w14:textId="77777777" w:rsidR="004459AB" w:rsidRPr="005E08C1" w:rsidRDefault="004459AB" w:rsidP="004459AB">
      <w:pPr>
        <w:pStyle w:val="06Normal"/>
        <w:rPr>
          <w:rFonts w:eastAsia="Arial Unicode MS"/>
        </w:rPr>
      </w:pPr>
      <w:r w:rsidRPr="00585175">
        <w:rPr>
          <w:rFonts w:eastAsia="Arial Unicode MS"/>
        </w:rPr>
        <w:t>Aby bolo možné efektívne realizovať konania, ktoré boli zadané v procesoch obsluhy na front office (mieste obsluhy), bude potrebn</w:t>
      </w:r>
      <w:r w:rsidR="003B1DEE">
        <w:rPr>
          <w:rFonts w:eastAsia="Arial Unicode MS"/>
        </w:rPr>
        <w:t xml:space="preserve">á </w:t>
      </w:r>
      <w:r w:rsidRPr="00585175">
        <w:rPr>
          <w:rFonts w:eastAsia="Arial Unicode MS"/>
        </w:rPr>
        <w:t>štandardizáci</w:t>
      </w:r>
      <w:r w:rsidR="003B1DEE">
        <w:rPr>
          <w:rFonts w:eastAsia="Arial Unicode MS"/>
        </w:rPr>
        <w:t>a</w:t>
      </w:r>
      <w:r w:rsidRPr="00585175">
        <w:rPr>
          <w:rFonts w:eastAsia="Arial Unicode MS"/>
        </w:rPr>
        <w:t xml:space="preserve"> úloh vo </w:t>
      </w:r>
      <w:r w:rsidR="00285413">
        <w:rPr>
          <w:rFonts w:eastAsia="Arial Unicode MS"/>
        </w:rPr>
        <w:t>VS</w:t>
      </w:r>
      <w:r w:rsidRPr="00585175">
        <w:rPr>
          <w:rFonts w:eastAsia="Arial Unicode MS"/>
        </w:rPr>
        <w:t xml:space="preserve">. Aby bolo možné takéto úlohy efektívne manažovať, zavedú sa procesné mapy pre každú agendu. Informačné systémy </w:t>
      </w:r>
      <w:r w:rsidR="00285413">
        <w:rPr>
          <w:rFonts w:eastAsia="Arial Unicode MS"/>
        </w:rPr>
        <w:t>VS</w:t>
      </w:r>
      <w:r w:rsidRPr="00585175">
        <w:rPr>
          <w:rFonts w:eastAsia="Arial Unicode MS"/>
        </w:rPr>
        <w:t xml:space="preserve"> budú upravené</w:t>
      </w:r>
      <w:r>
        <w:rPr>
          <w:rFonts w:eastAsia="Arial Unicode MS"/>
        </w:rPr>
        <w:t>,</w:t>
      </w:r>
      <w:r w:rsidRPr="00585175">
        <w:rPr>
          <w:rFonts w:eastAsia="Arial Unicode MS"/>
        </w:rPr>
        <w:t xml:space="preserve"> aby takýto beh procesov umožnili.</w:t>
      </w:r>
    </w:p>
    <w:p w14:paraId="7C4BA784" w14:textId="77777777" w:rsidR="004459AB" w:rsidRPr="005E08C1" w:rsidRDefault="004459AB">
      <w:pPr>
        <w:pStyle w:val="06Normal"/>
        <w:rPr>
          <w:rFonts w:eastAsia="Arial Unicode MS"/>
        </w:rPr>
      </w:pPr>
      <w:r>
        <w:rPr>
          <w:rFonts w:eastAsia="Arial Unicode MS"/>
        </w:rPr>
        <w:lastRenderedPageBreak/>
        <w:t>Implementujú sa taktiež informačné systémy</w:t>
      </w:r>
      <w:r w:rsidRPr="005E08C1">
        <w:rPr>
          <w:rFonts w:eastAsia="Arial Unicode MS"/>
        </w:rPr>
        <w:t xml:space="preserve"> pre podporu man</w:t>
      </w:r>
      <w:r>
        <w:rPr>
          <w:rFonts w:eastAsia="Arial Unicode MS"/>
        </w:rPr>
        <w:t xml:space="preserve">ažmentu kvality </w:t>
      </w:r>
      <w:r w:rsidR="00285413">
        <w:rPr>
          <w:rFonts w:eastAsia="Arial Unicode MS"/>
        </w:rPr>
        <w:t>VS</w:t>
      </w:r>
      <w:r>
        <w:rPr>
          <w:rFonts w:eastAsia="Arial Unicode MS"/>
        </w:rPr>
        <w:t xml:space="preserve">. </w:t>
      </w:r>
      <w:r w:rsidRPr="007F62FC">
        <w:rPr>
          <w:rFonts w:eastAsia="Arial Unicode MS"/>
        </w:rPr>
        <w:t xml:space="preserve">Elektronizácia úloh </w:t>
      </w:r>
      <w:r w:rsidR="003B1DEE">
        <w:rPr>
          <w:rFonts w:eastAsia="Arial Unicode MS"/>
        </w:rPr>
        <w:t>umožní získať</w:t>
      </w:r>
      <w:r w:rsidRPr="007F62FC">
        <w:rPr>
          <w:rFonts w:eastAsia="Arial Unicode MS"/>
        </w:rPr>
        <w:t xml:space="preserve"> prehľad o vykonaných aktivitách v rámci konaní </w:t>
      </w:r>
      <w:r w:rsidR="00285413">
        <w:rPr>
          <w:rFonts w:eastAsia="Arial Unicode MS"/>
        </w:rPr>
        <w:t>VS</w:t>
      </w:r>
      <w:r w:rsidR="003671C3">
        <w:rPr>
          <w:rFonts w:eastAsia="Arial Unicode MS"/>
        </w:rPr>
        <w:t xml:space="preserve"> a </w:t>
      </w:r>
      <w:r w:rsidRPr="007F62FC">
        <w:rPr>
          <w:rFonts w:eastAsia="Arial Unicode MS"/>
        </w:rPr>
        <w:t xml:space="preserve">možnosti pre </w:t>
      </w:r>
      <w:r w:rsidR="00634383">
        <w:rPr>
          <w:rFonts w:eastAsia="Arial Unicode MS"/>
        </w:rPr>
        <w:t>s</w:t>
      </w:r>
      <w:r w:rsidRPr="007F62FC">
        <w:rPr>
          <w:rFonts w:eastAsia="Arial Unicode MS"/>
        </w:rPr>
        <w:t>ledovani</w:t>
      </w:r>
      <w:r w:rsidR="00634383">
        <w:rPr>
          <w:rFonts w:eastAsia="Arial Unicode MS"/>
        </w:rPr>
        <w:t>e</w:t>
      </w:r>
      <w:r w:rsidRPr="007F62FC">
        <w:rPr>
          <w:rFonts w:eastAsia="Arial Unicode MS"/>
        </w:rPr>
        <w:t xml:space="preserve"> výkonnostných ukazovateľov pre ekonomické a procesné oblasti.</w:t>
      </w:r>
      <w:r w:rsidR="003B1DEE">
        <w:rPr>
          <w:rFonts w:eastAsia="Arial Unicode MS"/>
        </w:rPr>
        <w:t xml:space="preserve"> </w:t>
      </w:r>
      <w:r>
        <w:rPr>
          <w:rFonts w:eastAsia="Arial Unicode MS"/>
        </w:rPr>
        <w:t>Aby bolo možné efektívne v</w:t>
      </w:r>
      <w:r w:rsidR="001355D9">
        <w:rPr>
          <w:rFonts w:eastAsia="Arial Unicode MS"/>
        </w:rPr>
        <w:t>ybavovať súvisiace agendy</w:t>
      </w:r>
      <w:r>
        <w:rPr>
          <w:rFonts w:eastAsia="Arial Unicode MS"/>
        </w:rPr>
        <w:t xml:space="preserve"> zastrešujú rôzne odbornosti, bude nutná dátová integrácia informačných systémov </w:t>
      </w:r>
      <w:r w:rsidR="00634383">
        <w:rPr>
          <w:rFonts w:eastAsia="Arial Unicode MS"/>
        </w:rPr>
        <w:t>VS</w:t>
      </w:r>
      <w:r>
        <w:rPr>
          <w:rFonts w:eastAsia="Arial Unicode MS"/>
        </w:rPr>
        <w:t xml:space="preserve">. </w:t>
      </w:r>
    </w:p>
    <w:p w14:paraId="7D667B78" w14:textId="77777777" w:rsidR="009E0158" w:rsidRDefault="001218A8" w:rsidP="005B348A">
      <w:pPr>
        <w:pStyle w:val="Odsekzoznamu"/>
        <w:numPr>
          <w:ilvl w:val="0"/>
          <w:numId w:val="68"/>
        </w:numPr>
        <w:spacing w:before="240" w:after="180"/>
        <w:ind w:left="714" w:hanging="357"/>
        <w:jc w:val="both"/>
        <w:rPr>
          <w:i/>
          <w:iCs/>
          <w:color w:val="4F81BD" w:themeColor="accent1"/>
        </w:rPr>
      </w:pPr>
      <w:r w:rsidRPr="001218A8">
        <w:rPr>
          <w:b/>
          <w:i/>
          <w:iCs/>
          <w:color w:val="4F81BD" w:themeColor="accent1"/>
          <w:sz w:val="22"/>
          <w:szCs w:val="22"/>
        </w:rPr>
        <w:t xml:space="preserve">Optimalizácia podporných a administratívnych činností prostredníctvom </w:t>
      </w:r>
      <w:r w:rsidR="009E17D5">
        <w:rPr>
          <w:b/>
          <w:i/>
          <w:iCs/>
          <w:color w:val="4F81BD" w:themeColor="accent1"/>
          <w:sz w:val="22"/>
          <w:szCs w:val="22"/>
        </w:rPr>
        <w:t>IKT</w:t>
      </w:r>
    </w:p>
    <w:p w14:paraId="5F9BA8FF" w14:textId="77777777" w:rsidR="004459AB" w:rsidRDefault="004459AB" w:rsidP="00AF5171">
      <w:pPr>
        <w:pStyle w:val="06Normal"/>
        <w:rPr>
          <w:rFonts w:eastAsia="Arial Unicode MS"/>
        </w:rPr>
      </w:pPr>
      <w:r w:rsidRPr="009F1D6A">
        <w:rPr>
          <w:rFonts w:eastAsia="Arial Unicode MS"/>
        </w:rPr>
        <w:t xml:space="preserve">V rámci reformy </w:t>
      </w:r>
      <w:r w:rsidR="00634383">
        <w:rPr>
          <w:rFonts w:eastAsia="Arial Unicode MS"/>
        </w:rPr>
        <w:t>VS</w:t>
      </w:r>
      <w:r w:rsidRPr="009F1D6A">
        <w:rPr>
          <w:rFonts w:eastAsia="Arial Unicode MS"/>
        </w:rPr>
        <w:t xml:space="preserve"> dôjde aj k centralizácií podporných procesov a operácii. V rámci organizácií </w:t>
      </w:r>
      <w:r w:rsidR="003F35D1">
        <w:rPr>
          <w:rFonts w:eastAsia="Arial Unicode MS"/>
        </w:rPr>
        <w:t>VS</w:t>
      </w:r>
      <w:r w:rsidRPr="009F1D6A">
        <w:rPr>
          <w:rFonts w:eastAsia="Arial Unicode MS"/>
        </w:rPr>
        <w:t xml:space="preserve"> budú vznikať špecializované organizačné jednotky zamerané na konkrétnu kompetenciu </w:t>
      </w:r>
      <w:r>
        <w:rPr>
          <w:rFonts w:eastAsia="Arial Unicode MS"/>
        </w:rPr>
        <w:t xml:space="preserve">metodicko-procesnej </w:t>
      </w:r>
      <w:r w:rsidRPr="009F1D6A">
        <w:rPr>
          <w:rFonts w:eastAsia="Arial Unicode MS"/>
        </w:rPr>
        <w:t>podpory vybavené informačnými nástrojmi pre riešenie požiadaviek.</w:t>
      </w:r>
      <w:r w:rsidR="00634383">
        <w:rPr>
          <w:rFonts w:eastAsia="Arial Unicode MS"/>
        </w:rPr>
        <w:t xml:space="preserve"> </w:t>
      </w:r>
      <w:r w:rsidRPr="009F1D6A">
        <w:rPr>
          <w:rFonts w:eastAsia="Arial Unicode MS"/>
        </w:rPr>
        <w:t>Zavedú sa konsolidované informačné systémy</w:t>
      </w:r>
      <w:r>
        <w:rPr>
          <w:rFonts w:eastAsia="Arial Unicode MS"/>
        </w:rPr>
        <w:t xml:space="preserve"> pre riešenie podporných a administratívnych činností</w:t>
      </w:r>
      <w:r w:rsidRPr="009F1D6A">
        <w:rPr>
          <w:rFonts w:eastAsia="Arial Unicode MS"/>
        </w:rPr>
        <w:t xml:space="preserve">, ktoré </w:t>
      </w:r>
      <w:r>
        <w:rPr>
          <w:rFonts w:eastAsia="Arial Unicode MS"/>
        </w:rPr>
        <w:t xml:space="preserve">budú </w:t>
      </w:r>
      <w:r w:rsidRPr="009F1D6A">
        <w:rPr>
          <w:rFonts w:eastAsia="Arial Unicode MS"/>
        </w:rPr>
        <w:t xml:space="preserve">poskytované záujemcom vo </w:t>
      </w:r>
      <w:r w:rsidR="00634383">
        <w:rPr>
          <w:rFonts w:eastAsia="Arial Unicode MS"/>
        </w:rPr>
        <w:t>VS</w:t>
      </w:r>
      <w:r w:rsidRPr="009F1D6A">
        <w:rPr>
          <w:rFonts w:eastAsia="Arial Unicode MS"/>
        </w:rPr>
        <w:t xml:space="preserve"> formou </w:t>
      </w:r>
      <w:r w:rsidRPr="009F1D6A">
        <w:rPr>
          <w:rFonts w:eastAsia="Arial Unicode MS"/>
          <w:i/>
        </w:rPr>
        <w:t>Software-as-a-service</w:t>
      </w:r>
      <w:r w:rsidRPr="009F1D6A">
        <w:rPr>
          <w:rFonts w:eastAsia="Arial Unicode MS"/>
        </w:rPr>
        <w:t>.</w:t>
      </w:r>
    </w:p>
    <w:p w14:paraId="71AF28F5" w14:textId="77777777" w:rsidR="009E0158" w:rsidRDefault="001218A8" w:rsidP="005B348A">
      <w:pPr>
        <w:pStyle w:val="Odsekzoznamu"/>
        <w:numPr>
          <w:ilvl w:val="0"/>
          <w:numId w:val="68"/>
        </w:numPr>
        <w:spacing w:before="240" w:after="180"/>
        <w:ind w:left="714" w:hanging="357"/>
        <w:jc w:val="both"/>
        <w:rPr>
          <w:i/>
          <w:iCs/>
          <w:color w:val="4F81BD" w:themeColor="accent1"/>
        </w:rPr>
      </w:pPr>
      <w:r w:rsidRPr="001218A8">
        <w:rPr>
          <w:b/>
          <w:i/>
          <w:iCs/>
          <w:color w:val="4F81BD" w:themeColor="accent1"/>
          <w:sz w:val="22"/>
          <w:szCs w:val="22"/>
        </w:rPr>
        <w:t xml:space="preserve">Podpora využívania znalostí vo </w:t>
      </w:r>
      <w:r w:rsidR="009E17D5">
        <w:rPr>
          <w:b/>
          <w:i/>
          <w:iCs/>
          <w:color w:val="4F81BD" w:themeColor="accent1"/>
          <w:sz w:val="22"/>
          <w:szCs w:val="22"/>
        </w:rPr>
        <w:t>VS</w:t>
      </w:r>
    </w:p>
    <w:p w14:paraId="67C3358A" w14:textId="77777777" w:rsidR="004459AB" w:rsidRDefault="004459AB" w:rsidP="00AF5171">
      <w:pPr>
        <w:pStyle w:val="06Normal"/>
      </w:pPr>
      <w:r w:rsidRPr="008C5347">
        <w:t>Budú sa implementovať systémy, ktoré umožnia komplexnú prácu s</w:t>
      </w:r>
      <w:r w:rsidR="003F35D1">
        <w:t> </w:t>
      </w:r>
      <w:r w:rsidRPr="008C5347">
        <w:t>informáciami</w:t>
      </w:r>
      <w:r w:rsidR="003F35D1">
        <w:t xml:space="preserve"> a </w:t>
      </w:r>
      <w:r w:rsidRPr="008C5347">
        <w:t>množstvom dát najmä v o</w:t>
      </w:r>
      <w:r>
        <w:t>blasti odhaľovania podvodov</w:t>
      </w:r>
      <w:r w:rsidR="00DE2B09">
        <w:t>,</w:t>
      </w:r>
      <w:r w:rsidR="003B1DEE">
        <w:t xml:space="preserve"> </w:t>
      </w:r>
      <w:r w:rsidRPr="008C5347">
        <w:t>rizikových analýz</w:t>
      </w:r>
      <w:r w:rsidR="001355D9">
        <w:t xml:space="preserve"> a</w:t>
      </w:r>
      <w:r>
        <w:t xml:space="preserve"> simuláci</w:t>
      </w:r>
      <w:r w:rsidR="009E17D5">
        <w:t>e</w:t>
      </w:r>
      <w:r>
        <w:t xml:space="preserve"> dopadov politík</w:t>
      </w:r>
      <w:r w:rsidRPr="008C5347">
        <w:t xml:space="preserve">. </w:t>
      </w:r>
      <w:r w:rsidRPr="005E08C1">
        <w:rPr>
          <w:rFonts w:eastAsia="Arial Unicode MS"/>
        </w:rPr>
        <w:t xml:space="preserve">Všetky vygenerované znalosti vo </w:t>
      </w:r>
      <w:r w:rsidR="00634383">
        <w:rPr>
          <w:rFonts w:eastAsia="Arial Unicode MS"/>
        </w:rPr>
        <w:t>VS</w:t>
      </w:r>
      <w:r w:rsidRPr="005E08C1">
        <w:rPr>
          <w:rFonts w:eastAsia="Arial Unicode MS"/>
        </w:rPr>
        <w:t xml:space="preserve"> </w:t>
      </w:r>
      <w:r>
        <w:rPr>
          <w:rFonts w:eastAsia="Arial Unicode MS"/>
        </w:rPr>
        <w:t>budú prístupné na zdieľanie – vybuduje sa kolaboračná platforma na výmenu znalostí.</w:t>
      </w:r>
      <w:r w:rsidRPr="005E08C1">
        <w:rPr>
          <w:rFonts w:eastAsia="Arial Unicode MS"/>
        </w:rPr>
        <w:t xml:space="preserve"> Zvyšovanie kompetencií </w:t>
      </w:r>
      <w:r w:rsidR="00F8794A">
        <w:rPr>
          <w:rFonts w:eastAsia="Arial Unicode MS"/>
        </w:rPr>
        <w:t>VS</w:t>
      </w:r>
      <w:r w:rsidRPr="005E08C1">
        <w:rPr>
          <w:rFonts w:eastAsia="Arial Unicode MS"/>
        </w:rPr>
        <w:t xml:space="preserve"> </w:t>
      </w:r>
      <w:r>
        <w:rPr>
          <w:rFonts w:eastAsia="Arial Unicode MS"/>
        </w:rPr>
        <w:t>sa dosiahne</w:t>
      </w:r>
      <w:r w:rsidRPr="005E08C1">
        <w:rPr>
          <w:rFonts w:eastAsia="Arial Unicode MS"/>
        </w:rPr>
        <w:t xml:space="preserve"> tiež prostredníctvom </w:t>
      </w:r>
      <w:r w:rsidR="00634383">
        <w:rPr>
          <w:rFonts w:eastAsia="Arial Unicode MS"/>
        </w:rPr>
        <w:t>vybudovania</w:t>
      </w:r>
      <w:r>
        <w:rPr>
          <w:rFonts w:eastAsia="Arial Unicode MS"/>
        </w:rPr>
        <w:t xml:space="preserve"> c</w:t>
      </w:r>
      <w:r w:rsidRPr="005E08C1">
        <w:rPr>
          <w:rFonts w:eastAsia="Arial Unicode MS"/>
        </w:rPr>
        <w:t>entráln</w:t>
      </w:r>
      <w:r w:rsidR="00634383">
        <w:rPr>
          <w:rFonts w:eastAsia="Arial Unicode MS"/>
        </w:rPr>
        <w:t>eho</w:t>
      </w:r>
      <w:r w:rsidRPr="005E08C1">
        <w:rPr>
          <w:rFonts w:eastAsia="Arial Unicode MS"/>
        </w:rPr>
        <w:t xml:space="preserve"> eLearnin</w:t>
      </w:r>
      <w:r>
        <w:rPr>
          <w:rFonts w:eastAsia="Arial Unicode MS"/>
        </w:rPr>
        <w:t>gov</w:t>
      </w:r>
      <w:r w:rsidR="00634383">
        <w:rPr>
          <w:rFonts w:eastAsia="Arial Unicode MS"/>
        </w:rPr>
        <w:t>ého</w:t>
      </w:r>
      <w:r>
        <w:rPr>
          <w:rFonts w:eastAsia="Arial Unicode MS"/>
        </w:rPr>
        <w:t xml:space="preserve"> nástroj</w:t>
      </w:r>
      <w:r w:rsidR="00634383">
        <w:rPr>
          <w:rFonts w:eastAsia="Arial Unicode MS"/>
        </w:rPr>
        <w:t>a</w:t>
      </w:r>
      <w:r>
        <w:rPr>
          <w:rFonts w:eastAsia="Arial Unicode MS"/>
        </w:rPr>
        <w:t>.</w:t>
      </w:r>
    </w:p>
    <w:p w14:paraId="46E9D6C2" w14:textId="77777777" w:rsidR="009E0158" w:rsidRDefault="001218A8" w:rsidP="005B348A">
      <w:pPr>
        <w:pStyle w:val="Odsekzoznamu"/>
        <w:numPr>
          <w:ilvl w:val="0"/>
          <w:numId w:val="68"/>
        </w:numPr>
        <w:spacing w:before="240" w:after="180"/>
        <w:ind w:left="714" w:hanging="357"/>
        <w:jc w:val="both"/>
        <w:rPr>
          <w:i/>
          <w:iCs/>
          <w:color w:val="4F81BD" w:themeColor="accent1"/>
        </w:rPr>
      </w:pPr>
      <w:r w:rsidRPr="001218A8">
        <w:rPr>
          <w:b/>
          <w:i/>
          <w:iCs/>
          <w:color w:val="4F81BD" w:themeColor="accent1"/>
          <w:sz w:val="22"/>
          <w:szCs w:val="22"/>
        </w:rPr>
        <w:t>Vytvorenie koncepcie na realizáciu a prevádzku eGovernment cloudu</w:t>
      </w:r>
    </w:p>
    <w:p w14:paraId="13E0B256" w14:textId="77777777" w:rsidR="004459AB" w:rsidRDefault="004459AB" w:rsidP="004459AB">
      <w:pPr>
        <w:pStyle w:val="06Normal"/>
      </w:pPr>
      <w:r>
        <w:t xml:space="preserve">Vypracuje sa stratégia, ktorá definuje konkrétne aktivity vedúce k možnosti poskytovania cloud služieb vo </w:t>
      </w:r>
      <w:r w:rsidR="00F8794A">
        <w:t>VS</w:t>
      </w:r>
      <w:r>
        <w:t>. Vykoná sa úprava legislatívy a definujú sa jednotlivé role a zodpovednosti. Ďalším krokom je návrh štandardov a pravidiel poskytovania služieb: vlastnosti poskytovaných služieb; podmienky poskytovania služieb; spôsob vymáhania práv a povinností a pod.</w:t>
      </w:r>
    </w:p>
    <w:p w14:paraId="2E264943" w14:textId="77777777" w:rsidR="004459AB" w:rsidRDefault="004459AB" w:rsidP="004459AB">
      <w:pPr>
        <w:pStyle w:val="06Normal"/>
      </w:pPr>
      <w:r>
        <w:t xml:space="preserve">Vypracuje sa procesný model fungovania cloud služieb a kompetenčne sa zabezpečí dohľad nad používaním cloudových služieb. </w:t>
      </w:r>
      <w:r w:rsidR="003671C3">
        <w:t>Z</w:t>
      </w:r>
      <w:r>
        <w:t>ámerom</w:t>
      </w:r>
      <w:r w:rsidR="003671C3">
        <w:t xml:space="preserve"> tiež</w:t>
      </w:r>
      <w:r>
        <w:t xml:space="preserve"> je, aby vznikla štandardizovaná klasifikácia služieb podľa úrovne kvality a úrovne bezpečnosti. Jednotlivé informačné systémy </w:t>
      </w:r>
      <w:r w:rsidR="00F8794A">
        <w:t xml:space="preserve">VS </w:t>
      </w:r>
      <w:r>
        <w:t xml:space="preserve">budú klásť rôzne požiadavky na kvalitu služieb a úroveň zabezpečenia. </w:t>
      </w:r>
      <w:r w:rsidRPr="00F74A6F">
        <w:rPr>
          <w:rFonts w:eastAsia="Arial Unicode MS"/>
        </w:rPr>
        <w:t>K</w:t>
      </w:r>
      <w:r>
        <w:rPr>
          <w:rFonts w:eastAsia="Arial Unicode MS"/>
        </w:rPr>
        <w:t>lasifikácia</w:t>
      </w:r>
      <w:r w:rsidRPr="00F74A6F">
        <w:rPr>
          <w:rFonts w:eastAsia="Arial Unicode MS"/>
        </w:rPr>
        <w:t xml:space="preserve"> dát</w:t>
      </w:r>
      <w:r>
        <w:rPr>
          <w:rFonts w:eastAsia="Arial Unicode MS"/>
        </w:rPr>
        <w:t xml:space="preserve"> informačných systémov </w:t>
      </w:r>
      <w:r w:rsidR="00F8794A">
        <w:rPr>
          <w:rFonts w:eastAsia="Arial Unicode MS"/>
        </w:rPr>
        <w:t>VS</w:t>
      </w:r>
      <w:r>
        <w:rPr>
          <w:rFonts w:eastAsia="Arial Unicode MS"/>
        </w:rPr>
        <w:t xml:space="preserve"> sa prevedie z pohľadu ich citlivosti a kritickosti.</w:t>
      </w:r>
    </w:p>
    <w:p w14:paraId="0DD555C7" w14:textId="77777777" w:rsidR="004459AB" w:rsidRDefault="004459AB" w:rsidP="004459AB">
      <w:pPr>
        <w:pStyle w:val="06Normal"/>
      </w:pPr>
      <w:r>
        <w:t xml:space="preserve">V rámci aktivity bude pridelená rola Riadiaceho orgánu pre cloudové služby, ktorého </w:t>
      </w:r>
      <w:r w:rsidRPr="00A6532A">
        <w:t xml:space="preserve">úlohou </w:t>
      </w:r>
      <w:r>
        <w:t>bude</w:t>
      </w:r>
      <w:r w:rsidRPr="00A6532A">
        <w:t xml:space="preserve"> udržiavanie vzťahu medzi </w:t>
      </w:r>
      <w:r>
        <w:t>Prevádzkovateľom</w:t>
      </w:r>
      <w:r w:rsidRPr="00A6532A">
        <w:t xml:space="preserve"> a </w:t>
      </w:r>
      <w:r>
        <w:t>P</w:t>
      </w:r>
      <w:r w:rsidRPr="00A6532A">
        <w:t xml:space="preserve">oužívateľom </w:t>
      </w:r>
      <w:r>
        <w:t>cloudových služieb. Bude mať nástroje na monitorovanie využívania cloudových služieb</w:t>
      </w:r>
      <w:r w:rsidR="009E17D5">
        <w:t>,</w:t>
      </w:r>
      <w:r>
        <w:t xml:space="preserve"> ich</w:t>
      </w:r>
      <w:r w:rsidRPr="00A6532A">
        <w:t xml:space="preserve"> výkon</w:t>
      </w:r>
      <w:r>
        <w:t>u, ako aj na riadenie dodávok</w:t>
      </w:r>
      <w:r w:rsidRPr="00A6532A">
        <w:t>.</w:t>
      </w:r>
    </w:p>
    <w:p w14:paraId="4C485CE1" w14:textId="77777777" w:rsidR="00756D41" w:rsidRDefault="004459AB" w:rsidP="004459AB">
      <w:pPr>
        <w:pStyle w:val="06Normal"/>
      </w:pPr>
      <w:r>
        <w:t>Vytvorí sa tiež katalóg dostupných služieb</w:t>
      </w:r>
      <w:r w:rsidR="00AF5171">
        <w:t>,</w:t>
      </w:r>
      <w:r w:rsidR="009E17D5">
        <w:t xml:space="preserve"> </w:t>
      </w:r>
      <w:r>
        <w:t>ktorý bude slúžiť na získanie prístupu k službám a umožní minimáln</w:t>
      </w:r>
      <w:r w:rsidR="00F8794A">
        <w:t>e</w:t>
      </w:r>
      <w:r>
        <w:t>: oboznámenie sa s ponukou služieb, objedávanie služieb, nahlasovanie problémov, sledovanie množstva spotrebovaných zdrojov, riešenie úhrad za spotrebované zdroje.</w:t>
      </w:r>
      <w:r w:rsidR="00B66271">
        <w:t xml:space="preserve"> </w:t>
      </w:r>
      <w:r w:rsidR="003970E4">
        <w:t>Vypracuje sa jednotný systém na monitorovanie infraštruktúry, dostupnosti a aplikačného výkonu služieb a jednotlivých IS v cloudovom prostredí, ktorý umožní nahlasovanie incidentov, problémov a zmien.</w:t>
      </w:r>
    </w:p>
    <w:p w14:paraId="0F1FF650" w14:textId="77777777" w:rsidR="009E0158" w:rsidRDefault="001218A8" w:rsidP="005B348A">
      <w:pPr>
        <w:pStyle w:val="Odsekzoznamu"/>
        <w:numPr>
          <w:ilvl w:val="0"/>
          <w:numId w:val="68"/>
        </w:numPr>
        <w:spacing w:before="120" w:after="180"/>
        <w:jc w:val="both"/>
        <w:rPr>
          <w:i/>
          <w:iCs/>
          <w:color w:val="4F81BD" w:themeColor="accent1"/>
        </w:rPr>
      </w:pPr>
      <w:r w:rsidRPr="001218A8">
        <w:rPr>
          <w:b/>
          <w:i/>
          <w:iCs/>
          <w:color w:val="4F81BD" w:themeColor="accent1"/>
          <w:sz w:val="22"/>
          <w:szCs w:val="22"/>
        </w:rPr>
        <w:t>Zriadenie prevádzkovateľov cloudových služieb</w:t>
      </w:r>
    </w:p>
    <w:p w14:paraId="583914FB" w14:textId="77777777" w:rsidR="004459AB" w:rsidRPr="004E54E3" w:rsidRDefault="004459AB" w:rsidP="004459AB">
      <w:pPr>
        <w:spacing w:before="120" w:after="60"/>
        <w:jc w:val="both"/>
        <w:rPr>
          <w:rFonts w:eastAsia="Arial Unicode MS"/>
          <w:sz w:val="22"/>
          <w:szCs w:val="20"/>
          <w:lang w:eastAsia="en-US"/>
        </w:rPr>
      </w:pPr>
      <w:r w:rsidRPr="004E54E3">
        <w:rPr>
          <w:rFonts w:eastAsia="Arial Unicode MS"/>
          <w:sz w:val="22"/>
          <w:szCs w:val="20"/>
          <w:lang w:eastAsia="en-US"/>
        </w:rPr>
        <w:t xml:space="preserve">Do podoby prevádzkovateľov eGovernment cloudových služieb sa transformujú vybrané inštitúcie </w:t>
      </w:r>
      <w:r w:rsidR="00F8794A">
        <w:rPr>
          <w:rFonts w:eastAsia="Arial Unicode MS"/>
          <w:sz w:val="22"/>
          <w:szCs w:val="20"/>
          <w:lang w:eastAsia="en-US"/>
        </w:rPr>
        <w:t>VS</w:t>
      </w:r>
      <w:r w:rsidRPr="004E54E3">
        <w:rPr>
          <w:rFonts w:eastAsia="Arial Unicode MS"/>
          <w:sz w:val="22"/>
          <w:szCs w:val="20"/>
          <w:lang w:eastAsia="en-US"/>
        </w:rPr>
        <w:t>. Prevádzkovatelia cloudových služieb vybudujú datace</w:t>
      </w:r>
      <w:r>
        <w:rPr>
          <w:rFonts w:eastAsia="Arial Unicode MS"/>
          <w:sz w:val="22"/>
          <w:szCs w:val="20"/>
          <w:lang w:eastAsia="en-US"/>
        </w:rPr>
        <w:t>ntrá, vytvoria infraštruktúru a</w:t>
      </w:r>
      <w:r w:rsidR="00667CF1">
        <w:rPr>
          <w:rFonts w:eastAsia="Arial Unicode MS"/>
          <w:sz w:val="22"/>
          <w:szCs w:val="20"/>
          <w:lang w:eastAsia="en-US"/>
        </w:rPr>
        <w:t> </w:t>
      </w:r>
      <w:r w:rsidRPr="004E54E3">
        <w:rPr>
          <w:rFonts w:eastAsia="Arial Unicode MS"/>
          <w:sz w:val="22"/>
          <w:szCs w:val="20"/>
          <w:lang w:eastAsia="en-US"/>
        </w:rPr>
        <w:t>zdroje</w:t>
      </w:r>
      <w:r w:rsidR="00667CF1">
        <w:rPr>
          <w:rFonts w:eastAsia="Arial Unicode MS"/>
          <w:sz w:val="22"/>
          <w:szCs w:val="20"/>
          <w:lang w:eastAsia="en-US"/>
        </w:rPr>
        <w:t>,</w:t>
      </w:r>
      <w:r w:rsidRPr="004E54E3">
        <w:rPr>
          <w:rFonts w:eastAsia="Arial Unicode MS"/>
          <w:sz w:val="22"/>
          <w:szCs w:val="20"/>
          <w:lang w:eastAsia="en-US"/>
        </w:rPr>
        <w:t xml:space="preserve"> aby mohli poskytovať a prevádzkovať cloudové služby.</w:t>
      </w:r>
    </w:p>
    <w:p w14:paraId="20E6CAAF" w14:textId="77777777" w:rsidR="004459AB" w:rsidRPr="004E54E3" w:rsidRDefault="004459AB" w:rsidP="004459AB">
      <w:pPr>
        <w:spacing w:before="120" w:after="60"/>
        <w:jc w:val="both"/>
        <w:rPr>
          <w:rFonts w:eastAsia="Arial Unicode MS"/>
          <w:sz w:val="22"/>
          <w:szCs w:val="20"/>
          <w:lang w:eastAsia="en-US"/>
        </w:rPr>
      </w:pPr>
      <w:r w:rsidRPr="004E54E3">
        <w:rPr>
          <w:rFonts w:eastAsia="Arial Unicode MS"/>
          <w:sz w:val="22"/>
          <w:szCs w:val="20"/>
          <w:lang w:eastAsia="en-US"/>
        </w:rPr>
        <w:t>Zároveň sa nastavia pravidlá pre koordináciu nárastu výpočtových kapacít u jednotlivých prevádzkovateľov, riadenie záťaže medzi nimi a celkový manaž</w:t>
      </w:r>
      <w:r>
        <w:rPr>
          <w:rFonts w:eastAsia="Arial Unicode MS"/>
          <w:sz w:val="22"/>
          <w:szCs w:val="20"/>
          <w:lang w:eastAsia="en-US"/>
        </w:rPr>
        <w:t>ment medzi dopytom a ponukou po </w:t>
      </w:r>
      <w:r w:rsidRPr="004E54E3">
        <w:rPr>
          <w:rFonts w:eastAsia="Arial Unicode MS"/>
          <w:sz w:val="22"/>
          <w:szCs w:val="20"/>
          <w:lang w:eastAsia="en-US"/>
        </w:rPr>
        <w:t>službách infraštruktúry.</w:t>
      </w:r>
    </w:p>
    <w:p w14:paraId="50FA6BD2" w14:textId="77777777" w:rsidR="004459AB" w:rsidRPr="004E54E3" w:rsidRDefault="004459AB" w:rsidP="004459AB">
      <w:pPr>
        <w:spacing w:before="120" w:after="120"/>
        <w:jc w:val="both"/>
        <w:rPr>
          <w:rFonts w:eastAsia="Arial Unicode MS"/>
          <w:sz w:val="22"/>
          <w:szCs w:val="20"/>
          <w:lang w:eastAsia="en-US"/>
        </w:rPr>
      </w:pPr>
      <w:r w:rsidRPr="004E54E3">
        <w:rPr>
          <w:rFonts w:eastAsia="Arial Unicode MS"/>
          <w:sz w:val="22"/>
          <w:szCs w:val="20"/>
          <w:lang w:eastAsia="en-US"/>
        </w:rPr>
        <w:t xml:space="preserve">Na základe klasifikácie dát informačných systémov </w:t>
      </w:r>
      <w:r w:rsidR="00F8794A">
        <w:rPr>
          <w:rFonts w:eastAsia="Arial Unicode MS"/>
          <w:sz w:val="22"/>
          <w:szCs w:val="20"/>
          <w:lang w:eastAsia="en-US"/>
        </w:rPr>
        <w:t>VS</w:t>
      </w:r>
      <w:r w:rsidRPr="004E54E3">
        <w:rPr>
          <w:rFonts w:eastAsia="Arial Unicode MS"/>
          <w:sz w:val="22"/>
          <w:szCs w:val="20"/>
          <w:lang w:eastAsia="en-US"/>
        </w:rPr>
        <w:t xml:space="preserve"> sa navrhnú druhy bezpečnostných úložísk a bezpečnostné požiadavky, ktoré musia takéto úložiská spĺňať.</w:t>
      </w:r>
    </w:p>
    <w:p w14:paraId="320745BC" w14:textId="77777777" w:rsidR="009E0158" w:rsidRDefault="001218A8" w:rsidP="005B348A">
      <w:pPr>
        <w:pStyle w:val="Odsekzoznamu"/>
        <w:numPr>
          <w:ilvl w:val="0"/>
          <w:numId w:val="68"/>
        </w:numPr>
        <w:spacing w:after="180"/>
        <w:jc w:val="both"/>
        <w:rPr>
          <w:i/>
          <w:iCs/>
          <w:color w:val="4F81BD" w:themeColor="accent1"/>
        </w:rPr>
      </w:pPr>
      <w:r w:rsidRPr="001218A8">
        <w:rPr>
          <w:b/>
          <w:i/>
          <w:iCs/>
          <w:color w:val="4F81BD" w:themeColor="accent1"/>
          <w:sz w:val="22"/>
          <w:szCs w:val="22"/>
        </w:rPr>
        <w:t>Prechod prevádzky informačných systémov verejnej správy do eGovernment cloudu</w:t>
      </w:r>
    </w:p>
    <w:p w14:paraId="5C0B0D18" w14:textId="77777777" w:rsidR="004459AB" w:rsidRDefault="004459AB" w:rsidP="004459AB">
      <w:pPr>
        <w:pStyle w:val="06Normal"/>
      </w:pPr>
      <w:r>
        <w:lastRenderedPageBreak/>
        <w:t xml:space="preserve">Jednotlivé informačné systémy </w:t>
      </w:r>
      <w:r w:rsidR="00AF5171">
        <w:t>VS</w:t>
      </w:r>
      <w:r>
        <w:t xml:space="preserve"> budú migrovať do eGovernment cloudu. V prípadoch, keď to bude organizačne možné a ekonomicky výhodné, zabezpečí sa konsolidácia a znovu použiteľnosť infraštruktúry povinných osôb v dátových centrách prevádzkovateľov eGovernment cloudových služieb.</w:t>
      </w:r>
      <w:r w:rsidR="00667CF1">
        <w:t xml:space="preserve"> </w:t>
      </w:r>
      <w:r>
        <w:t xml:space="preserve">Ako ďalší zo spôsobov znižovania nákladov na prevádzku </w:t>
      </w:r>
      <w:r w:rsidR="00AF5171">
        <w:t>IKT</w:t>
      </w:r>
      <w:r>
        <w:t xml:space="preserve"> sa podporí virtualizácia pracovných plôch a zavádzanie jednoduchých terminálov a klientov, namiesto PC.</w:t>
      </w:r>
    </w:p>
    <w:p w14:paraId="2F023CB8" w14:textId="77777777" w:rsidR="00E92F9B" w:rsidRDefault="004459AB">
      <w:pPr>
        <w:pStyle w:val="06Normal"/>
        <w:spacing w:after="120"/>
        <w:rPr>
          <w:rFonts w:eastAsia="Arial Unicode MS"/>
        </w:rPr>
      </w:pPr>
      <w:r>
        <w:t>D</w:t>
      </w:r>
      <w:r w:rsidRPr="002B6CA9">
        <w:t xml:space="preserve">ohľad nad </w:t>
      </w:r>
      <w:r>
        <w:t>vy</w:t>
      </w:r>
      <w:r w:rsidRPr="002B6CA9">
        <w:t xml:space="preserve">užívaním </w:t>
      </w:r>
      <w:r>
        <w:t xml:space="preserve">cloudových služieb </w:t>
      </w:r>
      <w:r w:rsidRPr="00DC6C5A">
        <w:t>sa zabezpečí</w:t>
      </w:r>
      <w:r>
        <w:t xml:space="preserve"> k</w:t>
      </w:r>
      <w:r w:rsidRPr="002B6CA9">
        <w:t>ompetenčne</w:t>
      </w:r>
      <w:r w:rsidRPr="00DC6C5A">
        <w:t xml:space="preserve"> – priradí sa rola cloud audítora. Aby takéto riešenie bolo udržateľné, je potrebný cenový model, na základe ktorého budú jednotlivé typy služieb účtované. Cieľom je umožn</w:t>
      </w:r>
      <w:r w:rsidR="00AF5171">
        <w:t>iť</w:t>
      </w:r>
      <w:r w:rsidRPr="00DC6C5A">
        <w:t xml:space="preserve"> ekonomickú prevádzku infraštruktúry, </w:t>
      </w:r>
      <w:r>
        <w:t xml:space="preserve">pričom </w:t>
      </w:r>
      <w:r w:rsidRPr="00DC6C5A">
        <w:t>bude výhodnejšie využívať cloud služby ako pr</w:t>
      </w:r>
      <w:r w:rsidRPr="003A6B6D">
        <w:t>evádzk</w:t>
      </w:r>
      <w:r>
        <w:t>u</w:t>
      </w:r>
      <w:r w:rsidRPr="003A6B6D">
        <w:t xml:space="preserve"> na vlastné náklady.</w:t>
      </w:r>
    </w:p>
    <w:p w14:paraId="03E02102" w14:textId="77777777" w:rsidR="009E0158" w:rsidRDefault="001218A8" w:rsidP="005B348A">
      <w:pPr>
        <w:pStyle w:val="Odsekzoznamu"/>
        <w:numPr>
          <w:ilvl w:val="0"/>
          <w:numId w:val="68"/>
        </w:numPr>
        <w:spacing w:after="180"/>
        <w:jc w:val="both"/>
        <w:rPr>
          <w:i/>
          <w:iCs/>
          <w:color w:val="4F81BD" w:themeColor="accent1"/>
        </w:rPr>
      </w:pPr>
      <w:r w:rsidRPr="001218A8">
        <w:rPr>
          <w:b/>
          <w:i/>
          <w:iCs/>
          <w:color w:val="4F81BD" w:themeColor="accent1"/>
          <w:sz w:val="22"/>
          <w:szCs w:val="22"/>
        </w:rPr>
        <w:t>Zabezpečenie komplexnej kybernetickej bezpečnosti v</w:t>
      </w:r>
      <w:r w:rsidR="009E17D5">
        <w:rPr>
          <w:b/>
          <w:i/>
          <w:iCs/>
          <w:color w:val="4F81BD" w:themeColor="accent1"/>
          <w:sz w:val="22"/>
          <w:szCs w:val="22"/>
        </w:rPr>
        <w:t xml:space="preserve"> spoločnosti </w:t>
      </w:r>
    </w:p>
    <w:p w14:paraId="485F0C1D" w14:textId="2E486218" w:rsidR="004459AB" w:rsidRDefault="004459AB" w:rsidP="004459AB">
      <w:pPr>
        <w:pStyle w:val="06Normal"/>
      </w:pPr>
      <w:r>
        <w:rPr>
          <w:rFonts w:eastAsia="Arial Unicode MS"/>
        </w:rPr>
        <w:t xml:space="preserve">Pre informačné systémy </w:t>
      </w:r>
      <w:r w:rsidR="00AF5171">
        <w:rPr>
          <w:rFonts w:eastAsia="Arial Unicode MS"/>
        </w:rPr>
        <w:t>VS</w:t>
      </w:r>
      <w:r>
        <w:rPr>
          <w:rFonts w:eastAsia="Arial Unicode MS"/>
        </w:rPr>
        <w:t xml:space="preserve"> tam, kde to bude vhodné, sa nasadia nástroje pre skoré r</w:t>
      </w:r>
      <w:r w:rsidRPr="0052409F">
        <w:rPr>
          <w:rFonts w:eastAsia="Arial Unicode MS"/>
        </w:rPr>
        <w:t xml:space="preserve">ozpoznania útokov </w:t>
      </w:r>
      <w:r>
        <w:rPr>
          <w:rFonts w:eastAsia="Arial Unicode MS"/>
        </w:rPr>
        <w:t>a incidentov</w:t>
      </w:r>
      <w:r w:rsidRPr="0052409F">
        <w:rPr>
          <w:rFonts w:eastAsia="Arial Unicode MS"/>
        </w:rPr>
        <w:t xml:space="preserve">. V rámci ochrany </w:t>
      </w:r>
      <w:r>
        <w:rPr>
          <w:rFonts w:eastAsia="Arial Unicode MS"/>
        </w:rPr>
        <w:t>informačného prostredia</w:t>
      </w:r>
      <w:r w:rsidRPr="0052409F">
        <w:rPr>
          <w:rFonts w:eastAsia="Arial Unicode MS"/>
        </w:rPr>
        <w:t xml:space="preserve"> bude nutné vytvoriť presné procesy pre zvládnutie situácie prelomenia bezpečnosti</w:t>
      </w:r>
      <w:r>
        <w:rPr>
          <w:rFonts w:eastAsia="Arial Unicode MS"/>
        </w:rPr>
        <w:t xml:space="preserve">, aby bola do najvyššej možnej miery zabezpečená biznis kontinuita informačných systémov a aby bol minimalizovaný dopad bezpečnostného incidentu. </w:t>
      </w:r>
      <w:r w:rsidRPr="0052409F">
        <w:rPr>
          <w:rFonts w:eastAsia="Arial Unicode MS"/>
        </w:rPr>
        <w:t xml:space="preserve">Informácie o každej bezpečnostnej situácii </w:t>
      </w:r>
      <w:r>
        <w:rPr>
          <w:rFonts w:eastAsia="Arial Unicode MS"/>
        </w:rPr>
        <w:t xml:space="preserve">bude </w:t>
      </w:r>
      <w:r w:rsidRPr="0052409F">
        <w:rPr>
          <w:rFonts w:eastAsia="Arial Unicode MS"/>
        </w:rPr>
        <w:t xml:space="preserve">potrebné zozbierať </w:t>
      </w:r>
      <w:r>
        <w:rPr>
          <w:rFonts w:eastAsia="Arial Unicode MS"/>
        </w:rPr>
        <w:t xml:space="preserve">na platforme kybernetickej bezpečnosti </w:t>
      </w:r>
      <w:r w:rsidRPr="0052409F">
        <w:rPr>
          <w:rFonts w:eastAsia="Arial Unicode MS"/>
        </w:rPr>
        <w:t>a vyhodnotiť ich</w:t>
      </w:r>
      <w:r>
        <w:rPr>
          <w:rFonts w:eastAsia="Arial Unicode MS"/>
        </w:rPr>
        <w:t>.</w:t>
      </w:r>
      <w:r w:rsidRPr="0052409F">
        <w:rPr>
          <w:rFonts w:eastAsia="Arial Unicode MS"/>
        </w:rPr>
        <w:t xml:space="preserve"> Pre </w:t>
      </w:r>
      <w:r w:rsidR="00D2755E">
        <w:rPr>
          <w:rFonts w:eastAsia="Arial Unicode MS"/>
        </w:rPr>
        <w:t xml:space="preserve">včasné </w:t>
      </w:r>
      <w:r w:rsidRPr="0052409F">
        <w:rPr>
          <w:rFonts w:eastAsia="Arial Unicode MS"/>
        </w:rPr>
        <w:t>zozbieranie väčšieho množstva dát sa odporúča tiež simulovať útoky na vhodne pripravené systémy.</w:t>
      </w:r>
    </w:p>
    <w:p w14:paraId="01608BD5" w14:textId="77777777" w:rsidR="00E92F9B" w:rsidRDefault="004459AB">
      <w:pPr>
        <w:pStyle w:val="06Normal"/>
        <w:rPr>
          <w:lang w:eastAsia="cs-CZ"/>
        </w:rPr>
      </w:pPr>
      <w:r>
        <w:t>P</w:t>
      </w:r>
      <w:r w:rsidRPr="0025615B">
        <w:t xml:space="preserve">revádzkovatelia mimoriadne dôležitých infraštruktúr v niektorých odvetviach </w:t>
      </w:r>
      <w:r w:rsidR="00667CF1">
        <w:t>VS</w:t>
      </w:r>
      <w:r>
        <w:t xml:space="preserve"> </w:t>
      </w:r>
      <w:r w:rsidRPr="0025615B">
        <w:t>musia prijať postupy riadenia rizík a podávať správy o významných bezpečnostných incidentoch na ich hlavných službách.</w:t>
      </w:r>
      <w:r>
        <w:t xml:space="preserve"> Vytvorí sa jednotný systém pre monitorovanie kritickej infraštruktúry. Analýzou dát, systémov a ich fungovania sa budú pripravovať mechanizmy skorého rozpoznania útokov</w:t>
      </w:r>
      <w:r w:rsidR="001355D9">
        <w:t xml:space="preserve"> a</w:t>
      </w:r>
      <w:r>
        <w:t xml:space="preserve"> opatrenia pre prípady núdzového stavu. Cieľom je pokryť </w:t>
      </w:r>
      <w:r w:rsidR="003B1DEE">
        <w:t>oblasti ako</w:t>
      </w:r>
      <w:r w:rsidR="00E16BAA">
        <w:t>:</w:t>
      </w:r>
      <w:r w:rsidR="003B1DEE">
        <w:rPr>
          <w:lang w:eastAsia="cs-CZ"/>
        </w:rPr>
        <w:t xml:space="preserve"> r</w:t>
      </w:r>
      <w:r w:rsidRPr="00B55AAD">
        <w:rPr>
          <w:lang w:eastAsia="cs-CZ"/>
        </w:rPr>
        <w:t>ozpoznanie situácie prelomenia bezpečnosti</w:t>
      </w:r>
      <w:r w:rsidR="00566091">
        <w:rPr>
          <w:lang w:eastAsia="cs-CZ"/>
        </w:rPr>
        <w:t>,</w:t>
      </w:r>
      <w:r w:rsidRPr="00B55AAD">
        <w:rPr>
          <w:lang w:eastAsia="cs-CZ"/>
        </w:rPr>
        <w:t xml:space="preserve"> jej analýza</w:t>
      </w:r>
      <w:r w:rsidR="00E16BAA">
        <w:rPr>
          <w:lang w:eastAsia="cs-CZ"/>
        </w:rPr>
        <w:t xml:space="preserve">; </w:t>
      </w:r>
      <w:r w:rsidRPr="00B55AAD">
        <w:rPr>
          <w:lang w:eastAsia="cs-CZ"/>
        </w:rPr>
        <w:t>nasadenie protiopatrení;</w:t>
      </w:r>
      <w:r w:rsidR="00E16BAA">
        <w:rPr>
          <w:lang w:eastAsia="cs-CZ"/>
        </w:rPr>
        <w:t xml:space="preserve"> u</w:t>
      </w:r>
      <w:r w:rsidRPr="00B55AAD">
        <w:rPr>
          <w:lang w:eastAsia="cs-CZ"/>
        </w:rPr>
        <w:t>vedenie systémov do kontrolovaného stavu, zabezpečenie biznis kontinuity a zvrátenie následkov.</w:t>
      </w:r>
    </w:p>
    <w:p w14:paraId="2A575C7A" w14:textId="535AD3B3" w:rsidR="00D2755E" w:rsidRDefault="00AD5FF0">
      <w:pPr>
        <w:pStyle w:val="06Normal"/>
        <w:rPr>
          <w:lang w:eastAsia="cs-CZ"/>
        </w:rPr>
      </w:pPr>
      <w:r>
        <w:rPr>
          <w:lang w:eastAsia="cs-CZ"/>
        </w:rPr>
        <w:t>Pre vyššie</w:t>
      </w:r>
      <w:r w:rsidR="00D2755E">
        <w:rPr>
          <w:lang w:eastAsia="cs-CZ"/>
        </w:rPr>
        <w:t xml:space="preserve"> uveden</w:t>
      </w:r>
      <w:r w:rsidR="000B6067">
        <w:rPr>
          <w:lang w:eastAsia="cs-CZ"/>
        </w:rPr>
        <w:t>é</w:t>
      </w:r>
      <w:r>
        <w:rPr>
          <w:lang w:eastAsia="cs-CZ"/>
        </w:rPr>
        <w:t xml:space="preserve"> </w:t>
      </w:r>
      <w:r w:rsidR="000B6067">
        <w:rPr>
          <w:lang w:eastAsia="cs-CZ"/>
        </w:rPr>
        <w:t>oblasti</w:t>
      </w:r>
      <w:r>
        <w:rPr>
          <w:lang w:eastAsia="cs-CZ"/>
        </w:rPr>
        <w:t xml:space="preserve"> bude vytvorený systém </w:t>
      </w:r>
      <w:r w:rsidR="00D2755E">
        <w:rPr>
          <w:lang w:eastAsia="cs-CZ"/>
        </w:rPr>
        <w:t xml:space="preserve">pravidelných kontrol dodržiavania </w:t>
      </w:r>
      <w:r>
        <w:rPr>
          <w:lang w:eastAsia="cs-CZ"/>
        </w:rPr>
        <w:t xml:space="preserve">jednotlivých </w:t>
      </w:r>
      <w:r w:rsidR="00D2755E">
        <w:rPr>
          <w:lang w:eastAsia="cs-CZ"/>
        </w:rPr>
        <w:t>vytvorených opatrení a</w:t>
      </w:r>
      <w:r w:rsidR="006C009F">
        <w:rPr>
          <w:lang w:eastAsia="cs-CZ"/>
        </w:rPr>
        <w:t> </w:t>
      </w:r>
      <w:r w:rsidR="00D2755E">
        <w:rPr>
          <w:lang w:eastAsia="cs-CZ"/>
        </w:rPr>
        <w:t>auditov</w:t>
      </w:r>
      <w:r w:rsidR="006C009F">
        <w:rPr>
          <w:lang w:eastAsia="cs-CZ"/>
        </w:rPr>
        <w:t xml:space="preserve"> (vrátane navrhovaných opatrení z auditov).</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88"/>
        <w:gridCol w:w="5784"/>
      </w:tblGrid>
      <w:tr w:rsidR="00445E30" w:rsidRPr="007F1C63" w14:paraId="35486832" w14:textId="77777777" w:rsidTr="00B80F3A">
        <w:trPr>
          <w:trHeight w:val="340"/>
          <w:jc w:val="center"/>
        </w:trPr>
        <w:tc>
          <w:tcPr>
            <w:tcW w:w="3288" w:type="dxa"/>
            <w:shd w:val="clear" w:color="auto" w:fill="DBE5F1" w:themeFill="accent1" w:themeFillTint="33"/>
            <w:vAlign w:val="center"/>
          </w:tcPr>
          <w:p w14:paraId="6FE10EF1" w14:textId="77777777" w:rsidR="00445E30" w:rsidRPr="007F1C63" w:rsidRDefault="00445E30" w:rsidP="00B80F3A">
            <w:pPr>
              <w:autoSpaceDE w:val="0"/>
              <w:autoSpaceDN w:val="0"/>
              <w:adjustRightInd w:val="0"/>
              <w:ind w:left="0"/>
              <w:rPr>
                <w:i/>
                <w:sz w:val="22"/>
                <w:szCs w:val="22"/>
              </w:rPr>
            </w:pPr>
            <w:r w:rsidRPr="007F1C63">
              <w:rPr>
                <w:i/>
                <w:sz w:val="22"/>
                <w:szCs w:val="22"/>
              </w:rPr>
              <w:t>Cieľové skupiny:</w:t>
            </w:r>
          </w:p>
        </w:tc>
        <w:tc>
          <w:tcPr>
            <w:tcW w:w="5784" w:type="dxa"/>
            <w:vAlign w:val="center"/>
          </w:tcPr>
          <w:p w14:paraId="280725F8" w14:textId="77777777" w:rsidR="009E0158" w:rsidRDefault="00177922" w:rsidP="005B348A">
            <w:pPr>
              <w:numPr>
                <w:ilvl w:val="0"/>
                <w:numId w:val="27"/>
              </w:numPr>
              <w:autoSpaceDE w:val="0"/>
              <w:autoSpaceDN w:val="0"/>
              <w:adjustRightInd w:val="0"/>
              <w:ind w:left="284" w:hanging="284"/>
              <w:contextualSpacing/>
              <w:rPr>
                <w:sz w:val="22"/>
                <w:szCs w:val="22"/>
              </w:rPr>
            </w:pPr>
            <w:r>
              <w:rPr>
                <w:sz w:val="22"/>
                <w:szCs w:val="22"/>
              </w:rPr>
              <w:t>Široká verejnosť, znevýhodnené skupiny, organizácie verejnej správy</w:t>
            </w:r>
          </w:p>
        </w:tc>
      </w:tr>
      <w:tr w:rsidR="00445E30" w:rsidRPr="007F1C63" w14:paraId="6041F9CC" w14:textId="77777777" w:rsidTr="00B80F3A">
        <w:trPr>
          <w:trHeight w:val="340"/>
          <w:jc w:val="center"/>
        </w:trPr>
        <w:tc>
          <w:tcPr>
            <w:tcW w:w="3288" w:type="dxa"/>
            <w:shd w:val="clear" w:color="auto" w:fill="DBE5F1" w:themeFill="accent1" w:themeFillTint="33"/>
            <w:vAlign w:val="center"/>
          </w:tcPr>
          <w:p w14:paraId="35D21C7B" w14:textId="77777777" w:rsidR="00445E30" w:rsidRPr="007F1C63" w:rsidRDefault="00445E30" w:rsidP="00B80F3A">
            <w:pPr>
              <w:autoSpaceDE w:val="0"/>
              <w:autoSpaceDN w:val="0"/>
              <w:adjustRightInd w:val="0"/>
              <w:ind w:left="0"/>
              <w:rPr>
                <w:i/>
                <w:sz w:val="22"/>
                <w:szCs w:val="22"/>
              </w:rPr>
            </w:pPr>
            <w:r w:rsidRPr="007F1C63">
              <w:rPr>
                <w:i/>
                <w:sz w:val="22"/>
                <w:szCs w:val="22"/>
              </w:rPr>
              <w:t>Cieľové územia:</w:t>
            </w:r>
          </w:p>
        </w:tc>
        <w:tc>
          <w:tcPr>
            <w:tcW w:w="5784" w:type="dxa"/>
            <w:vAlign w:val="center"/>
          </w:tcPr>
          <w:p w14:paraId="589B7E1D" w14:textId="77777777" w:rsidR="009E0158" w:rsidRDefault="00445E30" w:rsidP="005B348A">
            <w:pPr>
              <w:numPr>
                <w:ilvl w:val="0"/>
                <w:numId w:val="27"/>
              </w:numPr>
              <w:autoSpaceDE w:val="0"/>
              <w:autoSpaceDN w:val="0"/>
              <w:adjustRightInd w:val="0"/>
              <w:ind w:left="284" w:hanging="284"/>
              <w:contextualSpacing/>
              <w:rPr>
                <w:sz w:val="22"/>
                <w:szCs w:val="22"/>
              </w:rPr>
            </w:pPr>
            <w:r w:rsidRPr="007F1C63">
              <w:rPr>
                <w:sz w:val="22"/>
                <w:szCs w:val="22"/>
              </w:rPr>
              <w:t xml:space="preserve">NUTS </w:t>
            </w:r>
            <w:r>
              <w:rPr>
                <w:sz w:val="22"/>
                <w:szCs w:val="22"/>
              </w:rPr>
              <w:t>1</w:t>
            </w:r>
          </w:p>
        </w:tc>
      </w:tr>
      <w:tr w:rsidR="00445E30" w:rsidRPr="007F1C63" w14:paraId="374C0954" w14:textId="77777777" w:rsidTr="00B517A5">
        <w:trPr>
          <w:trHeight w:val="1424"/>
          <w:jc w:val="center"/>
        </w:trPr>
        <w:tc>
          <w:tcPr>
            <w:tcW w:w="3288" w:type="dxa"/>
            <w:shd w:val="clear" w:color="auto" w:fill="DBE5F1" w:themeFill="accent1" w:themeFillTint="33"/>
            <w:vAlign w:val="center"/>
          </w:tcPr>
          <w:p w14:paraId="5E18EA17" w14:textId="77777777" w:rsidR="00445E30" w:rsidRPr="007F1C63" w:rsidRDefault="00445E30" w:rsidP="00B80F3A">
            <w:pPr>
              <w:autoSpaceDE w:val="0"/>
              <w:autoSpaceDN w:val="0"/>
              <w:adjustRightInd w:val="0"/>
              <w:ind w:left="0"/>
              <w:rPr>
                <w:i/>
                <w:sz w:val="22"/>
                <w:szCs w:val="22"/>
              </w:rPr>
            </w:pPr>
            <w:r w:rsidRPr="007F1C63">
              <w:rPr>
                <w:i/>
                <w:sz w:val="22"/>
                <w:szCs w:val="22"/>
              </w:rPr>
              <w:t>Prijímatelia:</w:t>
            </w:r>
          </w:p>
        </w:tc>
        <w:tc>
          <w:tcPr>
            <w:tcW w:w="5784" w:type="dxa"/>
            <w:vAlign w:val="center"/>
          </w:tcPr>
          <w:p w14:paraId="7CD94C2B" w14:textId="218B0AC0" w:rsidR="009E0158" w:rsidRDefault="00445E30">
            <w:pPr>
              <w:numPr>
                <w:ilvl w:val="0"/>
                <w:numId w:val="27"/>
              </w:numPr>
              <w:autoSpaceDE w:val="0"/>
              <w:autoSpaceDN w:val="0"/>
              <w:adjustRightInd w:val="0"/>
              <w:ind w:left="284" w:hanging="284"/>
              <w:contextualSpacing/>
              <w:rPr>
                <w:sz w:val="22"/>
                <w:szCs w:val="22"/>
              </w:rPr>
            </w:pPr>
            <w:r>
              <w:rPr>
                <w:sz w:val="22"/>
                <w:szCs w:val="22"/>
              </w:rPr>
              <w:t xml:space="preserve">napr. </w:t>
            </w:r>
            <w:r w:rsidRPr="00560E77">
              <w:rPr>
                <w:sz w:val="22"/>
                <w:szCs w:val="22"/>
              </w:rPr>
              <w:t>rozpočtová organizácia, príspevková organizácia</w:t>
            </w:r>
            <w:r>
              <w:rPr>
                <w:sz w:val="22"/>
                <w:szCs w:val="22"/>
              </w:rPr>
              <w:t>,</w:t>
            </w:r>
            <w:r w:rsidRPr="00B82DEF">
              <w:t xml:space="preserve"> </w:t>
            </w:r>
            <w:r w:rsidRPr="00B82DEF">
              <w:rPr>
                <w:sz w:val="22"/>
                <w:szCs w:val="22"/>
              </w:rPr>
              <w:t>Sociálna a zdravotné poisťovne, ďalšie subjekty, ktoré sú zapísané v štatistickom registri org</w:t>
            </w:r>
            <w:r w:rsidR="00566091">
              <w:rPr>
                <w:sz w:val="22"/>
                <w:szCs w:val="22"/>
              </w:rPr>
              <w:t>anizácií sektora VS</w:t>
            </w:r>
            <w:r w:rsidRPr="00B82DEF">
              <w:rPr>
                <w:sz w:val="22"/>
                <w:szCs w:val="22"/>
              </w:rPr>
              <w:t>,</w:t>
            </w:r>
            <w:r w:rsidR="00566091">
              <w:rPr>
                <w:sz w:val="22"/>
                <w:szCs w:val="22"/>
              </w:rPr>
              <w:t xml:space="preserve"> obec, VÚC</w:t>
            </w:r>
            <w:r w:rsidR="0059698C">
              <w:rPr>
                <w:sz w:val="22"/>
                <w:szCs w:val="22"/>
              </w:rPr>
              <w:t>,</w:t>
            </w:r>
            <w:r w:rsidRPr="00B82DEF">
              <w:rPr>
                <w:sz w:val="22"/>
                <w:szCs w:val="22"/>
              </w:rPr>
              <w:t xml:space="preserve"> akciová spoločnosť podľa zákona č. 513/1991 Z.</w:t>
            </w:r>
            <w:r w:rsidR="005A1A06">
              <w:rPr>
                <w:sz w:val="22"/>
                <w:szCs w:val="22"/>
              </w:rPr>
              <w:t xml:space="preserve"> </w:t>
            </w:r>
            <w:r w:rsidRPr="00B82DEF">
              <w:rPr>
                <w:sz w:val="22"/>
                <w:szCs w:val="22"/>
              </w:rPr>
              <w:t>z. (mimo schémy štátnej pomoci), združenie (zväz, spolok, spoločnosť, klub ai.) podľa zákona č. 83/1990 Z.</w:t>
            </w:r>
            <w:r w:rsidR="005A1A06">
              <w:rPr>
                <w:sz w:val="22"/>
                <w:szCs w:val="22"/>
              </w:rPr>
              <w:t xml:space="preserve"> </w:t>
            </w:r>
            <w:r w:rsidRPr="00B82DEF">
              <w:rPr>
                <w:sz w:val="22"/>
                <w:szCs w:val="22"/>
              </w:rPr>
              <w:t>z., záujmové združenie právnickýc</w:t>
            </w:r>
            <w:r w:rsidR="00566091">
              <w:rPr>
                <w:sz w:val="22"/>
                <w:szCs w:val="22"/>
              </w:rPr>
              <w:t>h osôb podľa zákona č. 40/1964 Z</w:t>
            </w:r>
            <w:r w:rsidRPr="00B82DEF">
              <w:rPr>
                <w:sz w:val="22"/>
                <w:szCs w:val="22"/>
              </w:rPr>
              <w:t>b., združenie obcí podľa zákona č. 369/1990 Zb.,</w:t>
            </w:r>
            <w:r w:rsidR="00D2755E">
              <w:rPr>
                <w:sz w:val="22"/>
                <w:szCs w:val="22"/>
              </w:rPr>
              <w:t xml:space="preserve"> </w:t>
            </w:r>
            <w:r w:rsidR="000B6067">
              <w:rPr>
                <w:sz w:val="22"/>
                <w:szCs w:val="22"/>
              </w:rPr>
              <w:t>výchovno-vzdelávacie inštitúcie zriadené podľa osobitného predpisu</w:t>
            </w:r>
            <w:r w:rsidR="00D2755E">
              <w:rPr>
                <w:sz w:val="22"/>
                <w:szCs w:val="22"/>
              </w:rPr>
              <w:t>, zariadenia sociálnych služieb,</w:t>
            </w:r>
            <w:r w:rsidRPr="00B82DEF">
              <w:rPr>
                <w:sz w:val="22"/>
                <w:szCs w:val="22"/>
              </w:rPr>
              <w:t xml:space="preserve"> iné subjekty zriadené zákonom</w:t>
            </w:r>
          </w:p>
        </w:tc>
      </w:tr>
    </w:tbl>
    <w:p w14:paraId="7B0EB128" w14:textId="34B4A5BA" w:rsidR="009E0158" w:rsidRDefault="005B348A" w:rsidP="005B348A">
      <w:pPr>
        <w:pStyle w:val="Odsekzoznamu"/>
        <w:keepNext/>
        <w:numPr>
          <w:ilvl w:val="3"/>
          <w:numId w:val="121"/>
        </w:numPr>
        <w:tabs>
          <w:tab w:val="left" w:pos="709"/>
        </w:tabs>
        <w:spacing w:before="180" w:after="120"/>
        <w:outlineLvl w:val="3"/>
        <w:rPr>
          <w:rFonts w:ascii="Arial Narrow" w:hAnsi="Arial Narrow"/>
          <w:b/>
          <w:bCs/>
          <w:i/>
          <w:color w:val="548DD4" w:themeColor="text2" w:themeTint="99"/>
          <w:sz w:val="22"/>
          <w:szCs w:val="28"/>
        </w:rPr>
      </w:pPr>
      <w:r>
        <w:rPr>
          <w:rFonts w:ascii="Arial Narrow" w:hAnsi="Arial Narrow"/>
          <w:b/>
          <w:bCs/>
          <w:i/>
          <w:color w:val="548DD4" w:themeColor="text2" w:themeTint="99"/>
          <w:sz w:val="22"/>
          <w:szCs w:val="28"/>
        </w:rPr>
        <w:t>H</w:t>
      </w:r>
      <w:r w:rsidR="00445E30">
        <w:rPr>
          <w:rFonts w:ascii="Arial Narrow" w:hAnsi="Arial Narrow"/>
          <w:b/>
          <w:bCs/>
          <w:i/>
          <w:color w:val="548DD4" w:themeColor="text2" w:themeTint="99"/>
          <w:sz w:val="22"/>
          <w:szCs w:val="28"/>
        </w:rPr>
        <w:t>lavné zásady výberu projektov</w:t>
      </w:r>
    </w:p>
    <w:p w14:paraId="7DAF3CF8" w14:textId="77777777" w:rsidR="00445E30" w:rsidRPr="00B02869" w:rsidRDefault="00445E30" w:rsidP="00445E30">
      <w:pPr>
        <w:pStyle w:val="06Normal"/>
      </w:pPr>
      <w:r w:rsidRPr="00B02869">
        <w:t>S</w:t>
      </w:r>
      <w:r>
        <w:t> </w:t>
      </w:r>
      <w:r w:rsidRPr="00B02869">
        <w:t>cieľom zabezpečiť efektívne a</w:t>
      </w:r>
      <w:r>
        <w:t> </w:t>
      </w:r>
      <w:r w:rsidRPr="00B02869">
        <w:t>transparentné čerpanie finančných prostriedkov z</w:t>
      </w:r>
      <w:r>
        <w:t> </w:t>
      </w:r>
      <w:r w:rsidRPr="00B02869">
        <w:t xml:space="preserve">fondov EÚ, alokovaných pre </w:t>
      </w:r>
      <w:r>
        <w:t>P</w:t>
      </w:r>
      <w:r w:rsidRPr="00B02869">
        <w:t>rioritnú os</w:t>
      </w:r>
      <w:r>
        <w:t xml:space="preserve"> 7 </w:t>
      </w:r>
      <w:r w:rsidRPr="00B02869">
        <w:t>OP</w:t>
      </w:r>
      <w:r>
        <w:t>II</w:t>
      </w:r>
      <w:r w:rsidRPr="00B02869">
        <w:t xml:space="preserve"> budú sprostredkovateľským</w:t>
      </w:r>
      <w:r>
        <w:t xml:space="preserve"> orgánom vypracované Výberové a </w:t>
      </w:r>
      <w:r w:rsidRPr="00B02869">
        <w:t>hodnotiace kritériá pre výber projektov. Po vzore programového obdobia 2007 – 2013 budú tieto kritériá, ako aj ich prípadné aktualizácie, predmetom schvaľovani</w:t>
      </w:r>
      <w:r>
        <w:t>a v Monitorovacom výbore pre OPII</w:t>
      </w:r>
      <w:r w:rsidRPr="00B02869">
        <w:t>.</w:t>
      </w:r>
    </w:p>
    <w:p w14:paraId="46C2F698" w14:textId="77777777" w:rsidR="00445E30" w:rsidRDefault="00445E30" w:rsidP="00445E30">
      <w:pPr>
        <w:pStyle w:val="06Normal"/>
      </w:pPr>
      <w:r>
        <w:t>V</w:t>
      </w:r>
      <w:r w:rsidRPr="00B02869">
        <w:t>o vzťahu k</w:t>
      </w:r>
      <w:r>
        <w:t> </w:t>
      </w:r>
      <w:r w:rsidRPr="00B02869">
        <w:t xml:space="preserve">podporovaným aktivitám </w:t>
      </w:r>
      <w:r>
        <w:t>OPII</w:t>
      </w:r>
      <w:r w:rsidRPr="00B02869">
        <w:t xml:space="preserve"> budú jednotliví prijímatelia stanovení buď vopred a</w:t>
      </w:r>
      <w:r>
        <w:t> </w:t>
      </w:r>
      <w:r w:rsidRPr="00B02869">
        <w:t>písomnými vyzvaniami</w:t>
      </w:r>
      <w:r w:rsidRPr="002A4585">
        <w:t xml:space="preserve"> vzhľadom na ich jedinečné postavenie a funkcie</w:t>
      </w:r>
      <w:r>
        <w:t xml:space="preserve"> </w:t>
      </w:r>
      <w:r w:rsidRPr="00B90C78">
        <w:t>(</w:t>
      </w:r>
      <w:r>
        <w:t xml:space="preserve">napr. </w:t>
      </w:r>
      <w:r w:rsidRPr="00B90C78">
        <w:t xml:space="preserve">na základe kompetencií vyplývajúcich im z osobitných predpisov a na základe schválenia </w:t>
      </w:r>
      <w:r>
        <w:t>M</w:t>
      </w:r>
      <w:r w:rsidRPr="00B90C78">
        <w:t xml:space="preserve">onitorovacím výborom) </w:t>
      </w:r>
      <w:r w:rsidRPr="00B02869">
        <w:t>žiadaní o</w:t>
      </w:r>
      <w:r>
        <w:t> </w:t>
      </w:r>
      <w:r w:rsidRPr="00B02869">
        <w:t>predkladanie projektových žiadostí alebo v</w:t>
      </w:r>
      <w:r>
        <w:t> </w:t>
      </w:r>
      <w:r w:rsidRPr="00B02869">
        <w:t>prípade dopytových projektov určení výberom.</w:t>
      </w:r>
    </w:p>
    <w:p w14:paraId="407B12D7" w14:textId="77777777" w:rsidR="00445E30" w:rsidRDefault="00445E30" w:rsidP="00445E30">
      <w:pPr>
        <w:pStyle w:val="06Normal"/>
        <w:spacing w:after="120"/>
      </w:pPr>
      <w:r>
        <w:lastRenderedPageBreak/>
        <w:t>Vo vzťahu k písomným vyzvaniam budú zohľadnené najmä nasledujúce princípy:</w:t>
      </w:r>
    </w:p>
    <w:p w14:paraId="4C8E91FB" w14:textId="77777777" w:rsidR="009E0158" w:rsidRDefault="00445E30" w:rsidP="005B348A">
      <w:pPr>
        <w:pStyle w:val="Odsekzoznamu"/>
        <w:numPr>
          <w:ilvl w:val="0"/>
          <w:numId w:val="27"/>
        </w:numPr>
        <w:jc w:val="both"/>
      </w:pPr>
      <w:r w:rsidRPr="004C2534">
        <w:rPr>
          <w:sz w:val="22"/>
          <w:szCs w:val="20"/>
          <w:lang w:eastAsia="en-US"/>
        </w:rPr>
        <w:t>možnosť vyhlasovateľa v</w:t>
      </w:r>
      <w:r>
        <w:rPr>
          <w:sz w:val="22"/>
          <w:szCs w:val="20"/>
          <w:lang w:eastAsia="en-US"/>
        </w:rPr>
        <w:t>y</w:t>
      </w:r>
      <w:r w:rsidRPr="004C2534">
        <w:rPr>
          <w:sz w:val="22"/>
          <w:szCs w:val="20"/>
          <w:lang w:eastAsia="en-US"/>
        </w:rPr>
        <w:t>zv</w:t>
      </w:r>
      <w:r>
        <w:rPr>
          <w:sz w:val="22"/>
          <w:szCs w:val="20"/>
          <w:lang w:eastAsia="en-US"/>
        </w:rPr>
        <w:t>ania</w:t>
      </w:r>
      <w:r w:rsidRPr="004C2534">
        <w:rPr>
          <w:sz w:val="22"/>
          <w:szCs w:val="20"/>
          <w:lang w:eastAsia="en-US"/>
        </w:rPr>
        <w:t xml:space="preserve"> reagovať na prípadné potrebné zmeny vo vyhlás</w:t>
      </w:r>
      <w:r>
        <w:rPr>
          <w:sz w:val="22"/>
          <w:szCs w:val="20"/>
          <w:lang w:eastAsia="en-US"/>
        </w:rPr>
        <w:t>enom</w:t>
      </w:r>
      <w:r w:rsidRPr="004C2534">
        <w:rPr>
          <w:sz w:val="22"/>
          <w:szCs w:val="20"/>
          <w:lang w:eastAsia="en-US"/>
        </w:rPr>
        <w:t xml:space="preserve"> v</w:t>
      </w:r>
      <w:r>
        <w:rPr>
          <w:sz w:val="22"/>
          <w:szCs w:val="20"/>
          <w:lang w:eastAsia="en-US"/>
        </w:rPr>
        <w:t>y</w:t>
      </w:r>
      <w:r w:rsidRPr="004C2534">
        <w:rPr>
          <w:sz w:val="22"/>
          <w:szCs w:val="20"/>
          <w:lang w:eastAsia="en-US"/>
        </w:rPr>
        <w:t>zv</w:t>
      </w:r>
      <w:r>
        <w:rPr>
          <w:sz w:val="22"/>
          <w:szCs w:val="20"/>
          <w:lang w:eastAsia="en-US"/>
        </w:rPr>
        <w:t>aní</w:t>
      </w:r>
      <w:r w:rsidRPr="004C2534">
        <w:rPr>
          <w:sz w:val="22"/>
          <w:szCs w:val="20"/>
          <w:lang w:eastAsia="en-US"/>
        </w:rPr>
        <w:t xml:space="preserve"> v súlade s princípmi transparentnosti, nediskriminácie a rovnakého prístupu;</w:t>
      </w:r>
    </w:p>
    <w:p w14:paraId="148315CA" w14:textId="77777777" w:rsidR="009E0158" w:rsidRDefault="00445E30" w:rsidP="005B348A">
      <w:pPr>
        <w:pStyle w:val="Odsekzoznamu"/>
        <w:numPr>
          <w:ilvl w:val="0"/>
          <w:numId w:val="27"/>
        </w:numPr>
        <w:spacing w:before="120" w:after="120"/>
        <w:jc w:val="both"/>
      </w:pPr>
      <w:r w:rsidRPr="004C2534">
        <w:rPr>
          <w:sz w:val="22"/>
          <w:szCs w:val="20"/>
          <w:lang w:eastAsia="en-US"/>
        </w:rPr>
        <w:t>zabezpečenie kontinuálneho prístupu verejnosti k možnostiam f</w:t>
      </w:r>
      <w:r>
        <w:rPr>
          <w:sz w:val="22"/>
          <w:szCs w:val="20"/>
          <w:lang w:eastAsia="en-US"/>
        </w:rPr>
        <w:t>inancovania zo zdrojov EÚ v </w:t>
      </w:r>
      <w:r w:rsidRPr="004C2534">
        <w:rPr>
          <w:sz w:val="22"/>
          <w:szCs w:val="20"/>
          <w:lang w:eastAsia="en-US"/>
        </w:rPr>
        <w:t xml:space="preserve">prípadoch aktivít, ktoré predpokladajú širší priestor konkurencie; </w:t>
      </w:r>
    </w:p>
    <w:p w14:paraId="03E7A46D" w14:textId="77777777" w:rsidR="009E0158" w:rsidRDefault="00445E30" w:rsidP="005B348A">
      <w:pPr>
        <w:pStyle w:val="Odsekzoznamu"/>
        <w:numPr>
          <w:ilvl w:val="0"/>
          <w:numId w:val="27"/>
        </w:numPr>
        <w:spacing w:before="120" w:after="120"/>
        <w:jc w:val="both"/>
      </w:pPr>
      <w:r w:rsidRPr="004C2534">
        <w:rPr>
          <w:sz w:val="22"/>
          <w:szCs w:val="20"/>
          <w:lang w:eastAsia="en-US"/>
        </w:rPr>
        <w:t>nastavenie transparentných a objektívnych podmienok, k</w:t>
      </w:r>
      <w:r w:rsidR="007D50EA">
        <w:rPr>
          <w:sz w:val="22"/>
          <w:szCs w:val="20"/>
          <w:lang w:eastAsia="en-US"/>
        </w:rPr>
        <w:t>torých overenie je potrebné pre </w:t>
      </w:r>
      <w:r w:rsidRPr="004C2534">
        <w:rPr>
          <w:sz w:val="22"/>
          <w:szCs w:val="20"/>
          <w:lang w:eastAsia="en-US"/>
        </w:rPr>
        <w:t xml:space="preserve">financovanie národných projektov, spolu so zvýšením dôrazu na kvalitnú prípravu takýchto </w:t>
      </w:r>
      <w:r>
        <w:rPr>
          <w:sz w:val="22"/>
          <w:szCs w:val="20"/>
          <w:lang w:eastAsia="en-US"/>
        </w:rPr>
        <w:t>projektov;</w:t>
      </w:r>
    </w:p>
    <w:p w14:paraId="689BAC5B" w14:textId="77777777" w:rsidR="009E0158" w:rsidRDefault="00177922" w:rsidP="005B348A">
      <w:pPr>
        <w:pStyle w:val="Odsekzoznamu"/>
        <w:numPr>
          <w:ilvl w:val="0"/>
          <w:numId w:val="27"/>
        </w:numPr>
        <w:spacing w:before="120" w:after="120"/>
        <w:jc w:val="both"/>
      </w:pPr>
      <w:r w:rsidRPr="00D51947">
        <w:rPr>
          <w:sz w:val="22"/>
          <w:szCs w:val="20"/>
          <w:lang w:eastAsia="cs-CZ"/>
        </w:rPr>
        <w:t xml:space="preserve">príprava </w:t>
      </w:r>
      <w:r>
        <w:rPr>
          <w:sz w:val="22"/>
          <w:szCs w:val="20"/>
          <w:lang w:eastAsia="cs-CZ"/>
        </w:rPr>
        <w:t xml:space="preserve">relevantných </w:t>
      </w:r>
      <w:r w:rsidRPr="00D51947">
        <w:rPr>
          <w:sz w:val="22"/>
          <w:szCs w:val="20"/>
          <w:lang w:eastAsia="cs-CZ"/>
        </w:rPr>
        <w:t xml:space="preserve">písomných vyzvaní bude prostredníctvom Interného dozorného monitorovacieho výboru a prostredníctvom Riadiaceho výboru pre štúdie </w:t>
      </w:r>
      <w:r>
        <w:rPr>
          <w:sz w:val="22"/>
          <w:szCs w:val="20"/>
          <w:lang w:eastAsia="cs-CZ"/>
        </w:rPr>
        <w:t>realizovateľnosti</w:t>
      </w:r>
      <w:r w:rsidRPr="00D51947">
        <w:rPr>
          <w:sz w:val="22"/>
          <w:szCs w:val="20"/>
          <w:lang w:eastAsia="cs-CZ"/>
        </w:rPr>
        <w:t xml:space="preserve"> koordinovaná s riadiacim orgánom Operačného programu Efektívna verejná správa tak, aby </w:t>
      </w:r>
      <w:r>
        <w:rPr>
          <w:sz w:val="22"/>
          <w:szCs w:val="20"/>
          <w:lang w:eastAsia="cs-CZ"/>
        </w:rPr>
        <w:t xml:space="preserve">relevantné </w:t>
      </w:r>
      <w:r w:rsidRPr="00D51947">
        <w:rPr>
          <w:sz w:val="22"/>
          <w:szCs w:val="20"/>
          <w:lang w:eastAsia="cs-CZ"/>
        </w:rPr>
        <w:t>písomné vyzvania v rámci tejto investičnej priority nadväzovali na výsledky operácií v rámci Operačného programu Efektívna verejná správa</w:t>
      </w:r>
      <w:r>
        <w:rPr>
          <w:sz w:val="22"/>
          <w:szCs w:val="20"/>
          <w:lang w:eastAsia="cs-CZ"/>
        </w:rPr>
        <w:t>;</w:t>
      </w:r>
    </w:p>
    <w:p w14:paraId="37301931" w14:textId="51A461FB" w:rsidR="009E0158" w:rsidRDefault="009A2645" w:rsidP="005B348A">
      <w:pPr>
        <w:pStyle w:val="Odsekzoznamu"/>
        <w:numPr>
          <w:ilvl w:val="0"/>
          <w:numId w:val="27"/>
        </w:numPr>
        <w:spacing w:before="120" w:after="120"/>
        <w:jc w:val="both"/>
        <w:rPr>
          <w:sz w:val="22"/>
          <w:szCs w:val="20"/>
          <w:lang w:eastAsia="en-US"/>
        </w:rPr>
      </w:pPr>
      <w:r w:rsidRPr="00377BFA">
        <w:rPr>
          <w:sz w:val="22"/>
          <w:szCs w:val="20"/>
          <w:lang w:eastAsia="en-US"/>
        </w:rPr>
        <w:t>povinnosť prijímateľa vyčleniť 3 % oprávnených výdavkov projektu pre implementáciu štandardov riadenia informačno - technologických projektov, ktoré zabezpečia aktívnu participáciu na riadení projektov a komplexné riadenie budovania informačnej spoločnosti</w:t>
      </w:r>
      <w:r w:rsidR="00D2755E">
        <w:rPr>
          <w:sz w:val="22"/>
          <w:szCs w:val="20"/>
          <w:lang w:eastAsia="en-US"/>
        </w:rPr>
        <w:t xml:space="preserve"> a publicity</w:t>
      </w:r>
      <w:r w:rsidRPr="00377BFA">
        <w:rPr>
          <w:sz w:val="22"/>
          <w:szCs w:val="20"/>
          <w:lang w:eastAsia="en-US"/>
        </w:rPr>
        <w:t>;</w:t>
      </w:r>
    </w:p>
    <w:p w14:paraId="4B43497D" w14:textId="77777777" w:rsidR="009E0158" w:rsidRDefault="009A2645" w:rsidP="005B348A">
      <w:pPr>
        <w:pStyle w:val="Odsekzoznamu"/>
        <w:numPr>
          <w:ilvl w:val="0"/>
          <w:numId w:val="27"/>
        </w:numPr>
        <w:spacing w:before="120" w:after="120"/>
        <w:jc w:val="both"/>
        <w:rPr>
          <w:sz w:val="22"/>
          <w:szCs w:val="20"/>
          <w:lang w:eastAsia="en-US"/>
        </w:rPr>
      </w:pPr>
      <w:r w:rsidRPr="00377BFA">
        <w:rPr>
          <w:sz w:val="22"/>
          <w:szCs w:val="20"/>
          <w:lang w:eastAsia="en-US"/>
        </w:rPr>
        <w:t>štúdie realizovateľnosti budú predmetom posúdenia a schválenia zo strany Riadiaceho výboru;</w:t>
      </w:r>
    </w:p>
    <w:p w14:paraId="6F670E55" w14:textId="77777777" w:rsidR="009E0158" w:rsidRDefault="009A2645" w:rsidP="005B348A">
      <w:pPr>
        <w:pStyle w:val="Odsekzoznamu"/>
        <w:numPr>
          <w:ilvl w:val="0"/>
          <w:numId w:val="27"/>
        </w:numPr>
        <w:spacing w:before="120" w:after="120"/>
        <w:jc w:val="both"/>
        <w:rPr>
          <w:sz w:val="22"/>
          <w:szCs w:val="20"/>
          <w:lang w:eastAsia="en-US"/>
        </w:rPr>
      </w:pPr>
      <w:r w:rsidRPr="00377BFA">
        <w:rPr>
          <w:sz w:val="22"/>
          <w:szCs w:val="20"/>
          <w:lang w:eastAsia="en-US"/>
        </w:rPr>
        <w:t>projekty budú riadené v súlade so štandardami riadenia informačno - technologických projektov;</w:t>
      </w:r>
    </w:p>
    <w:p w14:paraId="5F9DCF7C" w14:textId="77777777" w:rsidR="009E0158" w:rsidRDefault="009A2645" w:rsidP="005B348A">
      <w:pPr>
        <w:pStyle w:val="Odsekzoznamu"/>
        <w:numPr>
          <w:ilvl w:val="0"/>
          <w:numId w:val="27"/>
        </w:numPr>
        <w:spacing w:before="120" w:after="120"/>
        <w:jc w:val="both"/>
      </w:pPr>
      <w:r w:rsidRPr="00750C9B">
        <w:rPr>
          <w:sz w:val="22"/>
          <w:szCs w:val="20"/>
          <w:lang w:eastAsia="en-US"/>
        </w:rPr>
        <w:t xml:space="preserve">projekty budú predmetom posúdenia dvomi nezávislými hodnotiteľmi. </w:t>
      </w:r>
    </w:p>
    <w:p w14:paraId="442DA495" w14:textId="77777777" w:rsidR="00445E30" w:rsidRDefault="00445E30" w:rsidP="00445E30">
      <w:pPr>
        <w:pStyle w:val="06Normal"/>
        <w:spacing w:before="240"/>
      </w:pPr>
      <w:r>
        <w:t>Pri výbere projektov bude hrať kľúčovú úlohu správne nastavený schvaľovací proces, s cieľom zabezpečenia transparentného a efektívneho výberového procesu zadefinovaním jasných a objektívnych kritérií výberu operácií umožňujúcich objektívne posúdiť a vyhodnotiť mieru prínosu projektu k naplneniu špecifických cieľov operačného programu:</w:t>
      </w:r>
    </w:p>
    <w:p w14:paraId="260FCE7C" w14:textId="77777777" w:rsidR="009E0158" w:rsidRDefault="00445E30" w:rsidP="005B348A">
      <w:pPr>
        <w:pStyle w:val="Odsekzoznamu"/>
        <w:numPr>
          <w:ilvl w:val="0"/>
          <w:numId w:val="27"/>
        </w:numPr>
        <w:spacing w:before="120" w:after="120"/>
        <w:jc w:val="both"/>
      </w:pPr>
      <w:r w:rsidRPr="004C2534">
        <w:rPr>
          <w:sz w:val="22"/>
          <w:szCs w:val="20"/>
          <w:lang w:eastAsia="en-US"/>
        </w:rPr>
        <w:t>jasne definovaným formátom projektu;</w:t>
      </w:r>
    </w:p>
    <w:p w14:paraId="4771232B" w14:textId="77777777" w:rsidR="009E0158" w:rsidRDefault="00445E30" w:rsidP="005B348A">
      <w:pPr>
        <w:pStyle w:val="Odsekzoznamu"/>
        <w:numPr>
          <w:ilvl w:val="0"/>
          <w:numId w:val="27"/>
        </w:numPr>
        <w:spacing w:before="120" w:after="120"/>
        <w:jc w:val="both"/>
      </w:pPr>
      <w:r w:rsidRPr="004C2534">
        <w:rPr>
          <w:sz w:val="22"/>
          <w:szCs w:val="20"/>
          <w:lang w:eastAsia="en-US"/>
        </w:rPr>
        <w:t>hodnotiace kritériá, ktoré budú schvaľované v závislosti od charakteru prioritnej osi/špecifického cieľa a budú zamerané na cielené posúdenie prínosu okruhu obsahovo podobných projekto</w:t>
      </w:r>
      <w:r>
        <w:rPr>
          <w:sz w:val="22"/>
          <w:szCs w:val="20"/>
          <w:lang w:eastAsia="en-US"/>
        </w:rPr>
        <w:t>v k </w:t>
      </w:r>
      <w:r w:rsidRPr="004C2534">
        <w:rPr>
          <w:sz w:val="22"/>
          <w:szCs w:val="20"/>
          <w:lang w:eastAsia="en-US"/>
        </w:rPr>
        <w:t>týmto cieľom;</w:t>
      </w:r>
    </w:p>
    <w:p w14:paraId="5A5F0455" w14:textId="77777777" w:rsidR="009E0158" w:rsidRDefault="00445E30" w:rsidP="005B348A">
      <w:pPr>
        <w:pStyle w:val="Odsekzoznamu"/>
        <w:numPr>
          <w:ilvl w:val="0"/>
          <w:numId w:val="27"/>
        </w:numPr>
        <w:spacing w:before="120" w:after="120"/>
        <w:jc w:val="both"/>
      </w:pPr>
      <w:r w:rsidRPr="004C2534">
        <w:rPr>
          <w:sz w:val="22"/>
          <w:szCs w:val="20"/>
          <w:lang w:eastAsia="en-US"/>
        </w:rPr>
        <w:t>systémom opravných prostriedkov.</w:t>
      </w:r>
    </w:p>
    <w:p w14:paraId="0A36174F" w14:textId="77777777" w:rsidR="009E0158" w:rsidRDefault="00445E30" w:rsidP="005B348A">
      <w:pPr>
        <w:pStyle w:val="Odsekzoznamu"/>
        <w:keepNext/>
        <w:numPr>
          <w:ilvl w:val="3"/>
          <w:numId w:val="122"/>
        </w:numPr>
        <w:tabs>
          <w:tab w:val="left" w:pos="709"/>
        </w:tabs>
        <w:spacing w:before="24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finančných nástrojov</w:t>
      </w:r>
    </w:p>
    <w:p w14:paraId="5828F0CA" w14:textId="77777777" w:rsidR="005B7B57" w:rsidRPr="005B7B57" w:rsidRDefault="005B7B57" w:rsidP="005B7B57">
      <w:pPr>
        <w:autoSpaceDE w:val="0"/>
        <w:autoSpaceDN w:val="0"/>
        <w:spacing w:after="120"/>
        <w:jc w:val="both"/>
        <w:rPr>
          <w:sz w:val="22"/>
          <w:szCs w:val="22"/>
        </w:rPr>
      </w:pPr>
      <w:r w:rsidRPr="005B7B57">
        <w:rPr>
          <w:sz w:val="22"/>
          <w:szCs w:val="22"/>
        </w:rPr>
        <w:t>Finančné nástroje môžu byť použité na podporu implementácie tých aktivít, pri ktorých bude preukázané efektívnejšie využitie finančných prostriedkov z Európskych štrukturálnych a investičných fondov (EŠIF) takouto formou podpory. Pri ekonomicky životaschopných projektoch, kde sa predpokladá návratnosť prostriedkov alebo úspora nákladov, predstavujú finančné nástroje vhodnejšiu formu podpory, ktorá sa vyhýba deformácii trhu. Finančné nástroje budú zamerané na podporu tých aktivít, ktoré nenachádzajú financovanie na trhu, prípadne nenachádz</w:t>
      </w:r>
      <w:r w:rsidR="007D50EA">
        <w:rPr>
          <w:sz w:val="22"/>
          <w:szCs w:val="22"/>
        </w:rPr>
        <w:t>ajú adekvátne financovanie, pri </w:t>
      </w:r>
      <w:r w:rsidRPr="005B7B57">
        <w:rPr>
          <w:sz w:val="22"/>
          <w:szCs w:val="22"/>
        </w:rPr>
        <w:t>ktorom by ich realizácia bola efektívnou.</w:t>
      </w:r>
    </w:p>
    <w:p w14:paraId="35AA4CFA" w14:textId="77777777" w:rsidR="009A2645" w:rsidRDefault="005B7B57" w:rsidP="00CF2C83">
      <w:pPr>
        <w:autoSpaceDE w:val="0"/>
        <w:autoSpaceDN w:val="0"/>
        <w:spacing w:after="120"/>
        <w:jc w:val="both"/>
        <w:rPr>
          <w:sz w:val="22"/>
          <w:szCs w:val="22"/>
        </w:rPr>
      </w:pPr>
      <w:r w:rsidRPr="005B7B57">
        <w:rPr>
          <w:sz w:val="22"/>
          <w:szCs w:val="22"/>
        </w:rPr>
        <w:t xml:space="preserve">Možnosť opätovného využitia prostriedkov za súčasného prispievania k dosiahnutiu cieľov prioritných osí patrí medzi výhody využitia finančných nástrojov. Ďalšou výhodou využitia finančných nástrojov je možnosť navýšenia prostriedkov pre dosiahnutie špecifických cieľov programu prostredníctvom pritiahnutia dodatočného kapitálu založenom na vhodnom nastavení týchto nástrojov. Pritiahnutie dodatočného kapitálu je potrebné aj vzhľadom na nedostatočný objem prostriedkov z EŠIF na pokrytie všetkých investičných potrieb v príslušných oblastiach. Účasť súkromných investorov môže prispieť aj ku skvalitneniu implementácie projektov, a teda dodatočne prispieva k celkovo efektívnejšiemu použitiu finančných prostriedkov. S využitím finančných nástrojov bude možné podporiť príslušné aktivity vhodnými finančnými produktmi (úvery, záruky, kapitálové vklady, mezzanine a pod). Konkrétne aktivity, vhodný objem prostriedkov a podmienky implementácie konkrétnych finančných nástrojov vrátane očakávaného znásobenia alokovaných prostriedkov EŠIF a ich kombinácie s inými formami podpory budú vychádzať z výsledkov ex ante hodnotenia pre finančné nástroje, </w:t>
      </w:r>
      <w:r w:rsidRPr="005B7B57">
        <w:rPr>
          <w:sz w:val="22"/>
          <w:szCs w:val="22"/>
        </w:rPr>
        <w:lastRenderedPageBreak/>
        <w:t>vyžadovaného podľa čl. 37 ods. 2 všeobecného nariadenia pre finančné nástroje na programové obdobie 2014 – 2020.</w:t>
      </w:r>
    </w:p>
    <w:p w14:paraId="6157D342" w14:textId="77777777" w:rsidR="009E0158" w:rsidRDefault="00445E30" w:rsidP="005B348A">
      <w:pPr>
        <w:pStyle w:val="Odsekzoznamu"/>
        <w:keepNext/>
        <w:numPr>
          <w:ilvl w:val="3"/>
          <w:numId w:val="123"/>
        </w:numPr>
        <w:tabs>
          <w:tab w:val="left" w:pos="709"/>
        </w:tabs>
        <w:spacing w:before="24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Plánované využitie veľkých projektov</w:t>
      </w:r>
    </w:p>
    <w:p w14:paraId="01506CE9" w14:textId="77777777" w:rsidR="00445E30" w:rsidRPr="008246A5" w:rsidRDefault="001218A8" w:rsidP="00445E30">
      <w:pPr>
        <w:jc w:val="both"/>
        <w:rPr>
          <w:snapToGrid w:val="0"/>
          <w:sz w:val="22"/>
          <w:szCs w:val="23"/>
          <w:lang w:eastAsia="cs-CZ"/>
        </w:rPr>
      </w:pPr>
      <w:bookmarkStart w:id="65" w:name="OLE_LINK1"/>
      <w:bookmarkStart w:id="66" w:name="OLE_LINK2"/>
      <w:r w:rsidRPr="001218A8">
        <w:rPr>
          <w:snapToGrid w:val="0"/>
          <w:sz w:val="22"/>
          <w:szCs w:val="23"/>
          <w:lang w:eastAsia="cs-CZ"/>
        </w:rPr>
        <w:t>V rámci investičnej priority 2c) Posilnenie aplikácií IKT v rámci elektronickej štátnej správy, elektronického vzdelávania, elektronickej inklúzie, elektronickej kultúry a elektronického zdravotníctva sa neuvažuje o veľkých projektoch.</w:t>
      </w:r>
    </w:p>
    <w:bookmarkEnd w:id="65"/>
    <w:bookmarkEnd w:id="66"/>
    <w:p w14:paraId="056EE9A2" w14:textId="77777777" w:rsidR="009E0158" w:rsidRDefault="00445E30" w:rsidP="005B348A">
      <w:pPr>
        <w:pStyle w:val="Odsekzoznamu"/>
        <w:keepNext/>
        <w:numPr>
          <w:ilvl w:val="3"/>
          <w:numId w:val="124"/>
        </w:numPr>
        <w:tabs>
          <w:tab w:val="left" w:pos="709"/>
        </w:tabs>
        <w:spacing w:before="240" w:after="120"/>
        <w:contextualSpacing w:val="0"/>
        <w:outlineLvl w:val="3"/>
        <w:rPr>
          <w:rFonts w:ascii="Arial Narrow" w:hAnsi="Arial Narrow"/>
          <w:b/>
          <w:bCs/>
          <w:i/>
          <w:color w:val="548DD4" w:themeColor="text2" w:themeTint="99"/>
          <w:sz w:val="22"/>
          <w:szCs w:val="28"/>
        </w:rPr>
      </w:pPr>
      <w:r w:rsidRPr="007F1C63">
        <w:rPr>
          <w:rFonts w:ascii="Arial Narrow" w:hAnsi="Arial Narrow"/>
          <w:b/>
          <w:bCs/>
          <w:i/>
          <w:color w:val="548DD4" w:themeColor="text2" w:themeTint="99"/>
          <w:sz w:val="22"/>
          <w:szCs w:val="28"/>
        </w:rPr>
        <w:t>Ukazovatele výstupu na úrovni investičnej priority a kategórie regiónu</w:t>
      </w:r>
    </w:p>
    <w:p w14:paraId="0B05AE2B" w14:textId="77777777" w:rsidR="00445E30" w:rsidRDefault="00445E30" w:rsidP="007D50EA">
      <w:pPr>
        <w:pStyle w:val="Tab"/>
        <w:jc w:val="both"/>
      </w:pPr>
      <w:r>
        <w:t>Š</w:t>
      </w:r>
      <w:r w:rsidRPr="007F1C63">
        <w:t xml:space="preserve">pecifické ukazovatele výstupu investičnej priority </w:t>
      </w:r>
      <w:r>
        <w:t>2</w:t>
      </w:r>
      <w:r w:rsidR="00177922">
        <w:t>c</w:t>
      </w:r>
      <w:r w:rsidRPr="007F1C63">
        <w:t>)</w:t>
      </w:r>
      <w:r>
        <w:t>, ŠC 7.</w:t>
      </w:r>
      <w:r w:rsidR="00177922">
        <w:t>3</w:t>
      </w:r>
      <w:r w:rsidRPr="00AF27FE">
        <w:t xml:space="preserve"> </w:t>
      </w:r>
      <w:r w:rsidR="007D50EA">
        <w:t>Zvýšenie kvality, štandardu a </w:t>
      </w:r>
      <w:r w:rsidR="00177922" w:rsidRPr="00177922">
        <w:t>dostupnosti eGovernment služieb pre podnikateľov</w:t>
      </w:r>
    </w:p>
    <w:tbl>
      <w:tblPr>
        <w:tblStyle w:val="Mriekatabuky"/>
        <w:tblW w:w="9592" w:type="dxa"/>
        <w:jc w:val="center"/>
        <w:tblLayout w:type="fixed"/>
        <w:tblLook w:val="04A0" w:firstRow="1" w:lastRow="0" w:firstColumn="1" w:lastColumn="0" w:noHBand="0" w:noVBand="1"/>
      </w:tblPr>
      <w:tblGrid>
        <w:gridCol w:w="371"/>
        <w:gridCol w:w="3576"/>
        <w:gridCol w:w="992"/>
        <w:gridCol w:w="677"/>
        <w:gridCol w:w="992"/>
        <w:gridCol w:w="935"/>
        <w:gridCol w:w="850"/>
        <w:gridCol w:w="1199"/>
      </w:tblGrid>
      <w:tr w:rsidR="00177922" w:rsidRPr="002309F8" w14:paraId="1C1D902F" w14:textId="77777777" w:rsidTr="00354629">
        <w:trPr>
          <w:trHeight w:val="340"/>
          <w:jc w:val="center"/>
        </w:trPr>
        <w:tc>
          <w:tcPr>
            <w:tcW w:w="371" w:type="dxa"/>
            <w:tcBorders>
              <w:bottom w:val="single" w:sz="4" w:space="0" w:color="auto"/>
            </w:tcBorders>
            <w:shd w:val="clear" w:color="auto" w:fill="C6D9F1" w:themeFill="text2" w:themeFillTint="33"/>
            <w:vAlign w:val="center"/>
          </w:tcPr>
          <w:p w14:paraId="73F75D13" w14:textId="77777777" w:rsidR="00177922" w:rsidRPr="00177922" w:rsidRDefault="001218A8" w:rsidP="00B83833">
            <w:pPr>
              <w:ind w:left="0"/>
              <w:jc w:val="center"/>
              <w:rPr>
                <w:b/>
                <w:sz w:val="18"/>
                <w:szCs w:val="18"/>
              </w:rPr>
            </w:pPr>
            <w:r w:rsidRPr="001218A8">
              <w:rPr>
                <w:b/>
                <w:sz w:val="18"/>
                <w:szCs w:val="18"/>
              </w:rPr>
              <w:t>P. č.</w:t>
            </w:r>
          </w:p>
        </w:tc>
        <w:tc>
          <w:tcPr>
            <w:tcW w:w="3576" w:type="dxa"/>
            <w:tcBorders>
              <w:bottom w:val="single" w:sz="4" w:space="0" w:color="auto"/>
            </w:tcBorders>
            <w:shd w:val="clear" w:color="auto" w:fill="C6D9F1" w:themeFill="text2" w:themeFillTint="33"/>
            <w:vAlign w:val="center"/>
          </w:tcPr>
          <w:p w14:paraId="73BA9E56" w14:textId="77777777" w:rsidR="00177922" w:rsidRPr="00177922" w:rsidRDefault="001218A8" w:rsidP="00B83833">
            <w:pPr>
              <w:ind w:left="0"/>
              <w:rPr>
                <w:b/>
                <w:sz w:val="18"/>
                <w:szCs w:val="18"/>
              </w:rPr>
            </w:pPr>
            <w:r w:rsidRPr="001218A8">
              <w:rPr>
                <w:b/>
                <w:sz w:val="18"/>
                <w:szCs w:val="18"/>
              </w:rPr>
              <w:t>Ukazovateľ (názov ukazovateľa)</w:t>
            </w:r>
          </w:p>
        </w:tc>
        <w:tc>
          <w:tcPr>
            <w:tcW w:w="992" w:type="dxa"/>
            <w:tcBorders>
              <w:bottom w:val="single" w:sz="4" w:space="0" w:color="auto"/>
            </w:tcBorders>
            <w:shd w:val="clear" w:color="auto" w:fill="C6D9F1" w:themeFill="text2" w:themeFillTint="33"/>
            <w:vAlign w:val="center"/>
          </w:tcPr>
          <w:p w14:paraId="595945FF" w14:textId="77777777" w:rsidR="00177922" w:rsidRPr="00177922" w:rsidRDefault="001218A8" w:rsidP="00B83833">
            <w:pPr>
              <w:ind w:left="0"/>
              <w:jc w:val="center"/>
              <w:rPr>
                <w:b/>
                <w:sz w:val="18"/>
                <w:szCs w:val="18"/>
              </w:rPr>
            </w:pPr>
            <w:r w:rsidRPr="001218A8">
              <w:rPr>
                <w:b/>
                <w:sz w:val="18"/>
                <w:szCs w:val="18"/>
              </w:rPr>
              <w:t>Merná jednotka</w:t>
            </w:r>
          </w:p>
        </w:tc>
        <w:tc>
          <w:tcPr>
            <w:tcW w:w="677" w:type="dxa"/>
            <w:tcBorders>
              <w:bottom w:val="single" w:sz="4" w:space="0" w:color="auto"/>
            </w:tcBorders>
            <w:shd w:val="clear" w:color="auto" w:fill="C6D9F1" w:themeFill="text2" w:themeFillTint="33"/>
            <w:vAlign w:val="center"/>
          </w:tcPr>
          <w:p w14:paraId="50DF321C" w14:textId="77777777" w:rsidR="00177922" w:rsidRPr="00177922" w:rsidRDefault="001218A8" w:rsidP="00B83833">
            <w:pPr>
              <w:ind w:left="0"/>
              <w:jc w:val="center"/>
              <w:rPr>
                <w:b/>
                <w:sz w:val="18"/>
                <w:szCs w:val="18"/>
              </w:rPr>
            </w:pPr>
            <w:r w:rsidRPr="001218A8">
              <w:rPr>
                <w:b/>
                <w:sz w:val="18"/>
                <w:szCs w:val="18"/>
              </w:rPr>
              <w:t>Fond</w:t>
            </w:r>
          </w:p>
        </w:tc>
        <w:tc>
          <w:tcPr>
            <w:tcW w:w="992" w:type="dxa"/>
            <w:tcBorders>
              <w:bottom w:val="single" w:sz="4" w:space="0" w:color="auto"/>
            </w:tcBorders>
            <w:shd w:val="clear" w:color="auto" w:fill="C6D9F1" w:themeFill="text2" w:themeFillTint="33"/>
            <w:vAlign w:val="center"/>
          </w:tcPr>
          <w:p w14:paraId="1D923A49" w14:textId="77777777" w:rsidR="00177922" w:rsidRPr="00177922" w:rsidRDefault="001218A8" w:rsidP="00B83833">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0DD2BB65" w14:textId="77777777" w:rsidR="00177922" w:rsidRPr="00177922" w:rsidRDefault="001218A8" w:rsidP="00B83833">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686BBFFF" w14:textId="77777777" w:rsidR="00177922" w:rsidRPr="00177922" w:rsidRDefault="001218A8" w:rsidP="00B83833">
            <w:pPr>
              <w:ind w:left="0"/>
              <w:jc w:val="center"/>
              <w:rPr>
                <w:b/>
                <w:sz w:val="18"/>
                <w:szCs w:val="18"/>
              </w:rPr>
            </w:pPr>
            <w:r w:rsidRPr="001218A8">
              <w:rPr>
                <w:b/>
                <w:sz w:val="18"/>
                <w:szCs w:val="18"/>
              </w:rPr>
              <w:t>Zdroj údajov</w:t>
            </w:r>
          </w:p>
        </w:tc>
        <w:tc>
          <w:tcPr>
            <w:tcW w:w="1199" w:type="dxa"/>
            <w:tcBorders>
              <w:bottom w:val="single" w:sz="4" w:space="0" w:color="auto"/>
            </w:tcBorders>
            <w:shd w:val="clear" w:color="auto" w:fill="C6D9F1" w:themeFill="text2" w:themeFillTint="33"/>
            <w:vAlign w:val="center"/>
          </w:tcPr>
          <w:p w14:paraId="08B17D38" w14:textId="77777777" w:rsidR="00177922" w:rsidRPr="00177922" w:rsidRDefault="001218A8" w:rsidP="00354629">
            <w:pPr>
              <w:ind w:left="0"/>
              <w:jc w:val="center"/>
              <w:rPr>
                <w:b/>
                <w:sz w:val="18"/>
                <w:szCs w:val="18"/>
                <w:highlight w:val="yellow"/>
              </w:rPr>
            </w:pPr>
            <w:r w:rsidRPr="001218A8">
              <w:rPr>
                <w:b/>
                <w:sz w:val="18"/>
                <w:szCs w:val="18"/>
              </w:rPr>
              <w:t>Frekvencia vykazovania</w:t>
            </w:r>
          </w:p>
        </w:tc>
      </w:tr>
      <w:tr w:rsidR="00177922" w:rsidRPr="002309F8" w14:paraId="0FD7F8E1" w14:textId="77777777" w:rsidTr="00354629">
        <w:trPr>
          <w:trHeight w:val="454"/>
          <w:jc w:val="center"/>
        </w:trPr>
        <w:tc>
          <w:tcPr>
            <w:tcW w:w="371" w:type="dxa"/>
            <w:shd w:val="clear" w:color="auto" w:fill="auto"/>
            <w:vAlign w:val="center"/>
          </w:tcPr>
          <w:p w14:paraId="35310F73" w14:textId="77777777" w:rsidR="00177922" w:rsidRPr="00DA54CE" w:rsidRDefault="00177922" w:rsidP="00B83833">
            <w:pPr>
              <w:ind w:left="0"/>
              <w:jc w:val="center"/>
              <w:rPr>
                <w:sz w:val="17"/>
                <w:szCs w:val="17"/>
              </w:rPr>
            </w:pPr>
            <w:r w:rsidRPr="00DA54CE">
              <w:rPr>
                <w:sz w:val="17"/>
                <w:szCs w:val="17"/>
              </w:rPr>
              <w:t>1.</w:t>
            </w:r>
          </w:p>
        </w:tc>
        <w:tc>
          <w:tcPr>
            <w:tcW w:w="3576" w:type="dxa"/>
            <w:shd w:val="clear" w:color="auto" w:fill="auto"/>
            <w:vAlign w:val="center"/>
          </w:tcPr>
          <w:p w14:paraId="362A8758" w14:textId="77777777" w:rsidR="00177922" w:rsidRPr="00DA54CE" w:rsidRDefault="00177922" w:rsidP="007D50EA">
            <w:pPr>
              <w:tabs>
                <w:tab w:val="left" w:leader="dot" w:pos="9356"/>
              </w:tabs>
              <w:ind w:left="0"/>
              <w:rPr>
                <w:sz w:val="17"/>
                <w:szCs w:val="17"/>
              </w:rPr>
            </w:pPr>
            <w:r w:rsidRPr="00CE40F1">
              <w:rPr>
                <w:sz w:val="18"/>
                <w:szCs w:val="18"/>
              </w:rPr>
              <w:t>Počet nových zjednodušených životných situácií pre podnikateľov, realizovaných kombináciou elektronických služieb</w:t>
            </w:r>
            <w:r w:rsidRPr="00DA54CE">
              <w:rPr>
                <w:sz w:val="17"/>
                <w:szCs w:val="17"/>
              </w:rPr>
              <w:t xml:space="preserve"> </w:t>
            </w:r>
          </w:p>
        </w:tc>
        <w:tc>
          <w:tcPr>
            <w:tcW w:w="992" w:type="dxa"/>
            <w:shd w:val="clear" w:color="auto" w:fill="auto"/>
            <w:vAlign w:val="center"/>
          </w:tcPr>
          <w:p w14:paraId="18970946" w14:textId="77777777" w:rsidR="00177922" w:rsidRPr="00CE40F1" w:rsidRDefault="00177922" w:rsidP="00354629">
            <w:pPr>
              <w:tabs>
                <w:tab w:val="left" w:pos="567"/>
                <w:tab w:val="left" w:leader="dot" w:pos="9356"/>
              </w:tabs>
              <w:ind w:left="0"/>
              <w:jc w:val="center"/>
              <w:rPr>
                <w:sz w:val="18"/>
                <w:szCs w:val="18"/>
              </w:rPr>
            </w:pPr>
            <w:r w:rsidRPr="00CE40F1">
              <w:rPr>
                <w:sz w:val="18"/>
                <w:szCs w:val="18"/>
              </w:rPr>
              <w:t>Počet</w:t>
            </w:r>
          </w:p>
        </w:tc>
        <w:tc>
          <w:tcPr>
            <w:tcW w:w="677" w:type="dxa"/>
            <w:shd w:val="clear" w:color="auto" w:fill="auto"/>
            <w:vAlign w:val="center"/>
          </w:tcPr>
          <w:p w14:paraId="754B6EC9" w14:textId="77777777"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2" w:type="dxa"/>
            <w:shd w:val="clear" w:color="auto" w:fill="auto"/>
            <w:vAlign w:val="center"/>
          </w:tcPr>
          <w:p w14:paraId="69E6033D" w14:textId="77777777"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Menej rozvinuté regióny</w:t>
            </w:r>
          </w:p>
        </w:tc>
        <w:tc>
          <w:tcPr>
            <w:tcW w:w="935" w:type="dxa"/>
            <w:shd w:val="clear" w:color="auto" w:fill="auto"/>
            <w:vAlign w:val="center"/>
          </w:tcPr>
          <w:p w14:paraId="38171C7E" w14:textId="77777777"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9</w:t>
            </w:r>
          </w:p>
        </w:tc>
        <w:tc>
          <w:tcPr>
            <w:tcW w:w="850" w:type="dxa"/>
            <w:shd w:val="clear" w:color="auto" w:fill="auto"/>
            <w:vAlign w:val="center"/>
          </w:tcPr>
          <w:p w14:paraId="69ACE5BD" w14:textId="77777777"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SORO </w:t>
            </w:r>
          </w:p>
        </w:tc>
        <w:tc>
          <w:tcPr>
            <w:tcW w:w="1199" w:type="dxa"/>
            <w:shd w:val="clear" w:color="auto" w:fill="auto"/>
            <w:vAlign w:val="center"/>
          </w:tcPr>
          <w:p w14:paraId="28F666F1" w14:textId="77777777"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Ročne počas trvania projektov</w:t>
            </w:r>
          </w:p>
        </w:tc>
      </w:tr>
      <w:tr w:rsidR="00177922" w:rsidRPr="002309F8" w14:paraId="49E2534A" w14:textId="77777777" w:rsidTr="00354629">
        <w:trPr>
          <w:trHeight w:val="454"/>
          <w:jc w:val="center"/>
        </w:trPr>
        <w:tc>
          <w:tcPr>
            <w:tcW w:w="371" w:type="dxa"/>
            <w:shd w:val="clear" w:color="auto" w:fill="auto"/>
            <w:vAlign w:val="center"/>
          </w:tcPr>
          <w:p w14:paraId="6B739498" w14:textId="77777777" w:rsidR="00177922" w:rsidRPr="00DA54CE" w:rsidRDefault="00177922" w:rsidP="00B83833">
            <w:pPr>
              <w:ind w:left="0"/>
              <w:jc w:val="center"/>
              <w:rPr>
                <w:sz w:val="17"/>
                <w:szCs w:val="17"/>
              </w:rPr>
            </w:pPr>
            <w:r w:rsidRPr="00DA54CE">
              <w:rPr>
                <w:sz w:val="17"/>
                <w:szCs w:val="17"/>
              </w:rPr>
              <w:t>2.</w:t>
            </w:r>
          </w:p>
        </w:tc>
        <w:tc>
          <w:tcPr>
            <w:tcW w:w="3576" w:type="dxa"/>
            <w:shd w:val="clear" w:color="auto" w:fill="auto"/>
            <w:vAlign w:val="center"/>
          </w:tcPr>
          <w:p w14:paraId="4C1888A6" w14:textId="77777777" w:rsidR="00177922" w:rsidRPr="00DA54CE" w:rsidDel="000657D9" w:rsidRDefault="00177922" w:rsidP="007D50EA">
            <w:pPr>
              <w:tabs>
                <w:tab w:val="left" w:leader="dot" w:pos="9356"/>
              </w:tabs>
              <w:ind w:left="0"/>
              <w:rPr>
                <w:sz w:val="17"/>
                <w:szCs w:val="17"/>
              </w:rPr>
            </w:pPr>
            <w:r w:rsidRPr="00CE40F1">
              <w:rPr>
                <w:sz w:val="18"/>
                <w:szCs w:val="18"/>
              </w:rPr>
              <w:t>Počet nových cezhraničných služieb pre podnikateľov</w:t>
            </w:r>
          </w:p>
        </w:tc>
        <w:tc>
          <w:tcPr>
            <w:tcW w:w="992" w:type="dxa"/>
            <w:shd w:val="clear" w:color="auto" w:fill="auto"/>
            <w:vAlign w:val="center"/>
          </w:tcPr>
          <w:p w14:paraId="643F24D7" w14:textId="77777777" w:rsidR="00177922" w:rsidRPr="00CE40F1" w:rsidDel="000657D9" w:rsidRDefault="00177922" w:rsidP="00354629">
            <w:pPr>
              <w:tabs>
                <w:tab w:val="left" w:pos="567"/>
                <w:tab w:val="left" w:leader="dot" w:pos="9356"/>
              </w:tabs>
              <w:ind w:left="0"/>
              <w:jc w:val="center"/>
              <w:rPr>
                <w:sz w:val="18"/>
                <w:szCs w:val="18"/>
              </w:rPr>
            </w:pPr>
            <w:r w:rsidRPr="00CE40F1">
              <w:rPr>
                <w:sz w:val="18"/>
                <w:szCs w:val="18"/>
              </w:rPr>
              <w:t>Počet</w:t>
            </w:r>
          </w:p>
        </w:tc>
        <w:tc>
          <w:tcPr>
            <w:tcW w:w="677" w:type="dxa"/>
            <w:shd w:val="clear" w:color="auto" w:fill="auto"/>
            <w:vAlign w:val="center"/>
          </w:tcPr>
          <w:p w14:paraId="65753275" w14:textId="77777777"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2" w:type="dxa"/>
            <w:shd w:val="clear" w:color="auto" w:fill="auto"/>
            <w:vAlign w:val="center"/>
          </w:tcPr>
          <w:p w14:paraId="5C1D90FD" w14:textId="77777777"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Menej rozvinuté regióny </w:t>
            </w:r>
          </w:p>
        </w:tc>
        <w:tc>
          <w:tcPr>
            <w:tcW w:w="935" w:type="dxa"/>
            <w:shd w:val="clear" w:color="auto" w:fill="auto"/>
            <w:vAlign w:val="center"/>
          </w:tcPr>
          <w:p w14:paraId="7550159F" w14:textId="77777777"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12</w:t>
            </w:r>
          </w:p>
        </w:tc>
        <w:tc>
          <w:tcPr>
            <w:tcW w:w="850" w:type="dxa"/>
            <w:shd w:val="clear" w:color="auto" w:fill="auto"/>
            <w:vAlign w:val="center"/>
          </w:tcPr>
          <w:p w14:paraId="1C5A5B31" w14:textId="77777777"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SORO</w:t>
            </w:r>
          </w:p>
        </w:tc>
        <w:tc>
          <w:tcPr>
            <w:tcW w:w="1199" w:type="dxa"/>
            <w:shd w:val="clear" w:color="auto" w:fill="auto"/>
            <w:vAlign w:val="center"/>
          </w:tcPr>
          <w:p w14:paraId="516925F7" w14:textId="77777777"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Ročne počas trvania projektov</w:t>
            </w:r>
          </w:p>
        </w:tc>
      </w:tr>
      <w:tr w:rsidR="00177922" w:rsidRPr="002309F8" w14:paraId="53B0B2DB" w14:textId="77777777" w:rsidTr="00354629">
        <w:trPr>
          <w:trHeight w:val="1190"/>
          <w:jc w:val="center"/>
        </w:trPr>
        <w:tc>
          <w:tcPr>
            <w:tcW w:w="371" w:type="dxa"/>
            <w:shd w:val="clear" w:color="auto" w:fill="auto"/>
            <w:vAlign w:val="center"/>
          </w:tcPr>
          <w:p w14:paraId="0AA22091" w14:textId="77777777" w:rsidR="00177922" w:rsidRPr="00DA54CE" w:rsidRDefault="00177922" w:rsidP="00B83833">
            <w:pPr>
              <w:ind w:left="0"/>
              <w:jc w:val="center"/>
              <w:rPr>
                <w:sz w:val="17"/>
                <w:szCs w:val="17"/>
              </w:rPr>
            </w:pPr>
            <w:r w:rsidRPr="00DA54CE">
              <w:rPr>
                <w:sz w:val="17"/>
                <w:szCs w:val="17"/>
              </w:rPr>
              <w:t>3.</w:t>
            </w:r>
          </w:p>
        </w:tc>
        <w:tc>
          <w:tcPr>
            <w:tcW w:w="3576" w:type="dxa"/>
            <w:shd w:val="clear" w:color="auto" w:fill="auto"/>
            <w:vAlign w:val="center"/>
          </w:tcPr>
          <w:p w14:paraId="08C8169F" w14:textId="77777777" w:rsidR="00177922" w:rsidRPr="00DA54CE" w:rsidDel="000657D9" w:rsidRDefault="00177922" w:rsidP="00354629">
            <w:pPr>
              <w:tabs>
                <w:tab w:val="left" w:leader="dot" w:pos="9356"/>
              </w:tabs>
              <w:ind w:left="0"/>
              <w:rPr>
                <w:sz w:val="17"/>
                <w:szCs w:val="17"/>
              </w:rPr>
            </w:pPr>
            <w:r>
              <w:rPr>
                <w:sz w:val="18"/>
                <w:szCs w:val="18"/>
              </w:rPr>
              <w:t xml:space="preserve">Podiel </w:t>
            </w:r>
            <w:r w:rsidRPr="00CE40F1">
              <w:rPr>
                <w:sz w:val="18"/>
                <w:szCs w:val="18"/>
              </w:rPr>
              <w:t>dodatočných elektronických služieb pre</w:t>
            </w:r>
            <w:r>
              <w:rPr>
                <w:sz w:val="18"/>
                <w:szCs w:val="18"/>
              </w:rPr>
              <w:t xml:space="preserve"> </w:t>
            </w:r>
            <w:r w:rsidRPr="00CE40F1">
              <w:rPr>
                <w:sz w:val="18"/>
                <w:szCs w:val="18"/>
              </w:rPr>
              <w:t>podnikateľov, ktoré je možné riešiť mobilnou aplikáciou</w:t>
            </w:r>
          </w:p>
        </w:tc>
        <w:tc>
          <w:tcPr>
            <w:tcW w:w="992" w:type="dxa"/>
            <w:shd w:val="clear" w:color="auto" w:fill="auto"/>
            <w:vAlign w:val="center"/>
          </w:tcPr>
          <w:p w14:paraId="7F189139" w14:textId="77777777" w:rsidR="00177922" w:rsidRPr="00CE40F1" w:rsidDel="000657D9" w:rsidRDefault="00177922" w:rsidP="00354629">
            <w:pPr>
              <w:tabs>
                <w:tab w:val="left" w:pos="567"/>
                <w:tab w:val="left" w:leader="dot" w:pos="9356"/>
              </w:tabs>
              <w:ind w:left="0"/>
              <w:jc w:val="center"/>
              <w:rPr>
                <w:sz w:val="18"/>
                <w:szCs w:val="18"/>
              </w:rPr>
            </w:pPr>
            <w:r w:rsidRPr="007A5A21">
              <w:rPr>
                <w:sz w:val="18"/>
                <w:szCs w:val="18"/>
              </w:rPr>
              <w:t>%</w:t>
            </w:r>
          </w:p>
        </w:tc>
        <w:tc>
          <w:tcPr>
            <w:tcW w:w="677" w:type="dxa"/>
            <w:shd w:val="clear" w:color="auto" w:fill="auto"/>
            <w:vAlign w:val="center"/>
          </w:tcPr>
          <w:p w14:paraId="6C883223" w14:textId="77777777" w:rsidR="00177922" w:rsidRPr="00CE40F1" w:rsidRDefault="00177922" w:rsidP="00354629">
            <w:pPr>
              <w:tabs>
                <w:tab w:val="left" w:pos="567"/>
                <w:tab w:val="left" w:leader="dot" w:pos="9356"/>
              </w:tabs>
              <w:ind w:left="0"/>
              <w:jc w:val="center"/>
              <w:rPr>
                <w:sz w:val="18"/>
                <w:szCs w:val="18"/>
              </w:rPr>
            </w:pPr>
            <w:r w:rsidRPr="00CE40F1">
              <w:rPr>
                <w:sz w:val="18"/>
                <w:szCs w:val="18"/>
              </w:rPr>
              <w:t>EFRR</w:t>
            </w:r>
          </w:p>
        </w:tc>
        <w:tc>
          <w:tcPr>
            <w:tcW w:w="992" w:type="dxa"/>
            <w:shd w:val="clear" w:color="auto" w:fill="auto"/>
            <w:vAlign w:val="center"/>
          </w:tcPr>
          <w:p w14:paraId="3FF8616D" w14:textId="77777777"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Menej rozvinuté regióny</w:t>
            </w:r>
          </w:p>
        </w:tc>
        <w:tc>
          <w:tcPr>
            <w:tcW w:w="935" w:type="dxa"/>
            <w:shd w:val="clear" w:color="auto" w:fill="auto"/>
            <w:vAlign w:val="center"/>
          </w:tcPr>
          <w:p w14:paraId="36BE5E0D" w14:textId="77777777"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40 % zo zoznamu eGovernment služieb (s výnimkou služieb ktoré riešia publikovanie informácií)</w:t>
            </w:r>
          </w:p>
        </w:tc>
        <w:tc>
          <w:tcPr>
            <w:tcW w:w="850" w:type="dxa"/>
            <w:shd w:val="clear" w:color="auto" w:fill="auto"/>
            <w:vAlign w:val="center"/>
          </w:tcPr>
          <w:p w14:paraId="402AEF31" w14:textId="77777777" w:rsidR="00177922" w:rsidRPr="00CE40F1" w:rsidRDefault="00177922" w:rsidP="00B83833">
            <w:pPr>
              <w:tabs>
                <w:tab w:val="left" w:pos="567"/>
                <w:tab w:val="left" w:leader="dot" w:pos="9356"/>
              </w:tabs>
              <w:ind w:left="0" w:hanging="851"/>
              <w:jc w:val="center"/>
              <w:rPr>
                <w:sz w:val="18"/>
                <w:szCs w:val="18"/>
              </w:rPr>
            </w:pPr>
            <w:r w:rsidRPr="00CE40F1">
              <w:rPr>
                <w:sz w:val="18"/>
                <w:szCs w:val="18"/>
              </w:rPr>
              <w:t xml:space="preserve">              SORO</w:t>
            </w:r>
          </w:p>
        </w:tc>
        <w:tc>
          <w:tcPr>
            <w:tcW w:w="1199" w:type="dxa"/>
            <w:shd w:val="clear" w:color="auto" w:fill="auto"/>
            <w:vAlign w:val="center"/>
          </w:tcPr>
          <w:p w14:paraId="4A26F5CE" w14:textId="77777777" w:rsidR="00177922" w:rsidRPr="00CE40F1" w:rsidRDefault="00177922" w:rsidP="0078628A">
            <w:pPr>
              <w:tabs>
                <w:tab w:val="left" w:pos="567"/>
                <w:tab w:val="left" w:leader="dot" w:pos="9356"/>
              </w:tabs>
              <w:ind w:left="0"/>
              <w:jc w:val="center"/>
              <w:rPr>
                <w:sz w:val="18"/>
                <w:szCs w:val="18"/>
              </w:rPr>
            </w:pPr>
            <w:r w:rsidRPr="00CE40F1">
              <w:rPr>
                <w:sz w:val="18"/>
                <w:szCs w:val="18"/>
              </w:rPr>
              <w:t>Ročne počas trvania projektov</w:t>
            </w:r>
          </w:p>
        </w:tc>
      </w:tr>
    </w:tbl>
    <w:p w14:paraId="3CCA5F4A" w14:textId="77777777" w:rsidR="00E92F9B" w:rsidRDefault="00FB0F54">
      <w:pPr>
        <w:pStyle w:val="Tab"/>
        <w:jc w:val="both"/>
      </w:pPr>
      <w:r>
        <w:t xml:space="preserve"> </w:t>
      </w:r>
      <w:r w:rsidR="00177922" w:rsidRPr="00177922">
        <w:t>Špecifické ukazovatele výstupov pre investičnú prioritu 2</w:t>
      </w:r>
      <w:r w:rsidR="00177922">
        <w:t>c</w:t>
      </w:r>
      <w:r w:rsidR="00177922" w:rsidRPr="00177922">
        <w:t xml:space="preserve">), ŠC </w:t>
      </w:r>
      <w:r w:rsidR="00177922">
        <w:t>7.4</w:t>
      </w:r>
      <w:r w:rsidR="00177922" w:rsidRPr="00177922">
        <w:t>: Zvýšenie kvality, štandardu a dostupnosti eGovernment služieb pre občanov</w:t>
      </w:r>
    </w:p>
    <w:tbl>
      <w:tblPr>
        <w:tblStyle w:val="Mriekatabuky"/>
        <w:tblW w:w="9594" w:type="dxa"/>
        <w:jc w:val="center"/>
        <w:shd w:val="clear" w:color="auto" w:fill="DBE5F1" w:themeFill="accent1" w:themeFillTint="33"/>
        <w:tblLayout w:type="fixed"/>
        <w:tblLook w:val="04A0" w:firstRow="1" w:lastRow="0" w:firstColumn="1" w:lastColumn="0" w:noHBand="0" w:noVBand="1"/>
      </w:tblPr>
      <w:tblGrid>
        <w:gridCol w:w="374"/>
        <w:gridCol w:w="3584"/>
        <w:gridCol w:w="980"/>
        <w:gridCol w:w="686"/>
        <w:gridCol w:w="979"/>
        <w:gridCol w:w="938"/>
        <w:gridCol w:w="854"/>
        <w:gridCol w:w="1199"/>
      </w:tblGrid>
      <w:tr w:rsidR="00177922" w:rsidRPr="002309F8" w14:paraId="5F7188A0" w14:textId="77777777" w:rsidTr="00354629">
        <w:trPr>
          <w:trHeight w:val="340"/>
          <w:jc w:val="center"/>
        </w:trPr>
        <w:tc>
          <w:tcPr>
            <w:tcW w:w="374" w:type="dxa"/>
            <w:tcBorders>
              <w:bottom w:val="single" w:sz="4" w:space="0" w:color="auto"/>
            </w:tcBorders>
            <w:shd w:val="clear" w:color="auto" w:fill="C6D9F1" w:themeFill="text2" w:themeFillTint="33"/>
            <w:vAlign w:val="center"/>
          </w:tcPr>
          <w:p w14:paraId="3AB66AA8" w14:textId="77777777" w:rsidR="00177922" w:rsidRPr="00177922" w:rsidRDefault="001218A8" w:rsidP="00B83833">
            <w:pPr>
              <w:ind w:left="0"/>
              <w:jc w:val="center"/>
              <w:rPr>
                <w:b/>
                <w:sz w:val="18"/>
                <w:szCs w:val="18"/>
              </w:rPr>
            </w:pPr>
            <w:r w:rsidRPr="001218A8">
              <w:rPr>
                <w:b/>
                <w:sz w:val="18"/>
                <w:szCs w:val="18"/>
              </w:rPr>
              <w:t>P. č.</w:t>
            </w:r>
          </w:p>
        </w:tc>
        <w:tc>
          <w:tcPr>
            <w:tcW w:w="3584" w:type="dxa"/>
            <w:tcBorders>
              <w:bottom w:val="single" w:sz="4" w:space="0" w:color="auto"/>
            </w:tcBorders>
            <w:shd w:val="clear" w:color="auto" w:fill="C6D9F1" w:themeFill="text2" w:themeFillTint="33"/>
            <w:vAlign w:val="center"/>
          </w:tcPr>
          <w:p w14:paraId="03268188" w14:textId="77777777" w:rsidR="00177922" w:rsidRPr="00177922" w:rsidRDefault="001218A8" w:rsidP="00B83833">
            <w:pPr>
              <w:ind w:left="0"/>
              <w:rPr>
                <w:b/>
                <w:sz w:val="18"/>
                <w:szCs w:val="18"/>
              </w:rPr>
            </w:pPr>
            <w:r w:rsidRPr="001218A8">
              <w:rPr>
                <w:b/>
                <w:sz w:val="18"/>
                <w:szCs w:val="18"/>
              </w:rPr>
              <w:t>Ukazovateľ (názov ukazovateľa)</w:t>
            </w:r>
          </w:p>
        </w:tc>
        <w:tc>
          <w:tcPr>
            <w:tcW w:w="980" w:type="dxa"/>
            <w:tcBorders>
              <w:bottom w:val="single" w:sz="4" w:space="0" w:color="auto"/>
            </w:tcBorders>
            <w:shd w:val="clear" w:color="auto" w:fill="C6D9F1" w:themeFill="text2" w:themeFillTint="33"/>
            <w:vAlign w:val="center"/>
          </w:tcPr>
          <w:p w14:paraId="7743F15B" w14:textId="77777777" w:rsidR="00177922" w:rsidRPr="00177922" w:rsidRDefault="001218A8" w:rsidP="00B83833">
            <w:pPr>
              <w:ind w:left="0"/>
              <w:jc w:val="center"/>
              <w:rPr>
                <w:b/>
                <w:sz w:val="18"/>
                <w:szCs w:val="18"/>
              </w:rPr>
            </w:pPr>
            <w:r w:rsidRPr="001218A8">
              <w:rPr>
                <w:b/>
                <w:sz w:val="18"/>
                <w:szCs w:val="18"/>
              </w:rPr>
              <w:t>Merná jednotka</w:t>
            </w:r>
          </w:p>
        </w:tc>
        <w:tc>
          <w:tcPr>
            <w:tcW w:w="686" w:type="dxa"/>
            <w:tcBorders>
              <w:bottom w:val="single" w:sz="4" w:space="0" w:color="auto"/>
            </w:tcBorders>
            <w:shd w:val="clear" w:color="auto" w:fill="C6D9F1" w:themeFill="text2" w:themeFillTint="33"/>
            <w:vAlign w:val="center"/>
          </w:tcPr>
          <w:p w14:paraId="048F1DAF" w14:textId="77777777" w:rsidR="00177922" w:rsidRPr="00177922" w:rsidRDefault="001218A8" w:rsidP="00B83833">
            <w:pPr>
              <w:ind w:left="0"/>
              <w:jc w:val="center"/>
              <w:rPr>
                <w:b/>
                <w:sz w:val="18"/>
                <w:szCs w:val="18"/>
              </w:rPr>
            </w:pPr>
            <w:r w:rsidRPr="001218A8">
              <w:rPr>
                <w:b/>
                <w:sz w:val="18"/>
                <w:szCs w:val="18"/>
              </w:rPr>
              <w:t>Fond</w:t>
            </w:r>
          </w:p>
        </w:tc>
        <w:tc>
          <w:tcPr>
            <w:tcW w:w="979" w:type="dxa"/>
            <w:tcBorders>
              <w:bottom w:val="single" w:sz="4" w:space="0" w:color="auto"/>
            </w:tcBorders>
            <w:shd w:val="clear" w:color="auto" w:fill="C6D9F1" w:themeFill="text2" w:themeFillTint="33"/>
            <w:vAlign w:val="center"/>
          </w:tcPr>
          <w:p w14:paraId="01728317" w14:textId="77777777" w:rsidR="00177922" w:rsidRPr="00177922" w:rsidRDefault="001218A8" w:rsidP="00B83833">
            <w:pPr>
              <w:ind w:left="0"/>
              <w:jc w:val="center"/>
              <w:rPr>
                <w:b/>
                <w:sz w:val="18"/>
                <w:szCs w:val="18"/>
                <w:highlight w:val="yellow"/>
              </w:rPr>
            </w:pPr>
            <w:r w:rsidRPr="001218A8">
              <w:rPr>
                <w:b/>
                <w:sz w:val="18"/>
                <w:szCs w:val="18"/>
              </w:rPr>
              <w:t>Kategória regiónu</w:t>
            </w:r>
          </w:p>
        </w:tc>
        <w:tc>
          <w:tcPr>
            <w:tcW w:w="938" w:type="dxa"/>
            <w:tcBorders>
              <w:bottom w:val="single" w:sz="4" w:space="0" w:color="auto"/>
            </w:tcBorders>
            <w:shd w:val="clear" w:color="auto" w:fill="C6D9F1" w:themeFill="text2" w:themeFillTint="33"/>
            <w:vAlign w:val="center"/>
          </w:tcPr>
          <w:p w14:paraId="211BCBE5" w14:textId="77777777" w:rsidR="00177922" w:rsidRPr="00177922" w:rsidRDefault="001218A8" w:rsidP="00B83833">
            <w:pPr>
              <w:ind w:left="0"/>
              <w:jc w:val="center"/>
              <w:rPr>
                <w:b/>
                <w:sz w:val="18"/>
                <w:szCs w:val="18"/>
              </w:rPr>
            </w:pPr>
            <w:r w:rsidRPr="001218A8">
              <w:rPr>
                <w:b/>
                <w:sz w:val="18"/>
                <w:szCs w:val="18"/>
              </w:rPr>
              <w:t>Cieľová hodnota (2023)</w:t>
            </w:r>
          </w:p>
        </w:tc>
        <w:tc>
          <w:tcPr>
            <w:tcW w:w="854" w:type="dxa"/>
            <w:tcBorders>
              <w:bottom w:val="single" w:sz="4" w:space="0" w:color="auto"/>
            </w:tcBorders>
            <w:shd w:val="clear" w:color="auto" w:fill="C6D9F1" w:themeFill="text2" w:themeFillTint="33"/>
            <w:vAlign w:val="center"/>
          </w:tcPr>
          <w:p w14:paraId="4269CF0F" w14:textId="77777777" w:rsidR="00177922" w:rsidRPr="00177922" w:rsidRDefault="001218A8" w:rsidP="00B83833">
            <w:pPr>
              <w:ind w:left="0"/>
              <w:jc w:val="center"/>
              <w:rPr>
                <w:b/>
                <w:sz w:val="18"/>
                <w:szCs w:val="18"/>
              </w:rPr>
            </w:pPr>
            <w:r w:rsidRPr="001218A8">
              <w:rPr>
                <w:b/>
                <w:sz w:val="18"/>
                <w:szCs w:val="18"/>
              </w:rPr>
              <w:t>Zdroj údajov</w:t>
            </w:r>
          </w:p>
        </w:tc>
        <w:tc>
          <w:tcPr>
            <w:tcW w:w="1199" w:type="dxa"/>
            <w:tcBorders>
              <w:bottom w:val="single" w:sz="4" w:space="0" w:color="auto"/>
            </w:tcBorders>
            <w:shd w:val="clear" w:color="auto" w:fill="C6D9F1" w:themeFill="text2" w:themeFillTint="33"/>
          </w:tcPr>
          <w:p w14:paraId="703940A2" w14:textId="77777777" w:rsidR="00177922" w:rsidRPr="00177922" w:rsidRDefault="001218A8" w:rsidP="00B83833">
            <w:pPr>
              <w:ind w:left="0"/>
              <w:jc w:val="center"/>
              <w:rPr>
                <w:b/>
                <w:sz w:val="18"/>
                <w:szCs w:val="18"/>
                <w:highlight w:val="yellow"/>
              </w:rPr>
            </w:pPr>
            <w:r w:rsidRPr="001218A8">
              <w:rPr>
                <w:b/>
                <w:sz w:val="18"/>
                <w:szCs w:val="18"/>
              </w:rPr>
              <w:t>Frekvencia vykazovania</w:t>
            </w:r>
          </w:p>
        </w:tc>
      </w:tr>
      <w:tr w:rsidR="00177922" w:rsidRPr="002309F8" w14:paraId="5B2BACB2" w14:textId="77777777" w:rsidTr="00354629">
        <w:trPr>
          <w:trHeight w:val="454"/>
          <w:jc w:val="center"/>
        </w:trPr>
        <w:tc>
          <w:tcPr>
            <w:tcW w:w="374" w:type="dxa"/>
            <w:shd w:val="clear" w:color="auto" w:fill="auto"/>
            <w:vAlign w:val="center"/>
          </w:tcPr>
          <w:p w14:paraId="2193530B" w14:textId="77777777" w:rsidR="00177922" w:rsidRPr="00B02869" w:rsidRDefault="00177922" w:rsidP="00B83833">
            <w:pPr>
              <w:ind w:left="0"/>
              <w:jc w:val="center"/>
              <w:rPr>
                <w:sz w:val="18"/>
                <w:szCs w:val="18"/>
              </w:rPr>
            </w:pPr>
            <w:r>
              <w:rPr>
                <w:sz w:val="18"/>
                <w:szCs w:val="18"/>
              </w:rPr>
              <w:t>4</w:t>
            </w:r>
            <w:r w:rsidRPr="00B02869">
              <w:rPr>
                <w:sz w:val="18"/>
                <w:szCs w:val="18"/>
              </w:rPr>
              <w:t>.</w:t>
            </w:r>
          </w:p>
        </w:tc>
        <w:tc>
          <w:tcPr>
            <w:tcW w:w="3584" w:type="dxa"/>
            <w:shd w:val="clear" w:color="auto" w:fill="auto"/>
          </w:tcPr>
          <w:p w14:paraId="2BE59C92" w14:textId="77777777" w:rsidR="00177922" w:rsidRPr="00D46C46" w:rsidDel="000657D9" w:rsidRDefault="00177922" w:rsidP="00AF5171">
            <w:pPr>
              <w:ind w:left="0"/>
              <w:rPr>
                <w:sz w:val="18"/>
                <w:szCs w:val="18"/>
              </w:rPr>
            </w:pPr>
            <w:r w:rsidRPr="006B6BE8">
              <w:rPr>
                <w:sz w:val="18"/>
                <w:szCs w:val="18"/>
              </w:rPr>
              <w:t>Počet nových zjednodušených životných situáci</w:t>
            </w:r>
            <w:r>
              <w:rPr>
                <w:sz w:val="18"/>
                <w:szCs w:val="18"/>
              </w:rPr>
              <w:t>í</w:t>
            </w:r>
            <w:r w:rsidRPr="006B6BE8">
              <w:rPr>
                <w:sz w:val="18"/>
                <w:szCs w:val="18"/>
              </w:rPr>
              <w:t xml:space="preserve"> pre občanov, realizovaných kombináciou elektronických služieb </w:t>
            </w:r>
          </w:p>
        </w:tc>
        <w:tc>
          <w:tcPr>
            <w:tcW w:w="980" w:type="dxa"/>
            <w:shd w:val="clear" w:color="auto" w:fill="auto"/>
            <w:vAlign w:val="center"/>
          </w:tcPr>
          <w:p w14:paraId="22B46322" w14:textId="77777777" w:rsidR="00177922" w:rsidRPr="00E06002" w:rsidDel="000657D9" w:rsidRDefault="00177922" w:rsidP="00B83833">
            <w:pPr>
              <w:ind w:left="0"/>
              <w:jc w:val="center"/>
              <w:rPr>
                <w:sz w:val="18"/>
                <w:szCs w:val="18"/>
              </w:rPr>
            </w:pPr>
            <w:r w:rsidRPr="006B6BE8">
              <w:rPr>
                <w:sz w:val="18"/>
                <w:szCs w:val="18"/>
              </w:rPr>
              <w:t>Počet</w:t>
            </w:r>
          </w:p>
        </w:tc>
        <w:tc>
          <w:tcPr>
            <w:tcW w:w="686" w:type="dxa"/>
            <w:shd w:val="clear" w:color="auto" w:fill="auto"/>
            <w:vAlign w:val="center"/>
          </w:tcPr>
          <w:p w14:paraId="7D4BDDDF" w14:textId="77777777"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79" w:type="dxa"/>
            <w:shd w:val="clear" w:color="auto" w:fill="auto"/>
            <w:vAlign w:val="center"/>
          </w:tcPr>
          <w:p w14:paraId="628BC200" w14:textId="77777777"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Menej rozvinuté regióny</w:t>
            </w:r>
          </w:p>
        </w:tc>
        <w:tc>
          <w:tcPr>
            <w:tcW w:w="938" w:type="dxa"/>
            <w:shd w:val="clear" w:color="auto" w:fill="auto"/>
            <w:vAlign w:val="center"/>
          </w:tcPr>
          <w:p w14:paraId="269E5BEF" w14:textId="77777777" w:rsidR="00177922" w:rsidRPr="00E06002" w:rsidRDefault="00177922" w:rsidP="00B83833">
            <w:pPr>
              <w:ind w:left="0"/>
              <w:jc w:val="center"/>
              <w:rPr>
                <w:sz w:val="18"/>
                <w:szCs w:val="18"/>
              </w:rPr>
            </w:pPr>
            <w:r w:rsidRPr="006B6BE8">
              <w:rPr>
                <w:sz w:val="18"/>
                <w:szCs w:val="18"/>
              </w:rPr>
              <w:t>16</w:t>
            </w:r>
          </w:p>
        </w:tc>
        <w:tc>
          <w:tcPr>
            <w:tcW w:w="854" w:type="dxa"/>
            <w:shd w:val="clear" w:color="auto" w:fill="auto"/>
            <w:vAlign w:val="center"/>
          </w:tcPr>
          <w:p w14:paraId="2439A2D0" w14:textId="77777777"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SORO</w:t>
            </w:r>
            <w:r>
              <w:rPr>
                <w:sz w:val="18"/>
                <w:szCs w:val="18"/>
              </w:rPr>
              <w:t xml:space="preserve">   </w:t>
            </w:r>
          </w:p>
        </w:tc>
        <w:tc>
          <w:tcPr>
            <w:tcW w:w="1199" w:type="dxa"/>
            <w:shd w:val="clear" w:color="auto" w:fill="auto"/>
            <w:vAlign w:val="center"/>
          </w:tcPr>
          <w:p w14:paraId="5227C7E0" w14:textId="77777777"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projektov</w:t>
            </w:r>
          </w:p>
        </w:tc>
      </w:tr>
      <w:tr w:rsidR="00177922" w:rsidRPr="002309F8" w14:paraId="0C1BCB70" w14:textId="77777777" w:rsidTr="00354629">
        <w:trPr>
          <w:trHeight w:val="454"/>
          <w:jc w:val="center"/>
        </w:trPr>
        <w:tc>
          <w:tcPr>
            <w:tcW w:w="374" w:type="dxa"/>
            <w:shd w:val="clear" w:color="auto" w:fill="auto"/>
            <w:vAlign w:val="center"/>
          </w:tcPr>
          <w:p w14:paraId="358D1E14" w14:textId="77777777" w:rsidR="00177922" w:rsidRPr="00B02869" w:rsidRDefault="00177922" w:rsidP="00B83833">
            <w:pPr>
              <w:ind w:left="0"/>
              <w:jc w:val="center"/>
              <w:rPr>
                <w:sz w:val="18"/>
                <w:szCs w:val="18"/>
              </w:rPr>
            </w:pPr>
            <w:r>
              <w:rPr>
                <w:sz w:val="18"/>
                <w:szCs w:val="18"/>
              </w:rPr>
              <w:t>5</w:t>
            </w:r>
            <w:r w:rsidRPr="00B02869">
              <w:rPr>
                <w:sz w:val="18"/>
                <w:szCs w:val="18"/>
              </w:rPr>
              <w:t>.</w:t>
            </w:r>
          </w:p>
        </w:tc>
        <w:tc>
          <w:tcPr>
            <w:tcW w:w="3584" w:type="dxa"/>
            <w:shd w:val="clear" w:color="auto" w:fill="auto"/>
            <w:vAlign w:val="center"/>
          </w:tcPr>
          <w:p w14:paraId="01C7B0F3" w14:textId="77777777" w:rsidR="00177922" w:rsidRPr="00D46C46" w:rsidDel="000657D9" w:rsidRDefault="00177922" w:rsidP="00AF5171">
            <w:pPr>
              <w:ind w:left="0"/>
              <w:rPr>
                <w:sz w:val="18"/>
                <w:szCs w:val="18"/>
              </w:rPr>
            </w:pPr>
            <w:r w:rsidRPr="006B6BE8">
              <w:rPr>
                <w:sz w:val="18"/>
                <w:szCs w:val="18"/>
              </w:rPr>
              <w:t xml:space="preserve">Počet nových cezhraničných služieb pre občanov </w:t>
            </w:r>
          </w:p>
        </w:tc>
        <w:tc>
          <w:tcPr>
            <w:tcW w:w="980" w:type="dxa"/>
            <w:shd w:val="clear" w:color="auto" w:fill="auto"/>
            <w:vAlign w:val="center"/>
          </w:tcPr>
          <w:p w14:paraId="64DBF8EC" w14:textId="77777777" w:rsidR="00177922" w:rsidRPr="00E06002" w:rsidDel="000657D9" w:rsidRDefault="00177922" w:rsidP="00B83833">
            <w:pPr>
              <w:ind w:left="0"/>
              <w:jc w:val="center"/>
              <w:rPr>
                <w:sz w:val="18"/>
                <w:szCs w:val="18"/>
              </w:rPr>
            </w:pPr>
            <w:r w:rsidRPr="006B6BE8">
              <w:rPr>
                <w:sz w:val="18"/>
                <w:szCs w:val="18"/>
              </w:rPr>
              <w:t>Počet</w:t>
            </w:r>
          </w:p>
        </w:tc>
        <w:tc>
          <w:tcPr>
            <w:tcW w:w="686" w:type="dxa"/>
            <w:shd w:val="clear" w:color="auto" w:fill="auto"/>
            <w:vAlign w:val="center"/>
          </w:tcPr>
          <w:p w14:paraId="65E95ABD" w14:textId="77777777"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EFRR</w:t>
            </w:r>
          </w:p>
        </w:tc>
        <w:tc>
          <w:tcPr>
            <w:tcW w:w="979" w:type="dxa"/>
            <w:shd w:val="clear" w:color="auto" w:fill="auto"/>
            <w:vAlign w:val="center"/>
          </w:tcPr>
          <w:p w14:paraId="444AEFCF" w14:textId="77777777" w:rsidR="00177922" w:rsidRPr="00BC47B7" w:rsidRDefault="00177922" w:rsidP="00B83833">
            <w:pPr>
              <w:tabs>
                <w:tab w:val="left" w:pos="567"/>
                <w:tab w:val="left" w:leader="dot" w:pos="9356"/>
              </w:tabs>
              <w:ind w:left="0" w:hanging="851"/>
              <w:jc w:val="center"/>
              <w:rPr>
                <w:sz w:val="18"/>
                <w:szCs w:val="18"/>
              </w:rPr>
            </w:pPr>
            <w:r w:rsidRPr="006B6BE8">
              <w:rPr>
                <w:sz w:val="18"/>
                <w:szCs w:val="18"/>
              </w:rPr>
              <w:t>M</w:t>
            </w:r>
            <w:r>
              <w:rPr>
                <w:sz w:val="18"/>
                <w:szCs w:val="18"/>
              </w:rPr>
              <w:t xml:space="preserve">               M</w:t>
            </w:r>
            <w:r w:rsidRPr="006B6BE8">
              <w:rPr>
                <w:sz w:val="18"/>
                <w:szCs w:val="18"/>
              </w:rPr>
              <w:t xml:space="preserve">enej rozvinuté regióny </w:t>
            </w:r>
          </w:p>
        </w:tc>
        <w:tc>
          <w:tcPr>
            <w:tcW w:w="938" w:type="dxa"/>
            <w:shd w:val="clear" w:color="auto" w:fill="auto"/>
            <w:vAlign w:val="center"/>
          </w:tcPr>
          <w:p w14:paraId="09DEA84D" w14:textId="77777777" w:rsidR="00177922" w:rsidRPr="00F22395" w:rsidRDefault="00177922" w:rsidP="00B83833">
            <w:pPr>
              <w:ind w:left="0"/>
              <w:jc w:val="center"/>
              <w:rPr>
                <w:sz w:val="18"/>
                <w:szCs w:val="18"/>
              </w:rPr>
            </w:pPr>
            <w:r w:rsidRPr="00D51947">
              <w:rPr>
                <w:sz w:val="18"/>
                <w:szCs w:val="18"/>
              </w:rPr>
              <w:t>10</w:t>
            </w:r>
          </w:p>
        </w:tc>
        <w:tc>
          <w:tcPr>
            <w:tcW w:w="854" w:type="dxa"/>
            <w:shd w:val="clear" w:color="auto" w:fill="auto"/>
            <w:vAlign w:val="center"/>
          </w:tcPr>
          <w:p w14:paraId="3DEB4C1E" w14:textId="77777777" w:rsidR="00177922" w:rsidRPr="00BC47B7" w:rsidRDefault="00177922" w:rsidP="00B83833">
            <w:pPr>
              <w:tabs>
                <w:tab w:val="left" w:pos="567"/>
                <w:tab w:val="left" w:leader="dot" w:pos="9356"/>
              </w:tabs>
              <w:ind w:left="0" w:hanging="851"/>
              <w:jc w:val="center"/>
              <w:rPr>
                <w:sz w:val="18"/>
                <w:szCs w:val="18"/>
              </w:rPr>
            </w:pPr>
            <w:r w:rsidRPr="006B6BE8">
              <w:rPr>
                <w:sz w:val="18"/>
                <w:szCs w:val="18"/>
              </w:rPr>
              <w:t>S</w:t>
            </w:r>
            <w:r>
              <w:rPr>
                <w:sz w:val="18"/>
                <w:szCs w:val="18"/>
              </w:rPr>
              <w:t xml:space="preserve">           S</w:t>
            </w:r>
            <w:r w:rsidRPr="006B6BE8">
              <w:rPr>
                <w:sz w:val="18"/>
                <w:szCs w:val="18"/>
              </w:rPr>
              <w:t>ORO</w:t>
            </w:r>
          </w:p>
        </w:tc>
        <w:tc>
          <w:tcPr>
            <w:tcW w:w="1199" w:type="dxa"/>
            <w:shd w:val="clear" w:color="auto" w:fill="auto"/>
            <w:vAlign w:val="center"/>
          </w:tcPr>
          <w:p w14:paraId="06D3F2F1" w14:textId="77777777" w:rsidR="00177922" w:rsidRPr="00BC47B7" w:rsidRDefault="00177922" w:rsidP="00B83833">
            <w:pPr>
              <w:tabs>
                <w:tab w:val="left" w:pos="567"/>
                <w:tab w:val="left" w:leader="dot" w:pos="9356"/>
              </w:tabs>
              <w:ind w:left="0" w:hanging="851"/>
              <w:jc w:val="center"/>
              <w:rPr>
                <w:sz w:val="18"/>
                <w:szCs w:val="18"/>
              </w:rPr>
            </w:pPr>
            <w:r>
              <w:rPr>
                <w:sz w:val="18"/>
                <w:szCs w:val="18"/>
              </w:rPr>
              <w:t xml:space="preserve">                  </w:t>
            </w:r>
            <w:r w:rsidRPr="006B6BE8">
              <w:rPr>
                <w:sz w:val="18"/>
                <w:szCs w:val="18"/>
              </w:rPr>
              <w:t>Ročne počas trvania projektov</w:t>
            </w:r>
          </w:p>
        </w:tc>
      </w:tr>
      <w:tr w:rsidR="00177922" w:rsidRPr="002309F8" w14:paraId="194C9B15" w14:textId="77777777" w:rsidTr="00354629">
        <w:trPr>
          <w:trHeight w:val="454"/>
          <w:jc w:val="center"/>
        </w:trPr>
        <w:tc>
          <w:tcPr>
            <w:tcW w:w="374" w:type="dxa"/>
            <w:shd w:val="clear" w:color="auto" w:fill="auto"/>
            <w:vAlign w:val="center"/>
          </w:tcPr>
          <w:p w14:paraId="215850E5" w14:textId="77777777" w:rsidR="00177922" w:rsidRPr="00B02869" w:rsidRDefault="00177922" w:rsidP="00B83833">
            <w:pPr>
              <w:ind w:left="0"/>
              <w:jc w:val="center"/>
              <w:rPr>
                <w:sz w:val="18"/>
                <w:szCs w:val="18"/>
              </w:rPr>
            </w:pPr>
            <w:r>
              <w:rPr>
                <w:sz w:val="18"/>
                <w:szCs w:val="18"/>
              </w:rPr>
              <w:t>6</w:t>
            </w:r>
            <w:r w:rsidRPr="00B02869">
              <w:rPr>
                <w:sz w:val="18"/>
                <w:szCs w:val="18"/>
              </w:rPr>
              <w:t>.</w:t>
            </w:r>
          </w:p>
        </w:tc>
        <w:tc>
          <w:tcPr>
            <w:tcW w:w="3584" w:type="dxa"/>
            <w:shd w:val="clear" w:color="auto" w:fill="auto"/>
          </w:tcPr>
          <w:p w14:paraId="5424266D" w14:textId="77777777" w:rsidR="00177922" w:rsidRPr="00D51947" w:rsidDel="000657D9" w:rsidRDefault="00177922" w:rsidP="00AF5171">
            <w:pPr>
              <w:ind w:left="0"/>
              <w:rPr>
                <w:sz w:val="18"/>
                <w:szCs w:val="18"/>
              </w:rPr>
            </w:pPr>
            <w:r w:rsidRPr="00560E77">
              <w:rPr>
                <w:sz w:val="18"/>
                <w:szCs w:val="18"/>
              </w:rPr>
              <w:t xml:space="preserve">Podiel </w:t>
            </w:r>
            <w:r w:rsidRPr="006B6BE8">
              <w:rPr>
                <w:sz w:val="18"/>
                <w:szCs w:val="18"/>
              </w:rPr>
              <w:t>dodatočných elektronických služieb pre občanov, ktoré je možné riešiť mobilnou aplikáciou</w:t>
            </w:r>
          </w:p>
        </w:tc>
        <w:tc>
          <w:tcPr>
            <w:tcW w:w="980" w:type="dxa"/>
            <w:shd w:val="clear" w:color="auto" w:fill="auto"/>
            <w:vAlign w:val="center"/>
          </w:tcPr>
          <w:p w14:paraId="09E2F725" w14:textId="77777777" w:rsidR="00177922" w:rsidRPr="00E06002" w:rsidDel="000657D9" w:rsidRDefault="00177922" w:rsidP="00B83833">
            <w:pPr>
              <w:ind w:left="0"/>
              <w:jc w:val="center"/>
              <w:rPr>
                <w:sz w:val="18"/>
                <w:szCs w:val="18"/>
              </w:rPr>
            </w:pPr>
            <w:r w:rsidRPr="00560E77">
              <w:rPr>
                <w:sz w:val="18"/>
                <w:szCs w:val="18"/>
              </w:rPr>
              <w:t>%</w:t>
            </w:r>
            <w:r>
              <w:rPr>
                <w:sz w:val="18"/>
                <w:szCs w:val="18"/>
              </w:rPr>
              <w:t xml:space="preserve">                                                                    </w:t>
            </w:r>
          </w:p>
        </w:tc>
        <w:tc>
          <w:tcPr>
            <w:tcW w:w="686" w:type="dxa"/>
            <w:shd w:val="clear" w:color="auto" w:fill="auto"/>
            <w:vAlign w:val="center"/>
          </w:tcPr>
          <w:p w14:paraId="63300E39" w14:textId="77777777" w:rsidR="00177922" w:rsidRDefault="00177922" w:rsidP="00B83833">
            <w:pPr>
              <w:tabs>
                <w:tab w:val="left" w:pos="567"/>
                <w:tab w:val="left" w:leader="dot" w:pos="9356"/>
              </w:tabs>
              <w:ind w:left="0"/>
              <w:rPr>
                <w:sz w:val="18"/>
                <w:szCs w:val="18"/>
              </w:rPr>
            </w:pPr>
            <w:r>
              <w:rPr>
                <w:sz w:val="18"/>
                <w:szCs w:val="18"/>
              </w:rPr>
              <w:t xml:space="preserve">EFRR                   </w:t>
            </w:r>
          </w:p>
        </w:tc>
        <w:tc>
          <w:tcPr>
            <w:tcW w:w="979" w:type="dxa"/>
            <w:shd w:val="clear" w:color="auto" w:fill="auto"/>
            <w:vAlign w:val="center"/>
          </w:tcPr>
          <w:p w14:paraId="459E7AFF" w14:textId="77777777" w:rsidR="00177922" w:rsidRPr="00BC47B7" w:rsidRDefault="00177922" w:rsidP="00B83833">
            <w:pPr>
              <w:tabs>
                <w:tab w:val="left" w:pos="567"/>
                <w:tab w:val="left" w:leader="dot" w:pos="9356"/>
              </w:tabs>
              <w:ind w:left="0" w:hanging="851"/>
              <w:jc w:val="center"/>
              <w:rPr>
                <w:sz w:val="18"/>
                <w:szCs w:val="18"/>
              </w:rPr>
            </w:pPr>
            <w:r>
              <w:rPr>
                <w:sz w:val="18"/>
                <w:szCs w:val="18"/>
              </w:rPr>
              <w:t>M             Menej rozvinuté regióny</w:t>
            </w:r>
          </w:p>
        </w:tc>
        <w:tc>
          <w:tcPr>
            <w:tcW w:w="938" w:type="dxa"/>
            <w:shd w:val="clear" w:color="auto" w:fill="auto"/>
            <w:vAlign w:val="center"/>
          </w:tcPr>
          <w:p w14:paraId="6BE15DC1" w14:textId="77777777" w:rsidR="00177922" w:rsidRPr="00D51947" w:rsidRDefault="00177922" w:rsidP="00B83833">
            <w:pPr>
              <w:ind w:left="0"/>
              <w:jc w:val="center"/>
              <w:rPr>
                <w:sz w:val="18"/>
                <w:szCs w:val="18"/>
              </w:rPr>
            </w:pPr>
            <w:r w:rsidRPr="006B6BE8">
              <w:rPr>
                <w:sz w:val="18"/>
                <w:szCs w:val="18"/>
              </w:rPr>
              <w:t>20 % zo zoznamu eGovernment služieb (s výnimkou služieb ktoré riešia publikovanie informácií)</w:t>
            </w:r>
            <w:r>
              <w:rPr>
                <w:sz w:val="18"/>
                <w:szCs w:val="18"/>
              </w:rPr>
              <w:t xml:space="preserve">            </w:t>
            </w:r>
          </w:p>
        </w:tc>
        <w:tc>
          <w:tcPr>
            <w:tcW w:w="854" w:type="dxa"/>
            <w:shd w:val="clear" w:color="auto" w:fill="auto"/>
            <w:vAlign w:val="center"/>
          </w:tcPr>
          <w:p w14:paraId="3FD69C24" w14:textId="77777777" w:rsidR="00177922" w:rsidRPr="00BC47B7" w:rsidRDefault="00177922" w:rsidP="00B83833">
            <w:pPr>
              <w:tabs>
                <w:tab w:val="left" w:pos="567"/>
                <w:tab w:val="left" w:leader="dot" w:pos="9356"/>
              </w:tabs>
              <w:ind w:left="0" w:hanging="851"/>
              <w:jc w:val="center"/>
              <w:rPr>
                <w:sz w:val="18"/>
                <w:szCs w:val="18"/>
              </w:rPr>
            </w:pPr>
            <w:r>
              <w:rPr>
                <w:sz w:val="18"/>
                <w:szCs w:val="18"/>
              </w:rPr>
              <w:t xml:space="preserve">               SORO        </w:t>
            </w:r>
          </w:p>
        </w:tc>
        <w:tc>
          <w:tcPr>
            <w:tcW w:w="1199" w:type="dxa"/>
            <w:shd w:val="clear" w:color="auto" w:fill="auto"/>
            <w:vAlign w:val="center"/>
          </w:tcPr>
          <w:p w14:paraId="2730E1A1" w14:textId="77777777" w:rsidR="00177922" w:rsidRPr="00BC47B7" w:rsidRDefault="00177922" w:rsidP="00B83833">
            <w:pPr>
              <w:tabs>
                <w:tab w:val="left" w:pos="567"/>
                <w:tab w:val="left" w:leader="dot" w:pos="9356"/>
              </w:tabs>
              <w:ind w:left="0" w:hanging="851"/>
              <w:jc w:val="center"/>
              <w:rPr>
                <w:sz w:val="18"/>
                <w:szCs w:val="18"/>
              </w:rPr>
            </w:pPr>
            <w:r w:rsidRPr="006B6BE8">
              <w:rPr>
                <w:sz w:val="18"/>
                <w:szCs w:val="18"/>
              </w:rPr>
              <w:t>Roč</w:t>
            </w:r>
            <w:r>
              <w:rPr>
                <w:sz w:val="18"/>
                <w:szCs w:val="18"/>
              </w:rPr>
              <w:t xml:space="preserve">           Roč</w:t>
            </w:r>
            <w:r w:rsidRPr="006B6BE8">
              <w:rPr>
                <w:sz w:val="18"/>
                <w:szCs w:val="18"/>
              </w:rPr>
              <w:t>ne počas trvania projektov</w:t>
            </w:r>
          </w:p>
        </w:tc>
      </w:tr>
    </w:tbl>
    <w:p w14:paraId="2AE633F2" w14:textId="77777777" w:rsidR="00E92F9B" w:rsidRDefault="00177922">
      <w:pPr>
        <w:pStyle w:val="Tab"/>
        <w:jc w:val="both"/>
      </w:pPr>
      <w:r w:rsidRPr="00177922">
        <w:t>Špecifické ukazovatele výstupov pre investičnú prioritu 2</w:t>
      </w:r>
      <w:r>
        <w:t>c</w:t>
      </w:r>
      <w:r w:rsidRPr="00177922">
        <w:t xml:space="preserve">), ŠC </w:t>
      </w:r>
      <w:r>
        <w:t>7.5</w:t>
      </w:r>
      <w:r w:rsidRPr="00177922">
        <w:t>: Zlepšenie celkovej dostupnosti dát verejnej správy vo forme otvorených dát</w:t>
      </w:r>
    </w:p>
    <w:tbl>
      <w:tblPr>
        <w:tblStyle w:val="Mriekatabuky"/>
        <w:tblW w:w="9244" w:type="dxa"/>
        <w:jc w:val="center"/>
        <w:shd w:val="clear" w:color="auto" w:fill="8DB3E2" w:themeFill="text2" w:themeFillTint="66"/>
        <w:tblLayout w:type="fixed"/>
        <w:tblLook w:val="04A0" w:firstRow="1" w:lastRow="0" w:firstColumn="1" w:lastColumn="0" w:noHBand="0" w:noVBand="1"/>
      </w:tblPr>
      <w:tblGrid>
        <w:gridCol w:w="513"/>
        <w:gridCol w:w="3628"/>
        <w:gridCol w:w="850"/>
        <w:gridCol w:w="709"/>
        <w:gridCol w:w="908"/>
        <w:gridCol w:w="850"/>
        <w:gridCol w:w="935"/>
        <w:gridCol w:w="851"/>
      </w:tblGrid>
      <w:tr w:rsidR="00177922" w:rsidRPr="002309F8" w14:paraId="51C64B31" w14:textId="77777777" w:rsidTr="00B83833">
        <w:trPr>
          <w:trHeight w:val="340"/>
          <w:jc w:val="center"/>
        </w:trPr>
        <w:tc>
          <w:tcPr>
            <w:tcW w:w="513" w:type="dxa"/>
            <w:tcBorders>
              <w:bottom w:val="single" w:sz="4" w:space="0" w:color="auto"/>
            </w:tcBorders>
            <w:shd w:val="clear" w:color="auto" w:fill="C6D9F1" w:themeFill="text2" w:themeFillTint="33"/>
            <w:vAlign w:val="center"/>
          </w:tcPr>
          <w:p w14:paraId="5C63910C" w14:textId="77777777" w:rsidR="00177922" w:rsidRPr="00177922" w:rsidRDefault="001218A8" w:rsidP="00B83833">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14:paraId="72C053CC" w14:textId="77777777" w:rsidR="00177922" w:rsidRPr="00177922" w:rsidRDefault="001218A8" w:rsidP="00B83833">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14:paraId="575B9C2A" w14:textId="77777777" w:rsidR="00177922" w:rsidRPr="00177922" w:rsidRDefault="001218A8" w:rsidP="00B83833">
            <w:pPr>
              <w:ind w:left="0"/>
              <w:jc w:val="center"/>
              <w:rPr>
                <w:b/>
                <w:sz w:val="18"/>
                <w:szCs w:val="18"/>
              </w:rPr>
            </w:pPr>
            <w:r w:rsidRPr="001218A8">
              <w:rPr>
                <w:b/>
                <w:sz w:val="18"/>
                <w:szCs w:val="18"/>
              </w:rPr>
              <w:t>Merná jednotk</w:t>
            </w:r>
            <w:r w:rsidRPr="001218A8">
              <w:rPr>
                <w:b/>
                <w:sz w:val="18"/>
                <w:szCs w:val="18"/>
              </w:rPr>
              <w:lastRenderedPageBreak/>
              <w:t>a</w:t>
            </w:r>
          </w:p>
        </w:tc>
        <w:tc>
          <w:tcPr>
            <w:tcW w:w="709" w:type="dxa"/>
            <w:tcBorders>
              <w:bottom w:val="single" w:sz="4" w:space="0" w:color="auto"/>
            </w:tcBorders>
            <w:shd w:val="clear" w:color="auto" w:fill="C6D9F1" w:themeFill="text2" w:themeFillTint="33"/>
            <w:vAlign w:val="center"/>
          </w:tcPr>
          <w:p w14:paraId="7082D630" w14:textId="77777777" w:rsidR="00177922" w:rsidRPr="00177922" w:rsidRDefault="001218A8" w:rsidP="00B83833">
            <w:pPr>
              <w:ind w:left="0"/>
              <w:jc w:val="center"/>
              <w:rPr>
                <w:b/>
                <w:sz w:val="18"/>
                <w:szCs w:val="18"/>
              </w:rPr>
            </w:pPr>
            <w:r w:rsidRPr="001218A8">
              <w:rPr>
                <w:b/>
                <w:sz w:val="18"/>
                <w:szCs w:val="18"/>
              </w:rPr>
              <w:lastRenderedPageBreak/>
              <w:t>Fond</w:t>
            </w:r>
          </w:p>
        </w:tc>
        <w:tc>
          <w:tcPr>
            <w:tcW w:w="908" w:type="dxa"/>
            <w:tcBorders>
              <w:bottom w:val="single" w:sz="4" w:space="0" w:color="auto"/>
            </w:tcBorders>
            <w:shd w:val="clear" w:color="auto" w:fill="C6D9F1" w:themeFill="text2" w:themeFillTint="33"/>
            <w:vAlign w:val="center"/>
          </w:tcPr>
          <w:p w14:paraId="665FF4F5" w14:textId="77777777" w:rsidR="00177922" w:rsidRPr="00177922" w:rsidRDefault="001218A8" w:rsidP="00B83833">
            <w:pPr>
              <w:ind w:left="0"/>
              <w:jc w:val="center"/>
              <w:rPr>
                <w:b/>
                <w:sz w:val="18"/>
                <w:szCs w:val="18"/>
                <w:highlight w:val="yellow"/>
              </w:rPr>
            </w:pPr>
            <w:r w:rsidRPr="001218A8">
              <w:rPr>
                <w:b/>
                <w:sz w:val="18"/>
                <w:szCs w:val="18"/>
              </w:rPr>
              <w:t xml:space="preserve">Kategória </w:t>
            </w:r>
            <w:r w:rsidRPr="001218A8">
              <w:rPr>
                <w:b/>
                <w:sz w:val="18"/>
                <w:szCs w:val="18"/>
              </w:rPr>
              <w:lastRenderedPageBreak/>
              <w:t>regiónu</w:t>
            </w:r>
          </w:p>
        </w:tc>
        <w:tc>
          <w:tcPr>
            <w:tcW w:w="850" w:type="dxa"/>
            <w:tcBorders>
              <w:bottom w:val="single" w:sz="4" w:space="0" w:color="auto"/>
            </w:tcBorders>
            <w:shd w:val="clear" w:color="auto" w:fill="C6D9F1" w:themeFill="text2" w:themeFillTint="33"/>
            <w:vAlign w:val="center"/>
          </w:tcPr>
          <w:p w14:paraId="0A454F39" w14:textId="77777777" w:rsidR="00177922" w:rsidRPr="00177922" w:rsidRDefault="001218A8" w:rsidP="00B83833">
            <w:pPr>
              <w:ind w:left="0"/>
              <w:jc w:val="center"/>
              <w:rPr>
                <w:b/>
                <w:sz w:val="18"/>
                <w:szCs w:val="18"/>
              </w:rPr>
            </w:pPr>
            <w:r w:rsidRPr="001218A8">
              <w:rPr>
                <w:b/>
                <w:sz w:val="18"/>
                <w:szCs w:val="18"/>
              </w:rPr>
              <w:lastRenderedPageBreak/>
              <w:t xml:space="preserve">Cieľová hodnota </w:t>
            </w:r>
            <w:r w:rsidRPr="001218A8">
              <w:rPr>
                <w:b/>
                <w:sz w:val="18"/>
                <w:szCs w:val="18"/>
              </w:rPr>
              <w:lastRenderedPageBreak/>
              <w:t>(2023)</w:t>
            </w:r>
          </w:p>
        </w:tc>
        <w:tc>
          <w:tcPr>
            <w:tcW w:w="935" w:type="dxa"/>
            <w:tcBorders>
              <w:bottom w:val="single" w:sz="4" w:space="0" w:color="auto"/>
            </w:tcBorders>
            <w:shd w:val="clear" w:color="auto" w:fill="C6D9F1" w:themeFill="text2" w:themeFillTint="33"/>
            <w:vAlign w:val="center"/>
          </w:tcPr>
          <w:p w14:paraId="1FFCE69F" w14:textId="77777777" w:rsidR="00177922" w:rsidRPr="00177922" w:rsidRDefault="001218A8" w:rsidP="00B83833">
            <w:pPr>
              <w:ind w:left="0"/>
              <w:jc w:val="center"/>
              <w:rPr>
                <w:b/>
                <w:sz w:val="18"/>
                <w:szCs w:val="18"/>
              </w:rPr>
            </w:pPr>
            <w:r w:rsidRPr="001218A8">
              <w:rPr>
                <w:b/>
                <w:sz w:val="18"/>
                <w:szCs w:val="18"/>
              </w:rPr>
              <w:lastRenderedPageBreak/>
              <w:t>Zdroj údajov</w:t>
            </w:r>
          </w:p>
        </w:tc>
        <w:tc>
          <w:tcPr>
            <w:tcW w:w="851" w:type="dxa"/>
            <w:tcBorders>
              <w:bottom w:val="single" w:sz="4" w:space="0" w:color="auto"/>
            </w:tcBorders>
            <w:shd w:val="clear" w:color="auto" w:fill="C6D9F1" w:themeFill="text2" w:themeFillTint="33"/>
          </w:tcPr>
          <w:p w14:paraId="44281BFB" w14:textId="77777777" w:rsidR="00177922" w:rsidRPr="00177922" w:rsidRDefault="001218A8" w:rsidP="00B83833">
            <w:pPr>
              <w:ind w:left="0"/>
              <w:jc w:val="center"/>
              <w:rPr>
                <w:b/>
                <w:sz w:val="18"/>
                <w:szCs w:val="18"/>
                <w:highlight w:val="yellow"/>
              </w:rPr>
            </w:pPr>
            <w:r w:rsidRPr="001218A8">
              <w:rPr>
                <w:b/>
                <w:sz w:val="18"/>
                <w:szCs w:val="18"/>
              </w:rPr>
              <w:t xml:space="preserve">Frekvencia </w:t>
            </w:r>
            <w:r w:rsidRPr="001218A8">
              <w:rPr>
                <w:b/>
                <w:sz w:val="18"/>
                <w:szCs w:val="18"/>
              </w:rPr>
              <w:lastRenderedPageBreak/>
              <w:t>vykazovania</w:t>
            </w:r>
          </w:p>
        </w:tc>
      </w:tr>
      <w:tr w:rsidR="00177922" w:rsidRPr="002309F8" w14:paraId="52A2E9DD" w14:textId="77777777" w:rsidTr="00B83833">
        <w:trPr>
          <w:trHeight w:val="454"/>
          <w:jc w:val="center"/>
        </w:trPr>
        <w:tc>
          <w:tcPr>
            <w:tcW w:w="513" w:type="dxa"/>
            <w:shd w:val="clear" w:color="auto" w:fill="auto"/>
            <w:vAlign w:val="center"/>
          </w:tcPr>
          <w:p w14:paraId="3F3F7CEE" w14:textId="77777777" w:rsidR="00177922" w:rsidRPr="00E06002" w:rsidRDefault="00177922" w:rsidP="00B83833">
            <w:pPr>
              <w:ind w:left="0"/>
              <w:jc w:val="center"/>
              <w:rPr>
                <w:sz w:val="18"/>
                <w:szCs w:val="18"/>
              </w:rPr>
            </w:pPr>
            <w:r w:rsidRPr="00D51947">
              <w:rPr>
                <w:sz w:val="18"/>
                <w:szCs w:val="18"/>
              </w:rPr>
              <w:lastRenderedPageBreak/>
              <w:t>7</w:t>
            </w:r>
            <w:r w:rsidRPr="00E06002">
              <w:rPr>
                <w:sz w:val="18"/>
                <w:szCs w:val="18"/>
              </w:rPr>
              <w:t>.</w:t>
            </w:r>
          </w:p>
        </w:tc>
        <w:tc>
          <w:tcPr>
            <w:tcW w:w="3628" w:type="dxa"/>
            <w:shd w:val="clear" w:color="auto" w:fill="auto"/>
          </w:tcPr>
          <w:p w14:paraId="01A8800B" w14:textId="29E7F7BB" w:rsidR="00177922" w:rsidRPr="00D46C46" w:rsidDel="000657D9" w:rsidRDefault="00177922" w:rsidP="00AF5171">
            <w:pPr>
              <w:ind w:left="0"/>
              <w:rPr>
                <w:sz w:val="18"/>
                <w:szCs w:val="18"/>
              </w:rPr>
            </w:pPr>
            <w:r w:rsidRPr="00F22395">
              <w:rPr>
                <w:sz w:val="18"/>
                <w:szCs w:val="18"/>
              </w:rPr>
              <w:t>Dodatočný podiel inštitúcií verejnej správy prepojených s</w:t>
            </w:r>
            <w:r w:rsidR="00D2755E">
              <w:rPr>
                <w:sz w:val="18"/>
                <w:szCs w:val="18"/>
              </w:rPr>
              <w:t xml:space="preserve"> centrálnou platformou pre integráciu údajov a </w:t>
            </w:r>
            <w:r w:rsidRPr="00F22395">
              <w:rPr>
                <w:sz w:val="18"/>
                <w:szCs w:val="18"/>
              </w:rPr>
              <w:t>centrálnou platformou pre otvorené dáta</w:t>
            </w:r>
          </w:p>
        </w:tc>
        <w:tc>
          <w:tcPr>
            <w:tcW w:w="850" w:type="dxa"/>
            <w:shd w:val="clear" w:color="auto" w:fill="auto"/>
            <w:vAlign w:val="center"/>
          </w:tcPr>
          <w:p w14:paraId="3844E7B6" w14:textId="77777777" w:rsidR="00177922" w:rsidRPr="00B02869" w:rsidDel="000657D9" w:rsidRDefault="00177922" w:rsidP="00B83833">
            <w:pPr>
              <w:ind w:left="0"/>
              <w:jc w:val="center"/>
              <w:rPr>
                <w:sz w:val="18"/>
                <w:szCs w:val="18"/>
              </w:rPr>
            </w:pPr>
            <w:r w:rsidRPr="00B02869">
              <w:rPr>
                <w:sz w:val="18"/>
                <w:szCs w:val="18"/>
              </w:rPr>
              <w:t>%</w:t>
            </w:r>
          </w:p>
        </w:tc>
        <w:tc>
          <w:tcPr>
            <w:tcW w:w="709" w:type="dxa"/>
            <w:shd w:val="clear" w:color="auto" w:fill="auto"/>
            <w:vAlign w:val="center"/>
          </w:tcPr>
          <w:p w14:paraId="4679F00F" w14:textId="77777777"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EFRR</w:t>
            </w:r>
          </w:p>
        </w:tc>
        <w:tc>
          <w:tcPr>
            <w:tcW w:w="908" w:type="dxa"/>
            <w:shd w:val="clear" w:color="auto" w:fill="auto"/>
            <w:vAlign w:val="center"/>
          </w:tcPr>
          <w:p w14:paraId="4EFB4491" w14:textId="77777777"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Menej rozvinuté regióny</w:t>
            </w:r>
          </w:p>
        </w:tc>
        <w:tc>
          <w:tcPr>
            <w:tcW w:w="850" w:type="dxa"/>
            <w:shd w:val="clear" w:color="auto" w:fill="auto"/>
            <w:vAlign w:val="center"/>
          </w:tcPr>
          <w:p w14:paraId="188255B4" w14:textId="77777777" w:rsidR="00177922" w:rsidRPr="00B02869" w:rsidRDefault="00177922" w:rsidP="00B83833">
            <w:pPr>
              <w:ind w:left="0"/>
              <w:jc w:val="center"/>
              <w:rPr>
                <w:sz w:val="18"/>
                <w:szCs w:val="18"/>
              </w:rPr>
            </w:pPr>
            <w:r>
              <w:rPr>
                <w:sz w:val="18"/>
                <w:szCs w:val="18"/>
              </w:rPr>
              <w:t>99.9 % inštitúcií</w:t>
            </w:r>
            <w:r w:rsidRPr="005F0806">
              <w:rPr>
                <w:sz w:val="18"/>
                <w:szCs w:val="18"/>
              </w:rPr>
              <w:t xml:space="preserve"> verejnej správy, ktoré vytvárajú otvorené dáta</w:t>
            </w:r>
            <w:r>
              <w:rPr>
                <w:sz w:val="18"/>
                <w:szCs w:val="18"/>
              </w:rPr>
              <w:t xml:space="preserve"> </w:t>
            </w:r>
          </w:p>
        </w:tc>
        <w:tc>
          <w:tcPr>
            <w:tcW w:w="935" w:type="dxa"/>
            <w:shd w:val="clear" w:color="auto" w:fill="auto"/>
            <w:vAlign w:val="center"/>
          </w:tcPr>
          <w:p w14:paraId="5B1EAADD" w14:textId="77777777"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SO</w:t>
            </w:r>
            <w:r>
              <w:rPr>
                <w:sz w:val="18"/>
                <w:szCs w:val="18"/>
              </w:rPr>
              <w:t xml:space="preserve">RO  </w:t>
            </w:r>
          </w:p>
        </w:tc>
        <w:tc>
          <w:tcPr>
            <w:tcW w:w="851" w:type="dxa"/>
            <w:shd w:val="clear" w:color="auto" w:fill="auto"/>
            <w:vAlign w:val="center"/>
          </w:tcPr>
          <w:p w14:paraId="428DBD45" w14:textId="77777777"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Ročne počas trvania projektov</w:t>
            </w:r>
          </w:p>
        </w:tc>
      </w:tr>
      <w:tr w:rsidR="00177922" w:rsidRPr="002309F8" w14:paraId="01DD9C39" w14:textId="77777777" w:rsidTr="00B83833">
        <w:trPr>
          <w:trHeight w:val="454"/>
          <w:jc w:val="center"/>
        </w:trPr>
        <w:tc>
          <w:tcPr>
            <w:tcW w:w="513" w:type="dxa"/>
            <w:shd w:val="clear" w:color="auto" w:fill="auto"/>
            <w:vAlign w:val="center"/>
          </w:tcPr>
          <w:p w14:paraId="4EF2AF68" w14:textId="77777777" w:rsidR="00177922" w:rsidRPr="00E06002" w:rsidRDefault="00177922" w:rsidP="00B83833">
            <w:pPr>
              <w:ind w:left="0"/>
              <w:jc w:val="center"/>
              <w:rPr>
                <w:sz w:val="18"/>
                <w:szCs w:val="18"/>
              </w:rPr>
            </w:pPr>
            <w:r w:rsidRPr="00E06002">
              <w:rPr>
                <w:sz w:val="18"/>
                <w:szCs w:val="18"/>
              </w:rPr>
              <w:t>8.</w:t>
            </w:r>
          </w:p>
        </w:tc>
        <w:tc>
          <w:tcPr>
            <w:tcW w:w="3628" w:type="dxa"/>
            <w:shd w:val="clear" w:color="auto" w:fill="auto"/>
          </w:tcPr>
          <w:p w14:paraId="4F4006BE" w14:textId="77777777" w:rsidR="00177922" w:rsidRPr="00D46C46" w:rsidDel="000657D9" w:rsidRDefault="00177922" w:rsidP="00AF5171">
            <w:pPr>
              <w:ind w:left="0"/>
              <w:rPr>
                <w:sz w:val="18"/>
                <w:szCs w:val="18"/>
              </w:rPr>
            </w:pPr>
            <w:r w:rsidRPr="00D46C46">
              <w:rPr>
                <w:sz w:val="18"/>
                <w:szCs w:val="18"/>
              </w:rPr>
              <w:t xml:space="preserve">Počet nových datasetov publikovaných vo formáte s vysokým potenciálom na znovupoužitie </w:t>
            </w:r>
          </w:p>
        </w:tc>
        <w:tc>
          <w:tcPr>
            <w:tcW w:w="850" w:type="dxa"/>
            <w:shd w:val="clear" w:color="auto" w:fill="auto"/>
            <w:vAlign w:val="center"/>
          </w:tcPr>
          <w:p w14:paraId="664F7852" w14:textId="77777777" w:rsidR="00177922" w:rsidRPr="00B02869" w:rsidDel="000657D9" w:rsidRDefault="00177922" w:rsidP="00B83833">
            <w:pPr>
              <w:ind w:left="0"/>
              <w:jc w:val="center"/>
              <w:rPr>
                <w:sz w:val="18"/>
                <w:szCs w:val="18"/>
              </w:rPr>
            </w:pPr>
            <w:r w:rsidRPr="00B02869">
              <w:rPr>
                <w:sz w:val="18"/>
                <w:szCs w:val="18"/>
              </w:rPr>
              <w:t>%</w:t>
            </w:r>
          </w:p>
        </w:tc>
        <w:tc>
          <w:tcPr>
            <w:tcW w:w="709" w:type="dxa"/>
            <w:shd w:val="clear" w:color="auto" w:fill="auto"/>
            <w:vAlign w:val="center"/>
          </w:tcPr>
          <w:p w14:paraId="11C7BEB4" w14:textId="77777777"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EFRR</w:t>
            </w:r>
          </w:p>
        </w:tc>
        <w:tc>
          <w:tcPr>
            <w:tcW w:w="908" w:type="dxa"/>
            <w:shd w:val="clear" w:color="auto" w:fill="auto"/>
            <w:vAlign w:val="center"/>
          </w:tcPr>
          <w:p w14:paraId="36EBBBDC" w14:textId="77777777"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Menej rozvinuté regióny</w:t>
            </w:r>
          </w:p>
        </w:tc>
        <w:tc>
          <w:tcPr>
            <w:tcW w:w="850" w:type="dxa"/>
            <w:shd w:val="clear" w:color="auto" w:fill="auto"/>
            <w:vAlign w:val="center"/>
          </w:tcPr>
          <w:p w14:paraId="0C92B0CE" w14:textId="77777777" w:rsidR="00177922" w:rsidRPr="00B02869" w:rsidRDefault="00177922" w:rsidP="00B83833">
            <w:pPr>
              <w:ind w:left="0"/>
              <w:jc w:val="center"/>
              <w:rPr>
                <w:sz w:val="18"/>
                <w:szCs w:val="18"/>
              </w:rPr>
            </w:pPr>
            <w:r w:rsidRPr="00B02869">
              <w:rPr>
                <w:sz w:val="18"/>
                <w:szCs w:val="18"/>
              </w:rPr>
              <w:t>70 % datasetov</w:t>
            </w:r>
          </w:p>
        </w:tc>
        <w:tc>
          <w:tcPr>
            <w:tcW w:w="935" w:type="dxa"/>
            <w:shd w:val="clear" w:color="auto" w:fill="auto"/>
            <w:vAlign w:val="center"/>
          </w:tcPr>
          <w:p w14:paraId="7295860E" w14:textId="77777777"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SORO</w:t>
            </w:r>
          </w:p>
        </w:tc>
        <w:tc>
          <w:tcPr>
            <w:tcW w:w="851" w:type="dxa"/>
            <w:shd w:val="clear" w:color="auto" w:fill="auto"/>
            <w:vAlign w:val="center"/>
          </w:tcPr>
          <w:p w14:paraId="6D44C244" w14:textId="77777777" w:rsidR="00177922" w:rsidRPr="00CE40F1" w:rsidRDefault="00177922" w:rsidP="00B83833">
            <w:pPr>
              <w:tabs>
                <w:tab w:val="left" w:pos="567"/>
                <w:tab w:val="left" w:leader="dot" w:pos="9356"/>
              </w:tabs>
              <w:ind w:left="0" w:hanging="851"/>
              <w:jc w:val="center"/>
              <w:rPr>
                <w:sz w:val="18"/>
                <w:szCs w:val="18"/>
              </w:rPr>
            </w:pPr>
            <w:r>
              <w:rPr>
                <w:sz w:val="18"/>
                <w:szCs w:val="18"/>
              </w:rPr>
              <w:t xml:space="preserve">                 </w:t>
            </w:r>
            <w:r w:rsidRPr="00CE40F1">
              <w:rPr>
                <w:sz w:val="18"/>
                <w:szCs w:val="18"/>
              </w:rPr>
              <w:t>Ročne počas trvania projektov</w:t>
            </w:r>
          </w:p>
        </w:tc>
      </w:tr>
    </w:tbl>
    <w:p w14:paraId="2DBEF161" w14:textId="77777777" w:rsidR="00E92F9B" w:rsidRDefault="008246A5">
      <w:pPr>
        <w:pStyle w:val="Tab"/>
        <w:jc w:val="both"/>
      </w:pPr>
      <w:r>
        <w:t xml:space="preserve"> </w:t>
      </w:r>
      <w:r w:rsidR="00177922" w:rsidRPr="00177922">
        <w:t>Špecifické ukazovatele výstupov pre investičnú prioritu 2</w:t>
      </w:r>
      <w:r w:rsidR="00177922">
        <w:t>c</w:t>
      </w:r>
      <w:r w:rsidR="00177922" w:rsidRPr="00177922">
        <w:t xml:space="preserve">), ŠC </w:t>
      </w:r>
      <w:r w:rsidR="00177922">
        <w:t>7.</w:t>
      </w:r>
      <w:r w:rsidR="00177922" w:rsidRPr="00177922">
        <w:t>6: Zlepšenie digitálnych zručností a inklúzie znevýhodnených jednotlivcov do digitálneho trhu</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14:paraId="7FE38286" w14:textId="77777777" w:rsidTr="00B83833">
        <w:trPr>
          <w:trHeight w:val="340"/>
          <w:jc w:val="center"/>
        </w:trPr>
        <w:tc>
          <w:tcPr>
            <w:tcW w:w="513" w:type="dxa"/>
            <w:tcBorders>
              <w:bottom w:val="single" w:sz="4" w:space="0" w:color="auto"/>
            </w:tcBorders>
            <w:shd w:val="clear" w:color="auto" w:fill="C6D9F1" w:themeFill="text2" w:themeFillTint="33"/>
            <w:vAlign w:val="center"/>
          </w:tcPr>
          <w:p w14:paraId="113ED256" w14:textId="77777777" w:rsidR="00177922" w:rsidRPr="00177922"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14:paraId="3217EB49" w14:textId="77777777" w:rsidR="00177922" w:rsidRPr="00177922"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14:paraId="5AAA1248" w14:textId="77777777" w:rsidR="00177922" w:rsidRPr="00177922"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498C27ED" w14:textId="77777777" w:rsidR="00177922" w:rsidRPr="00177922"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20E48BC9" w14:textId="77777777" w:rsidR="00177922" w:rsidRPr="00177922"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7AD36BF1" w14:textId="77777777" w:rsidR="00177922" w:rsidRPr="00177922"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1BE0F929" w14:textId="77777777" w:rsidR="00177922" w:rsidRPr="00177922"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14:paraId="20C35012" w14:textId="77777777" w:rsidR="00177922" w:rsidRPr="00177922" w:rsidRDefault="001218A8" w:rsidP="00177922">
            <w:pPr>
              <w:ind w:left="0"/>
              <w:jc w:val="center"/>
              <w:rPr>
                <w:b/>
                <w:sz w:val="18"/>
                <w:szCs w:val="18"/>
                <w:highlight w:val="yellow"/>
              </w:rPr>
            </w:pPr>
            <w:r w:rsidRPr="001218A8">
              <w:rPr>
                <w:b/>
                <w:sz w:val="18"/>
                <w:szCs w:val="18"/>
              </w:rPr>
              <w:t>Frekvencia vykazovania</w:t>
            </w:r>
          </w:p>
        </w:tc>
      </w:tr>
      <w:tr w:rsidR="00177922" w:rsidRPr="00177922" w14:paraId="5D78056D" w14:textId="77777777" w:rsidTr="00B83833">
        <w:trPr>
          <w:trHeight w:val="454"/>
          <w:jc w:val="center"/>
        </w:trPr>
        <w:tc>
          <w:tcPr>
            <w:tcW w:w="513" w:type="dxa"/>
            <w:shd w:val="clear" w:color="auto" w:fill="auto"/>
            <w:vAlign w:val="center"/>
          </w:tcPr>
          <w:p w14:paraId="56135387" w14:textId="77777777" w:rsidR="00177922" w:rsidRPr="00177922" w:rsidRDefault="00177922" w:rsidP="00177922">
            <w:pPr>
              <w:ind w:left="0"/>
              <w:jc w:val="center"/>
              <w:rPr>
                <w:sz w:val="18"/>
                <w:szCs w:val="18"/>
              </w:rPr>
            </w:pPr>
            <w:r w:rsidRPr="00177922">
              <w:rPr>
                <w:sz w:val="18"/>
                <w:szCs w:val="18"/>
              </w:rPr>
              <w:t>9.</w:t>
            </w:r>
          </w:p>
        </w:tc>
        <w:tc>
          <w:tcPr>
            <w:tcW w:w="3628" w:type="dxa"/>
            <w:shd w:val="clear" w:color="auto" w:fill="auto"/>
            <w:vAlign w:val="center"/>
          </w:tcPr>
          <w:p w14:paraId="3E783DD5" w14:textId="77777777" w:rsidR="00177922" w:rsidRPr="00177922" w:rsidRDefault="00177922" w:rsidP="00AF5171">
            <w:pPr>
              <w:ind w:left="0"/>
              <w:rPr>
                <w:sz w:val="18"/>
                <w:szCs w:val="18"/>
              </w:rPr>
            </w:pPr>
            <w:r w:rsidRPr="00177922">
              <w:rPr>
                <w:sz w:val="18"/>
                <w:szCs w:val="18"/>
              </w:rPr>
              <w:t>Zvýšenie používania elektronických služieb znevýhodnenými skupinami</w:t>
            </w:r>
          </w:p>
        </w:tc>
        <w:tc>
          <w:tcPr>
            <w:tcW w:w="850" w:type="dxa"/>
            <w:shd w:val="clear" w:color="auto" w:fill="auto"/>
            <w:vAlign w:val="center"/>
          </w:tcPr>
          <w:p w14:paraId="25E8DB6A" w14:textId="77777777" w:rsidR="00177922" w:rsidRPr="00177922" w:rsidRDefault="00177922" w:rsidP="00177922">
            <w:pPr>
              <w:ind w:left="0"/>
              <w:jc w:val="center"/>
              <w:rPr>
                <w:sz w:val="18"/>
                <w:szCs w:val="18"/>
              </w:rPr>
            </w:pPr>
            <w:r w:rsidRPr="00177922">
              <w:rPr>
                <w:sz w:val="18"/>
                <w:szCs w:val="18"/>
              </w:rPr>
              <w:t>%</w:t>
            </w:r>
          </w:p>
        </w:tc>
        <w:tc>
          <w:tcPr>
            <w:tcW w:w="709" w:type="dxa"/>
            <w:shd w:val="clear" w:color="auto" w:fill="auto"/>
            <w:vAlign w:val="center"/>
          </w:tcPr>
          <w:p w14:paraId="71362C79"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14:paraId="46551C49"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w:t>
            </w:r>
            <w:r>
              <w:rPr>
                <w:sz w:val="18"/>
                <w:szCs w:val="18"/>
              </w:rPr>
              <w:t xml:space="preserve">         </w:t>
            </w:r>
            <w:r w:rsidRPr="00177922">
              <w:rPr>
                <w:sz w:val="18"/>
                <w:szCs w:val="18"/>
              </w:rPr>
              <w:t>Menej rozvinuté regióny</w:t>
            </w:r>
          </w:p>
        </w:tc>
        <w:tc>
          <w:tcPr>
            <w:tcW w:w="935" w:type="dxa"/>
            <w:shd w:val="clear" w:color="auto" w:fill="auto"/>
            <w:vAlign w:val="center"/>
          </w:tcPr>
          <w:p w14:paraId="4A2AFFF3" w14:textId="77777777" w:rsidR="00177922" w:rsidRPr="00177922" w:rsidRDefault="00177922" w:rsidP="00177922">
            <w:pPr>
              <w:ind w:left="0"/>
              <w:jc w:val="center"/>
              <w:rPr>
                <w:sz w:val="18"/>
                <w:szCs w:val="18"/>
              </w:rPr>
            </w:pPr>
            <w:r w:rsidRPr="00177922">
              <w:rPr>
                <w:sz w:val="18"/>
                <w:szCs w:val="18"/>
              </w:rPr>
              <w:t>35 %</w:t>
            </w:r>
          </w:p>
        </w:tc>
        <w:tc>
          <w:tcPr>
            <w:tcW w:w="850" w:type="dxa"/>
            <w:shd w:val="clear" w:color="auto" w:fill="auto"/>
            <w:vAlign w:val="center"/>
          </w:tcPr>
          <w:p w14:paraId="6EA9E88A"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14:paraId="074AD91E"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r w:rsidR="00177922" w:rsidRPr="00177922" w14:paraId="2AE82A44" w14:textId="77777777" w:rsidTr="00B83833">
        <w:trPr>
          <w:trHeight w:val="454"/>
          <w:jc w:val="center"/>
        </w:trPr>
        <w:tc>
          <w:tcPr>
            <w:tcW w:w="513" w:type="dxa"/>
            <w:shd w:val="clear" w:color="auto" w:fill="auto"/>
            <w:vAlign w:val="center"/>
          </w:tcPr>
          <w:p w14:paraId="607502E8" w14:textId="77777777" w:rsidR="00177922" w:rsidRPr="00177922" w:rsidRDefault="00177922" w:rsidP="00177922">
            <w:pPr>
              <w:ind w:left="0"/>
              <w:jc w:val="center"/>
              <w:rPr>
                <w:sz w:val="18"/>
                <w:szCs w:val="18"/>
              </w:rPr>
            </w:pPr>
            <w:r w:rsidRPr="00177922">
              <w:rPr>
                <w:sz w:val="18"/>
                <w:szCs w:val="18"/>
              </w:rPr>
              <w:t>10.</w:t>
            </w:r>
          </w:p>
        </w:tc>
        <w:tc>
          <w:tcPr>
            <w:tcW w:w="3628" w:type="dxa"/>
            <w:shd w:val="clear" w:color="auto" w:fill="auto"/>
          </w:tcPr>
          <w:p w14:paraId="03FD7618" w14:textId="66ED6BE0" w:rsidR="00177922" w:rsidRPr="00177922" w:rsidDel="000657D9" w:rsidRDefault="00177922" w:rsidP="00AF5171">
            <w:pPr>
              <w:ind w:left="0"/>
              <w:rPr>
                <w:sz w:val="18"/>
                <w:szCs w:val="18"/>
              </w:rPr>
            </w:pPr>
            <w:r w:rsidRPr="00177922">
              <w:rPr>
                <w:sz w:val="18"/>
                <w:szCs w:val="18"/>
              </w:rPr>
              <w:t xml:space="preserve">Zvýšenie </w:t>
            </w:r>
            <w:r w:rsidR="00D2755E">
              <w:rPr>
                <w:sz w:val="18"/>
                <w:szCs w:val="18"/>
              </w:rPr>
              <w:t xml:space="preserve">počtu znevýhodnených jednotlivcov benefitujúcich z </w:t>
            </w:r>
            <w:r w:rsidRPr="00177922">
              <w:rPr>
                <w:sz w:val="18"/>
                <w:szCs w:val="18"/>
              </w:rPr>
              <w:t>používania nástrojov asistovaného života</w:t>
            </w:r>
            <w:r w:rsidR="00D2755E">
              <w:rPr>
                <w:sz w:val="18"/>
                <w:szCs w:val="18"/>
              </w:rPr>
              <w:t>, alebo participácie na digitálnom trhu</w:t>
            </w:r>
          </w:p>
        </w:tc>
        <w:tc>
          <w:tcPr>
            <w:tcW w:w="850" w:type="dxa"/>
            <w:shd w:val="clear" w:color="auto" w:fill="auto"/>
            <w:vAlign w:val="center"/>
          </w:tcPr>
          <w:p w14:paraId="2DA83B34" w14:textId="77777777" w:rsidR="00177922" w:rsidRPr="00177922" w:rsidDel="000657D9" w:rsidRDefault="00177922" w:rsidP="00177922">
            <w:pPr>
              <w:ind w:left="0"/>
              <w:jc w:val="center"/>
              <w:rPr>
                <w:sz w:val="18"/>
                <w:szCs w:val="18"/>
              </w:rPr>
            </w:pPr>
            <w:r w:rsidRPr="00177922">
              <w:rPr>
                <w:sz w:val="18"/>
                <w:szCs w:val="18"/>
              </w:rPr>
              <w:t>Počet</w:t>
            </w:r>
          </w:p>
        </w:tc>
        <w:tc>
          <w:tcPr>
            <w:tcW w:w="709" w:type="dxa"/>
            <w:shd w:val="clear" w:color="auto" w:fill="auto"/>
            <w:vAlign w:val="center"/>
          </w:tcPr>
          <w:p w14:paraId="29F4147B"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14:paraId="13C27D51"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14:paraId="274E3C9B" w14:textId="77777777" w:rsidR="00177922" w:rsidRPr="00177922" w:rsidRDefault="00177922" w:rsidP="00177922">
            <w:pPr>
              <w:ind w:left="0"/>
              <w:jc w:val="center"/>
              <w:rPr>
                <w:sz w:val="18"/>
                <w:szCs w:val="18"/>
              </w:rPr>
            </w:pPr>
            <w:r w:rsidRPr="00177922">
              <w:rPr>
                <w:sz w:val="18"/>
                <w:szCs w:val="18"/>
              </w:rPr>
              <w:t>25 000</w:t>
            </w:r>
          </w:p>
        </w:tc>
        <w:tc>
          <w:tcPr>
            <w:tcW w:w="850" w:type="dxa"/>
            <w:shd w:val="clear" w:color="auto" w:fill="auto"/>
            <w:vAlign w:val="center"/>
          </w:tcPr>
          <w:p w14:paraId="7F77D847"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14:paraId="33B1110F"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bl>
    <w:p w14:paraId="27AA46ED" w14:textId="77777777" w:rsidR="00E92F9B" w:rsidRDefault="008246A5">
      <w:pPr>
        <w:pStyle w:val="Tab"/>
        <w:jc w:val="both"/>
      </w:pPr>
      <w:r>
        <w:t xml:space="preserve"> </w:t>
      </w:r>
      <w:r w:rsidR="001218A8" w:rsidRPr="001218A8">
        <w:t>Špecifické ukazovatele výstupov pre investičnú prioritu 2c), ŠC 7.7 Umožnenie modernizácie a racionalizácie verejnej správy IKT prostriedkami</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14:paraId="50D8A518" w14:textId="77777777" w:rsidTr="00B83833">
        <w:trPr>
          <w:trHeight w:val="340"/>
          <w:jc w:val="center"/>
        </w:trPr>
        <w:tc>
          <w:tcPr>
            <w:tcW w:w="513" w:type="dxa"/>
            <w:tcBorders>
              <w:bottom w:val="single" w:sz="4" w:space="0" w:color="auto"/>
            </w:tcBorders>
            <w:shd w:val="clear" w:color="auto" w:fill="C6D9F1" w:themeFill="text2" w:themeFillTint="33"/>
            <w:vAlign w:val="center"/>
          </w:tcPr>
          <w:p w14:paraId="4A6FABDE" w14:textId="77777777" w:rsidR="00177922" w:rsidRPr="008246A5"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14:paraId="39213F36" w14:textId="77777777" w:rsidR="00177922" w:rsidRPr="008246A5"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14:paraId="4B82D31B" w14:textId="77777777"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74E9A080" w14:textId="77777777"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41BF4BB5" w14:textId="77777777"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62C8264F" w14:textId="77777777"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33729072" w14:textId="77777777" w:rsidR="00177922" w:rsidRPr="008246A5"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14:paraId="4D1C46E5" w14:textId="77777777" w:rsidR="00177922" w:rsidRPr="008246A5" w:rsidRDefault="001218A8" w:rsidP="00177922">
            <w:pPr>
              <w:ind w:left="0"/>
              <w:jc w:val="center"/>
              <w:rPr>
                <w:b/>
                <w:sz w:val="18"/>
                <w:szCs w:val="18"/>
                <w:highlight w:val="yellow"/>
              </w:rPr>
            </w:pPr>
            <w:r w:rsidRPr="001218A8">
              <w:rPr>
                <w:b/>
                <w:sz w:val="18"/>
                <w:szCs w:val="18"/>
              </w:rPr>
              <w:t>Frekvencia vykazovania</w:t>
            </w:r>
          </w:p>
        </w:tc>
      </w:tr>
      <w:tr w:rsidR="005B7B57" w:rsidRPr="00177922" w:rsidDel="00747D38" w14:paraId="7151661F" w14:textId="77777777" w:rsidTr="00B83833">
        <w:trPr>
          <w:trHeight w:val="454"/>
          <w:jc w:val="center"/>
        </w:trPr>
        <w:tc>
          <w:tcPr>
            <w:tcW w:w="513" w:type="dxa"/>
            <w:shd w:val="clear" w:color="auto" w:fill="auto"/>
            <w:vAlign w:val="center"/>
          </w:tcPr>
          <w:p w14:paraId="224264C2" w14:textId="77777777" w:rsidR="005B7B57" w:rsidRPr="00177922" w:rsidDel="00747D38" w:rsidRDefault="005B7B57" w:rsidP="005B7B57">
            <w:pPr>
              <w:ind w:left="0"/>
              <w:jc w:val="center"/>
              <w:rPr>
                <w:sz w:val="18"/>
                <w:szCs w:val="18"/>
              </w:rPr>
            </w:pPr>
            <w:r>
              <w:rPr>
                <w:sz w:val="18"/>
                <w:szCs w:val="18"/>
              </w:rPr>
              <w:t>11.</w:t>
            </w:r>
          </w:p>
        </w:tc>
        <w:tc>
          <w:tcPr>
            <w:tcW w:w="3628" w:type="dxa"/>
            <w:shd w:val="clear" w:color="auto" w:fill="auto"/>
            <w:vAlign w:val="center"/>
          </w:tcPr>
          <w:p w14:paraId="6820348D" w14:textId="77777777" w:rsidR="005B7B57" w:rsidRPr="005B7B57" w:rsidDel="00747D38" w:rsidRDefault="005B7B57" w:rsidP="005B7B57">
            <w:pPr>
              <w:ind w:left="0"/>
              <w:rPr>
                <w:sz w:val="18"/>
                <w:szCs w:val="18"/>
              </w:rPr>
            </w:pPr>
            <w:r w:rsidRPr="005B7B57">
              <w:rPr>
                <w:sz w:val="18"/>
                <w:szCs w:val="18"/>
              </w:rPr>
              <w:t>Počet nových optimalizovaných úsekov verejnej správy</w:t>
            </w:r>
          </w:p>
        </w:tc>
        <w:tc>
          <w:tcPr>
            <w:tcW w:w="850" w:type="dxa"/>
            <w:shd w:val="clear" w:color="auto" w:fill="auto"/>
            <w:vAlign w:val="center"/>
          </w:tcPr>
          <w:p w14:paraId="368CE967" w14:textId="77777777" w:rsidR="005B7B57" w:rsidRPr="005B7B57" w:rsidDel="00747D38" w:rsidRDefault="005B7B57" w:rsidP="005B7B57">
            <w:pPr>
              <w:ind w:left="0"/>
              <w:jc w:val="center"/>
              <w:rPr>
                <w:sz w:val="18"/>
                <w:szCs w:val="18"/>
              </w:rPr>
            </w:pPr>
            <w:r w:rsidRPr="005B7B57">
              <w:rPr>
                <w:sz w:val="18"/>
                <w:szCs w:val="18"/>
              </w:rPr>
              <w:t>Počet</w:t>
            </w:r>
          </w:p>
        </w:tc>
        <w:tc>
          <w:tcPr>
            <w:tcW w:w="709" w:type="dxa"/>
            <w:shd w:val="clear" w:color="auto" w:fill="auto"/>
            <w:vAlign w:val="center"/>
          </w:tcPr>
          <w:p w14:paraId="56E2E8A3" w14:textId="77777777" w:rsidR="005B7B57" w:rsidRPr="005B7B57" w:rsidDel="00747D38" w:rsidRDefault="005B7B57" w:rsidP="005B7B57">
            <w:pPr>
              <w:tabs>
                <w:tab w:val="left" w:pos="567"/>
                <w:tab w:val="left" w:leader="dot" w:pos="9356"/>
              </w:tabs>
              <w:ind w:left="0" w:hanging="851"/>
              <w:jc w:val="center"/>
              <w:rPr>
                <w:sz w:val="18"/>
                <w:szCs w:val="18"/>
              </w:rPr>
            </w:pPr>
            <w:r w:rsidRPr="005B7B57">
              <w:rPr>
                <w:sz w:val="18"/>
                <w:szCs w:val="18"/>
              </w:rPr>
              <w:t xml:space="preserve">               EFRR</w:t>
            </w:r>
          </w:p>
        </w:tc>
        <w:tc>
          <w:tcPr>
            <w:tcW w:w="908" w:type="dxa"/>
            <w:shd w:val="clear" w:color="auto" w:fill="auto"/>
            <w:vAlign w:val="center"/>
          </w:tcPr>
          <w:p w14:paraId="5A039559" w14:textId="77777777" w:rsidR="005B7B57" w:rsidRPr="005B7B57" w:rsidDel="00747D38" w:rsidRDefault="005B7B57" w:rsidP="005B7B57">
            <w:pPr>
              <w:tabs>
                <w:tab w:val="left" w:pos="567"/>
                <w:tab w:val="left" w:leader="dot" w:pos="9356"/>
              </w:tabs>
              <w:ind w:left="0" w:hanging="851"/>
              <w:jc w:val="center"/>
              <w:rPr>
                <w:sz w:val="18"/>
                <w:szCs w:val="18"/>
              </w:rPr>
            </w:pPr>
            <w:r w:rsidRPr="005B7B57">
              <w:rPr>
                <w:sz w:val="18"/>
                <w:szCs w:val="18"/>
              </w:rPr>
              <w:t xml:space="preserve">                 Menej rozvinuté regióny</w:t>
            </w:r>
          </w:p>
        </w:tc>
        <w:tc>
          <w:tcPr>
            <w:tcW w:w="935" w:type="dxa"/>
            <w:shd w:val="clear" w:color="auto" w:fill="auto"/>
            <w:vAlign w:val="center"/>
          </w:tcPr>
          <w:p w14:paraId="568552E5" w14:textId="77777777" w:rsidR="005B7B57" w:rsidRPr="005B7B57" w:rsidDel="00747D38" w:rsidRDefault="005B7B57" w:rsidP="005B7B57">
            <w:pPr>
              <w:ind w:left="0"/>
              <w:jc w:val="center"/>
              <w:rPr>
                <w:sz w:val="18"/>
                <w:szCs w:val="18"/>
              </w:rPr>
            </w:pPr>
            <w:r w:rsidRPr="005B7B57">
              <w:rPr>
                <w:sz w:val="18"/>
                <w:szCs w:val="18"/>
              </w:rPr>
              <w:t>60</w:t>
            </w:r>
          </w:p>
        </w:tc>
        <w:tc>
          <w:tcPr>
            <w:tcW w:w="850" w:type="dxa"/>
            <w:shd w:val="clear" w:color="auto" w:fill="auto"/>
            <w:vAlign w:val="center"/>
          </w:tcPr>
          <w:p w14:paraId="53C9F3AE" w14:textId="77777777" w:rsidR="005B7B57" w:rsidRPr="005B7B57" w:rsidDel="00747D38" w:rsidRDefault="005B7B57" w:rsidP="005B7B57">
            <w:pPr>
              <w:tabs>
                <w:tab w:val="left" w:pos="567"/>
                <w:tab w:val="left" w:leader="dot" w:pos="9356"/>
              </w:tabs>
              <w:ind w:left="0" w:hanging="851"/>
              <w:jc w:val="center"/>
              <w:rPr>
                <w:sz w:val="18"/>
                <w:szCs w:val="18"/>
              </w:rPr>
            </w:pPr>
            <w:r w:rsidRPr="005B7B57">
              <w:rPr>
                <w:sz w:val="18"/>
                <w:szCs w:val="18"/>
              </w:rPr>
              <w:t xml:space="preserve">             SORO</w:t>
            </w:r>
          </w:p>
        </w:tc>
        <w:tc>
          <w:tcPr>
            <w:tcW w:w="851" w:type="dxa"/>
            <w:shd w:val="clear" w:color="auto" w:fill="auto"/>
            <w:vAlign w:val="center"/>
          </w:tcPr>
          <w:p w14:paraId="059647E9" w14:textId="77777777" w:rsidR="005B7B57" w:rsidRPr="005B7B57" w:rsidDel="00747D38" w:rsidRDefault="005B7B57" w:rsidP="005B7B57">
            <w:pPr>
              <w:tabs>
                <w:tab w:val="left" w:pos="567"/>
                <w:tab w:val="left" w:leader="dot" w:pos="9356"/>
              </w:tabs>
              <w:ind w:left="0" w:hanging="851"/>
              <w:jc w:val="center"/>
              <w:rPr>
                <w:sz w:val="18"/>
                <w:szCs w:val="18"/>
              </w:rPr>
            </w:pPr>
            <w:r w:rsidRPr="005B7B57">
              <w:rPr>
                <w:sz w:val="18"/>
                <w:szCs w:val="18"/>
              </w:rPr>
              <w:t xml:space="preserve">                  Ročne počas trvania projektov</w:t>
            </w:r>
          </w:p>
        </w:tc>
      </w:tr>
      <w:tr w:rsidR="005B7B57" w:rsidRPr="00177922" w14:paraId="17A577A5" w14:textId="77777777" w:rsidTr="00B83833">
        <w:trPr>
          <w:trHeight w:val="454"/>
          <w:jc w:val="center"/>
        </w:trPr>
        <w:tc>
          <w:tcPr>
            <w:tcW w:w="513" w:type="dxa"/>
            <w:shd w:val="clear" w:color="auto" w:fill="auto"/>
            <w:vAlign w:val="center"/>
          </w:tcPr>
          <w:p w14:paraId="5AC7A11B" w14:textId="77777777" w:rsidR="005B7B57" w:rsidRPr="00177922" w:rsidRDefault="005B7B57" w:rsidP="00177922">
            <w:pPr>
              <w:ind w:left="0"/>
              <w:jc w:val="center"/>
              <w:rPr>
                <w:sz w:val="18"/>
                <w:szCs w:val="18"/>
              </w:rPr>
            </w:pPr>
            <w:r>
              <w:rPr>
                <w:sz w:val="18"/>
                <w:szCs w:val="18"/>
              </w:rPr>
              <w:t>12</w:t>
            </w:r>
            <w:r w:rsidRPr="00177922">
              <w:rPr>
                <w:sz w:val="18"/>
                <w:szCs w:val="18"/>
              </w:rPr>
              <w:t>.</w:t>
            </w:r>
          </w:p>
        </w:tc>
        <w:tc>
          <w:tcPr>
            <w:tcW w:w="3628" w:type="dxa"/>
            <w:shd w:val="clear" w:color="auto" w:fill="auto"/>
          </w:tcPr>
          <w:p w14:paraId="377C6DBD" w14:textId="77777777" w:rsidR="005B7B57" w:rsidRPr="00177922" w:rsidDel="000657D9" w:rsidRDefault="005B7B57" w:rsidP="00AF5171">
            <w:pPr>
              <w:ind w:left="0"/>
              <w:rPr>
                <w:sz w:val="18"/>
                <w:szCs w:val="18"/>
                <w:highlight w:val="yellow"/>
              </w:rPr>
            </w:pPr>
            <w:r w:rsidRPr="00177922">
              <w:rPr>
                <w:sz w:val="18"/>
                <w:szCs w:val="18"/>
              </w:rPr>
              <w:t>Dodatočný počet úsekov verejnej správy, v ktorých je rozhodovanie podporované analytickými systémami (napríklad pre analýzu rizík)</w:t>
            </w:r>
          </w:p>
        </w:tc>
        <w:tc>
          <w:tcPr>
            <w:tcW w:w="850" w:type="dxa"/>
            <w:shd w:val="clear" w:color="auto" w:fill="auto"/>
            <w:vAlign w:val="center"/>
          </w:tcPr>
          <w:p w14:paraId="3B8AB8D6" w14:textId="77777777" w:rsidR="005B7B57" w:rsidRPr="00177922" w:rsidDel="000657D9" w:rsidRDefault="005B7B57" w:rsidP="00177922">
            <w:pPr>
              <w:ind w:left="0"/>
              <w:jc w:val="center"/>
              <w:rPr>
                <w:sz w:val="18"/>
                <w:szCs w:val="18"/>
              </w:rPr>
            </w:pPr>
            <w:r w:rsidRPr="00177922">
              <w:rPr>
                <w:sz w:val="18"/>
                <w:szCs w:val="18"/>
              </w:rPr>
              <w:t>Počet</w:t>
            </w:r>
          </w:p>
        </w:tc>
        <w:tc>
          <w:tcPr>
            <w:tcW w:w="709" w:type="dxa"/>
            <w:shd w:val="clear" w:color="auto" w:fill="auto"/>
            <w:vAlign w:val="center"/>
          </w:tcPr>
          <w:p w14:paraId="53E1C707" w14:textId="77777777"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14:paraId="179D36DB" w14:textId="77777777"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14:paraId="054E24D6" w14:textId="77777777" w:rsidR="005B7B57" w:rsidRPr="00177922" w:rsidRDefault="005B7B57" w:rsidP="00177922">
            <w:pPr>
              <w:ind w:left="0"/>
              <w:jc w:val="center"/>
              <w:rPr>
                <w:sz w:val="18"/>
                <w:szCs w:val="18"/>
              </w:rPr>
            </w:pPr>
            <w:r w:rsidRPr="00177922">
              <w:rPr>
                <w:sz w:val="18"/>
                <w:szCs w:val="18"/>
              </w:rPr>
              <w:t>77</w:t>
            </w:r>
          </w:p>
        </w:tc>
        <w:tc>
          <w:tcPr>
            <w:tcW w:w="850" w:type="dxa"/>
            <w:shd w:val="clear" w:color="auto" w:fill="auto"/>
            <w:vAlign w:val="center"/>
          </w:tcPr>
          <w:p w14:paraId="21E7DED7" w14:textId="77777777"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14:paraId="575CA151" w14:textId="77777777"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r w:rsidR="005B7B57" w:rsidRPr="00177922" w14:paraId="2B62733E" w14:textId="77777777" w:rsidTr="00B83833">
        <w:trPr>
          <w:trHeight w:val="454"/>
          <w:jc w:val="center"/>
        </w:trPr>
        <w:tc>
          <w:tcPr>
            <w:tcW w:w="513" w:type="dxa"/>
            <w:shd w:val="clear" w:color="auto" w:fill="auto"/>
            <w:vAlign w:val="center"/>
          </w:tcPr>
          <w:p w14:paraId="41EBB8E7" w14:textId="77777777" w:rsidR="005B7B57" w:rsidRPr="00177922" w:rsidRDefault="005B7B57" w:rsidP="00177922">
            <w:pPr>
              <w:ind w:left="0"/>
              <w:jc w:val="center"/>
              <w:rPr>
                <w:sz w:val="18"/>
                <w:szCs w:val="18"/>
              </w:rPr>
            </w:pPr>
            <w:r w:rsidRPr="00177922">
              <w:rPr>
                <w:sz w:val="18"/>
                <w:szCs w:val="18"/>
              </w:rPr>
              <w:t>1</w:t>
            </w:r>
            <w:r>
              <w:rPr>
                <w:sz w:val="18"/>
                <w:szCs w:val="18"/>
              </w:rPr>
              <w:t>3</w:t>
            </w:r>
            <w:r w:rsidRPr="00177922">
              <w:rPr>
                <w:sz w:val="18"/>
                <w:szCs w:val="18"/>
              </w:rPr>
              <w:t>.</w:t>
            </w:r>
          </w:p>
        </w:tc>
        <w:tc>
          <w:tcPr>
            <w:tcW w:w="3628" w:type="dxa"/>
            <w:shd w:val="clear" w:color="auto" w:fill="auto"/>
          </w:tcPr>
          <w:p w14:paraId="0B214618" w14:textId="77777777" w:rsidR="005B7B57" w:rsidRPr="00177922" w:rsidDel="000657D9" w:rsidRDefault="005B7B57" w:rsidP="00AF5171">
            <w:pPr>
              <w:ind w:left="0"/>
              <w:rPr>
                <w:sz w:val="18"/>
                <w:szCs w:val="18"/>
                <w:highlight w:val="yellow"/>
              </w:rPr>
            </w:pPr>
            <w:r w:rsidRPr="00177922">
              <w:rPr>
                <w:sz w:val="18"/>
                <w:szCs w:val="18"/>
              </w:rPr>
              <w:t>Počet dodatočných centrálne využitých podporných systémov vnútornej správy v rámci ISVS (ako služieb v cloude SaaS)</w:t>
            </w:r>
            <w:r w:rsidRPr="00177922" w:rsidDel="007620FE">
              <w:rPr>
                <w:sz w:val="18"/>
                <w:szCs w:val="18"/>
              </w:rPr>
              <w:t xml:space="preserve"> </w:t>
            </w:r>
          </w:p>
        </w:tc>
        <w:tc>
          <w:tcPr>
            <w:tcW w:w="850" w:type="dxa"/>
            <w:shd w:val="clear" w:color="auto" w:fill="auto"/>
            <w:vAlign w:val="center"/>
          </w:tcPr>
          <w:p w14:paraId="168AC7D6" w14:textId="77777777" w:rsidR="005B7B57" w:rsidRPr="00177922" w:rsidDel="000657D9" w:rsidRDefault="005B7B57" w:rsidP="00177922">
            <w:pPr>
              <w:ind w:left="0"/>
              <w:jc w:val="center"/>
              <w:rPr>
                <w:sz w:val="18"/>
                <w:szCs w:val="18"/>
              </w:rPr>
            </w:pPr>
            <w:r w:rsidRPr="00177922">
              <w:rPr>
                <w:sz w:val="18"/>
                <w:szCs w:val="18"/>
              </w:rPr>
              <w:t>Počet</w:t>
            </w:r>
          </w:p>
        </w:tc>
        <w:tc>
          <w:tcPr>
            <w:tcW w:w="709" w:type="dxa"/>
            <w:shd w:val="clear" w:color="auto" w:fill="auto"/>
            <w:vAlign w:val="center"/>
          </w:tcPr>
          <w:p w14:paraId="65210A4C" w14:textId="77777777"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14:paraId="3F94F03C" w14:textId="77777777"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14:paraId="4FD0F37B" w14:textId="77777777" w:rsidR="005B7B57" w:rsidRPr="00177922" w:rsidRDefault="005B7B57" w:rsidP="00177922">
            <w:pPr>
              <w:ind w:left="0"/>
              <w:jc w:val="center"/>
              <w:rPr>
                <w:sz w:val="18"/>
                <w:szCs w:val="18"/>
              </w:rPr>
            </w:pPr>
            <w:r w:rsidRPr="00177922">
              <w:rPr>
                <w:sz w:val="18"/>
                <w:szCs w:val="18"/>
              </w:rPr>
              <w:t>7</w:t>
            </w:r>
          </w:p>
        </w:tc>
        <w:tc>
          <w:tcPr>
            <w:tcW w:w="850" w:type="dxa"/>
            <w:shd w:val="clear" w:color="auto" w:fill="auto"/>
            <w:vAlign w:val="center"/>
          </w:tcPr>
          <w:p w14:paraId="1E198CAE" w14:textId="77777777"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14:paraId="55369E44" w14:textId="77777777" w:rsidR="005B7B57" w:rsidRPr="00177922" w:rsidRDefault="005B7B57"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bl>
    <w:p w14:paraId="7AEBD182" w14:textId="77777777" w:rsidR="00E92F9B" w:rsidRDefault="008246A5">
      <w:pPr>
        <w:pStyle w:val="Tab"/>
        <w:jc w:val="both"/>
      </w:pPr>
      <w:r>
        <w:t xml:space="preserve"> </w:t>
      </w:r>
      <w:r w:rsidR="00177922" w:rsidRPr="00177922">
        <w:t xml:space="preserve">Špecifické ukazovatele výstupov pre investičnú prioritu 2c), ŠC </w:t>
      </w:r>
      <w:r>
        <w:t>7.</w:t>
      </w:r>
      <w:r w:rsidR="00177922" w:rsidRPr="00177922">
        <w:t>8 Racionalizácia prevádzky informačných systémov pomocou eGovernment cloudu</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14:paraId="79D54124" w14:textId="77777777" w:rsidTr="00B83833">
        <w:trPr>
          <w:trHeight w:val="340"/>
          <w:jc w:val="center"/>
        </w:trPr>
        <w:tc>
          <w:tcPr>
            <w:tcW w:w="513" w:type="dxa"/>
            <w:tcBorders>
              <w:bottom w:val="single" w:sz="4" w:space="0" w:color="auto"/>
            </w:tcBorders>
            <w:shd w:val="clear" w:color="auto" w:fill="C6D9F1" w:themeFill="text2" w:themeFillTint="33"/>
            <w:vAlign w:val="center"/>
          </w:tcPr>
          <w:p w14:paraId="43D16D13" w14:textId="77777777" w:rsidR="00177922" w:rsidRPr="008246A5"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14:paraId="54524DB0" w14:textId="77777777" w:rsidR="00177922" w:rsidRPr="008246A5"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14:paraId="747B4654" w14:textId="77777777"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38460C36" w14:textId="77777777"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724F4BA8" w14:textId="77777777"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67165647" w14:textId="77777777"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5EF8D182" w14:textId="77777777" w:rsidR="00177922" w:rsidRPr="008246A5"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14:paraId="0A8A61C4" w14:textId="77777777" w:rsidR="00177922" w:rsidRPr="008246A5" w:rsidRDefault="001218A8" w:rsidP="00177922">
            <w:pPr>
              <w:ind w:left="0"/>
              <w:jc w:val="center"/>
              <w:rPr>
                <w:b/>
                <w:sz w:val="18"/>
                <w:szCs w:val="18"/>
                <w:highlight w:val="yellow"/>
              </w:rPr>
            </w:pPr>
            <w:r w:rsidRPr="001218A8">
              <w:rPr>
                <w:b/>
                <w:sz w:val="18"/>
                <w:szCs w:val="18"/>
              </w:rPr>
              <w:t>Frekvencia vykazovania</w:t>
            </w:r>
          </w:p>
        </w:tc>
      </w:tr>
      <w:tr w:rsidR="00177922" w:rsidRPr="00177922" w14:paraId="7B13E1D3" w14:textId="77777777" w:rsidTr="00B83833">
        <w:trPr>
          <w:trHeight w:val="454"/>
          <w:jc w:val="center"/>
        </w:trPr>
        <w:tc>
          <w:tcPr>
            <w:tcW w:w="513" w:type="dxa"/>
            <w:shd w:val="clear" w:color="auto" w:fill="auto"/>
            <w:vAlign w:val="center"/>
          </w:tcPr>
          <w:p w14:paraId="0530F0FA" w14:textId="77777777" w:rsidR="00177922" w:rsidRPr="00177922" w:rsidRDefault="00177922" w:rsidP="00177922">
            <w:pPr>
              <w:ind w:left="0"/>
              <w:jc w:val="center"/>
              <w:rPr>
                <w:sz w:val="18"/>
                <w:szCs w:val="18"/>
              </w:rPr>
            </w:pPr>
            <w:r w:rsidRPr="00177922">
              <w:rPr>
                <w:sz w:val="18"/>
                <w:szCs w:val="18"/>
              </w:rPr>
              <w:t>1</w:t>
            </w:r>
            <w:r w:rsidR="005B7B57">
              <w:rPr>
                <w:sz w:val="18"/>
                <w:szCs w:val="18"/>
              </w:rPr>
              <w:t>4</w:t>
            </w:r>
            <w:r w:rsidRPr="00177922">
              <w:rPr>
                <w:sz w:val="18"/>
                <w:szCs w:val="18"/>
              </w:rPr>
              <w:t>.</w:t>
            </w:r>
          </w:p>
        </w:tc>
        <w:tc>
          <w:tcPr>
            <w:tcW w:w="3628" w:type="dxa"/>
            <w:shd w:val="clear" w:color="auto" w:fill="auto"/>
          </w:tcPr>
          <w:p w14:paraId="419953B4" w14:textId="77777777" w:rsidR="00177922" w:rsidRPr="00177922" w:rsidDel="000657D9" w:rsidRDefault="00177922" w:rsidP="00AF5171">
            <w:pPr>
              <w:ind w:left="-28" w:firstLine="28"/>
              <w:rPr>
                <w:sz w:val="18"/>
                <w:szCs w:val="18"/>
                <w:highlight w:val="yellow"/>
              </w:rPr>
            </w:pPr>
            <w:r w:rsidRPr="00177922">
              <w:rPr>
                <w:sz w:val="18"/>
                <w:szCs w:val="18"/>
              </w:rPr>
              <w:t>Dodatočný pomer inštitúcií štátnej správy zapojených do eGovernment cloudu</w:t>
            </w:r>
          </w:p>
        </w:tc>
        <w:tc>
          <w:tcPr>
            <w:tcW w:w="850" w:type="dxa"/>
            <w:shd w:val="clear" w:color="auto" w:fill="auto"/>
            <w:vAlign w:val="center"/>
          </w:tcPr>
          <w:p w14:paraId="322CF2AA" w14:textId="77777777" w:rsidR="00177922" w:rsidRPr="00177922" w:rsidDel="000657D9" w:rsidRDefault="00177922" w:rsidP="00177922">
            <w:pPr>
              <w:ind w:left="0"/>
              <w:jc w:val="center"/>
              <w:rPr>
                <w:sz w:val="18"/>
                <w:szCs w:val="18"/>
              </w:rPr>
            </w:pPr>
            <w:r w:rsidRPr="00177922">
              <w:rPr>
                <w:sz w:val="18"/>
                <w:szCs w:val="18"/>
                <w:lang w:val="en-US"/>
              </w:rPr>
              <w:t>%</w:t>
            </w:r>
          </w:p>
        </w:tc>
        <w:tc>
          <w:tcPr>
            <w:tcW w:w="709" w:type="dxa"/>
            <w:shd w:val="clear" w:color="auto" w:fill="auto"/>
            <w:vAlign w:val="center"/>
          </w:tcPr>
          <w:p w14:paraId="0166282C"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14:paraId="471FCD3E"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14:paraId="2A119247" w14:textId="77777777" w:rsidR="00177922" w:rsidRPr="00177922" w:rsidRDefault="00177922" w:rsidP="00177922">
            <w:pPr>
              <w:ind w:left="0"/>
              <w:jc w:val="center"/>
              <w:rPr>
                <w:sz w:val="18"/>
                <w:szCs w:val="18"/>
              </w:rPr>
            </w:pPr>
            <w:r w:rsidRPr="00177922">
              <w:rPr>
                <w:sz w:val="18"/>
                <w:szCs w:val="18"/>
              </w:rPr>
              <w:t>100</w:t>
            </w:r>
          </w:p>
        </w:tc>
        <w:tc>
          <w:tcPr>
            <w:tcW w:w="850" w:type="dxa"/>
            <w:shd w:val="clear" w:color="auto" w:fill="auto"/>
            <w:vAlign w:val="center"/>
          </w:tcPr>
          <w:p w14:paraId="7F25690F"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SORO</w:t>
            </w:r>
          </w:p>
        </w:tc>
        <w:tc>
          <w:tcPr>
            <w:tcW w:w="851" w:type="dxa"/>
            <w:shd w:val="clear" w:color="auto" w:fill="auto"/>
            <w:vAlign w:val="center"/>
          </w:tcPr>
          <w:p w14:paraId="593C584A"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Ročne počas trvania projekto</w:t>
            </w:r>
            <w:r w:rsidRPr="00177922">
              <w:rPr>
                <w:sz w:val="18"/>
                <w:szCs w:val="18"/>
              </w:rPr>
              <w:lastRenderedPageBreak/>
              <w:t>v</w:t>
            </w:r>
          </w:p>
        </w:tc>
      </w:tr>
    </w:tbl>
    <w:p w14:paraId="44CB5EC7" w14:textId="77777777" w:rsidR="00E92F9B" w:rsidRDefault="008246A5">
      <w:pPr>
        <w:pStyle w:val="Tab"/>
        <w:jc w:val="both"/>
      </w:pPr>
      <w:r>
        <w:lastRenderedPageBreak/>
        <w:t xml:space="preserve"> </w:t>
      </w:r>
      <w:r w:rsidR="00177922" w:rsidRPr="00177922">
        <w:t xml:space="preserve">Špecifické ukazovatele výstupov pre investičnú prioritu 2c), ŠC </w:t>
      </w:r>
      <w:r>
        <w:t>7.</w:t>
      </w:r>
      <w:r w:rsidR="00177922" w:rsidRPr="00177922">
        <w:t>9 Zvýšenie kybernetickej bezpečnosti v spoločnosti</w:t>
      </w:r>
    </w:p>
    <w:tbl>
      <w:tblPr>
        <w:tblStyle w:val="Mriekatabuky"/>
        <w:tblW w:w="9244" w:type="dxa"/>
        <w:jc w:val="center"/>
        <w:tblLayout w:type="fixed"/>
        <w:tblLook w:val="04A0" w:firstRow="1" w:lastRow="0" w:firstColumn="1" w:lastColumn="0" w:noHBand="0" w:noVBand="1"/>
      </w:tblPr>
      <w:tblGrid>
        <w:gridCol w:w="513"/>
        <w:gridCol w:w="3628"/>
        <w:gridCol w:w="850"/>
        <w:gridCol w:w="709"/>
        <w:gridCol w:w="908"/>
        <w:gridCol w:w="935"/>
        <w:gridCol w:w="850"/>
        <w:gridCol w:w="851"/>
      </w:tblGrid>
      <w:tr w:rsidR="00177922" w:rsidRPr="00177922" w14:paraId="44D328BF" w14:textId="77777777" w:rsidTr="00B83833">
        <w:trPr>
          <w:trHeight w:val="340"/>
          <w:jc w:val="center"/>
        </w:trPr>
        <w:tc>
          <w:tcPr>
            <w:tcW w:w="513" w:type="dxa"/>
            <w:tcBorders>
              <w:bottom w:val="single" w:sz="4" w:space="0" w:color="auto"/>
            </w:tcBorders>
            <w:shd w:val="clear" w:color="auto" w:fill="C6D9F1" w:themeFill="text2" w:themeFillTint="33"/>
            <w:vAlign w:val="center"/>
          </w:tcPr>
          <w:p w14:paraId="48FFCD56" w14:textId="77777777" w:rsidR="00177922" w:rsidRPr="008246A5" w:rsidRDefault="001218A8" w:rsidP="00177922">
            <w:pPr>
              <w:ind w:left="0"/>
              <w:jc w:val="center"/>
              <w:rPr>
                <w:b/>
                <w:sz w:val="18"/>
                <w:szCs w:val="18"/>
              </w:rPr>
            </w:pPr>
            <w:r w:rsidRPr="001218A8">
              <w:rPr>
                <w:b/>
                <w:sz w:val="18"/>
                <w:szCs w:val="18"/>
              </w:rPr>
              <w:t>P. č.</w:t>
            </w:r>
          </w:p>
        </w:tc>
        <w:tc>
          <w:tcPr>
            <w:tcW w:w="3628" w:type="dxa"/>
            <w:tcBorders>
              <w:bottom w:val="single" w:sz="4" w:space="0" w:color="auto"/>
            </w:tcBorders>
            <w:shd w:val="clear" w:color="auto" w:fill="C6D9F1" w:themeFill="text2" w:themeFillTint="33"/>
            <w:vAlign w:val="center"/>
          </w:tcPr>
          <w:p w14:paraId="18753C4E" w14:textId="77777777" w:rsidR="00177922" w:rsidRPr="008246A5" w:rsidRDefault="001218A8" w:rsidP="00177922">
            <w:pPr>
              <w:ind w:left="0"/>
              <w:rPr>
                <w:b/>
                <w:sz w:val="18"/>
                <w:szCs w:val="18"/>
              </w:rPr>
            </w:pPr>
            <w:r w:rsidRPr="001218A8">
              <w:rPr>
                <w:b/>
                <w:sz w:val="18"/>
                <w:szCs w:val="18"/>
              </w:rPr>
              <w:t>Ukazovateľ (názov ukazovateľa)</w:t>
            </w:r>
          </w:p>
        </w:tc>
        <w:tc>
          <w:tcPr>
            <w:tcW w:w="850" w:type="dxa"/>
            <w:tcBorders>
              <w:bottom w:val="single" w:sz="4" w:space="0" w:color="auto"/>
            </w:tcBorders>
            <w:shd w:val="clear" w:color="auto" w:fill="C6D9F1" w:themeFill="text2" w:themeFillTint="33"/>
            <w:vAlign w:val="center"/>
          </w:tcPr>
          <w:p w14:paraId="64972A91" w14:textId="77777777" w:rsidR="00177922" w:rsidRPr="008246A5" w:rsidRDefault="001218A8" w:rsidP="00177922">
            <w:pPr>
              <w:ind w:left="0"/>
              <w:jc w:val="center"/>
              <w:rPr>
                <w:b/>
                <w:sz w:val="18"/>
                <w:szCs w:val="18"/>
              </w:rPr>
            </w:pPr>
            <w:r w:rsidRPr="001218A8">
              <w:rPr>
                <w:b/>
                <w:sz w:val="18"/>
                <w:szCs w:val="18"/>
              </w:rPr>
              <w:t>Merná jednotka</w:t>
            </w:r>
          </w:p>
        </w:tc>
        <w:tc>
          <w:tcPr>
            <w:tcW w:w="709" w:type="dxa"/>
            <w:tcBorders>
              <w:bottom w:val="single" w:sz="4" w:space="0" w:color="auto"/>
            </w:tcBorders>
            <w:shd w:val="clear" w:color="auto" w:fill="C6D9F1" w:themeFill="text2" w:themeFillTint="33"/>
            <w:vAlign w:val="center"/>
          </w:tcPr>
          <w:p w14:paraId="1648D94A" w14:textId="77777777" w:rsidR="00177922" w:rsidRPr="008246A5" w:rsidRDefault="001218A8" w:rsidP="00177922">
            <w:pPr>
              <w:ind w:left="0"/>
              <w:jc w:val="center"/>
              <w:rPr>
                <w:b/>
                <w:sz w:val="18"/>
                <w:szCs w:val="18"/>
              </w:rPr>
            </w:pPr>
            <w:r w:rsidRPr="001218A8">
              <w:rPr>
                <w:b/>
                <w:sz w:val="18"/>
                <w:szCs w:val="18"/>
              </w:rPr>
              <w:t>Fond</w:t>
            </w:r>
          </w:p>
        </w:tc>
        <w:tc>
          <w:tcPr>
            <w:tcW w:w="908" w:type="dxa"/>
            <w:tcBorders>
              <w:bottom w:val="single" w:sz="4" w:space="0" w:color="auto"/>
            </w:tcBorders>
            <w:shd w:val="clear" w:color="auto" w:fill="C6D9F1" w:themeFill="text2" w:themeFillTint="33"/>
            <w:vAlign w:val="center"/>
          </w:tcPr>
          <w:p w14:paraId="03C4B2D8" w14:textId="77777777" w:rsidR="00177922" w:rsidRPr="008246A5" w:rsidRDefault="001218A8" w:rsidP="00177922">
            <w:pPr>
              <w:ind w:left="0"/>
              <w:jc w:val="center"/>
              <w:rPr>
                <w:b/>
                <w:sz w:val="18"/>
                <w:szCs w:val="18"/>
                <w:highlight w:val="yellow"/>
              </w:rPr>
            </w:pPr>
            <w:r w:rsidRPr="001218A8">
              <w:rPr>
                <w:b/>
                <w:sz w:val="18"/>
                <w:szCs w:val="18"/>
              </w:rPr>
              <w:t>Kategória regiónu</w:t>
            </w:r>
          </w:p>
        </w:tc>
        <w:tc>
          <w:tcPr>
            <w:tcW w:w="935" w:type="dxa"/>
            <w:tcBorders>
              <w:bottom w:val="single" w:sz="4" w:space="0" w:color="auto"/>
            </w:tcBorders>
            <w:shd w:val="clear" w:color="auto" w:fill="C6D9F1" w:themeFill="text2" w:themeFillTint="33"/>
            <w:vAlign w:val="center"/>
          </w:tcPr>
          <w:p w14:paraId="2C0DBC78" w14:textId="77777777" w:rsidR="00177922" w:rsidRPr="008246A5" w:rsidRDefault="001218A8" w:rsidP="00177922">
            <w:pPr>
              <w:ind w:left="0"/>
              <w:jc w:val="center"/>
              <w:rPr>
                <w:b/>
                <w:sz w:val="18"/>
                <w:szCs w:val="18"/>
              </w:rPr>
            </w:pPr>
            <w:r w:rsidRPr="001218A8">
              <w:rPr>
                <w:b/>
                <w:sz w:val="18"/>
                <w:szCs w:val="18"/>
              </w:rPr>
              <w:t>Cieľová hodnota (2023)</w:t>
            </w:r>
          </w:p>
        </w:tc>
        <w:tc>
          <w:tcPr>
            <w:tcW w:w="850" w:type="dxa"/>
            <w:tcBorders>
              <w:bottom w:val="single" w:sz="4" w:space="0" w:color="auto"/>
            </w:tcBorders>
            <w:shd w:val="clear" w:color="auto" w:fill="C6D9F1" w:themeFill="text2" w:themeFillTint="33"/>
            <w:vAlign w:val="center"/>
          </w:tcPr>
          <w:p w14:paraId="260423AF" w14:textId="77777777" w:rsidR="00177922" w:rsidRPr="008246A5" w:rsidRDefault="001218A8" w:rsidP="00177922">
            <w:pPr>
              <w:ind w:left="0"/>
              <w:jc w:val="center"/>
              <w:rPr>
                <w:b/>
                <w:sz w:val="18"/>
                <w:szCs w:val="18"/>
              </w:rPr>
            </w:pPr>
            <w:r w:rsidRPr="001218A8">
              <w:rPr>
                <w:b/>
                <w:sz w:val="18"/>
                <w:szCs w:val="18"/>
              </w:rPr>
              <w:t>Zdroj údajov</w:t>
            </w:r>
          </w:p>
        </w:tc>
        <w:tc>
          <w:tcPr>
            <w:tcW w:w="851" w:type="dxa"/>
            <w:tcBorders>
              <w:bottom w:val="single" w:sz="4" w:space="0" w:color="auto"/>
            </w:tcBorders>
            <w:shd w:val="clear" w:color="auto" w:fill="C6D9F1" w:themeFill="text2" w:themeFillTint="33"/>
          </w:tcPr>
          <w:p w14:paraId="07D9AD1F" w14:textId="77777777" w:rsidR="00177922" w:rsidRPr="008246A5" w:rsidRDefault="001218A8" w:rsidP="00177922">
            <w:pPr>
              <w:ind w:left="0"/>
              <w:jc w:val="center"/>
              <w:rPr>
                <w:b/>
                <w:sz w:val="18"/>
                <w:szCs w:val="18"/>
                <w:highlight w:val="yellow"/>
              </w:rPr>
            </w:pPr>
            <w:r w:rsidRPr="001218A8">
              <w:rPr>
                <w:b/>
                <w:sz w:val="18"/>
                <w:szCs w:val="18"/>
              </w:rPr>
              <w:t>Frekvencia vykazovania</w:t>
            </w:r>
          </w:p>
        </w:tc>
      </w:tr>
      <w:tr w:rsidR="00177922" w:rsidRPr="00177922" w14:paraId="52447729" w14:textId="77777777" w:rsidTr="00B83833">
        <w:trPr>
          <w:trHeight w:val="454"/>
          <w:jc w:val="center"/>
        </w:trPr>
        <w:tc>
          <w:tcPr>
            <w:tcW w:w="513" w:type="dxa"/>
            <w:shd w:val="clear" w:color="auto" w:fill="auto"/>
            <w:vAlign w:val="center"/>
          </w:tcPr>
          <w:p w14:paraId="73CF00D9" w14:textId="77777777" w:rsidR="00177922" w:rsidRPr="00177922" w:rsidRDefault="00177922" w:rsidP="00177922">
            <w:pPr>
              <w:ind w:left="0"/>
              <w:jc w:val="center"/>
              <w:rPr>
                <w:sz w:val="18"/>
                <w:szCs w:val="18"/>
              </w:rPr>
            </w:pPr>
            <w:r w:rsidRPr="00177922">
              <w:rPr>
                <w:sz w:val="18"/>
                <w:szCs w:val="18"/>
              </w:rPr>
              <w:t>1</w:t>
            </w:r>
            <w:r w:rsidR="005B7B57">
              <w:rPr>
                <w:sz w:val="18"/>
                <w:szCs w:val="18"/>
              </w:rPr>
              <w:t>5</w:t>
            </w:r>
            <w:r w:rsidRPr="00177922">
              <w:rPr>
                <w:sz w:val="18"/>
                <w:szCs w:val="18"/>
              </w:rPr>
              <w:t>.</w:t>
            </w:r>
          </w:p>
        </w:tc>
        <w:tc>
          <w:tcPr>
            <w:tcW w:w="3628" w:type="dxa"/>
            <w:shd w:val="clear" w:color="auto" w:fill="auto"/>
          </w:tcPr>
          <w:p w14:paraId="67608063" w14:textId="77777777" w:rsidR="00177922" w:rsidRPr="00177922" w:rsidDel="000657D9" w:rsidRDefault="00177922" w:rsidP="00AF5171">
            <w:pPr>
              <w:ind w:left="0"/>
              <w:rPr>
                <w:sz w:val="18"/>
                <w:szCs w:val="18"/>
              </w:rPr>
            </w:pPr>
            <w:r w:rsidRPr="00177922">
              <w:rPr>
                <w:sz w:val="18"/>
                <w:szCs w:val="18"/>
              </w:rPr>
              <w:t>Dodatočný pomer informačných systémov verejnej správy s implementovaným nástrojom na rozpoznávanie, monitorovanie a riadenie bezpečnostných incidentov</w:t>
            </w:r>
          </w:p>
        </w:tc>
        <w:tc>
          <w:tcPr>
            <w:tcW w:w="850" w:type="dxa"/>
            <w:shd w:val="clear" w:color="auto" w:fill="auto"/>
            <w:vAlign w:val="center"/>
          </w:tcPr>
          <w:p w14:paraId="7C2A4408" w14:textId="77777777" w:rsidR="00177922" w:rsidRPr="00177922" w:rsidDel="000657D9" w:rsidRDefault="00177922" w:rsidP="00177922">
            <w:pPr>
              <w:ind w:left="0"/>
              <w:jc w:val="center"/>
              <w:rPr>
                <w:sz w:val="18"/>
                <w:szCs w:val="18"/>
              </w:rPr>
            </w:pPr>
            <w:r w:rsidRPr="00177922">
              <w:rPr>
                <w:sz w:val="18"/>
                <w:szCs w:val="18"/>
              </w:rPr>
              <w:t>%</w:t>
            </w:r>
          </w:p>
        </w:tc>
        <w:tc>
          <w:tcPr>
            <w:tcW w:w="709" w:type="dxa"/>
            <w:shd w:val="clear" w:color="auto" w:fill="auto"/>
            <w:vAlign w:val="center"/>
          </w:tcPr>
          <w:p w14:paraId="7C80E096"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EFRR</w:t>
            </w:r>
          </w:p>
        </w:tc>
        <w:tc>
          <w:tcPr>
            <w:tcW w:w="908" w:type="dxa"/>
            <w:shd w:val="clear" w:color="auto" w:fill="auto"/>
            <w:vAlign w:val="center"/>
          </w:tcPr>
          <w:p w14:paraId="7734DA18"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Menej rozvinuté regióny</w:t>
            </w:r>
          </w:p>
        </w:tc>
        <w:tc>
          <w:tcPr>
            <w:tcW w:w="935" w:type="dxa"/>
            <w:shd w:val="clear" w:color="auto" w:fill="auto"/>
            <w:vAlign w:val="center"/>
          </w:tcPr>
          <w:p w14:paraId="419FB172" w14:textId="77777777" w:rsidR="00177922" w:rsidRPr="00177922" w:rsidRDefault="00177922" w:rsidP="00177922">
            <w:pPr>
              <w:ind w:left="0"/>
              <w:jc w:val="center"/>
              <w:rPr>
                <w:sz w:val="18"/>
                <w:szCs w:val="18"/>
              </w:rPr>
            </w:pPr>
            <w:r w:rsidRPr="00177922">
              <w:rPr>
                <w:sz w:val="18"/>
                <w:szCs w:val="18"/>
              </w:rPr>
              <w:t>80</w:t>
            </w:r>
          </w:p>
        </w:tc>
        <w:tc>
          <w:tcPr>
            <w:tcW w:w="850" w:type="dxa"/>
            <w:shd w:val="clear" w:color="auto" w:fill="auto"/>
            <w:vAlign w:val="center"/>
          </w:tcPr>
          <w:p w14:paraId="26673D74"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S               SORO</w:t>
            </w:r>
          </w:p>
        </w:tc>
        <w:tc>
          <w:tcPr>
            <w:tcW w:w="851" w:type="dxa"/>
            <w:shd w:val="clear" w:color="auto" w:fill="auto"/>
            <w:vAlign w:val="center"/>
          </w:tcPr>
          <w:p w14:paraId="61AD5937" w14:textId="77777777" w:rsidR="00177922" w:rsidRPr="00177922" w:rsidRDefault="00177922" w:rsidP="00177922">
            <w:pPr>
              <w:tabs>
                <w:tab w:val="left" w:pos="567"/>
                <w:tab w:val="left" w:leader="dot" w:pos="9356"/>
              </w:tabs>
              <w:ind w:left="0" w:hanging="851"/>
              <w:jc w:val="center"/>
              <w:rPr>
                <w:sz w:val="18"/>
                <w:szCs w:val="18"/>
              </w:rPr>
            </w:pPr>
            <w:r w:rsidRPr="00177922">
              <w:rPr>
                <w:sz w:val="18"/>
                <w:szCs w:val="18"/>
              </w:rPr>
              <w:t xml:space="preserve">                  Ročne počas trvania projektov</w:t>
            </w:r>
          </w:p>
        </w:tc>
      </w:tr>
    </w:tbl>
    <w:p w14:paraId="279C341E" w14:textId="77777777" w:rsidR="007F1C63" w:rsidRDefault="007F1C63" w:rsidP="000767A2">
      <w:pPr>
        <w:pStyle w:val="Nadpis3"/>
      </w:pPr>
      <w:bookmarkStart w:id="67" w:name="_Toc403551468"/>
      <w:r w:rsidRPr="007F1C63">
        <w:t>Výkonnostný rámec prioritnej osi</w:t>
      </w:r>
      <w:bookmarkEnd w:id="67"/>
    </w:p>
    <w:p w14:paraId="2E881CAB" w14:textId="77777777" w:rsidR="00E92F9B" w:rsidRDefault="007F1C63">
      <w:pPr>
        <w:pStyle w:val="Tab"/>
        <w:jc w:val="both"/>
      </w:pPr>
      <w:r w:rsidRPr="007F1C63">
        <w:t xml:space="preserve">Výkonnostný rámec Prioritnej osi </w:t>
      </w:r>
      <w:r w:rsidR="008246A5">
        <w:t>7</w:t>
      </w:r>
    </w:p>
    <w:tbl>
      <w:tblPr>
        <w:tblStyle w:val="Mriekatabuky"/>
        <w:tblW w:w="5935" w:type="pct"/>
        <w:jc w:val="center"/>
        <w:tblLayout w:type="fixed"/>
        <w:tblLook w:val="04A0" w:firstRow="1" w:lastRow="0" w:firstColumn="1" w:lastColumn="0" w:noHBand="0" w:noVBand="1"/>
      </w:tblPr>
      <w:tblGrid>
        <w:gridCol w:w="712"/>
        <w:gridCol w:w="1967"/>
        <w:gridCol w:w="567"/>
        <w:gridCol w:w="1689"/>
        <w:gridCol w:w="851"/>
        <w:gridCol w:w="692"/>
        <w:gridCol w:w="772"/>
        <w:gridCol w:w="937"/>
        <w:gridCol w:w="937"/>
        <w:gridCol w:w="769"/>
        <w:gridCol w:w="1131"/>
      </w:tblGrid>
      <w:tr w:rsidR="008246A5" w14:paraId="6C38C033" w14:textId="77777777" w:rsidTr="008246A5">
        <w:trPr>
          <w:trHeight w:val="1246"/>
          <w:tblHeader/>
          <w:jc w:val="center"/>
        </w:trPr>
        <w:tc>
          <w:tcPr>
            <w:tcW w:w="323" w:type="pct"/>
            <w:shd w:val="clear" w:color="auto" w:fill="C6D9F1" w:themeFill="text2" w:themeFillTint="33"/>
            <w:vAlign w:val="center"/>
          </w:tcPr>
          <w:p w14:paraId="36C0A7AF" w14:textId="77777777" w:rsidR="00E92F9B" w:rsidRDefault="001218A8">
            <w:pPr>
              <w:ind w:left="0"/>
              <w:jc w:val="center"/>
              <w:rPr>
                <w:b/>
                <w:sz w:val="18"/>
                <w:szCs w:val="18"/>
              </w:rPr>
            </w:pPr>
            <w:r w:rsidRPr="001218A8">
              <w:rPr>
                <w:b/>
                <w:sz w:val="18"/>
                <w:szCs w:val="18"/>
              </w:rPr>
              <w:t>Prioritná os</w:t>
            </w:r>
          </w:p>
        </w:tc>
        <w:tc>
          <w:tcPr>
            <w:tcW w:w="892" w:type="pct"/>
            <w:shd w:val="clear" w:color="auto" w:fill="C6D9F1" w:themeFill="text2" w:themeFillTint="33"/>
            <w:vAlign w:val="center"/>
          </w:tcPr>
          <w:p w14:paraId="17EDBD11" w14:textId="77777777" w:rsidR="008246A5" w:rsidRPr="008246A5" w:rsidRDefault="001218A8" w:rsidP="00B83833">
            <w:pPr>
              <w:ind w:left="0"/>
              <w:jc w:val="center"/>
              <w:rPr>
                <w:b/>
                <w:sz w:val="18"/>
                <w:szCs w:val="18"/>
              </w:rPr>
            </w:pPr>
            <w:r w:rsidRPr="001218A8">
              <w:rPr>
                <w:b/>
                <w:sz w:val="18"/>
                <w:szCs w:val="18"/>
              </w:rPr>
              <w:t>Implementačný krok, finančný ukazovateľ, ukazovateľ výstupu alebo výsledku</w:t>
            </w:r>
          </w:p>
        </w:tc>
        <w:tc>
          <w:tcPr>
            <w:tcW w:w="257" w:type="pct"/>
            <w:shd w:val="clear" w:color="auto" w:fill="C6D9F1" w:themeFill="text2" w:themeFillTint="33"/>
            <w:vAlign w:val="center"/>
          </w:tcPr>
          <w:p w14:paraId="167AFC83" w14:textId="77777777" w:rsidR="008246A5" w:rsidRPr="008246A5" w:rsidDel="0073354D" w:rsidRDefault="001218A8" w:rsidP="00B83833">
            <w:pPr>
              <w:ind w:left="0" w:right="-170"/>
              <w:rPr>
                <w:b/>
                <w:sz w:val="18"/>
                <w:szCs w:val="18"/>
              </w:rPr>
            </w:pPr>
            <w:r w:rsidRPr="001218A8">
              <w:rPr>
                <w:b/>
                <w:sz w:val="18"/>
                <w:szCs w:val="18"/>
              </w:rPr>
              <w:t>PČ</w:t>
            </w:r>
          </w:p>
        </w:tc>
        <w:tc>
          <w:tcPr>
            <w:tcW w:w="766" w:type="pct"/>
            <w:shd w:val="clear" w:color="auto" w:fill="C6D9F1" w:themeFill="text2" w:themeFillTint="33"/>
            <w:vAlign w:val="center"/>
          </w:tcPr>
          <w:p w14:paraId="0735DE12" w14:textId="77777777" w:rsidR="008246A5" w:rsidRPr="008246A5" w:rsidRDefault="001218A8" w:rsidP="00B83833">
            <w:pPr>
              <w:ind w:left="0" w:right="-170"/>
              <w:jc w:val="center"/>
              <w:rPr>
                <w:b/>
                <w:sz w:val="18"/>
                <w:szCs w:val="18"/>
              </w:rPr>
            </w:pPr>
            <w:r w:rsidRPr="001218A8">
              <w:rPr>
                <w:b/>
                <w:sz w:val="18"/>
                <w:szCs w:val="18"/>
              </w:rPr>
              <w:t>Ukazovateľ alebo implementačný krok</w:t>
            </w:r>
          </w:p>
        </w:tc>
        <w:tc>
          <w:tcPr>
            <w:tcW w:w="386" w:type="pct"/>
            <w:shd w:val="clear" w:color="auto" w:fill="C6D9F1" w:themeFill="text2" w:themeFillTint="33"/>
            <w:vAlign w:val="center"/>
          </w:tcPr>
          <w:p w14:paraId="38952005" w14:textId="77777777" w:rsidR="008246A5" w:rsidRPr="008246A5" w:rsidRDefault="001218A8" w:rsidP="00B83833">
            <w:pPr>
              <w:ind w:left="0"/>
              <w:jc w:val="center"/>
              <w:rPr>
                <w:b/>
                <w:sz w:val="18"/>
                <w:szCs w:val="18"/>
              </w:rPr>
            </w:pPr>
            <w:r w:rsidRPr="001218A8">
              <w:rPr>
                <w:b/>
                <w:sz w:val="18"/>
                <w:szCs w:val="18"/>
              </w:rPr>
              <w:t>Merná jednotka</w:t>
            </w:r>
          </w:p>
        </w:tc>
        <w:tc>
          <w:tcPr>
            <w:tcW w:w="314" w:type="pct"/>
            <w:shd w:val="clear" w:color="auto" w:fill="C6D9F1" w:themeFill="text2" w:themeFillTint="33"/>
            <w:vAlign w:val="center"/>
          </w:tcPr>
          <w:p w14:paraId="4BFA4498" w14:textId="77777777" w:rsidR="008246A5" w:rsidRPr="008246A5" w:rsidRDefault="001218A8" w:rsidP="00B83833">
            <w:pPr>
              <w:ind w:left="0"/>
              <w:jc w:val="center"/>
              <w:rPr>
                <w:b/>
                <w:sz w:val="18"/>
                <w:szCs w:val="18"/>
              </w:rPr>
            </w:pPr>
            <w:r w:rsidRPr="001218A8">
              <w:rPr>
                <w:b/>
                <w:sz w:val="18"/>
                <w:szCs w:val="18"/>
              </w:rPr>
              <w:t>Fond</w:t>
            </w:r>
          </w:p>
        </w:tc>
        <w:tc>
          <w:tcPr>
            <w:tcW w:w="350" w:type="pct"/>
            <w:shd w:val="clear" w:color="auto" w:fill="C6D9F1" w:themeFill="text2" w:themeFillTint="33"/>
            <w:vAlign w:val="center"/>
          </w:tcPr>
          <w:p w14:paraId="5B2660D2" w14:textId="77777777" w:rsidR="008246A5" w:rsidRPr="008246A5" w:rsidRDefault="001218A8" w:rsidP="00B83833">
            <w:pPr>
              <w:ind w:left="0"/>
              <w:jc w:val="center"/>
              <w:rPr>
                <w:b/>
                <w:sz w:val="18"/>
                <w:szCs w:val="18"/>
              </w:rPr>
            </w:pPr>
            <w:r w:rsidRPr="001218A8">
              <w:rPr>
                <w:b/>
                <w:sz w:val="18"/>
                <w:szCs w:val="18"/>
              </w:rPr>
              <w:t>Kategória regiónov</w:t>
            </w:r>
          </w:p>
        </w:tc>
        <w:tc>
          <w:tcPr>
            <w:tcW w:w="425" w:type="pct"/>
            <w:shd w:val="clear" w:color="auto" w:fill="C6D9F1" w:themeFill="text2" w:themeFillTint="33"/>
            <w:vAlign w:val="center"/>
          </w:tcPr>
          <w:p w14:paraId="6A5D3DD1" w14:textId="77777777" w:rsidR="008246A5" w:rsidRPr="008246A5" w:rsidRDefault="001218A8" w:rsidP="00B83833">
            <w:pPr>
              <w:ind w:left="0"/>
              <w:jc w:val="center"/>
              <w:rPr>
                <w:b/>
                <w:sz w:val="18"/>
                <w:szCs w:val="18"/>
              </w:rPr>
            </w:pPr>
            <w:r w:rsidRPr="001218A8">
              <w:rPr>
                <w:b/>
                <w:sz w:val="18"/>
                <w:szCs w:val="18"/>
              </w:rPr>
              <w:t>Čiastkový cieľ pre rok 2018</w:t>
            </w:r>
          </w:p>
        </w:tc>
        <w:tc>
          <w:tcPr>
            <w:tcW w:w="425" w:type="pct"/>
            <w:shd w:val="clear" w:color="auto" w:fill="C6D9F1" w:themeFill="text2" w:themeFillTint="33"/>
            <w:vAlign w:val="center"/>
          </w:tcPr>
          <w:p w14:paraId="1619597D" w14:textId="77777777" w:rsidR="008246A5" w:rsidRPr="008246A5" w:rsidRDefault="001218A8" w:rsidP="00B83833">
            <w:pPr>
              <w:ind w:left="0"/>
              <w:jc w:val="center"/>
              <w:rPr>
                <w:b/>
                <w:sz w:val="18"/>
                <w:szCs w:val="18"/>
              </w:rPr>
            </w:pPr>
            <w:r w:rsidRPr="001218A8">
              <w:rPr>
                <w:b/>
                <w:sz w:val="18"/>
                <w:szCs w:val="18"/>
              </w:rPr>
              <w:t>Konečný cieľ</w:t>
            </w:r>
          </w:p>
        </w:tc>
        <w:tc>
          <w:tcPr>
            <w:tcW w:w="349" w:type="pct"/>
            <w:shd w:val="clear" w:color="auto" w:fill="C6D9F1" w:themeFill="text2" w:themeFillTint="33"/>
            <w:vAlign w:val="center"/>
          </w:tcPr>
          <w:p w14:paraId="658ACCBA" w14:textId="77777777" w:rsidR="008246A5" w:rsidRPr="008246A5" w:rsidRDefault="001218A8" w:rsidP="00B83833">
            <w:pPr>
              <w:ind w:left="0"/>
              <w:jc w:val="center"/>
              <w:rPr>
                <w:b/>
                <w:sz w:val="18"/>
                <w:szCs w:val="18"/>
              </w:rPr>
            </w:pPr>
            <w:r w:rsidRPr="001218A8">
              <w:rPr>
                <w:b/>
                <w:sz w:val="18"/>
                <w:szCs w:val="18"/>
              </w:rPr>
              <w:t>Zdroj údajov</w:t>
            </w:r>
          </w:p>
        </w:tc>
        <w:tc>
          <w:tcPr>
            <w:tcW w:w="513" w:type="pct"/>
            <w:shd w:val="clear" w:color="auto" w:fill="C6D9F1" w:themeFill="text2" w:themeFillTint="33"/>
            <w:vAlign w:val="center"/>
          </w:tcPr>
          <w:p w14:paraId="18DCDDE1" w14:textId="77777777" w:rsidR="008246A5" w:rsidRPr="008246A5" w:rsidRDefault="001218A8" w:rsidP="00B83833">
            <w:pPr>
              <w:ind w:left="0"/>
              <w:jc w:val="center"/>
              <w:rPr>
                <w:b/>
                <w:sz w:val="18"/>
                <w:szCs w:val="18"/>
              </w:rPr>
            </w:pPr>
            <w:r w:rsidRPr="001218A8">
              <w:rPr>
                <w:b/>
                <w:sz w:val="18"/>
                <w:szCs w:val="18"/>
              </w:rPr>
              <w:t>Zdôvodnenie výberu ukazovateľov</w:t>
            </w:r>
          </w:p>
        </w:tc>
      </w:tr>
      <w:tr w:rsidR="008246A5" w14:paraId="0CC93CE3" w14:textId="77777777" w:rsidTr="00FB0F54">
        <w:trPr>
          <w:trHeight w:val="454"/>
          <w:jc w:val="center"/>
        </w:trPr>
        <w:tc>
          <w:tcPr>
            <w:tcW w:w="323" w:type="pct"/>
            <w:vAlign w:val="center"/>
          </w:tcPr>
          <w:p w14:paraId="58325EF6" w14:textId="77777777" w:rsidR="00E92F9B" w:rsidRDefault="008246A5">
            <w:pPr>
              <w:ind w:left="39"/>
              <w:jc w:val="center"/>
              <w:rPr>
                <w:sz w:val="18"/>
                <w:szCs w:val="18"/>
              </w:rPr>
            </w:pPr>
            <w:r>
              <w:rPr>
                <w:sz w:val="18"/>
                <w:szCs w:val="18"/>
              </w:rPr>
              <w:t>PO7</w:t>
            </w:r>
          </w:p>
        </w:tc>
        <w:tc>
          <w:tcPr>
            <w:tcW w:w="892" w:type="pct"/>
            <w:shd w:val="clear" w:color="auto" w:fill="auto"/>
            <w:vAlign w:val="center"/>
          </w:tcPr>
          <w:p w14:paraId="1F71D5B7" w14:textId="77777777" w:rsidR="008246A5" w:rsidRPr="00814360" w:rsidRDefault="009A2645" w:rsidP="00B83833">
            <w:pPr>
              <w:ind w:left="0"/>
              <w:jc w:val="both"/>
              <w:rPr>
                <w:sz w:val="18"/>
                <w:szCs w:val="18"/>
              </w:rPr>
            </w:pPr>
            <w:r>
              <w:rPr>
                <w:sz w:val="18"/>
                <w:szCs w:val="18"/>
              </w:rPr>
              <w:t>f</w:t>
            </w:r>
            <w:r w:rsidR="008246A5">
              <w:rPr>
                <w:sz w:val="18"/>
                <w:szCs w:val="18"/>
              </w:rPr>
              <w:t>inančný ukazovateľ</w:t>
            </w:r>
            <w:r w:rsidR="008246A5" w:rsidRPr="00180279" w:rsidDel="00711B41">
              <w:rPr>
                <w:sz w:val="18"/>
                <w:szCs w:val="18"/>
              </w:rPr>
              <w:t xml:space="preserve"> </w:t>
            </w:r>
          </w:p>
        </w:tc>
        <w:tc>
          <w:tcPr>
            <w:tcW w:w="257" w:type="pct"/>
            <w:vAlign w:val="center"/>
          </w:tcPr>
          <w:p w14:paraId="6D2098DB" w14:textId="77777777" w:rsidR="00E92F9B" w:rsidRDefault="008246A5">
            <w:pPr>
              <w:ind w:left="0"/>
              <w:jc w:val="center"/>
              <w:rPr>
                <w:sz w:val="18"/>
                <w:szCs w:val="18"/>
              </w:rPr>
            </w:pPr>
            <w:r>
              <w:rPr>
                <w:sz w:val="18"/>
                <w:szCs w:val="18"/>
              </w:rPr>
              <w:t>1.</w:t>
            </w:r>
          </w:p>
        </w:tc>
        <w:tc>
          <w:tcPr>
            <w:tcW w:w="766" w:type="pct"/>
            <w:vAlign w:val="center"/>
          </w:tcPr>
          <w:p w14:paraId="1694FF6C" w14:textId="33CA9704" w:rsidR="008246A5" w:rsidRDefault="00473F56" w:rsidP="00B17675">
            <w:pPr>
              <w:ind w:left="0"/>
              <w:rPr>
                <w:sz w:val="18"/>
                <w:szCs w:val="18"/>
              </w:rPr>
            </w:pPr>
            <w:r w:rsidRPr="00473F56">
              <w:rPr>
                <w:sz w:val="18"/>
                <w:szCs w:val="18"/>
              </w:rPr>
              <w:t>Celková suma oprávnených výdavkov po ich certifikácii certifikačným orgánom</w:t>
            </w:r>
            <w:r w:rsidR="00B17675">
              <w:rPr>
                <w:sz w:val="18"/>
                <w:szCs w:val="18"/>
              </w:rPr>
              <w:t xml:space="preserve"> a predložení žiadostí o platby Európskej komisii</w:t>
            </w:r>
          </w:p>
        </w:tc>
        <w:tc>
          <w:tcPr>
            <w:tcW w:w="386" w:type="pct"/>
            <w:vAlign w:val="center"/>
          </w:tcPr>
          <w:p w14:paraId="6D17A16E" w14:textId="77777777" w:rsidR="008246A5" w:rsidRPr="00020818" w:rsidRDefault="00FE738D" w:rsidP="00B83833">
            <w:pPr>
              <w:ind w:left="0"/>
              <w:jc w:val="center"/>
              <w:rPr>
                <w:sz w:val="18"/>
                <w:szCs w:val="18"/>
              </w:rPr>
            </w:pPr>
            <w:r>
              <w:rPr>
                <w:sz w:val="18"/>
                <w:szCs w:val="18"/>
              </w:rPr>
              <w:t>EUR</w:t>
            </w:r>
          </w:p>
        </w:tc>
        <w:tc>
          <w:tcPr>
            <w:tcW w:w="314" w:type="pct"/>
            <w:vAlign w:val="center"/>
          </w:tcPr>
          <w:p w14:paraId="3E98F8F0" w14:textId="77777777" w:rsidR="008246A5" w:rsidRDefault="008246A5" w:rsidP="00B83833">
            <w:pPr>
              <w:ind w:left="0"/>
              <w:jc w:val="center"/>
              <w:rPr>
                <w:sz w:val="18"/>
                <w:szCs w:val="18"/>
              </w:rPr>
            </w:pPr>
            <w:r>
              <w:rPr>
                <w:sz w:val="18"/>
                <w:szCs w:val="18"/>
              </w:rPr>
              <w:t>EFRR</w:t>
            </w:r>
          </w:p>
        </w:tc>
        <w:tc>
          <w:tcPr>
            <w:tcW w:w="350" w:type="pct"/>
            <w:vAlign w:val="center"/>
          </w:tcPr>
          <w:p w14:paraId="0D92F252" w14:textId="77777777" w:rsidR="008246A5" w:rsidRPr="00F82B4F" w:rsidRDefault="008246A5" w:rsidP="00B83833">
            <w:pPr>
              <w:ind w:left="0"/>
              <w:jc w:val="center"/>
              <w:rPr>
                <w:sz w:val="18"/>
                <w:szCs w:val="18"/>
              </w:rPr>
            </w:pPr>
            <w:r w:rsidRPr="00560E77">
              <w:rPr>
                <w:sz w:val="18"/>
                <w:szCs w:val="18"/>
              </w:rPr>
              <w:t>Menej rozvinuté regióny</w:t>
            </w:r>
          </w:p>
        </w:tc>
        <w:tc>
          <w:tcPr>
            <w:tcW w:w="425" w:type="pct"/>
            <w:vAlign w:val="center"/>
          </w:tcPr>
          <w:p w14:paraId="5966F32D" w14:textId="43177F93" w:rsidR="008246A5" w:rsidRPr="00534B8E" w:rsidRDefault="00D2755E" w:rsidP="00904E3F">
            <w:pPr>
              <w:ind w:left="0"/>
              <w:jc w:val="center"/>
              <w:rPr>
                <w:sz w:val="18"/>
                <w:szCs w:val="18"/>
              </w:rPr>
            </w:pPr>
            <w:r>
              <w:rPr>
                <w:sz w:val="18"/>
                <w:szCs w:val="18"/>
              </w:rPr>
              <w:t>132 097 309</w:t>
            </w:r>
          </w:p>
        </w:tc>
        <w:tc>
          <w:tcPr>
            <w:tcW w:w="425" w:type="pct"/>
            <w:vAlign w:val="center"/>
          </w:tcPr>
          <w:p w14:paraId="5D8BF8D0" w14:textId="77777777" w:rsidR="008246A5" w:rsidRPr="00534B8E" w:rsidRDefault="009B5F7C" w:rsidP="007D250D">
            <w:pPr>
              <w:ind w:left="0"/>
              <w:jc w:val="center"/>
              <w:rPr>
                <w:sz w:val="18"/>
                <w:szCs w:val="18"/>
              </w:rPr>
            </w:pPr>
            <w:r w:rsidRPr="00534B8E">
              <w:rPr>
                <w:sz w:val="18"/>
                <w:szCs w:val="18"/>
                <w:lang w:val="en-US"/>
              </w:rPr>
              <w:t xml:space="preserve"> </w:t>
            </w:r>
            <w:r w:rsidR="00336EBB">
              <w:rPr>
                <w:sz w:val="18"/>
                <w:szCs w:val="18"/>
                <w:lang w:val="en-US"/>
              </w:rPr>
              <w:t>927 155 226</w:t>
            </w:r>
          </w:p>
        </w:tc>
        <w:tc>
          <w:tcPr>
            <w:tcW w:w="349" w:type="pct"/>
            <w:vAlign w:val="center"/>
          </w:tcPr>
          <w:p w14:paraId="5DD519E1" w14:textId="77777777" w:rsidR="008246A5" w:rsidRPr="00020818" w:rsidRDefault="009A2645" w:rsidP="00B83833">
            <w:pPr>
              <w:ind w:left="0"/>
              <w:jc w:val="center"/>
              <w:rPr>
                <w:sz w:val="18"/>
                <w:szCs w:val="18"/>
              </w:rPr>
            </w:pPr>
            <w:r>
              <w:rPr>
                <w:sz w:val="18"/>
                <w:szCs w:val="18"/>
              </w:rPr>
              <w:t>SO</w:t>
            </w:r>
            <w:r w:rsidR="008246A5" w:rsidRPr="00020818">
              <w:rPr>
                <w:sz w:val="18"/>
                <w:szCs w:val="18"/>
              </w:rPr>
              <w:t xml:space="preserve">RO </w:t>
            </w:r>
            <w:r w:rsidR="008246A5">
              <w:rPr>
                <w:sz w:val="18"/>
                <w:szCs w:val="18"/>
              </w:rPr>
              <w:t>OPII</w:t>
            </w:r>
          </w:p>
        </w:tc>
        <w:tc>
          <w:tcPr>
            <w:tcW w:w="513" w:type="pct"/>
            <w:vAlign w:val="center"/>
          </w:tcPr>
          <w:p w14:paraId="534EB02B" w14:textId="77777777" w:rsidR="008246A5" w:rsidRPr="00020818" w:rsidRDefault="008246A5" w:rsidP="00B83833">
            <w:pPr>
              <w:ind w:left="0"/>
              <w:rPr>
                <w:sz w:val="18"/>
                <w:szCs w:val="18"/>
              </w:rPr>
            </w:pPr>
            <w:r w:rsidRPr="0052221D">
              <w:rPr>
                <w:sz w:val="18"/>
                <w:szCs w:val="18"/>
              </w:rPr>
              <w:t>Základný finančný ukazovateľ pokroku prioritnej osi.</w:t>
            </w:r>
          </w:p>
        </w:tc>
      </w:tr>
      <w:tr w:rsidR="009A2645" w:rsidDel="009A2645" w14:paraId="4378E717" w14:textId="77777777" w:rsidTr="00C91476">
        <w:trPr>
          <w:trHeight w:val="454"/>
          <w:jc w:val="center"/>
        </w:trPr>
        <w:tc>
          <w:tcPr>
            <w:tcW w:w="323" w:type="pct"/>
          </w:tcPr>
          <w:p w14:paraId="1F318D16" w14:textId="77777777" w:rsidR="009A2645" w:rsidRDefault="009A2645" w:rsidP="009A2645">
            <w:pPr>
              <w:tabs>
                <w:tab w:val="left" w:pos="567"/>
                <w:tab w:val="left" w:leader="dot" w:pos="9356"/>
              </w:tabs>
              <w:ind w:left="0" w:hanging="1080"/>
              <w:jc w:val="center"/>
              <w:rPr>
                <w:sz w:val="18"/>
                <w:szCs w:val="18"/>
              </w:rPr>
            </w:pPr>
          </w:p>
          <w:p w14:paraId="4AFE3672" w14:textId="77777777" w:rsidR="009A2645" w:rsidRDefault="009A2645" w:rsidP="009A2645">
            <w:pPr>
              <w:tabs>
                <w:tab w:val="left" w:pos="567"/>
                <w:tab w:val="left" w:leader="dot" w:pos="9356"/>
              </w:tabs>
              <w:ind w:left="0" w:hanging="1080"/>
              <w:jc w:val="center"/>
              <w:rPr>
                <w:sz w:val="18"/>
                <w:szCs w:val="18"/>
              </w:rPr>
            </w:pPr>
          </w:p>
          <w:p w14:paraId="157B88C3" w14:textId="77777777" w:rsidR="009A2645" w:rsidRDefault="009A2645" w:rsidP="009A2645">
            <w:pPr>
              <w:tabs>
                <w:tab w:val="left" w:pos="567"/>
                <w:tab w:val="left" w:leader="dot" w:pos="9356"/>
              </w:tabs>
              <w:ind w:left="0" w:hanging="1080"/>
              <w:jc w:val="center"/>
              <w:rPr>
                <w:sz w:val="18"/>
                <w:szCs w:val="18"/>
              </w:rPr>
            </w:pPr>
          </w:p>
          <w:p w14:paraId="3F3A500C" w14:textId="77777777" w:rsidR="009A2645" w:rsidDel="009A2645" w:rsidRDefault="009A2645" w:rsidP="009A2645">
            <w:pPr>
              <w:tabs>
                <w:tab w:val="left" w:pos="567"/>
                <w:tab w:val="left" w:leader="dot" w:pos="9356"/>
              </w:tabs>
              <w:ind w:left="1077" w:hanging="1077"/>
              <w:jc w:val="center"/>
              <w:rPr>
                <w:sz w:val="18"/>
                <w:szCs w:val="18"/>
              </w:rPr>
            </w:pPr>
            <w:r w:rsidRPr="00C36904">
              <w:rPr>
                <w:sz w:val="18"/>
                <w:szCs w:val="18"/>
              </w:rPr>
              <w:t>PO7</w:t>
            </w:r>
            <w:r>
              <w:rPr>
                <w:sz w:val="18"/>
                <w:szCs w:val="18"/>
              </w:rPr>
              <w:t xml:space="preserve"> PO7</w:t>
            </w:r>
          </w:p>
        </w:tc>
        <w:tc>
          <w:tcPr>
            <w:tcW w:w="892" w:type="pct"/>
            <w:shd w:val="clear" w:color="auto" w:fill="auto"/>
          </w:tcPr>
          <w:p w14:paraId="3B1DA078" w14:textId="77777777" w:rsidR="009A2645" w:rsidRPr="00055373" w:rsidRDefault="009A2645" w:rsidP="00C91476">
            <w:pPr>
              <w:tabs>
                <w:tab w:val="left" w:pos="567"/>
                <w:tab w:val="left" w:leader="dot" w:pos="9356"/>
              </w:tabs>
              <w:ind w:left="0"/>
              <w:rPr>
                <w:i/>
                <w:sz w:val="18"/>
                <w:szCs w:val="18"/>
              </w:rPr>
            </w:pPr>
          </w:p>
          <w:p w14:paraId="7AA1F9B3" w14:textId="77777777" w:rsidR="009A2645" w:rsidRPr="00055373" w:rsidRDefault="009A2645" w:rsidP="00C91476">
            <w:pPr>
              <w:tabs>
                <w:tab w:val="left" w:pos="567"/>
                <w:tab w:val="left" w:leader="dot" w:pos="9356"/>
              </w:tabs>
              <w:ind w:left="0"/>
              <w:rPr>
                <w:i/>
                <w:sz w:val="18"/>
                <w:szCs w:val="18"/>
              </w:rPr>
            </w:pPr>
          </w:p>
          <w:p w14:paraId="32F54DA0" w14:textId="77777777" w:rsidR="009A2645" w:rsidRPr="00055373" w:rsidRDefault="009A2645" w:rsidP="00C91476">
            <w:pPr>
              <w:tabs>
                <w:tab w:val="left" w:pos="567"/>
                <w:tab w:val="left" w:leader="dot" w:pos="9356"/>
              </w:tabs>
              <w:ind w:left="0"/>
              <w:rPr>
                <w:i/>
                <w:sz w:val="18"/>
                <w:szCs w:val="18"/>
              </w:rPr>
            </w:pPr>
          </w:p>
          <w:p w14:paraId="07AFC7DF" w14:textId="77777777" w:rsidR="009A2645" w:rsidDel="009A2645" w:rsidRDefault="009A2645" w:rsidP="009A2645">
            <w:pPr>
              <w:tabs>
                <w:tab w:val="left" w:pos="567"/>
                <w:tab w:val="left" w:leader="dot" w:pos="9356"/>
              </w:tabs>
              <w:ind w:left="0"/>
              <w:rPr>
                <w:sz w:val="18"/>
                <w:szCs w:val="18"/>
              </w:rPr>
            </w:pPr>
            <w:r w:rsidRPr="00055373">
              <w:rPr>
                <w:i/>
                <w:sz w:val="18"/>
                <w:szCs w:val="18"/>
              </w:rPr>
              <w:t>výstupový ukazovateľ</w:t>
            </w:r>
          </w:p>
        </w:tc>
        <w:tc>
          <w:tcPr>
            <w:tcW w:w="257" w:type="pct"/>
          </w:tcPr>
          <w:p w14:paraId="7D937A31" w14:textId="77777777" w:rsidR="009A2645" w:rsidRDefault="009A2645" w:rsidP="00C91476">
            <w:pPr>
              <w:ind w:left="0" w:right="-108"/>
              <w:jc w:val="center"/>
              <w:rPr>
                <w:sz w:val="18"/>
                <w:szCs w:val="18"/>
              </w:rPr>
            </w:pPr>
          </w:p>
          <w:p w14:paraId="1DC3B53F" w14:textId="77777777" w:rsidR="009A2645" w:rsidRDefault="009A2645" w:rsidP="00C91476">
            <w:pPr>
              <w:ind w:left="0" w:right="-108"/>
              <w:jc w:val="center"/>
              <w:rPr>
                <w:sz w:val="18"/>
                <w:szCs w:val="18"/>
              </w:rPr>
            </w:pPr>
          </w:p>
          <w:p w14:paraId="780CE6B5" w14:textId="77777777" w:rsidR="009A2645" w:rsidRDefault="009A2645" w:rsidP="00C91476">
            <w:pPr>
              <w:ind w:left="0" w:right="-108"/>
              <w:jc w:val="center"/>
              <w:rPr>
                <w:sz w:val="18"/>
                <w:szCs w:val="18"/>
              </w:rPr>
            </w:pPr>
          </w:p>
          <w:p w14:paraId="21FBB022" w14:textId="77777777" w:rsidR="009A2645" w:rsidDel="009A2645" w:rsidRDefault="009A2645" w:rsidP="009A2645">
            <w:pPr>
              <w:ind w:left="0" w:right="-108"/>
              <w:jc w:val="center"/>
              <w:rPr>
                <w:sz w:val="18"/>
                <w:szCs w:val="18"/>
              </w:rPr>
            </w:pPr>
            <w:r>
              <w:rPr>
                <w:sz w:val="18"/>
                <w:szCs w:val="18"/>
              </w:rPr>
              <w:t>2</w:t>
            </w:r>
            <w:r w:rsidRPr="00C36904">
              <w:rPr>
                <w:sz w:val="18"/>
                <w:szCs w:val="18"/>
              </w:rPr>
              <w:t>.</w:t>
            </w:r>
          </w:p>
        </w:tc>
        <w:tc>
          <w:tcPr>
            <w:tcW w:w="766" w:type="pct"/>
          </w:tcPr>
          <w:p w14:paraId="4FA0BDED" w14:textId="77777777" w:rsidR="009A2645" w:rsidRPr="009D4F46" w:rsidDel="009A2645" w:rsidRDefault="009A2645" w:rsidP="009A2645">
            <w:pPr>
              <w:ind w:left="0" w:right="-108"/>
              <w:rPr>
                <w:sz w:val="18"/>
                <w:szCs w:val="18"/>
              </w:rPr>
            </w:pPr>
            <w:r w:rsidRPr="00C36904">
              <w:rPr>
                <w:sz w:val="18"/>
                <w:szCs w:val="18"/>
              </w:rPr>
              <w:t>Počet dodatočných centrálne využitých podporných systémov vnútornej správy v rámci ISVS (ako služieb v cloude SaaS)</w:t>
            </w:r>
          </w:p>
        </w:tc>
        <w:tc>
          <w:tcPr>
            <w:tcW w:w="386" w:type="pct"/>
          </w:tcPr>
          <w:p w14:paraId="64A30210" w14:textId="77777777" w:rsidR="009A2645" w:rsidDel="009A2645" w:rsidRDefault="009A2645" w:rsidP="009A2645">
            <w:pPr>
              <w:ind w:left="0"/>
              <w:rPr>
                <w:sz w:val="18"/>
                <w:szCs w:val="18"/>
              </w:rPr>
            </w:pPr>
            <w:r>
              <w:rPr>
                <w:sz w:val="18"/>
                <w:szCs w:val="18"/>
              </w:rPr>
              <w:t>počet</w:t>
            </w:r>
          </w:p>
        </w:tc>
        <w:tc>
          <w:tcPr>
            <w:tcW w:w="314" w:type="pct"/>
          </w:tcPr>
          <w:p w14:paraId="5C931F44" w14:textId="77777777" w:rsidR="009A2645" w:rsidRPr="009D4F46" w:rsidDel="009A2645" w:rsidRDefault="009A2645" w:rsidP="009A2645">
            <w:pPr>
              <w:ind w:left="0"/>
              <w:jc w:val="center"/>
              <w:rPr>
                <w:sz w:val="18"/>
                <w:szCs w:val="18"/>
              </w:rPr>
            </w:pPr>
            <w:r w:rsidRPr="00C36904">
              <w:rPr>
                <w:sz w:val="18"/>
                <w:szCs w:val="18"/>
              </w:rPr>
              <w:t>EFRR</w:t>
            </w:r>
          </w:p>
        </w:tc>
        <w:tc>
          <w:tcPr>
            <w:tcW w:w="350" w:type="pct"/>
          </w:tcPr>
          <w:p w14:paraId="13234C6C" w14:textId="77777777" w:rsidR="009A2645" w:rsidRPr="00560E77" w:rsidDel="009A2645" w:rsidRDefault="009A2645" w:rsidP="009A2645">
            <w:pPr>
              <w:ind w:left="0"/>
              <w:jc w:val="center"/>
              <w:rPr>
                <w:sz w:val="18"/>
                <w:szCs w:val="18"/>
              </w:rPr>
            </w:pPr>
            <w:r w:rsidRPr="00C36904">
              <w:rPr>
                <w:sz w:val="18"/>
                <w:szCs w:val="18"/>
              </w:rPr>
              <w:t>Menej rozvinuté regióny</w:t>
            </w:r>
          </w:p>
        </w:tc>
        <w:tc>
          <w:tcPr>
            <w:tcW w:w="425" w:type="pct"/>
          </w:tcPr>
          <w:p w14:paraId="4C37811B" w14:textId="77777777" w:rsidR="009A2645" w:rsidDel="009A2645" w:rsidRDefault="009A2645" w:rsidP="009A2645">
            <w:pPr>
              <w:ind w:left="0"/>
              <w:rPr>
                <w:sz w:val="18"/>
                <w:szCs w:val="18"/>
              </w:rPr>
            </w:pPr>
            <w:r w:rsidRPr="00C36904">
              <w:rPr>
                <w:sz w:val="18"/>
                <w:szCs w:val="18"/>
              </w:rPr>
              <w:t>2</w:t>
            </w:r>
          </w:p>
        </w:tc>
        <w:tc>
          <w:tcPr>
            <w:tcW w:w="425" w:type="pct"/>
          </w:tcPr>
          <w:p w14:paraId="0860D9A8" w14:textId="77777777" w:rsidR="009A2645" w:rsidDel="009A2645" w:rsidRDefault="009A2645" w:rsidP="009A2645">
            <w:pPr>
              <w:ind w:left="0"/>
              <w:rPr>
                <w:sz w:val="18"/>
                <w:szCs w:val="18"/>
              </w:rPr>
            </w:pPr>
            <w:r w:rsidRPr="00C36904">
              <w:rPr>
                <w:sz w:val="18"/>
                <w:szCs w:val="18"/>
                <w:lang w:val="en-US"/>
              </w:rPr>
              <w:t>7</w:t>
            </w:r>
          </w:p>
        </w:tc>
        <w:tc>
          <w:tcPr>
            <w:tcW w:w="349" w:type="pct"/>
          </w:tcPr>
          <w:p w14:paraId="068AA447" w14:textId="77777777" w:rsidR="009A2645" w:rsidDel="009A2645" w:rsidRDefault="009A2645" w:rsidP="009A2645">
            <w:pPr>
              <w:ind w:left="0"/>
              <w:rPr>
                <w:sz w:val="18"/>
                <w:szCs w:val="18"/>
              </w:rPr>
            </w:pPr>
            <w:r w:rsidRPr="00C36904">
              <w:rPr>
                <w:sz w:val="18"/>
                <w:szCs w:val="18"/>
              </w:rPr>
              <w:t>SORO OPII</w:t>
            </w:r>
          </w:p>
        </w:tc>
        <w:tc>
          <w:tcPr>
            <w:tcW w:w="513" w:type="pct"/>
          </w:tcPr>
          <w:p w14:paraId="0FCCEBA6" w14:textId="77777777" w:rsidR="009A2645" w:rsidDel="009A2645" w:rsidRDefault="009A2645" w:rsidP="009A2645">
            <w:pPr>
              <w:pStyle w:val="09Table"/>
              <w:ind w:left="0"/>
              <w:jc w:val="left"/>
            </w:pPr>
            <w:r w:rsidRPr="00C36904">
              <w:t>Nosná investičná aktivita v rámci PO7</w:t>
            </w:r>
          </w:p>
        </w:tc>
      </w:tr>
      <w:tr w:rsidR="009A2645" w:rsidDel="009A2645" w14:paraId="372E1A93" w14:textId="77777777" w:rsidTr="00C91476">
        <w:trPr>
          <w:trHeight w:val="454"/>
          <w:jc w:val="center"/>
        </w:trPr>
        <w:tc>
          <w:tcPr>
            <w:tcW w:w="323" w:type="pct"/>
          </w:tcPr>
          <w:p w14:paraId="10464882" w14:textId="77777777" w:rsidR="009A2645" w:rsidRDefault="009A2645" w:rsidP="009A2645">
            <w:pPr>
              <w:tabs>
                <w:tab w:val="left" w:pos="567"/>
                <w:tab w:val="left" w:leader="dot" w:pos="9356"/>
              </w:tabs>
              <w:ind w:left="0" w:hanging="1080"/>
              <w:jc w:val="center"/>
              <w:rPr>
                <w:sz w:val="18"/>
                <w:szCs w:val="18"/>
              </w:rPr>
            </w:pPr>
          </w:p>
          <w:p w14:paraId="73584CF5" w14:textId="77777777" w:rsidR="009A2645" w:rsidRDefault="009A2645" w:rsidP="009A2645">
            <w:pPr>
              <w:tabs>
                <w:tab w:val="left" w:pos="567"/>
                <w:tab w:val="left" w:leader="dot" w:pos="9356"/>
              </w:tabs>
              <w:ind w:left="1077" w:hanging="1077"/>
              <w:jc w:val="center"/>
              <w:rPr>
                <w:sz w:val="18"/>
                <w:szCs w:val="18"/>
              </w:rPr>
            </w:pPr>
            <w:r w:rsidRPr="00C36904">
              <w:rPr>
                <w:sz w:val="18"/>
                <w:szCs w:val="18"/>
              </w:rPr>
              <w:t>PO7</w:t>
            </w:r>
          </w:p>
          <w:p w14:paraId="1D8D59E1" w14:textId="77777777" w:rsidR="009A2645" w:rsidDel="009A2645" w:rsidRDefault="009A2645" w:rsidP="009A2645">
            <w:pPr>
              <w:tabs>
                <w:tab w:val="left" w:pos="567"/>
                <w:tab w:val="left" w:leader="dot" w:pos="9356"/>
              </w:tabs>
              <w:ind w:left="0" w:hanging="1080"/>
              <w:jc w:val="center"/>
              <w:rPr>
                <w:sz w:val="18"/>
                <w:szCs w:val="18"/>
              </w:rPr>
            </w:pPr>
            <w:r w:rsidRPr="00C36904">
              <w:rPr>
                <w:sz w:val="18"/>
                <w:szCs w:val="18"/>
              </w:rPr>
              <w:t>PO7</w:t>
            </w:r>
          </w:p>
        </w:tc>
        <w:tc>
          <w:tcPr>
            <w:tcW w:w="892" w:type="pct"/>
            <w:shd w:val="clear" w:color="auto" w:fill="auto"/>
          </w:tcPr>
          <w:p w14:paraId="52BDBE6A" w14:textId="77777777" w:rsidR="009A2645" w:rsidRPr="00055373" w:rsidRDefault="009A2645" w:rsidP="00C91476">
            <w:pPr>
              <w:tabs>
                <w:tab w:val="left" w:pos="567"/>
                <w:tab w:val="left" w:leader="dot" w:pos="9356"/>
              </w:tabs>
              <w:ind w:left="0"/>
              <w:rPr>
                <w:i/>
                <w:sz w:val="18"/>
                <w:szCs w:val="18"/>
              </w:rPr>
            </w:pPr>
          </w:p>
          <w:p w14:paraId="543ED2C1" w14:textId="77777777" w:rsidR="009A2645" w:rsidRPr="00055373" w:rsidRDefault="009A2645" w:rsidP="00C91476">
            <w:pPr>
              <w:tabs>
                <w:tab w:val="left" w:pos="567"/>
                <w:tab w:val="left" w:leader="dot" w:pos="9356"/>
              </w:tabs>
              <w:ind w:left="0"/>
              <w:rPr>
                <w:i/>
                <w:sz w:val="18"/>
                <w:szCs w:val="18"/>
              </w:rPr>
            </w:pPr>
          </w:p>
          <w:p w14:paraId="092825AF" w14:textId="77777777" w:rsidR="009A2645" w:rsidDel="009A2645" w:rsidRDefault="009A2645" w:rsidP="009A2645">
            <w:pPr>
              <w:tabs>
                <w:tab w:val="left" w:pos="567"/>
                <w:tab w:val="left" w:leader="dot" w:pos="9356"/>
              </w:tabs>
              <w:ind w:left="0"/>
              <w:rPr>
                <w:sz w:val="18"/>
                <w:szCs w:val="18"/>
              </w:rPr>
            </w:pPr>
            <w:r w:rsidRPr="00055373">
              <w:rPr>
                <w:i/>
                <w:sz w:val="18"/>
                <w:szCs w:val="18"/>
              </w:rPr>
              <w:t>výstupový ukazovateľ</w:t>
            </w:r>
          </w:p>
        </w:tc>
        <w:tc>
          <w:tcPr>
            <w:tcW w:w="257" w:type="pct"/>
          </w:tcPr>
          <w:p w14:paraId="643A6FCE" w14:textId="77777777" w:rsidR="009A2645" w:rsidRDefault="009A2645" w:rsidP="00C91476">
            <w:pPr>
              <w:ind w:left="0" w:right="-108"/>
              <w:jc w:val="center"/>
              <w:rPr>
                <w:sz w:val="18"/>
                <w:szCs w:val="18"/>
              </w:rPr>
            </w:pPr>
          </w:p>
          <w:p w14:paraId="30E02BBF" w14:textId="77777777" w:rsidR="009A2645" w:rsidRDefault="009A2645" w:rsidP="00C91476">
            <w:pPr>
              <w:ind w:left="0" w:right="-108"/>
              <w:jc w:val="center"/>
              <w:rPr>
                <w:sz w:val="18"/>
                <w:szCs w:val="18"/>
              </w:rPr>
            </w:pPr>
          </w:p>
          <w:p w14:paraId="22FB062C" w14:textId="77777777" w:rsidR="009A2645" w:rsidDel="009A2645" w:rsidRDefault="009A2645" w:rsidP="009A2645">
            <w:pPr>
              <w:ind w:left="0" w:right="-108"/>
              <w:jc w:val="center"/>
              <w:rPr>
                <w:sz w:val="18"/>
                <w:szCs w:val="18"/>
              </w:rPr>
            </w:pPr>
            <w:r>
              <w:rPr>
                <w:sz w:val="18"/>
                <w:szCs w:val="18"/>
              </w:rPr>
              <w:t>3</w:t>
            </w:r>
            <w:r w:rsidRPr="00C36904">
              <w:rPr>
                <w:sz w:val="18"/>
                <w:szCs w:val="18"/>
              </w:rPr>
              <w:t>.</w:t>
            </w:r>
          </w:p>
        </w:tc>
        <w:tc>
          <w:tcPr>
            <w:tcW w:w="766" w:type="pct"/>
          </w:tcPr>
          <w:p w14:paraId="132879EA" w14:textId="77777777" w:rsidR="009A2645" w:rsidRPr="009D4F46" w:rsidDel="009A2645" w:rsidRDefault="009A2645" w:rsidP="009A2645">
            <w:pPr>
              <w:ind w:left="0" w:right="-108"/>
              <w:rPr>
                <w:sz w:val="18"/>
                <w:szCs w:val="18"/>
              </w:rPr>
            </w:pPr>
            <w:r w:rsidRPr="00C36904">
              <w:rPr>
                <w:sz w:val="18"/>
                <w:szCs w:val="18"/>
              </w:rPr>
              <w:t>Dodatočný pomer inštitúcií štátnej správy zapojených do eGovernment cloudu</w:t>
            </w:r>
          </w:p>
        </w:tc>
        <w:tc>
          <w:tcPr>
            <w:tcW w:w="386" w:type="pct"/>
          </w:tcPr>
          <w:p w14:paraId="12D9B4C4" w14:textId="77777777" w:rsidR="009A2645" w:rsidDel="009A2645" w:rsidRDefault="009A2645" w:rsidP="009A2645">
            <w:pPr>
              <w:ind w:left="0"/>
              <w:rPr>
                <w:sz w:val="18"/>
                <w:szCs w:val="18"/>
              </w:rPr>
            </w:pPr>
            <w:r w:rsidRPr="00C36904">
              <w:rPr>
                <w:sz w:val="18"/>
                <w:szCs w:val="18"/>
              </w:rPr>
              <w:t>%</w:t>
            </w:r>
          </w:p>
        </w:tc>
        <w:tc>
          <w:tcPr>
            <w:tcW w:w="314" w:type="pct"/>
          </w:tcPr>
          <w:p w14:paraId="44F883DE" w14:textId="77777777" w:rsidR="009A2645" w:rsidRPr="009D4F46" w:rsidDel="009A2645" w:rsidRDefault="009A2645" w:rsidP="009A2645">
            <w:pPr>
              <w:ind w:left="0"/>
              <w:jc w:val="center"/>
              <w:rPr>
                <w:sz w:val="18"/>
                <w:szCs w:val="18"/>
              </w:rPr>
            </w:pPr>
            <w:r w:rsidRPr="00C36904">
              <w:rPr>
                <w:sz w:val="18"/>
                <w:szCs w:val="18"/>
              </w:rPr>
              <w:t>EFRR</w:t>
            </w:r>
          </w:p>
        </w:tc>
        <w:tc>
          <w:tcPr>
            <w:tcW w:w="350" w:type="pct"/>
          </w:tcPr>
          <w:p w14:paraId="0CE7AC20" w14:textId="77777777" w:rsidR="009A2645" w:rsidRPr="00560E77" w:rsidDel="009A2645" w:rsidRDefault="009A2645" w:rsidP="009A2645">
            <w:pPr>
              <w:ind w:left="0"/>
              <w:jc w:val="center"/>
              <w:rPr>
                <w:sz w:val="18"/>
                <w:szCs w:val="18"/>
              </w:rPr>
            </w:pPr>
            <w:r w:rsidRPr="00C36904">
              <w:rPr>
                <w:sz w:val="18"/>
                <w:szCs w:val="18"/>
              </w:rPr>
              <w:t>Menej rozvinuté regióny</w:t>
            </w:r>
          </w:p>
        </w:tc>
        <w:tc>
          <w:tcPr>
            <w:tcW w:w="425" w:type="pct"/>
          </w:tcPr>
          <w:p w14:paraId="2EC2FE40" w14:textId="77777777" w:rsidR="009A2645" w:rsidDel="009A2645" w:rsidRDefault="009A2645" w:rsidP="009A2645">
            <w:pPr>
              <w:ind w:left="0"/>
              <w:rPr>
                <w:sz w:val="18"/>
                <w:szCs w:val="18"/>
              </w:rPr>
            </w:pPr>
            <w:r w:rsidRPr="00C36904">
              <w:rPr>
                <w:sz w:val="18"/>
                <w:szCs w:val="18"/>
              </w:rPr>
              <w:t>30</w:t>
            </w:r>
          </w:p>
        </w:tc>
        <w:tc>
          <w:tcPr>
            <w:tcW w:w="425" w:type="pct"/>
          </w:tcPr>
          <w:p w14:paraId="09A0A0B0" w14:textId="77777777" w:rsidR="009A2645" w:rsidDel="009A2645" w:rsidRDefault="009A2645" w:rsidP="009A2645">
            <w:pPr>
              <w:ind w:left="0"/>
              <w:rPr>
                <w:sz w:val="18"/>
                <w:szCs w:val="18"/>
              </w:rPr>
            </w:pPr>
            <w:r w:rsidRPr="00C36904">
              <w:rPr>
                <w:sz w:val="18"/>
                <w:szCs w:val="18"/>
                <w:lang w:val="en-US"/>
              </w:rPr>
              <w:t>100</w:t>
            </w:r>
          </w:p>
        </w:tc>
        <w:tc>
          <w:tcPr>
            <w:tcW w:w="349" w:type="pct"/>
          </w:tcPr>
          <w:p w14:paraId="724145B1" w14:textId="77777777" w:rsidR="009A2645" w:rsidDel="009A2645" w:rsidRDefault="009A2645" w:rsidP="009A2645">
            <w:pPr>
              <w:ind w:left="0"/>
              <w:rPr>
                <w:sz w:val="18"/>
                <w:szCs w:val="18"/>
              </w:rPr>
            </w:pPr>
            <w:r w:rsidRPr="00C36904">
              <w:rPr>
                <w:sz w:val="18"/>
                <w:szCs w:val="18"/>
              </w:rPr>
              <w:t>SORO OPII</w:t>
            </w:r>
          </w:p>
        </w:tc>
        <w:tc>
          <w:tcPr>
            <w:tcW w:w="513" w:type="pct"/>
          </w:tcPr>
          <w:p w14:paraId="4D1B9BA0" w14:textId="77777777" w:rsidR="009A2645" w:rsidDel="009A2645" w:rsidRDefault="009A2645" w:rsidP="009A2645">
            <w:pPr>
              <w:pStyle w:val="09Table"/>
              <w:ind w:left="0"/>
              <w:jc w:val="left"/>
            </w:pPr>
            <w:r w:rsidRPr="00C36904">
              <w:t>Nosná investičná aktivita v rámci PO7</w:t>
            </w:r>
          </w:p>
        </w:tc>
      </w:tr>
    </w:tbl>
    <w:p w14:paraId="7EBE3DE2" w14:textId="77777777" w:rsidR="00354629" w:rsidRDefault="00354629">
      <w:pPr>
        <w:rPr>
          <w:rFonts w:ascii="Arial Narrow" w:hAnsi="Arial Narrow" w:cs="Arial"/>
          <w:b/>
          <w:bCs/>
          <w:color w:val="1F497D" w:themeColor="text2"/>
          <w:sz w:val="22"/>
          <w:szCs w:val="26"/>
        </w:rPr>
      </w:pPr>
      <w:r>
        <w:br w:type="page"/>
      </w:r>
    </w:p>
    <w:p w14:paraId="6359080D" w14:textId="77777777" w:rsidR="007F1C63" w:rsidRPr="007F1C63" w:rsidRDefault="007F1C63" w:rsidP="000767A2">
      <w:pPr>
        <w:pStyle w:val="Nadpis3"/>
      </w:pPr>
      <w:bookmarkStart w:id="68" w:name="_Toc403551469"/>
      <w:r w:rsidRPr="007F1C63">
        <w:lastRenderedPageBreak/>
        <w:t>Kategórie intervencií</w:t>
      </w:r>
      <w:bookmarkEnd w:id="68"/>
    </w:p>
    <w:p w14:paraId="6996CBCA" w14:textId="77777777"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14:paraId="112ADC0C" w14:textId="77777777" w:rsidTr="007F1C63">
        <w:trPr>
          <w:trHeight w:val="284"/>
          <w:jc w:val="center"/>
        </w:trPr>
        <w:tc>
          <w:tcPr>
            <w:tcW w:w="9072" w:type="dxa"/>
            <w:gridSpan w:val="3"/>
            <w:shd w:val="clear" w:color="auto" w:fill="DBE5F1" w:themeFill="accent1" w:themeFillTint="33"/>
            <w:vAlign w:val="center"/>
          </w:tcPr>
          <w:p w14:paraId="5914E1E4" w14:textId="77777777" w:rsidR="007F1C63" w:rsidRPr="007F1C63" w:rsidRDefault="007F1C63" w:rsidP="007F1C63">
            <w:pPr>
              <w:ind w:left="0"/>
              <w:rPr>
                <w:color w:val="000000"/>
                <w:sz w:val="20"/>
                <w:szCs w:val="20"/>
              </w:rPr>
            </w:pPr>
            <w:r w:rsidRPr="007F1C63">
              <w:rPr>
                <w:b/>
                <w:bCs/>
                <w:color w:val="000000"/>
                <w:sz w:val="20"/>
                <w:szCs w:val="20"/>
              </w:rPr>
              <w:t xml:space="preserve">Rozmer 1 – Oblasť intervencie </w:t>
            </w:r>
          </w:p>
        </w:tc>
      </w:tr>
      <w:tr w:rsidR="007F1C63" w:rsidRPr="007F1C63" w14:paraId="402FE350" w14:textId="77777777" w:rsidTr="007F1C63">
        <w:trPr>
          <w:trHeight w:val="284"/>
          <w:jc w:val="center"/>
        </w:trPr>
        <w:tc>
          <w:tcPr>
            <w:tcW w:w="4913" w:type="dxa"/>
            <w:shd w:val="clear" w:color="auto" w:fill="DBE5F1" w:themeFill="accent1" w:themeFillTint="33"/>
            <w:vAlign w:val="center"/>
          </w:tcPr>
          <w:p w14:paraId="34486145" w14:textId="77777777"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14:paraId="57C874A6" w14:textId="77777777"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14:paraId="34BA1851" w14:textId="77777777" w:rsidTr="007F1C63">
        <w:trPr>
          <w:trHeight w:val="284"/>
          <w:jc w:val="center"/>
        </w:trPr>
        <w:tc>
          <w:tcPr>
            <w:tcW w:w="4913" w:type="dxa"/>
            <w:shd w:val="clear" w:color="auto" w:fill="DBE5F1" w:themeFill="accent1" w:themeFillTint="33"/>
            <w:vAlign w:val="center"/>
          </w:tcPr>
          <w:p w14:paraId="08305A32" w14:textId="77777777"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14:paraId="4200D361" w14:textId="77777777" w:rsidR="007F1C63" w:rsidRPr="007F1C63" w:rsidRDefault="007F1C63" w:rsidP="007F1C63">
            <w:pPr>
              <w:ind w:left="0"/>
              <w:rPr>
                <w:sz w:val="20"/>
                <w:szCs w:val="20"/>
              </w:rPr>
            </w:pPr>
            <w:r w:rsidRPr="007F1C63">
              <w:rPr>
                <w:sz w:val="20"/>
                <w:szCs w:val="20"/>
              </w:rPr>
              <w:t>Menej rozvinuté regióny</w:t>
            </w:r>
          </w:p>
        </w:tc>
      </w:tr>
      <w:tr w:rsidR="007F1C63" w:rsidRPr="007F1C63" w14:paraId="1E246D23" w14:textId="77777777" w:rsidTr="007F1C63">
        <w:trPr>
          <w:trHeight w:val="284"/>
          <w:jc w:val="center"/>
        </w:trPr>
        <w:tc>
          <w:tcPr>
            <w:tcW w:w="4913" w:type="dxa"/>
            <w:vAlign w:val="center"/>
          </w:tcPr>
          <w:p w14:paraId="62439A5D" w14:textId="77777777"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14:paraId="5685D1CD" w14:textId="77777777"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14:paraId="66CE9484" w14:textId="77777777" w:rsidR="007F1C63" w:rsidRPr="007F1C63" w:rsidRDefault="007F1C63" w:rsidP="007F1C63">
            <w:pPr>
              <w:ind w:left="0"/>
              <w:jc w:val="center"/>
              <w:rPr>
                <w:b/>
                <w:sz w:val="20"/>
                <w:szCs w:val="20"/>
              </w:rPr>
            </w:pPr>
            <w:r w:rsidRPr="007F1C63">
              <w:rPr>
                <w:b/>
                <w:sz w:val="20"/>
                <w:szCs w:val="20"/>
              </w:rPr>
              <w:t>Suma (v EUR)</w:t>
            </w:r>
          </w:p>
        </w:tc>
      </w:tr>
      <w:tr w:rsidR="00497902" w:rsidRPr="007F1C63" w14:paraId="1175688A" w14:textId="77777777" w:rsidTr="007F1C63">
        <w:trPr>
          <w:trHeight w:val="284"/>
          <w:jc w:val="center"/>
        </w:trPr>
        <w:tc>
          <w:tcPr>
            <w:tcW w:w="4913" w:type="dxa"/>
            <w:vMerge w:val="restart"/>
            <w:vAlign w:val="center"/>
          </w:tcPr>
          <w:p w14:paraId="767BA1BE" w14:textId="77777777" w:rsidR="00497902" w:rsidRPr="007F1C63" w:rsidRDefault="00497902"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14:paraId="7FF8E18B" w14:textId="77777777" w:rsidR="00497902" w:rsidRPr="007F1C63" w:rsidRDefault="00497902" w:rsidP="00497902">
            <w:pPr>
              <w:ind w:left="0"/>
              <w:jc w:val="center"/>
              <w:rPr>
                <w:sz w:val="20"/>
                <w:szCs w:val="20"/>
              </w:rPr>
            </w:pPr>
            <w:r>
              <w:rPr>
                <w:sz w:val="20"/>
                <w:szCs w:val="20"/>
              </w:rPr>
              <w:t>045</w:t>
            </w:r>
          </w:p>
        </w:tc>
        <w:tc>
          <w:tcPr>
            <w:tcW w:w="2039" w:type="dxa"/>
            <w:vAlign w:val="center"/>
          </w:tcPr>
          <w:p w14:paraId="09F18484" w14:textId="77777777" w:rsidR="00497902" w:rsidRPr="007F1C63" w:rsidRDefault="00111B29" w:rsidP="007F1C63">
            <w:pPr>
              <w:ind w:left="0"/>
              <w:jc w:val="center"/>
              <w:rPr>
                <w:sz w:val="20"/>
                <w:szCs w:val="20"/>
              </w:rPr>
            </w:pPr>
            <w:r>
              <w:rPr>
                <w:sz w:val="18"/>
                <w:szCs w:val="18"/>
              </w:rPr>
              <w:t>71 815 190</w:t>
            </w:r>
          </w:p>
        </w:tc>
      </w:tr>
      <w:tr w:rsidR="00497902" w:rsidRPr="007F1C63" w14:paraId="33FC238E" w14:textId="77777777" w:rsidTr="007F1C63">
        <w:trPr>
          <w:trHeight w:val="284"/>
          <w:jc w:val="center"/>
        </w:trPr>
        <w:tc>
          <w:tcPr>
            <w:tcW w:w="4913" w:type="dxa"/>
            <w:vMerge/>
            <w:vAlign w:val="center"/>
          </w:tcPr>
          <w:p w14:paraId="60382C87" w14:textId="77777777" w:rsidR="00497902" w:rsidRPr="007F1C63" w:rsidRDefault="00497902" w:rsidP="007F1C63">
            <w:pPr>
              <w:ind w:left="0"/>
              <w:rPr>
                <w:sz w:val="20"/>
                <w:szCs w:val="20"/>
              </w:rPr>
            </w:pPr>
          </w:p>
        </w:tc>
        <w:tc>
          <w:tcPr>
            <w:tcW w:w="2120" w:type="dxa"/>
            <w:vAlign w:val="center"/>
          </w:tcPr>
          <w:p w14:paraId="6611324C" w14:textId="77777777" w:rsidR="00497902" w:rsidRPr="007F1C63" w:rsidRDefault="00497902" w:rsidP="007F1C63">
            <w:pPr>
              <w:ind w:left="0"/>
              <w:jc w:val="center"/>
              <w:rPr>
                <w:sz w:val="20"/>
                <w:szCs w:val="20"/>
              </w:rPr>
            </w:pPr>
            <w:r>
              <w:rPr>
                <w:sz w:val="20"/>
                <w:szCs w:val="20"/>
              </w:rPr>
              <w:t>046</w:t>
            </w:r>
          </w:p>
        </w:tc>
        <w:tc>
          <w:tcPr>
            <w:tcW w:w="2039" w:type="dxa"/>
            <w:vAlign w:val="center"/>
          </w:tcPr>
          <w:p w14:paraId="3CC38618" w14:textId="77777777" w:rsidR="00497902" w:rsidRPr="007F1C63" w:rsidRDefault="00497902" w:rsidP="007F1C63">
            <w:pPr>
              <w:ind w:left="0"/>
              <w:jc w:val="center"/>
              <w:rPr>
                <w:sz w:val="20"/>
                <w:szCs w:val="20"/>
              </w:rPr>
            </w:pPr>
            <w:r>
              <w:rPr>
                <w:sz w:val="18"/>
                <w:szCs w:val="18"/>
              </w:rPr>
              <w:t xml:space="preserve">   </w:t>
            </w:r>
            <w:r w:rsidRPr="00117C9D">
              <w:rPr>
                <w:sz w:val="18"/>
                <w:szCs w:val="18"/>
              </w:rPr>
              <w:t>8</w:t>
            </w:r>
            <w:r>
              <w:rPr>
                <w:sz w:val="18"/>
                <w:szCs w:val="18"/>
              </w:rPr>
              <w:t> </w:t>
            </w:r>
            <w:r w:rsidRPr="00117C9D">
              <w:rPr>
                <w:sz w:val="18"/>
                <w:szCs w:val="18"/>
              </w:rPr>
              <w:t>500</w:t>
            </w:r>
            <w:r>
              <w:rPr>
                <w:sz w:val="18"/>
                <w:szCs w:val="18"/>
              </w:rPr>
              <w:t> </w:t>
            </w:r>
            <w:r w:rsidRPr="00117C9D">
              <w:rPr>
                <w:sz w:val="18"/>
                <w:szCs w:val="18"/>
              </w:rPr>
              <w:t>000</w:t>
            </w:r>
          </w:p>
        </w:tc>
      </w:tr>
      <w:tr w:rsidR="00497902" w:rsidRPr="007F1C63" w14:paraId="4CC8F313" w14:textId="77777777" w:rsidTr="007F1C63">
        <w:trPr>
          <w:trHeight w:val="284"/>
          <w:jc w:val="center"/>
        </w:trPr>
        <w:tc>
          <w:tcPr>
            <w:tcW w:w="4913" w:type="dxa"/>
            <w:vMerge/>
            <w:vAlign w:val="center"/>
          </w:tcPr>
          <w:p w14:paraId="6AECDA72" w14:textId="77777777" w:rsidR="00497902" w:rsidRPr="007F1C63" w:rsidRDefault="00497902" w:rsidP="007F1C63">
            <w:pPr>
              <w:ind w:left="0"/>
              <w:rPr>
                <w:sz w:val="20"/>
                <w:szCs w:val="20"/>
              </w:rPr>
            </w:pPr>
          </w:p>
        </w:tc>
        <w:tc>
          <w:tcPr>
            <w:tcW w:w="2120" w:type="dxa"/>
            <w:vAlign w:val="center"/>
          </w:tcPr>
          <w:p w14:paraId="1B853BC8" w14:textId="77777777" w:rsidR="00497902" w:rsidRPr="007F1C63" w:rsidRDefault="00497902" w:rsidP="007F1C63">
            <w:pPr>
              <w:ind w:left="0"/>
              <w:jc w:val="center"/>
              <w:rPr>
                <w:sz w:val="20"/>
                <w:szCs w:val="20"/>
              </w:rPr>
            </w:pPr>
            <w:r w:rsidRPr="007F1C63">
              <w:rPr>
                <w:sz w:val="20"/>
                <w:szCs w:val="20"/>
              </w:rPr>
              <w:t>0</w:t>
            </w:r>
            <w:r>
              <w:rPr>
                <w:sz w:val="20"/>
                <w:szCs w:val="20"/>
              </w:rPr>
              <w:t>48</w:t>
            </w:r>
          </w:p>
        </w:tc>
        <w:tc>
          <w:tcPr>
            <w:tcW w:w="2039" w:type="dxa"/>
            <w:vAlign w:val="center"/>
          </w:tcPr>
          <w:p w14:paraId="61531E94" w14:textId="77777777" w:rsidR="00497902" w:rsidRPr="007F1C63" w:rsidRDefault="005B7B57" w:rsidP="007F1C63">
            <w:pPr>
              <w:ind w:left="0"/>
              <w:jc w:val="center"/>
              <w:rPr>
                <w:sz w:val="20"/>
                <w:szCs w:val="20"/>
              </w:rPr>
            </w:pPr>
            <w:r>
              <w:rPr>
                <w:sz w:val="18"/>
                <w:szCs w:val="18"/>
              </w:rPr>
              <w:t>180 004 581</w:t>
            </w:r>
          </w:p>
        </w:tc>
      </w:tr>
      <w:tr w:rsidR="00497902" w:rsidRPr="007F1C63" w14:paraId="14B5112E" w14:textId="77777777" w:rsidTr="007F1C63">
        <w:trPr>
          <w:trHeight w:val="284"/>
          <w:jc w:val="center"/>
        </w:trPr>
        <w:tc>
          <w:tcPr>
            <w:tcW w:w="4913" w:type="dxa"/>
            <w:vMerge/>
            <w:vAlign w:val="center"/>
          </w:tcPr>
          <w:p w14:paraId="5421FB8A" w14:textId="77777777" w:rsidR="00497902" w:rsidRPr="007F1C63" w:rsidRDefault="00497902" w:rsidP="007F1C63">
            <w:pPr>
              <w:ind w:left="0"/>
              <w:rPr>
                <w:sz w:val="20"/>
                <w:szCs w:val="20"/>
              </w:rPr>
            </w:pPr>
          </w:p>
        </w:tc>
        <w:tc>
          <w:tcPr>
            <w:tcW w:w="2120" w:type="dxa"/>
            <w:vAlign w:val="center"/>
          </w:tcPr>
          <w:p w14:paraId="36BBBC98" w14:textId="77777777" w:rsidR="00497902" w:rsidRPr="007F1C63" w:rsidRDefault="00497902" w:rsidP="00F5520F">
            <w:pPr>
              <w:ind w:left="0"/>
              <w:jc w:val="center"/>
              <w:rPr>
                <w:sz w:val="20"/>
                <w:szCs w:val="20"/>
              </w:rPr>
            </w:pPr>
            <w:r>
              <w:rPr>
                <w:sz w:val="20"/>
                <w:szCs w:val="20"/>
              </w:rPr>
              <w:t>07</w:t>
            </w:r>
            <w:r w:rsidR="00F5520F">
              <w:rPr>
                <w:sz w:val="20"/>
                <w:szCs w:val="20"/>
              </w:rPr>
              <w:t>8</w:t>
            </w:r>
          </w:p>
        </w:tc>
        <w:tc>
          <w:tcPr>
            <w:tcW w:w="2039" w:type="dxa"/>
            <w:vAlign w:val="center"/>
          </w:tcPr>
          <w:p w14:paraId="5B3ED66E" w14:textId="77777777" w:rsidR="00497902" w:rsidRPr="007F1C63" w:rsidRDefault="005B7B57" w:rsidP="007F1C63">
            <w:pPr>
              <w:ind w:left="0"/>
              <w:jc w:val="center"/>
              <w:rPr>
                <w:sz w:val="20"/>
                <w:szCs w:val="20"/>
              </w:rPr>
            </w:pPr>
            <w:r>
              <w:rPr>
                <w:sz w:val="18"/>
                <w:szCs w:val="18"/>
              </w:rPr>
              <w:t>352 459 516</w:t>
            </w:r>
          </w:p>
        </w:tc>
      </w:tr>
      <w:tr w:rsidR="00497902" w:rsidRPr="007F1C63" w14:paraId="13438DC3" w14:textId="77777777" w:rsidTr="00F07429">
        <w:trPr>
          <w:trHeight w:val="284"/>
          <w:jc w:val="center"/>
        </w:trPr>
        <w:tc>
          <w:tcPr>
            <w:tcW w:w="4913" w:type="dxa"/>
            <w:vMerge/>
            <w:vAlign w:val="center"/>
          </w:tcPr>
          <w:p w14:paraId="0160D5AD" w14:textId="77777777" w:rsidR="00497902" w:rsidRPr="007F1C63" w:rsidRDefault="00497902" w:rsidP="007F1C63">
            <w:pPr>
              <w:rPr>
                <w:sz w:val="20"/>
                <w:szCs w:val="20"/>
              </w:rPr>
            </w:pPr>
          </w:p>
        </w:tc>
        <w:tc>
          <w:tcPr>
            <w:tcW w:w="2120" w:type="dxa"/>
            <w:vAlign w:val="center"/>
          </w:tcPr>
          <w:p w14:paraId="7AF1F7A8" w14:textId="77777777" w:rsidR="00E92F9B" w:rsidRDefault="00F5520F" w:rsidP="0096667C">
            <w:pPr>
              <w:ind w:left="0"/>
              <w:jc w:val="center"/>
              <w:rPr>
                <w:sz w:val="20"/>
                <w:szCs w:val="20"/>
              </w:rPr>
            </w:pPr>
            <w:r>
              <w:rPr>
                <w:sz w:val="20"/>
                <w:szCs w:val="20"/>
              </w:rPr>
              <w:t>079</w:t>
            </w:r>
          </w:p>
        </w:tc>
        <w:tc>
          <w:tcPr>
            <w:tcW w:w="2039" w:type="dxa"/>
            <w:vAlign w:val="center"/>
          </w:tcPr>
          <w:p w14:paraId="2FB6CF82" w14:textId="77777777" w:rsidR="00E92F9B" w:rsidRDefault="00497902" w:rsidP="005B7B57">
            <w:pPr>
              <w:ind w:left="0"/>
              <w:rPr>
                <w:sz w:val="20"/>
                <w:szCs w:val="20"/>
              </w:rPr>
            </w:pPr>
            <w:r>
              <w:rPr>
                <w:sz w:val="18"/>
                <w:szCs w:val="18"/>
              </w:rPr>
              <w:t xml:space="preserve">            </w:t>
            </w:r>
            <w:r w:rsidR="005B7B57">
              <w:rPr>
                <w:sz w:val="18"/>
                <w:szCs w:val="18"/>
              </w:rPr>
              <w:t>45 301 460</w:t>
            </w:r>
          </w:p>
        </w:tc>
      </w:tr>
      <w:tr w:rsidR="00497902" w:rsidRPr="007F1C63" w14:paraId="20952B9F" w14:textId="77777777" w:rsidTr="00F07429">
        <w:trPr>
          <w:trHeight w:val="284"/>
          <w:jc w:val="center"/>
        </w:trPr>
        <w:tc>
          <w:tcPr>
            <w:tcW w:w="4913" w:type="dxa"/>
            <w:vMerge/>
            <w:vAlign w:val="center"/>
          </w:tcPr>
          <w:p w14:paraId="21A23C05" w14:textId="77777777" w:rsidR="00497902" w:rsidRPr="007F1C63" w:rsidRDefault="00497902" w:rsidP="007F1C63">
            <w:pPr>
              <w:rPr>
                <w:sz w:val="20"/>
                <w:szCs w:val="20"/>
              </w:rPr>
            </w:pPr>
          </w:p>
        </w:tc>
        <w:tc>
          <w:tcPr>
            <w:tcW w:w="2120" w:type="dxa"/>
            <w:vAlign w:val="center"/>
          </w:tcPr>
          <w:p w14:paraId="67E55EE9" w14:textId="77777777" w:rsidR="00E92F9B" w:rsidRDefault="00F5520F" w:rsidP="0096667C">
            <w:pPr>
              <w:ind w:left="0"/>
              <w:jc w:val="center"/>
              <w:rPr>
                <w:sz w:val="20"/>
                <w:szCs w:val="20"/>
              </w:rPr>
            </w:pPr>
            <w:r>
              <w:rPr>
                <w:sz w:val="20"/>
                <w:szCs w:val="20"/>
              </w:rPr>
              <w:t>080</w:t>
            </w:r>
          </w:p>
        </w:tc>
        <w:tc>
          <w:tcPr>
            <w:tcW w:w="2039" w:type="dxa"/>
            <w:vAlign w:val="center"/>
          </w:tcPr>
          <w:p w14:paraId="6576FB57" w14:textId="77777777" w:rsidR="00E92F9B" w:rsidRDefault="00497902">
            <w:pPr>
              <w:ind w:left="0"/>
              <w:rPr>
                <w:sz w:val="20"/>
                <w:szCs w:val="20"/>
              </w:rPr>
            </w:pPr>
            <w:r>
              <w:rPr>
                <w:sz w:val="18"/>
                <w:szCs w:val="18"/>
              </w:rPr>
              <w:t xml:space="preserve">             </w:t>
            </w:r>
            <w:r w:rsidR="005B7B57">
              <w:rPr>
                <w:sz w:val="18"/>
                <w:szCs w:val="18"/>
              </w:rPr>
              <w:t>50 000 398</w:t>
            </w:r>
          </w:p>
        </w:tc>
      </w:tr>
      <w:tr w:rsidR="00497902" w:rsidRPr="007F1C63" w14:paraId="1ECEE7C1" w14:textId="77777777" w:rsidTr="00F07429">
        <w:trPr>
          <w:trHeight w:val="284"/>
          <w:jc w:val="center"/>
        </w:trPr>
        <w:tc>
          <w:tcPr>
            <w:tcW w:w="4913" w:type="dxa"/>
            <w:vMerge/>
            <w:vAlign w:val="center"/>
          </w:tcPr>
          <w:p w14:paraId="15B745A3" w14:textId="77777777" w:rsidR="00497902" w:rsidRPr="007F1C63" w:rsidRDefault="00497902" w:rsidP="007F1C63">
            <w:pPr>
              <w:rPr>
                <w:sz w:val="20"/>
                <w:szCs w:val="20"/>
              </w:rPr>
            </w:pPr>
          </w:p>
        </w:tc>
        <w:tc>
          <w:tcPr>
            <w:tcW w:w="2120" w:type="dxa"/>
            <w:vAlign w:val="center"/>
          </w:tcPr>
          <w:p w14:paraId="32F72DA5" w14:textId="77777777" w:rsidR="00E92F9B" w:rsidRDefault="00F5520F" w:rsidP="0096667C">
            <w:pPr>
              <w:ind w:left="0"/>
              <w:jc w:val="center"/>
              <w:rPr>
                <w:sz w:val="20"/>
                <w:szCs w:val="20"/>
              </w:rPr>
            </w:pPr>
            <w:r>
              <w:rPr>
                <w:sz w:val="20"/>
                <w:szCs w:val="20"/>
              </w:rPr>
              <w:t>081</w:t>
            </w:r>
          </w:p>
        </w:tc>
        <w:tc>
          <w:tcPr>
            <w:tcW w:w="2039" w:type="dxa"/>
            <w:vAlign w:val="center"/>
          </w:tcPr>
          <w:p w14:paraId="4F9EEBF5" w14:textId="77777777" w:rsidR="00E92F9B" w:rsidRDefault="00497902">
            <w:pPr>
              <w:ind w:left="0"/>
              <w:rPr>
                <w:sz w:val="20"/>
                <w:szCs w:val="20"/>
              </w:rPr>
            </w:pPr>
            <w:r>
              <w:rPr>
                <w:sz w:val="18"/>
                <w:szCs w:val="18"/>
              </w:rPr>
              <w:t xml:space="preserve">             </w:t>
            </w:r>
            <w:r w:rsidR="005B7B57">
              <w:rPr>
                <w:sz w:val="18"/>
                <w:szCs w:val="18"/>
              </w:rPr>
              <w:t>70 000 598</w:t>
            </w:r>
          </w:p>
        </w:tc>
      </w:tr>
      <w:tr w:rsidR="00497902" w:rsidRPr="007F1C63" w14:paraId="64EB4144" w14:textId="77777777" w:rsidTr="00F07429">
        <w:trPr>
          <w:trHeight w:val="284"/>
          <w:jc w:val="center"/>
        </w:trPr>
        <w:tc>
          <w:tcPr>
            <w:tcW w:w="4913" w:type="dxa"/>
            <w:vMerge/>
            <w:vAlign w:val="center"/>
          </w:tcPr>
          <w:p w14:paraId="029D911D" w14:textId="77777777" w:rsidR="00497902" w:rsidRPr="007F1C63" w:rsidRDefault="00497902" w:rsidP="007F1C63">
            <w:pPr>
              <w:rPr>
                <w:sz w:val="20"/>
                <w:szCs w:val="20"/>
              </w:rPr>
            </w:pPr>
          </w:p>
        </w:tc>
        <w:tc>
          <w:tcPr>
            <w:tcW w:w="2120" w:type="dxa"/>
            <w:vAlign w:val="center"/>
          </w:tcPr>
          <w:p w14:paraId="71D4A946" w14:textId="77777777" w:rsidR="00E92F9B" w:rsidRDefault="00F5520F" w:rsidP="0096667C">
            <w:pPr>
              <w:ind w:left="0"/>
              <w:jc w:val="center"/>
              <w:rPr>
                <w:sz w:val="20"/>
                <w:szCs w:val="20"/>
              </w:rPr>
            </w:pPr>
            <w:r>
              <w:rPr>
                <w:sz w:val="20"/>
                <w:szCs w:val="20"/>
              </w:rPr>
              <w:t>082</w:t>
            </w:r>
          </w:p>
        </w:tc>
        <w:tc>
          <w:tcPr>
            <w:tcW w:w="2039" w:type="dxa"/>
            <w:vAlign w:val="center"/>
          </w:tcPr>
          <w:p w14:paraId="066ED4ED" w14:textId="77777777" w:rsidR="00E92F9B" w:rsidRDefault="00497902">
            <w:pPr>
              <w:ind w:left="0"/>
              <w:rPr>
                <w:sz w:val="20"/>
                <w:szCs w:val="20"/>
              </w:rPr>
            </w:pPr>
            <w:r>
              <w:rPr>
                <w:sz w:val="18"/>
                <w:szCs w:val="18"/>
              </w:rPr>
              <w:t xml:space="preserve">             10 000 199</w:t>
            </w:r>
          </w:p>
        </w:tc>
      </w:tr>
    </w:tbl>
    <w:p w14:paraId="3033BE3F" w14:textId="77777777"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14:paraId="0E210CE3" w14:textId="77777777" w:rsidTr="00497902">
        <w:trPr>
          <w:trHeight w:val="255"/>
          <w:jc w:val="center"/>
        </w:trPr>
        <w:tc>
          <w:tcPr>
            <w:tcW w:w="9072" w:type="dxa"/>
            <w:gridSpan w:val="3"/>
            <w:shd w:val="clear" w:color="auto" w:fill="DBE5F1" w:themeFill="accent1" w:themeFillTint="33"/>
            <w:vAlign w:val="center"/>
          </w:tcPr>
          <w:p w14:paraId="4C1649FB" w14:textId="77777777" w:rsidR="007F1C63" w:rsidRPr="007F1C63" w:rsidRDefault="007F1C63" w:rsidP="007F1C63">
            <w:pPr>
              <w:ind w:left="0"/>
              <w:rPr>
                <w:color w:val="000000"/>
                <w:sz w:val="20"/>
                <w:szCs w:val="20"/>
              </w:rPr>
            </w:pPr>
            <w:r w:rsidRPr="007F1C63">
              <w:rPr>
                <w:b/>
                <w:bCs/>
                <w:color w:val="000000"/>
                <w:sz w:val="20"/>
                <w:szCs w:val="20"/>
              </w:rPr>
              <w:t xml:space="preserve">Rozmer 2 – Forma financovania </w:t>
            </w:r>
          </w:p>
        </w:tc>
      </w:tr>
      <w:tr w:rsidR="007F1C63" w:rsidRPr="007F1C63" w14:paraId="48BB5557" w14:textId="77777777" w:rsidTr="00497902">
        <w:trPr>
          <w:trHeight w:val="255"/>
          <w:jc w:val="center"/>
        </w:trPr>
        <w:tc>
          <w:tcPr>
            <w:tcW w:w="4913" w:type="dxa"/>
            <w:shd w:val="clear" w:color="auto" w:fill="DBE5F1" w:themeFill="accent1" w:themeFillTint="33"/>
            <w:vAlign w:val="center"/>
          </w:tcPr>
          <w:p w14:paraId="24F806C1" w14:textId="77777777"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14:paraId="5A27ECFC" w14:textId="77777777"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14:paraId="3E2B6796" w14:textId="77777777" w:rsidTr="00497902">
        <w:trPr>
          <w:trHeight w:val="255"/>
          <w:jc w:val="center"/>
        </w:trPr>
        <w:tc>
          <w:tcPr>
            <w:tcW w:w="4913" w:type="dxa"/>
            <w:shd w:val="clear" w:color="auto" w:fill="DBE5F1" w:themeFill="accent1" w:themeFillTint="33"/>
            <w:vAlign w:val="center"/>
          </w:tcPr>
          <w:p w14:paraId="55C5C39F" w14:textId="77777777"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14:paraId="1EEE7C83" w14:textId="77777777" w:rsidR="007F1C63" w:rsidRPr="007F1C63" w:rsidRDefault="007F1C63" w:rsidP="007F1C63">
            <w:pPr>
              <w:ind w:left="0"/>
              <w:rPr>
                <w:sz w:val="20"/>
                <w:szCs w:val="20"/>
              </w:rPr>
            </w:pPr>
            <w:r w:rsidRPr="007F1C63">
              <w:rPr>
                <w:sz w:val="20"/>
                <w:szCs w:val="20"/>
              </w:rPr>
              <w:t>Menej rozvinuté regióny</w:t>
            </w:r>
          </w:p>
        </w:tc>
      </w:tr>
      <w:tr w:rsidR="007F1C63" w:rsidRPr="007F1C63" w14:paraId="591595AE" w14:textId="77777777" w:rsidTr="00497902">
        <w:trPr>
          <w:trHeight w:val="255"/>
          <w:jc w:val="center"/>
        </w:trPr>
        <w:tc>
          <w:tcPr>
            <w:tcW w:w="4913" w:type="dxa"/>
            <w:vAlign w:val="center"/>
          </w:tcPr>
          <w:p w14:paraId="2231AF99" w14:textId="77777777"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14:paraId="672A4CB5" w14:textId="77777777"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14:paraId="5CCDAA92" w14:textId="77777777" w:rsidR="007F1C63" w:rsidRPr="007F1C63" w:rsidRDefault="007F1C63" w:rsidP="007F1C63">
            <w:pPr>
              <w:ind w:left="0"/>
              <w:jc w:val="center"/>
              <w:rPr>
                <w:b/>
                <w:sz w:val="20"/>
                <w:szCs w:val="20"/>
              </w:rPr>
            </w:pPr>
            <w:r w:rsidRPr="007F1C63">
              <w:rPr>
                <w:b/>
                <w:sz w:val="20"/>
                <w:szCs w:val="20"/>
              </w:rPr>
              <w:t>Suma (v EUR)</w:t>
            </w:r>
          </w:p>
        </w:tc>
      </w:tr>
      <w:tr w:rsidR="00AF57EB" w:rsidRPr="007F1C63" w14:paraId="36B44087" w14:textId="77777777" w:rsidTr="00497902">
        <w:trPr>
          <w:trHeight w:val="255"/>
          <w:jc w:val="center"/>
        </w:trPr>
        <w:tc>
          <w:tcPr>
            <w:tcW w:w="4913" w:type="dxa"/>
            <w:vAlign w:val="center"/>
          </w:tcPr>
          <w:p w14:paraId="2C1C0A9B" w14:textId="77777777" w:rsidR="00AF57EB" w:rsidRPr="007F1C63" w:rsidRDefault="00AF57EB"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14:paraId="4ACFA058" w14:textId="77777777" w:rsidR="00AF57EB" w:rsidRPr="007F1C63" w:rsidRDefault="00AF57EB" w:rsidP="007F1C63">
            <w:pPr>
              <w:ind w:left="0"/>
              <w:jc w:val="center"/>
              <w:rPr>
                <w:sz w:val="20"/>
                <w:szCs w:val="20"/>
              </w:rPr>
            </w:pPr>
            <w:r w:rsidRPr="007F1C63">
              <w:rPr>
                <w:sz w:val="20"/>
                <w:szCs w:val="20"/>
              </w:rPr>
              <w:t>01</w:t>
            </w:r>
          </w:p>
        </w:tc>
        <w:tc>
          <w:tcPr>
            <w:tcW w:w="2039" w:type="dxa"/>
            <w:vAlign w:val="center"/>
          </w:tcPr>
          <w:p w14:paraId="1A47271D" w14:textId="77777777" w:rsidR="00AF57EB" w:rsidRPr="007F1C63" w:rsidRDefault="00547AF1" w:rsidP="00A15611">
            <w:pPr>
              <w:ind w:left="0"/>
              <w:jc w:val="center"/>
              <w:rPr>
                <w:sz w:val="20"/>
                <w:szCs w:val="20"/>
              </w:rPr>
            </w:pPr>
            <w:r>
              <w:rPr>
                <w:sz w:val="18"/>
                <w:szCs w:val="18"/>
              </w:rPr>
              <w:t>788 081 942</w:t>
            </w:r>
          </w:p>
        </w:tc>
      </w:tr>
    </w:tbl>
    <w:p w14:paraId="3C1C4F56" w14:textId="77777777"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14:paraId="51017069" w14:textId="77777777" w:rsidTr="007F1C63">
        <w:trPr>
          <w:trHeight w:val="255"/>
          <w:jc w:val="center"/>
        </w:trPr>
        <w:tc>
          <w:tcPr>
            <w:tcW w:w="9072" w:type="dxa"/>
            <w:gridSpan w:val="3"/>
            <w:shd w:val="clear" w:color="auto" w:fill="DBE5F1" w:themeFill="accent1" w:themeFillTint="33"/>
            <w:vAlign w:val="center"/>
          </w:tcPr>
          <w:p w14:paraId="251C7D58" w14:textId="77777777" w:rsidR="007F1C63" w:rsidRPr="007F1C63" w:rsidRDefault="007F1C63" w:rsidP="007F1C63">
            <w:pPr>
              <w:ind w:left="0"/>
              <w:rPr>
                <w:color w:val="000000"/>
                <w:sz w:val="20"/>
                <w:szCs w:val="20"/>
              </w:rPr>
            </w:pPr>
            <w:r w:rsidRPr="007F1C63">
              <w:rPr>
                <w:b/>
                <w:bCs/>
                <w:color w:val="000000"/>
                <w:sz w:val="20"/>
                <w:szCs w:val="20"/>
              </w:rPr>
              <w:t xml:space="preserve">Rozmer 3 – Druh územia </w:t>
            </w:r>
          </w:p>
        </w:tc>
      </w:tr>
      <w:tr w:rsidR="007F1C63" w:rsidRPr="007F1C63" w14:paraId="77F92B27" w14:textId="77777777" w:rsidTr="007F1C63">
        <w:trPr>
          <w:trHeight w:val="255"/>
          <w:jc w:val="center"/>
        </w:trPr>
        <w:tc>
          <w:tcPr>
            <w:tcW w:w="4913" w:type="dxa"/>
            <w:shd w:val="clear" w:color="auto" w:fill="DBE5F1" w:themeFill="accent1" w:themeFillTint="33"/>
            <w:vAlign w:val="center"/>
          </w:tcPr>
          <w:p w14:paraId="3F424503" w14:textId="77777777" w:rsidR="007F1C63" w:rsidRPr="007F1C63" w:rsidRDefault="007F1C63" w:rsidP="007F1C63">
            <w:pPr>
              <w:ind w:left="0"/>
              <w:rPr>
                <w:b/>
                <w:bCs/>
                <w:color w:val="000000"/>
                <w:sz w:val="20"/>
                <w:szCs w:val="20"/>
              </w:rPr>
            </w:pPr>
            <w:r w:rsidRPr="007F1C63">
              <w:rPr>
                <w:b/>
                <w:bCs/>
                <w:color w:val="000000"/>
                <w:sz w:val="20"/>
                <w:szCs w:val="20"/>
              </w:rPr>
              <w:t>Fond</w:t>
            </w:r>
          </w:p>
        </w:tc>
        <w:tc>
          <w:tcPr>
            <w:tcW w:w="4159" w:type="dxa"/>
            <w:gridSpan w:val="2"/>
            <w:shd w:val="clear" w:color="auto" w:fill="DBE5F1" w:themeFill="accent1" w:themeFillTint="33"/>
            <w:vAlign w:val="center"/>
          </w:tcPr>
          <w:p w14:paraId="6C5E47E6" w14:textId="77777777"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14:paraId="79354963" w14:textId="77777777" w:rsidTr="007F1C63">
        <w:trPr>
          <w:trHeight w:val="255"/>
          <w:jc w:val="center"/>
        </w:trPr>
        <w:tc>
          <w:tcPr>
            <w:tcW w:w="4913" w:type="dxa"/>
            <w:shd w:val="clear" w:color="auto" w:fill="DBE5F1" w:themeFill="accent1" w:themeFillTint="33"/>
            <w:vAlign w:val="center"/>
          </w:tcPr>
          <w:p w14:paraId="2CF966E3" w14:textId="77777777" w:rsidR="007F1C63" w:rsidRPr="007F1C63" w:rsidRDefault="007F1C63" w:rsidP="007F1C63">
            <w:pPr>
              <w:ind w:left="0"/>
              <w:rPr>
                <w:sz w:val="20"/>
                <w:szCs w:val="20"/>
              </w:rPr>
            </w:pPr>
            <w:r w:rsidRPr="007F1C63">
              <w:rPr>
                <w:b/>
                <w:bCs/>
                <w:color w:val="000000"/>
                <w:sz w:val="20"/>
                <w:szCs w:val="20"/>
              </w:rPr>
              <w:t>Kategória regiónu</w:t>
            </w:r>
          </w:p>
        </w:tc>
        <w:tc>
          <w:tcPr>
            <w:tcW w:w="4159" w:type="dxa"/>
            <w:gridSpan w:val="2"/>
            <w:shd w:val="clear" w:color="auto" w:fill="DBE5F1" w:themeFill="accent1" w:themeFillTint="33"/>
            <w:vAlign w:val="center"/>
          </w:tcPr>
          <w:p w14:paraId="76ECE5B5" w14:textId="77777777" w:rsidR="007F1C63" w:rsidRPr="007F1C63" w:rsidRDefault="007F1C63" w:rsidP="007F1C63">
            <w:pPr>
              <w:ind w:left="0"/>
              <w:rPr>
                <w:sz w:val="20"/>
                <w:szCs w:val="20"/>
              </w:rPr>
            </w:pPr>
            <w:r w:rsidRPr="007F1C63">
              <w:rPr>
                <w:sz w:val="20"/>
                <w:szCs w:val="20"/>
              </w:rPr>
              <w:t>Menej rozvinuté regióny</w:t>
            </w:r>
          </w:p>
        </w:tc>
      </w:tr>
      <w:tr w:rsidR="007F1C63" w:rsidRPr="007F1C63" w14:paraId="70F80BBE" w14:textId="77777777" w:rsidTr="007F1C63">
        <w:trPr>
          <w:trHeight w:val="255"/>
          <w:jc w:val="center"/>
        </w:trPr>
        <w:tc>
          <w:tcPr>
            <w:tcW w:w="4913" w:type="dxa"/>
            <w:vAlign w:val="center"/>
          </w:tcPr>
          <w:p w14:paraId="0C4D45E4" w14:textId="77777777" w:rsidR="007F1C63" w:rsidRPr="007F1C63" w:rsidRDefault="007F1C63" w:rsidP="007F1C63">
            <w:pPr>
              <w:ind w:left="0"/>
              <w:jc w:val="center"/>
              <w:rPr>
                <w:b/>
                <w:sz w:val="20"/>
                <w:szCs w:val="20"/>
              </w:rPr>
            </w:pPr>
            <w:r w:rsidRPr="007F1C63">
              <w:rPr>
                <w:b/>
                <w:sz w:val="20"/>
                <w:szCs w:val="20"/>
              </w:rPr>
              <w:t>Prioritná os</w:t>
            </w:r>
          </w:p>
        </w:tc>
        <w:tc>
          <w:tcPr>
            <w:tcW w:w="2120" w:type="dxa"/>
            <w:vAlign w:val="center"/>
          </w:tcPr>
          <w:p w14:paraId="0B7EF71A" w14:textId="77777777" w:rsidR="007F1C63" w:rsidRPr="007F1C63" w:rsidRDefault="007F1C63" w:rsidP="007F1C63">
            <w:pPr>
              <w:ind w:left="0"/>
              <w:jc w:val="center"/>
              <w:rPr>
                <w:b/>
                <w:sz w:val="20"/>
                <w:szCs w:val="20"/>
              </w:rPr>
            </w:pPr>
            <w:r w:rsidRPr="007F1C63">
              <w:rPr>
                <w:b/>
                <w:sz w:val="20"/>
                <w:szCs w:val="20"/>
              </w:rPr>
              <w:t>Kód</w:t>
            </w:r>
          </w:p>
        </w:tc>
        <w:tc>
          <w:tcPr>
            <w:tcW w:w="2039" w:type="dxa"/>
            <w:vAlign w:val="center"/>
          </w:tcPr>
          <w:p w14:paraId="20DA478F" w14:textId="77777777" w:rsidR="007F1C63" w:rsidRPr="007F1C63" w:rsidRDefault="007F1C63" w:rsidP="007F1C63">
            <w:pPr>
              <w:ind w:left="0"/>
              <w:jc w:val="center"/>
              <w:rPr>
                <w:b/>
                <w:sz w:val="20"/>
                <w:szCs w:val="20"/>
              </w:rPr>
            </w:pPr>
            <w:r w:rsidRPr="007F1C63">
              <w:rPr>
                <w:b/>
                <w:sz w:val="20"/>
                <w:szCs w:val="20"/>
              </w:rPr>
              <w:t>Suma (v EUR)</w:t>
            </w:r>
          </w:p>
        </w:tc>
      </w:tr>
      <w:tr w:rsidR="00497902" w:rsidRPr="007F1C63" w14:paraId="699EB6CB" w14:textId="77777777" w:rsidTr="007F1C63">
        <w:trPr>
          <w:trHeight w:val="255"/>
          <w:jc w:val="center"/>
        </w:trPr>
        <w:tc>
          <w:tcPr>
            <w:tcW w:w="4913" w:type="dxa"/>
            <w:vMerge w:val="restart"/>
            <w:vAlign w:val="center"/>
          </w:tcPr>
          <w:p w14:paraId="76E76D35" w14:textId="77777777" w:rsidR="00497902" w:rsidRPr="007F1C63" w:rsidRDefault="00497902" w:rsidP="00497902">
            <w:pPr>
              <w:ind w:left="0"/>
              <w:rPr>
                <w:sz w:val="20"/>
                <w:szCs w:val="20"/>
              </w:rPr>
            </w:pPr>
            <w:r w:rsidRPr="007F1C63">
              <w:rPr>
                <w:sz w:val="20"/>
                <w:szCs w:val="20"/>
              </w:rPr>
              <w:t xml:space="preserve">Prioritná os </w:t>
            </w:r>
            <w:r>
              <w:rPr>
                <w:sz w:val="20"/>
                <w:szCs w:val="20"/>
              </w:rPr>
              <w:t>7</w:t>
            </w:r>
            <w:r w:rsidRPr="007F1C63">
              <w:rPr>
                <w:sz w:val="20"/>
                <w:szCs w:val="20"/>
              </w:rPr>
              <w:t xml:space="preserve"> – </w:t>
            </w:r>
            <w:r>
              <w:rPr>
                <w:sz w:val="20"/>
                <w:szCs w:val="20"/>
              </w:rPr>
              <w:t>Informačná spoločnosť</w:t>
            </w:r>
          </w:p>
        </w:tc>
        <w:tc>
          <w:tcPr>
            <w:tcW w:w="2120" w:type="dxa"/>
            <w:vAlign w:val="center"/>
          </w:tcPr>
          <w:p w14:paraId="27558DC1" w14:textId="77777777" w:rsidR="00497902" w:rsidRPr="007F1C63" w:rsidRDefault="00497902" w:rsidP="007F1C63">
            <w:pPr>
              <w:ind w:left="0"/>
              <w:jc w:val="center"/>
              <w:rPr>
                <w:sz w:val="20"/>
                <w:szCs w:val="20"/>
              </w:rPr>
            </w:pPr>
            <w:r>
              <w:rPr>
                <w:sz w:val="20"/>
                <w:szCs w:val="20"/>
              </w:rPr>
              <w:t>0</w:t>
            </w:r>
            <w:r w:rsidR="00283128">
              <w:rPr>
                <w:sz w:val="20"/>
                <w:szCs w:val="20"/>
              </w:rPr>
              <w:t>7</w:t>
            </w:r>
          </w:p>
        </w:tc>
        <w:tc>
          <w:tcPr>
            <w:tcW w:w="2039" w:type="dxa"/>
            <w:vAlign w:val="center"/>
          </w:tcPr>
          <w:p w14:paraId="182BF690" w14:textId="77777777" w:rsidR="00497902" w:rsidRPr="007F1C63" w:rsidRDefault="00AF57EB" w:rsidP="007F1C63">
            <w:pPr>
              <w:ind w:left="0"/>
              <w:jc w:val="center"/>
              <w:rPr>
                <w:sz w:val="20"/>
                <w:szCs w:val="20"/>
                <w:lang w:val="en-US"/>
              </w:rPr>
            </w:pPr>
            <w:r>
              <w:rPr>
                <w:sz w:val="18"/>
                <w:szCs w:val="18"/>
              </w:rPr>
              <w:t>707 766 752</w:t>
            </w:r>
          </w:p>
        </w:tc>
      </w:tr>
      <w:tr w:rsidR="00497902" w:rsidRPr="007F1C63" w14:paraId="1E6CE760" w14:textId="77777777" w:rsidTr="007F1C63">
        <w:trPr>
          <w:trHeight w:val="255"/>
          <w:jc w:val="center"/>
        </w:trPr>
        <w:tc>
          <w:tcPr>
            <w:tcW w:w="4913" w:type="dxa"/>
            <w:vMerge/>
            <w:vAlign w:val="center"/>
          </w:tcPr>
          <w:p w14:paraId="08D78AB4" w14:textId="77777777" w:rsidR="00497902" w:rsidRPr="007F1C63" w:rsidRDefault="00497902" w:rsidP="00497902">
            <w:pPr>
              <w:rPr>
                <w:sz w:val="20"/>
                <w:szCs w:val="20"/>
              </w:rPr>
            </w:pPr>
          </w:p>
        </w:tc>
        <w:tc>
          <w:tcPr>
            <w:tcW w:w="2120" w:type="dxa"/>
            <w:vAlign w:val="center"/>
          </w:tcPr>
          <w:p w14:paraId="4FF0BFA8" w14:textId="77777777" w:rsidR="00E92F9B" w:rsidRDefault="00283128" w:rsidP="0096667C">
            <w:pPr>
              <w:ind w:left="0"/>
              <w:jc w:val="center"/>
              <w:rPr>
                <w:sz w:val="20"/>
                <w:szCs w:val="20"/>
              </w:rPr>
            </w:pPr>
            <w:r w:rsidRPr="002B39CB">
              <w:rPr>
                <w:sz w:val="20"/>
                <w:szCs w:val="20"/>
              </w:rPr>
              <w:t>0</w:t>
            </w:r>
            <w:r w:rsidR="006F04CA" w:rsidRPr="002B39CB">
              <w:rPr>
                <w:sz w:val="20"/>
                <w:szCs w:val="20"/>
              </w:rPr>
              <w:t>3</w:t>
            </w:r>
          </w:p>
        </w:tc>
        <w:tc>
          <w:tcPr>
            <w:tcW w:w="2039" w:type="dxa"/>
            <w:vAlign w:val="center"/>
          </w:tcPr>
          <w:p w14:paraId="61F56692" w14:textId="77777777" w:rsidR="00E92F9B" w:rsidRDefault="00497902">
            <w:pPr>
              <w:ind w:left="0"/>
              <w:rPr>
                <w:sz w:val="18"/>
                <w:szCs w:val="18"/>
              </w:rPr>
            </w:pPr>
            <w:r>
              <w:rPr>
                <w:sz w:val="18"/>
                <w:szCs w:val="18"/>
              </w:rPr>
              <w:t xml:space="preserve">             </w:t>
            </w:r>
            <w:r w:rsidR="00A12654">
              <w:rPr>
                <w:sz w:val="18"/>
                <w:szCs w:val="18"/>
              </w:rPr>
              <w:t>80 315 190</w:t>
            </w:r>
          </w:p>
        </w:tc>
      </w:tr>
    </w:tbl>
    <w:p w14:paraId="52F51CC6" w14:textId="77777777" w:rsidR="00E92F9B" w:rsidRDefault="00E92F9B">
      <w:pPr>
        <w:pStyle w:val="Tab"/>
        <w:jc w:val="both"/>
      </w:pP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F1C63" w:rsidRPr="007F1C63" w14:paraId="47037285" w14:textId="77777777" w:rsidTr="007F1C63">
        <w:trPr>
          <w:trHeight w:val="255"/>
          <w:jc w:val="center"/>
        </w:trPr>
        <w:tc>
          <w:tcPr>
            <w:tcW w:w="9098" w:type="dxa"/>
            <w:gridSpan w:val="3"/>
            <w:shd w:val="clear" w:color="auto" w:fill="DBE5F1" w:themeFill="accent1" w:themeFillTint="33"/>
            <w:vAlign w:val="center"/>
          </w:tcPr>
          <w:p w14:paraId="205DBC09" w14:textId="77777777" w:rsidR="007F1C63" w:rsidRPr="007F1C63" w:rsidRDefault="007F1C63" w:rsidP="007F1C63">
            <w:pPr>
              <w:ind w:left="0"/>
              <w:rPr>
                <w:b/>
                <w:bCs/>
                <w:color w:val="000000"/>
                <w:sz w:val="20"/>
                <w:szCs w:val="20"/>
              </w:rPr>
            </w:pPr>
            <w:r w:rsidRPr="007F1C63">
              <w:rPr>
                <w:b/>
                <w:bCs/>
                <w:color w:val="000000"/>
                <w:sz w:val="20"/>
                <w:szCs w:val="20"/>
              </w:rPr>
              <w:t>Rozmer 4 – Územné mechanizmy realizácie</w:t>
            </w:r>
          </w:p>
        </w:tc>
      </w:tr>
      <w:tr w:rsidR="007F1C63" w:rsidRPr="007F1C63" w14:paraId="5E8BF515" w14:textId="77777777" w:rsidTr="007F1C63">
        <w:trPr>
          <w:trHeight w:val="255"/>
          <w:jc w:val="center"/>
        </w:trPr>
        <w:tc>
          <w:tcPr>
            <w:tcW w:w="4928" w:type="dxa"/>
            <w:shd w:val="clear" w:color="auto" w:fill="DBE5F1" w:themeFill="accent1" w:themeFillTint="33"/>
            <w:vAlign w:val="center"/>
          </w:tcPr>
          <w:p w14:paraId="6A4D3C91" w14:textId="77777777" w:rsidR="007F1C63" w:rsidRPr="007F1C63" w:rsidRDefault="007F1C63" w:rsidP="007F1C63">
            <w:pPr>
              <w:ind w:left="0"/>
              <w:rPr>
                <w:b/>
                <w:bCs/>
                <w:color w:val="000000"/>
                <w:sz w:val="20"/>
                <w:szCs w:val="20"/>
              </w:rPr>
            </w:pPr>
            <w:r w:rsidRPr="007F1C63">
              <w:rPr>
                <w:b/>
                <w:bCs/>
                <w:color w:val="000000"/>
                <w:sz w:val="20"/>
                <w:szCs w:val="20"/>
              </w:rPr>
              <w:t>Fond</w:t>
            </w:r>
          </w:p>
        </w:tc>
        <w:tc>
          <w:tcPr>
            <w:tcW w:w="4170" w:type="dxa"/>
            <w:gridSpan w:val="2"/>
            <w:shd w:val="clear" w:color="auto" w:fill="DBE5F1" w:themeFill="accent1" w:themeFillTint="33"/>
            <w:vAlign w:val="center"/>
          </w:tcPr>
          <w:p w14:paraId="3019883A" w14:textId="77777777" w:rsidR="007F1C63" w:rsidRPr="007F1C63" w:rsidRDefault="007F1C63" w:rsidP="007F1C63">
            <w:pPr>
              <w:ind w:left="0"/>
              <w:rPr>
                <w:bCs/>
                <w:color w:val="000000"/>
                <w:sz w:val="20"/>
                <w:szCs w:val="20"/>
              </w:rPr>
            </w:pPr>
            <w:r w:rsidRPr="007F1C63">
              <w:rPr>
                <w:bCs/>
                <w:color w:val="000000"/>
                <w:sz w:val="20"/>
                <w:szCs w:val="20"/>
              </w:rPr>
              <w:t>EFRR</w:t>
            </w:r>
          </w:p>
        </w:tc>
      </w:tr>
      <w:tr w:rsidR="007F1C63" w:rsidRPr="007F1C63" w14:paraId="065F1809" w14:textId="77777777" w:rsidTr="007F1C63">
        <w:trPr>
          <w:trHeight w:val="255"/>
          <w:jc w:val="center"/>
        </w:trPr>
        <w:tc>
          <w:tcPr>
            <w:tcW w:w="4928" w:type="dxa"/>
            <w:shd w:val="clear" w:color="auto" w:fill="DBE5F1" w:themeFill="accent1" w:themeFillTint="33"/>
            <w:vAlign w:val="center"/>
          </w:tcPr>
          <w:p w14:paraId="3A460291" w14:textId="77777777" w:rsidR="007F1C63" w:rsidRPr="007F1C63" w:rsidRDefault="007F1C63" w:rsidP="007F1C63">
            <w:pPr>
              <w:ind w:left="0"/>
              <w:rPr>
                <w:sz w:val="20"/>
                <w:szCs w:val="20"/>
              </w:rPr>
            </w:pPr>
            <w:r w:rsidRPr="007F1C63">
              <w:rPr>
                <w:b/>
                <w:bCs/>
                <w:color w:val="000000"/>
                <w:sz w:val="20"/>
                <w:szCs w:val="20"/>
              </w:rPr>
              <w:t>Kategória regiónu</w:t>
            </w:r>
          </w:p>
        </w:tc>
        <w:tc>
          <w:tcPr>
            <w:tcW w:w="4170" w:type="dxa"/>
            <w:gridSpan w:val="2"/>
            <w:shd w:val="clear" w:color="auto" w:fill="DBE5F1" w:themeFill="accent1" w:themeFillTint="33"/>
            <w:vAlign w:val="center"/>
          </w:tcPr>
          <w:p w14:paraId="2ADD49A5" w14:textId="77777777" w:rsidR="007F1C63" w:rsidRPr="007F1C63" w:rsidRDefault="007F1C63" w:rsidP="007F1C63">
            <w:pPr>
              <w:ind w:left="0"/>
              <w:rPr>
                <w:sz w:val="20"/>
                <w:szCs w:val="20"/>
              </w:rPr>
            </w:pPr>
            <w:r w:rsidRPr="007F1C63">
              <w:rPr>
                <w:sz w:val="20"/>
                <w:szCs w:val="20"/>
              </w:rPr>
              <w:t>Menej rozvinuté regióny</w:t>
            </w:r>
          </w:p>
        </w:tc>
      </w:tr>
      <w:tr w:rsidR="007F1C63" w:rsidRPr="007F1C63" w14:paraId="11A7984B" w14:textId="77777777" w:rsidTr="007F1C63">
        <w:trPr>
          <w:trHeight w:val="255"/>
          <w:jc w:val="center"/>
        </w:trPr>
        <w:tc>
          <w:tcPr>
            <w:tcW w:w="4928" w:type="dxa"/>
            <w:vAlign w:val="center"/>
          </w:tcPr>
          <w:p w14:paraId="0929C3A0" w14:textId="77777777" w:rsidR="007F1C63" w:rsidRPr="007F1C63" w:rsidRDefault="007F1C63" w:rsidP="007F1C63">
            <w:pPr>
              <w:ind w:left="0"/>
              <w:jc w:val="center"/>
              <w:rPr>
                <w:b/>
                <w:sz w:val="20"/>
                <w:szCs w:val="20"/>
              </w:rPr>
            </w:pPr>
            <w:r w:rsidRPr="007F1C63">
              <w:rPr>
                <w:b/>
                <w:sz w:val="20"/>
                <w:szCs w:val="20"/>
              </w:rPr>
              <w:t>Prioritná os</w:t>
            </w:r>
          </w:p>
        </w:tc>
        <w:tc>
          <w:tcPr>
            <w:tcW w:w="2126" w:type="dxa"/>
            <w:vAlign w:val="center"/>
          </w:tcPr>
          <w:p w14:paraId="22428700" w14:textId="77777777" w:rsidR="007F1C63" w:rsidRPr="007F1C63" w:rsidRDefault="007F1C63" w:rsidP="007F1C63">
            <w:pPr>
              <w:ind w:left="0"/>
              <w:jc w:val="center"/>
              <w:rPr>
                <w:b/>
                <w:sz w:val="20"/>
                <w:szCs w:val="20"/>
              </w:rPr>
            </w:pPr>
            <w:r w:rsidRPr="007F1C63">
              <w:rPr>
                <w:b/>
                <w:sz w:val="20"/>
                <w:szCs w:val="20"/>
              </w:rPr>
              <w:t>Kód</w:t>
            </w:r>
          </w:p>
        </w:tc>
        <w:tc>
          <w:tcPr>
            <w:tcW w:w="2044" w:type="dxa"/>
            <w:vAlign w:val="center"/>
          </w:tcPr>
          <w:p w14:paraId="6D41D57A" w14:textId="77777777" w:rsidR="007F1C63" w:rsidRPr="007F1C63" w:rsidRDefault="007F1C63" w:rsidP="007F1C63">
            <w:pPr>
              <w:ind w:left="0"/>
              <w:jc w:val="center"/>
              <w:rPr>
                <w:b/>
                <w:sz w:val="20"/>
                <w:szCs w:val="20"/>
              </w:rPr>
            </w:pPr>
            <w:r w:rsidRPr="007F1C63">
              <w:rPr>
                <w:b/>
                <w:sz w:val="20"/>
                <w:szCs w:val="20"/>
              </w:rPr>
              <w:t>Suma (v EUR)</w:t>
            </w:r>
          </w:p>
        </w:tc>
      </w:tr>
      <w:tr w:rsidR="007F1C63" w:rsidRPr="007F1C63" w14:paraId="11F5706F" w14:textId="77777777" w:rsidTr="007F1C63">
        <w:trPr>
          <w:trHeight w:val="255"/>
          <w:jc w:val="center"/>
        </w:trPr>
        <w:tc>
          <w:tcPr>
            <w:tcW w:w="4928" w:type="dxa"/>
            <w:vAlign w:val="center"/>
          </w:tcPr>
          <w:p w14:paraId="658A292B" w14:textId="77777777" w:rsidR="007F1C63" w:rsidRPr="007F1C63" w:rsidRDefault="007F1C63" w:rsidP="00497902">
            <w:pPr>
              <w:ind w:left="0"/>
              <w:rPr>
                <w:sz w:val="20"/>
                <w:szCs w:val="20"/>
              </w:rPr>
            </w:pPr>
            <w:r w:rsidRPr="007F1C63">
              <w:rPr>
                <w:sz w:val="20"/>
                <w:szCs w:val="20"/>
              </w:rPr>
              <w:t xml:space="preserve">Prioritná os </w:t>
            </w:r>
            <w:r w:rsidR="00497902">
              <w:rPr>
                <w:sz w:val="20"/>
                <w:szCs w:val="20"/>
              </w:rPr>
              <w:t>7</w:t>
            </w:r>
            <w:r w:rsidR="00497902" w:rsidRPr="007F1C63">
              <w:rPr>
                <w:sz w:val="20"/>
                <w:szCs w:val="20"/>
              </w:rPr>
              <w:t xml:space="preserve"> – </w:t>
            </w:r>
            <w:r w:rsidR="00497902">
              <w:rPr>
                <w:sz w:val="20"/>
                <w:szCs w:val="20"/>
              </w:rPr>
              <w:t>Informačná spoločnosť</w:t>
            </w:r>
          </w:p>
        </w:tc>
        <w:tc>
          <w:tcPr>
            <w:tcW w:w="2126" w:type="dxa"/>
            <w:vAlign w:val="center"/>
          </w:tcPr>
          <w:p w14:paraId="005A521B" w14:textId="77777777" w:rsidR="007F1C63" w:rsidRPr="007F1C63" w:rsidRDefault="00497902" w:rsidP="007F1C63">
            <w:pPr>
              <w:ind w:left="0"/>
              <w:jc w:val="center"/>
              <w:rPr>
                <w:sz w:val="20"/>
                <w:szCs w:val="20"/>
              </w:rPr>
            </w:pPr>
            <w:r>
              <w:rPr>
                <w:sz w:val="20"/>
                <w:szCs w:val="20"/>
              </w:rPr>
              <w:t>0</w:t>
            </w:r>
            <w:r w:rsidR="00283128">
              <w:rPr>
                <w:sz w:val="20"/>
                <w:szCs w:val="20"/>
              </w:rPr>
              <w:t>7</w:t>
            </w:r>
          </w:p>
        </w:tc>
        <w:tc>
          <w:tcPr>
            <w:tcW w:w="2044" w:type="dxa"/>
            <w:vAlign w:val="center"/>
          </w:tcPr>
          <w:p w14:paraId="240C9679" w14:textId="77777777" w:rsidR="007F1C63" w:rsidRPr="007F1C63" w:rsidRDefault="00547AF1" w:rsidP="007F1C63">
            <w:pPr>
              <w:ind w:left="0"/>
              <w:jc w:val="center"/>
              <w:rPr>
                <w:sz w:val="20"/>
                <w:szCs w:val="20"/>
                <w:lang w:val="en-US"/>
              </w:rPr>
            </w:pPr>
            <w:r>
              <w:rPr>
                <w:sz w:val="18"/>
                <w:szCs w:val="18"/>
              </w:rPr>
              <w:t>788 081 942</w:t>
            </w:r>
          </w:p>
        </w:tc>
      </w:tr>
    </w:tbl>
    <w:p w14:paraId="0FE71756" w14:textId="77777777" w:rsidR="007F1C63" w:rsidRPr="007F1C63" w:rsidRDefault="007F1C63" w:rsidP="002C1444">
      <w:pPr>
        <w:pStyle w:val="Nadpis3"/>
        <w:tabs>
          <w:tab w:val="clear" w:pos="709"/>
          <w:tab w:val="clear" w:pos="851"/>
        </w:tabs>
        <w:jc w:val="both"/>
      </w:pPr>
      <w:bookmarkStart w:id="69" w:name="_Toc403551470"/>
      <w:r w:rsidRPr="007F1C63">
        <w:t>Súhrn plánovaného využitia technickej pomoci vrátane, ak je to vhodné, akcií na posilnenie administratívnej kapacity orgánov zapojených do riadenia a kontroly programu a prijímateľov (ak je to vhodné)</w:t>
      </w:r>
      <w:bookmarkEnd w:id="69"/>
    </w:p>
    <w:p w14:paraId="2F76FCE2" w14:textId="39A45848" w:rsidR="00E549BB" w:rsidRDefault="005B7B57" w:rsidP="00E549BB">
      <w:pPr>
        <w:jc w:val="both"/>
        <w:rPr>
          <w:sz w:val="22"/>
          <w:szCs w:val="22"/>
        </w:rPr>
      </w:pPr>
      <w:r w:rsidRPr="005B7B57">
        <w:rPr>
          <w:sz w:val="22"/>
          <w:szCs w:val="22"/>
        </w:rPr>
        <w:t>V rámci prípravy písomných vyzvaní a projektových žiadostí bude zo strany SORO definovaná povinnosť pre prijímateľa vyčleniť určitú časť oprávnených výdavkov projektu na zabezpečenie kvalitného riadenia projektov vrátane povinnosti prijímateľa vyčleniť 3 % oprávnených výdavkov projektu pre implementáciu štandardov riadenia informačno - technologických projektov, ktoré zabezpečia aktívnu participáciu na riadení projektov a komplexné riadenie budovania informačnej spoločnosti</w:t>
      </w:r>
      <w:r w:rsidR="00D2755E">
        <w:rPr>
          <w:sz w:val="22"/>
          <w:szCs w:val="22"/>
        </w:rPr>
        <w:t xml:space="preserve"> a publicity</w:t>
      </w:r>
      <w:r w:rsidRPr="005B7B57">
        <w:rPr>
          <w:sz w:val="22"/>
          <w:szCs w:val="22"/>
        </w:rPr>
        <w:t>.</w:t>
      </w:r>
    </w:p>
    <w:p w14:paraId="02D03E40" w14:textId="77777777" w:rsidR="007F1C63" w:rsidRDefault="007F1C63" w:rsidP="007F1C63">
      <w:pPr>
        <w:rPr>
          <w:sz w:val="22"/>
          <w:szCs w:val="22"/>
        </w:rPr>
      </w:pPr>
    </w:p>
    <w:p w14:paraId="09F0D00E" w14:textId="77777777" w:rsidR="0022234B" w:rsidRDefault="0022234B" w:rsidP="007F1C63">
      <w:pPr>
        <w:rPr>
          <w:sz w:val="22"/>
          <w:szCs w:val="22"/>
        </w:rPr>
      </w:pPr>
    </w:p>
    <w:p w14:paraId="766A6268" w14:textId="77777777" w:rsidR="0022234B" w:rsidRDefault="0022234B" w:rsidP="0022234B">
      <w:pPr>
        <w:pStyle w:val="PRIORITNA"/>
        <w:numPr>
          <w:ilvl w:val="0"/>
          <w:numId w:val="0"/>
        </w:numPr>
        <w:rPr>
          <w:iCs w:val="0"/>
          <w:color w:val="1F497D" w:themeColor="text2"/>
          <w:sz w:val="22"/>
          <w:szCs w:val="26"/>
        </w:rPr>
        <w:sectPr w:rsidR="0022234B" w:rsidSect="00D1658B">
          <w:headerReference w:type="default" r:id="rId28"/>
          <w:pgSz w:w="11906" w:h="16838"/>
          <w:pgMar w:top="1418" w:right="1361" w:bottom="1304" w:left="1474" w:header="709" w:footer="709" w:gutter="0"/>
          <w:cols w:space="708"/>
          <w:docGrid w:linePitch="360"/>
        </w:sectPr>
      </w:pPr>
    </w:p>
    <w:p w14:paraId="6A4E1EE3" w14:textId="77777777" w:rsidR="0022234B" w:rsidRPr="008E22E0" w:rsidRDefault="0022234B" w:rsidP="0022234B">
      <w:pPr>
        <w:pStyle w:val="PRIORITNA"/>
        <w:numPr>
          <w:ilvl w:val="0"/>
          <w:numId w:val="0"/>
        </w:numPr>
        <w:rPr>
          <w:iCs w:val="0"/>
          <w:color w:val="1F497D" w:themeColor="text2"/>
          <w:sz w:val="22"/>
          <w:szCs w:val="26"/>
        </w:rPr>
      </w:pPr>
      <w:bookmarkStart w:id="70" w:name="_Toc403551471"/>
      <w:r w:rsidRPr="008E22E0">
        <w:rPr>
          <w:iCs w:val="0"/>
          <w:color w:val="1F497D" w:themeColor="text2"/>
          <w:sz w:val="22"/>
          <w:szCs w:val="26"/>
        </w:rPr>
        <w:lastRenderedPageBreak/>
        <w:t xml:space="preserve">Popis prioritných osí </w:t>
      </w:r>
      <w:r w:rsidR="00262A8A">
        <w:rPr>
          <w:iCs w:val="0"/>
          <w:color w:val="1F497D" w:themeColor="text2"/>
          <w:sz w:val="22"/>
          <w:szCs w:val="26"/>
        </w:rPr>
        <w:t>pre technickú pomoc</w:t>
      </w:r>
      <w:bookmarkEnd w:id="70"/>
    </w:p>
    <w:p w14:paraId="5203E9C4" w14:textId="77777777" w:rsidR="0022234B" w:rsidRDefault="0022234B" w:rsidP="0022234B">
      <w:pPr>
        <w:pStyle w:val="Nadpis2"/>
      </w:pPr>
      <w:bookmarkStart w:id="71" w:name="_Toc403551472"/>
      <w:r>
        <w:t xml:space="preserve">Prioritná os </w:t>
      </w:r>
      <w:r w:rsidR="00441642">
        <w:t>8</w:t>
      </w:r>
      <w:r>
        <w:t xml:space="preserve"> – </w:t>
      </w:r>
      <w:r w:rsidR="00441642">
        <w:t>Technická pomoc</w:t>
      </w:r>
      <w:bookmarkEnd w:id="71"/>
    </w:p>
    <w:tbl>
      <w:tblPr>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96"/>
        <w:gridCol w:w="3542"/>
      </w:tblGrid>
      <w:tr w:rsidR="00960BB9" w:rsidRPr="00B0529F" w14:paraId="46F3A695" w14:textId="77777777" w:rsidTr="00EF2741">
        <w:trPr>
          <w:trHeight w:val="284"/>
          <w:jc w:val="center"/>
        </w:trPr>
        <w:tc>
          <w:tcPr>
            <w:tcW w:w="4396" w:type="dxa"/>
            <w:shd w:val="clear" w:color="auto" w:fill="DBE5F1"/>
            <w:vAlign w:val="center"/>
          </w:tcPr>
          <w:p w14:paraId="7B2BF557" w14:textId="77777777" w:rsidR="00960BB9" w:rsidRPr="00B0529F" w:rsidRDefault="00960BB9" w:rsidP="00EF2741">
            <w:pPr>
              <w:jc w:val="both"/>
            </w:pPr>
            <w:r w:rsidRPr="00B0529F">
              <w:rPr>
                <w:b/>
                <w:i/>
              </w:rPr>
              <w:t>ID prioritnej osi</w:t>
            </w:r>
          </w:p>
        </w:tc>
        <w:tc>
          <w:tcPr>
            <w:tcW w:w="3542" w:type="dxa"/>
            <w:shd w:val="clear" w:color="auto" w:fill="auto"/>
            <w:vAlign w:val="center"/>
          </w:tcPr>
          <w:p w14:paraId="60701572" w14:textId="77777777" w:rsidR="00960BB9" w:rsidRPr="00756D41" w:rsidRDefault="00756D41" w:rsidP="00EF2741">
            <w:pPr>
              <w:jc w:val="both"/>
              <w:rPr>
                <w:b/>
                <w:bCs/>
                <w:iCs/>
                <w:color w:val="4F81BD" w:themeColor="accent1"/>
              </w:rPr>
            </w:pPr>
            <w:r w:rsidRPr="00756D41">
              <w:rPr>
                <w:b/>
                <w:bCs/>
                <w:iCs/>
                <w:color w:val="4F81BD" w:themeColor="accent1"/>
              </w:rPr>
              <w:t>8</w:t>
            </w:r>
          </w:p>
        </w:tc>
      </w:tr>
      <w:tr w:rsidR="00960BB9" w:rsidRPr="00B0529F" w14:paraId="4A0A314B" w14:textId="77777777" w:rsidTr="00EF2741">
        <w:trPr>
          <w:trHeight w:val="284"/>
          <w:jc w:val="center"/>
        </w:trPr>
        <w:tc>
          <w:tcPr>
            <w:tcW w:w="4396" w:type="dxa"/>
            <w:shd w:val="clear" w:color="auto" w:fill="DBE5F1"/>
            <w:vAlign w:val="center"/>
          </w:tcPr>
          <w:p w14:paraId="0C4A78C0" w14:textId="77777777" w:rsidR="00960BB9" w:rsidRPr="00B0529F" w:rsidRDefault="00960BB9" w:rsidP="00EF2741">
            <w:pPr>
              <w:jc w:val="both"/>
              <w:rPr>
                <w:b/>
                <w:i/>
              </w:rPr>
            </w:pPr>
            <w:r w:rsidRPr="00B0529F">
              <w:rPr>
                <w:b/>
                <w:i/>
              </w:rPr>
              <w:t>Názov prioritnej osi</w:t>
            </w:r>
          </w:p>
        </w:tc>
        <w:tc>
          <w:tcPr>
            <w:tcW w:w="3542" w:type="dxa"/>
            <w:shd w:val="clear" w:color="auto" w:fill="auto"/>
            <w:vAlign w:val="center"/>
          </w:tcPr>
          <w:p w14:paraId="20071054" w14:textId="77777777" w:rsidR="00960BB9" w:rsidRPr="00B0529F" w:rsidRDefault="00960BB9" w:rsidP="00EF2741">
            <w:pPr>
              <w:jc w:val="both"/>
            </w:pPr>
            <w:r w:rsidRPr="00B0529F">
              <w:t>Technická pomoc</w:t>
            </w:r>
          </w:p>
        </w:tc>
      </w:tr>
    </w:tbl>
    <w:p w14:paraId="0411EEBB" w14:textId="77777777" w:rsidR="00960BB9" w:rsidRDefault="00960BB9" w:rsidP="00960BB9">
      <w:pPr>
        <w:pStyle w:val="Nadpis3"/>
      </w:pPr>
      <w:bookmarkStart w:id="72" w:name="_Toc383719715"/>
      <w:bookmarkStart w:id="73" w:name="_Toc403551473"/>
      <w:r>
        <w:t>Fond, kategória regiónu a základ pre výpočet podpory Únie</w:t>
      </w:r>
      <w:bookmarkEnd w:id="72"/>
      <w:bookmarkEnd w:id="73"/>
    </w:p>
    <w:tbl>
      <w:tblPr>
        <w:tblStyle w:val="Mriekatabuky"/>
        <w:tblW w:w="7938"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382"/>
        <w:gridCol w:w="3556"/>
      </w:tblGrid>
      <w:tr w:rsidR="00960BB9" w14:paraId="3F2E5CD3" w14:textId="77777777" w:rsidTr="00354629">
        <w:trPr>
          <w:trHeight w:val="255"/>
          <w:jc w:val="center"/>
        </w:trPr>
        <w:tc>
          <w:tcPr>
            <w:tcW w:w="4309" w:type="dxa"/>
            <w:shd w:val="clear" w:color="auto" w:fill="DBE5F1" w:themeFill="accent1" w:themeFillTint="33"/>
            <w:vAlign w:val="center"/>
          </w:tcPr>
          <w:p w14:paraId="3F001F4D" w14:textId="77777777" w:rsidR="00960BB9" w:rsidRPr="00D75844" w:rsidRDefault="00960BB9" w:rsidP="00EF2741">
            <w:pPr>
              <w:ind w:left="0"/>
              <w:rPr>
                <w:b/>
                <w:i/>
                <w:sz w:val="20"/>
                <w:szCs w:val="20"/>
              </w:rPr>
            </w:pPr>
            <w:r w:rsidRPr="00D75844">
              <w:rPr>
                <w:b/>
                <w:i/>
                <w:sz w:val="20"/>
                <w:szCs w:val="20"/>
              </w:rPr>
              <w:t>Fond</w:t>
            </w:r>
          </w:p>
        </w:tc>
        <w:tc>
          <w:tcPr>
            <w:tcW w:w="3496" w:type="dxa"/>
            <w:vAlign w:val="center"/>
          </w:tcPr>
          <w:p w14:paraId="02BD9CA0" w14:textId="77777777" w:rsidR="00960BB9" w:rsidRPr="00D75844" w:rsidRDefault="00960BB9" w:rsidP="00EF2741">
            <w:pPr>
              <w:ind w:left="0"/>
              <w:rPr>
                <w:sz w:val="20"/>
                <w:szCs w:val="20"/>
              </w:rPr>
            </w:pPr>
            <w:r w:rsidRPr="00D75844">
              <w:rPr>
                <w:sz w:val="20"/>
                <w:szCs w:val="20"/>
              </w:rPr>
              <w:t>EFRR</w:t>
            </w:r>
          </w:p>
        </w:tc>
      </w:tr>
      <w:tr w:rsidR="00960BB9" w14:paraId="6B473CB2" w14:textId="77777777" w:rsidTr="00354629">
        <w:trPr>
          <w:trHeight w:val="255"/>
          <w:jc w:val="center"/>
        </w:trPr>
        <w:tc>
          <w:tcPr>
            <w:tcW w:w="4309" w:type="dxa"/>
            <w:shd w:val="clear" w:color="auto" w:fill="DBE5F1" w:themeFill="accent1" w:themeFillTint="33"/>
            <w:vAlign w:val="center"/>
          </w:tcPr>
          <w:p w14:paraId="70ABD50E" w14:textId="77777777" w:rsidR="00960BB9" w:rsidRPr="00D75844" w:rsidRDefault="00960BB9" w:rsidP="00EF2741">
            <w:pPr>
              <w:ind w:left="0"/>
              <w:rPr>
                <w:b/>
                <w:i/>
                <w:sz w:val="20"/>
                <w:szCs w:val="20"/>
              </w:rPr>
            </w:pPr>
            <w:r w:rsidRPr="00D75844">
              <w:rPr>
                <w:b/>
                <w:i/>
                <w:sz w:val="20"/>
                <w:szCs w:val="20"/>
              </w:rPr>
              <w:t>Kategória regiónu</w:t>
            </w:r>
          </w:p>
        </w:tc>
        <w:tc>
          <w:tcPr>
            <w:tcW w:w="3496" w:type="dxa"/>
            <w:vAlign w:val="center"/>
          </w:tcPr>
          <w:p w14:paraId="0B197918" w14:textId="77777777" w:rsidR="00960BB9" w:rsidRPr="00D75844" w:rsidRDefault="00DB6A0D" w:rsidP="00EF2741">
            <w:pPr>
              <w:ind w:left="0"/>
              <w:rPr>
                <w:sz w:val="20"/>
                <w:szCs w:val="20"/>
              </w:rPr>
            </w:pPr>
            <w:r>
              <w:rPr>
                <w:sz w:val="20"/>
                <w:szCs w:val="20"/>
              </w:rPr>
              <w:t>Menej rozvinutý</w:t>
            </w:r>
          </w:p>
        </w:tc>
      </w:tr>
      <w:tr w:rsidR="00960BB9" w14:paraId="67D98526" w14:textId="77777777" w:rsidTr="00354629">
        <w:trPr>
          <w:trHeight w:val="255"/>
          <w:jc w:val="center"/>
        </w:trPr>
        <w:tc>
          <w:tcPr>
            <w:tcW w:w="4309" w:type="dxa"/>
            <w:shd w:val="clear" w:color="auto" w:fill="DBE5F1" w:themeFill="accent1" w:themeFillTint="33"/>
            <w:vAlign w:val="center"/>
          </w:tcPr>
          <w:p w14:paraId="26F07499" w14:textId="77777777" w:rsidR="00960BB9" w:rsidRPr="00D75844" w:rsidRDefault="00960BB9" w:rsidP="00EF2741">
            <w:pPr>
              <w:ind w:left="0"/>
              <w:rPr>
                <w:b/>
                <w:i/>
                <w:sz w:val="20"/>
                <w:szCs w:val="20"/>
              </w:rPr>
            </w:pPr>
            <w:r w:rsidRPr="00D75844">
              <w:rPr>
                <w:b/>
                <w:i/>
                <w:sz w:val="20"/>
                <w:szCs w:val="20"/>
              </w:rPr>
              <w:t>Základ pre výpočet (celkový príspevok)</w:t>
            </w:r>
          </w:p>
        </w:tc>
        <w:tc>
          <w:tcPr>
            <w:tcW w:w="3496" w:type="dxa"/>
            <w:vAlign w:val="center"/>
          </w:tcPr>
          <w:p w14:paraId="71B5D5D7" w14:textId="77777777" w:rsidR="00960BB9" w:rsidRPr="00D75844" w:rsidRDefault="008618A8" w:rsidP="00EF2741">
            <w:pPr>
              <w:ind w:left="0"/>
              <w:rPr>
                <w:sz w:val="20"/>
                <w:szCs w:val="20"/>
                <w:lang w:val="en-US"/>
              </w:rPr>
            </w:pPr>
            <w:r>
              <w:rPr>
                <w:sz w:val="20"/>
                <w:szCs w:val="20"/>
                <w:lang w:val="en-US"/>
              </w:rPr>
              <w:t>102 352 942</w:t>
            </w:r>
            <w:r w:rsidR="00B675C3">
              <w:rPr>
                <w:sz w:val="20"/>
                <w:szCs w:val="20"/>
                <w:lang w:val="en-US"/>
              </w:rPr>
              <w:t xml:space="preserve"> EUR</w:t>
            </w:r>
          </w:p>
        </w:tc>
      </w:tr>
    </w:tbl>
    <w:p w14:paraId="1ED60050" w14:textId="77777777" w:rsidR="00960BB9" w:rsidRDefault="00960BB9" w:rsidP="00960BB9">
      <w:pPr>
        <w:pStyle w:val="Nadpis3"/>
      </w:pPr>
      <w:bookmarkStart w:id="74" w:name="_Toc383719716"/>
      <w:bookmarkStart w:id="75" w:name="_Toc403551474"/>
      <w:r w:rsidRPr="007A5492">
        <w:t>Špecifické ciele pre investičné priority a očakávané výsledky</w:t>
      </w:r>
      <w:bookmarkEnd w:id="74"/>
      <w:bookmarkEnd w:id="75"/>
    </w:p>
    <w:p w14:paraId="12D6BA0F" w14:textId="77777777" w:rsidR="00960BB9" w:rsidRPr="004F0234" w:rsidRDefault="00960BB9" w:rsidP="002E1021">
      <w:pPr>
        <w:shd w:val="clear" w:color="auto" w:fill="FFFFCC"/>
        <w:jc w:val="both"/>
        <w:rPr>
          <w:b/>
          <w:i/>
        </w:rPr>
      </w:pPr>
      <w:r w:rsidRPr="004F0234">
        <w:rPr>
          <w:i/>
        </w:rPr>
        <w:t xml:space="preserve">ŠPECIFICKÝ CIEĽ </w:t>
      </w:r>
      <w:r>
        <w:rPr>
          <w:i/>
        </w:rPr>
        <w:t>8.1</w:t>
      </w:r>
      <w:r w:rsidRPr="004F0234">
        <w:rPr>
          <w:i/>
        </w:rPr>
        <w:t xml:space="preserve">: </w:t>
      </w:r>
      <w:r w:rsidR="00CD60F7" w:rsidRPr="00CD60F7">
        <w:rPr>
          <w:b/>
          <w:i/>
        </w:rPr>
        <w:t>Podpora efektívnej implementácie OP</w:t>
      </w:r>
      <w:r w:rsidR="00CD60F7">
        <w:rPr>
          <w:b/>
          <w:i/>
        </w:rPr>
        <w:t xml:space="preserve"> </w:t>
      </w:r>
    </w:p>
    <w:p w14:paraId="52AC7F61" w14:textId="77777777" w:rsidR="005E1717" w:rsidRPr="004D0123" w:rsidRDefault="005E1717" w:rsidP="00124090">
      <w:pPr>
        <w:spacing w:before="180"/>
        <w:jc w:val="both"/>
        <w:rPr>
          <w:sz w:val="22"/>
          <w:szCs w:val="22"/>
        </w:rPr>
      </w:pPr>
      <w:r w:rsidRPr="004D0123">
        <w:rPr>
          <w:sz w:val="22"/>
          <w:szCs w:val="22"/>
        </w:rPr>
        <w:t xml:space="preserve">Cieľom prioritnej osi 8 je podporiť kvalitu implementácie OP tak, aby boli dosiahnuté všetky ciele </w:t>
      </w:r>
      <w:r w:rsidR="00F8353E">
        <w:rPr>
          <w:sz w:val="22"/>
          <w:szCs w:val="22"/>
        </w:rPr>
        <w:t>stanovené pre dopravu a informačnú spoločnosť.</w:t>
      </w:r>
    </w:p>
    <w:p w14:paraId="3E9F9357" w14:textId="77777777" w:rsidR="005E1717" w:rsidRPr="004D0123" w:rsidRDefault="005E1717" w:rsidP="005E1717">
      <w:pPr>
        <w:spacing w:before="180"/>
        <w:jc w:val="both"/>
        <w:rPr>
          <w:sz w:val="22"/>
          <w:szCs w:val="22"/>
        </w:rPr>
      </w:pPr>
      <w:r w:rsidRPr="004D0123">
        <w:rPr>
          <w:sz w:val="22"/>
          <w:szCs w:val="22"/>
        </w:rPr>
        <w:t>Naplnenie cieľov jednotlivých prioritných osí bude podporené zabezpečením procesov na všet</w:t>
      </w:r>
      <w:r>
        <w:rPr>
          <w:sz w:val="22"/>
          <w:szCs w:val="22"/>
        </w:rPr>
        <w:t>kých úrovniach implementácie OP</w:t>
      </w:r>
      <w:r w:rsidRPr="004D0123">
        <w:rPr>
          <w:sz w:val="22"/>
          <w:szCs w:val="22"/>
        </w:rPr>
        <w:t xml:space="preserve"> (príprava, riadenie, monitorovanie, hodnotenie, informovanie a komunikácia, budovanie sietí, riešenie sťažností, kontrola a audit) a to podporou útvarov</w:t>
      </w:r>
      <w:r>
        <w:rPr>
          <w:sz w:val="22"/>
          <w:szCs w:val="22"/>
        </w:rPr>
        <w:t xml:space="preserve"> zapojených do implementácie OP</w:t>
      </w:r>
      <w:r w:rsidRPr="004D0123">
        <w:rPr>
          <w:sz w:val="22"/>
          <w:szCs w:val="22"/>
        </w:rPr>
        <w:t xml:space="preserve"> na úrovni riadiacich a kontrolných</w:t>
      </w:r>
      <w:r>
        <w:rPr>
          <w:sz w:val="22"/>
          <w:szCs w:val="22"/>
        </w:rPr>
        <w:t xml:space="preserve"> orgánov (Riadiaci orgán pre OPII, SORO, Platobná jednotka RO/SORO pre OPII</w:t>
      </w:r>
      <w:r w:rsidRPr="004D0123">
        <w:rPr>
          <w:sz w:val="22"/>
          <w:szCs w:val="22"/>
        </w:rPr>
        <w:t xml:space="preserve">, </w:t>
      </w:r>
      <w:r>
        <w:rPr>
          <w:sz w:val="22"/>
          <w:szCs w:val="22"/>
        </w:rPr>
        <w:t xml:space="preserve">vnútorná </w:t>
      </w:r>
      <w:r w:rsidRPr="004D0123">
        <w:rPr>
          <w:sz w:val="22"/>
          <w:szCs w:val="22"/>
        </w:rPr>
        <w:t>kontrola a</w:t>
      </w:r>
      <w:r>
        <w:rPr>
          <w:sz w:val="22"/>
          <w:szCs w:val="22"/>
        </w:rPr>
        <w:t xml:space="preserve"> vnútorný</w:t>
      </w:r>
      <w:r w:rsidR="002C1444">
        <w:rPr>
          <w:sz w:val="22"/>
          <w:szCs w:val="22"/>
        </w:rPr>
        <w:t xml:space="preserve"> audit), ako aj podporou na </w:t>
      </w:r>
      <w:r w:rsidRPr="004D0123">
        <w:rPr>
          <w:sz w:val="22"/>
          <w:szCs w:val="22"/>
        </w:rPr>
        <w:t>úrovni oprávnených prijímateľov.</w:t>
      </w:r>
    </w:p>
    <w:p w14:paraId="0AE4480D" w14:textId="77777777" w:rsidR="00D60F32" w:rsidRDefault="005E1717" w:rsidP="005E1717">
      <w:pPr>
        <w:spacing w:before="180"/>
        <w:jc w:val="both"/>
        <w:rPr>
          <w:sz w:val="22"/>
          <w:szCs w:val="22"/>
        </w:rPr>
      </w:pPr>
      <w:r w:rsidRPr="004D0123">
        <w:rPr>
          <w:sz w:val="22"/>
          <w:szCs w:val="22"/>
        </w:rPr>
        <w:t>Aktivity spojené s dosahovaním špecifických cieľov prioritnej osi 8 a s nimi súvisiace typy výdavkov budú oprávnené aj pre prípravu budúceho programového obdobia a ukončovanie pomoci programového obdobia 2007 - 2013.</w:t>
      </w:r>
      <w:r w:rsidR="00E23A27">
        <w:rPr>
          <w:sz w:val="22"/>
          <w:szCs w:val="22"/>
        </w:rPr>
        <w:t xml:space="preserve"> V rámci prioritnej osi sa budú financovať aj aktivity spojené s ukončovaním Operačného programu Informatizácia spoločnosti 2007 - 2013 (ďalej len „OPIS“), na ktorý nadväzuje PO 7 - Informačná spoločnosť OPII, a to na úrovní výdavkov Riadiaceho orgánu pre OPIS (Úrad vlády SR), ktoré vzniknú po 31.12.2015.</w:t>
      </w:r>
    </w:p>
    <w:p w14:paraId="72ACCD39" w14:textId="77777777" w:rsidR="007957D3" w:rsidRPr="002B0776" w:rsidRDefault="007957D3" w:rsidP="007957D3">
      <w:pPr>
        <w:spacing w:before="180"/>
        <w:jc w:val="both"/>
        <w:rPr>
          <w:sz w:val="22"/>
          <w:szCs w:val="22"/>
        </w:rPr>
      </w:pPr>
      <w:r w:rsidRPr="00672D10">
        <w:rPr>
          <w:sz w:val="22"/>
          <w:szCs w:val="22"/>
        </w:rPr>
        <w:t>Keďže v prípade PO 8</w:t>
      </w:r>
      <w:r w:rsidRPr="002B0776">
        <w:rPr>
          <w:sz w:val="22"/>
          <w:szCs w:val="22"/>
        </w:rPr>
        <w:t xml:space="preserve"> sa realizované operácie týkajú viac ako jednej kategórie regiónov, výdavky spojené s týmito operáciami s</w:t>
      </w:r>
      <w:r w:rsidRPr="003503C3">
        <w:rPr>
          <w:sz w:val="22"/>
          <w:szCs w:val="22"/>
        </w:rPr>
        <w:t xml:space="preserve">a pridelia na pomernom základe v zmysle článku 119(4) všeobecného nariadenia. </w:t>
      </w:r>
      <w:r w:rsidRPr="00672D10">
        <w:rPr>
          <w:sz w:val="22"/>
          <w:szCs w:val="22"/>
        </w:rPr>
        <w:t>Princíp pomerného financovania je aplikovaný paušálnou sadzbou pri všetkých projektoch PO 8</w:t>
      </w:r>
      <w:r>
        <w:rPr>
          <w:sz w:val="22"/>
          <w:szCs w:val="22"/>
        </w:rPr>
        <w:t>, a to</w:t>
      </w:r>
      <w:r w:rsidRPr="002B0776">
        <w:rPr>
          <w:sz w:val="22"/>
          <w:szCs w:val="22"/>
        </w:rPr>
        <w:t xml:space="preserve"> </w:t>
      </w:r>
      <w:r>
        <w:rPr>
          <w:sz w:val="22"/>
          <w:szCs w:val="22"/>
        </w:rPr>
        <w:t xml:space="preserve">na úrovni </w:t>
      </w:r>
      <w:r w:rsidRPr="002B0776">
        <w:rPr>
          <w:sz w:val="22"/>
          <w:szCs w:val="22"/>
        </w:rPr>
        <w:t xml:space="preserve">3,45 </w:t>
      </w:r>
      <w:r w:rsidRPr="00672D10">
        <w:rPr>
          <w:sz w:val="22"/>
          <w:szCs w:val="22"/>
        </w:rPr>
        <w:t>% z celkových nákladov projektu. Výdav</w:t>
      </w:r>
      <w:r w:rsidRPr="002B0776">
        <w:rPr>
          <w:sz w:val="22"/>
          <w:szCs w:val="22"/>
        </w:rPr>
        <w:t>ky, ktoré týmto RO OPII vzniknú budú hradené z</w:t>
      </w:r>
      <w:r>
        <w:rPr>
          <w:sz w:val="22"/>
          <w:szCs w:val="22"/>
        </w:rPr>
        <w:t xml:space="preserve"> národných verejných zdrojov </w:t>
      </w:r>
      <w:r w:rsidRPr="002B0776">
        <w:rPr>
          <w:sz w:val="22"/>
          <w:szCs w:val="22"/>
        </w:rPr>
        <w:t>nad rámec povinného spolufinancovania.</w:t>
      </w:r>
    </w:p>
    <w:p w14:paraId="6A49EDE1" w14:textId="77777777" w:rsidR="007D42F2" w:rsidRDefault="005E1717" w:rsidP="005E1717">
      <w:pPr>
        <w:spacing w:before="180"/>
        <w:jc w:val="both"/>
        <w:rPr>
          <w:sz w:val="22"/>
          <w:szCs w:val="22"/>
        </w:rPr>
      </w:pPr>
      <w:r>
        <w:rPr>
          <w:sz w:val="22"/>
          <w:szCs w:val="22"/>
        </w:rPr>
        <w:t>Prioritná os 8 má ambíciu vytvoriť také podmienky v rámci RO pre OPII, ktoré zabezpečia úspešnú implementáciu OPII na dvoch úrovniach. Prvou úrovňou je prispenie k zlepšeniu samotnej prípravy a realizácie investičných projektov a druhou úrovňou je prispenie k zlepšeniu riadiacich a kontrolných procesov v rámci OPII. Špecifikom daného operačného programu je objektívna náročnosť prípravy a realizácie veľkých investičných projektov, pri ktorých musia byť splnené mnohé náročné podmienky z environmentálneho, legislatívneho či strategického hľadiska. Preto Prioritná os 8 kladie veľký dôraz na zabezpečenie kvalitnej a dostatočnej personálnej kapacity, ktorá má k dispozícií potrebné podmienky ku kvalitnému výkonu. Základným predpokladom úspešnej implementácie operačného programu je stabilizácia administratívnych kapacít spolu s adekvátnym technickým a technologických zázemím. Dôležité je aj začlenenie odborných kapacít z externého prostredia- štúdií, analýz, hodnotení, konzultačných služieb čím sa podporí kvalita implementácie OP prostredníctvom výmeny a zdieľania nových informácií a poznatkov.</w:t>
      </w:r>
      <w:r w:rsidR="007D42F2">
        <w:rPr>
          <w:sz w:val="22"/>
          <w:szCs w:val="22"/>
        </w:rPr>
        <w:t xml:space="preserve"> </w:t>
      </w:r>
      <w:r>
        <w:rPr>
          <w:sz w:val="22"/>
          <w:szCs w:val="22"/>
        </w:rPr>
        <w:t xml:space="preserve">Súbor týchto opatrení má prispieť k zvýšeniu celkovej úspešnosti implementácie jednotlivých projektov. </w:t>
      </w:r>
    </w:p>
    <w:p w14:paraId="3137B96A" w14:textId="77777777" w:rsidR="005E1717" w:rsidRDefault="005E1717" w:rsidP="005E1717">
      <w:pPr>
        <w:spacing w:before="180"/>
        <w:jc w:val="both"/>
        <w:rPr>
          <w:sz w:val="22"/>
          <w:szCs w:val="22"/>
        </w:rPr>
      </w:pPr>
      <w:r>
        <w:rPr>
          <w:sz w:val="22"/>
          <w:szCs w:val="22"/>
        </w:rPr>
        <w:t>Na základe skúseností z predošlého programového obdobia bude zvýšená pozornosť venovaná podpore prijímateľa v procese implementácie projektov. Ako kľúčový faktor plynulosti implementácie projektov bol zo strany RO identifikovaný proces spracovávania žiadostí o platbu. V rámci všetkých prioritných osí operačného programu budú sledované termíny</w:t>
      </w:r>
      <w:r w:rsidR="007D42F2">
        <w:rPr>
          <w:sz w:val="22"/>
          <w:szCs w:val="22"/>
        </w:rPr>
        <w:t xml:space="preserve"> schvaľovania žiadostí o platbu.</w:t>
      </w:r>
    </w:p>
    <w:p w14:paraId="41D0E7D5" w14:textId="77777777" w:rsidR="005E1717" w:rsidRPr="001C0F5B" w:rsidRDefault="005E1717" w:rsidP="005E1717">
      <w:pPr>
        <w:spacing w:before="180"/>
        <w:jc w:val="both"/>
        <w:rPr>
          <w:sz w:val="22"/>
          <w:szCs w:val="22"/>
        </w:rPr>
      </w:pPr>
      <w:r w:rsidRPr="009D7D54">
        <w:rPr>
          <w:sz w:val="22"/>
          <w:szCs w:val="22"/>
        </w:rPr>
        <w:lastRenderedPageBreak/>
        <w:t>Protikorupčné opatrenia a opatrenia proti podvodom v súlade s </w:t>
      </w:r>
      <w:r>
        <w:rPr>
          <w:sz w:val="22"/>
          <w:szCs w:val="22"/>
        </w:rPr>
        <w:t>č</w:t>
      </w:r>
      <w:r w:rsidRPr="009D7D54">
        <w:rPr>
          <w:sz w:val="22"/>
          <w:szCs w:val="22"/>
        </w:rPr>
        <w:t xml:space="preserve">lánkom 125 (4)(c) </w:t>
      </w:r>
      <w:r w:rsidRPr="001C0F5B">
        <w:rPr>
          <w:sz w:val="22"/>
          <w:szCs w:val="22"/>
        </w:rPr>
        <w:t xml:space="preserve">CPR budú </w:t>
      </w:r>
      <w:r w:rsidRPr="00CF2C83">
        <w:rPr>
          <w:sz w:val="22"/>
          <w:szCs w:val="22"/>
        </w:rPr>
        <w:t xml:space="preserve">definované CKO. Takisto </w:t>
      </w:r>
      <w:r w:rsidR="007D42F2">
        <w:rPr>
          <w:sz w:val="22"/>
          <w:szCs w:val="22"/>
        </w:rPr>
        <w:t xml:space="preserve">tieto </w:t>
      </w:r>
      <w:r w:rsidRPr="00CF2C83">
        <w:rPr>
          <w:sz w:val="22"/>
          <w:szCs w:val="22"/>
        </w:rPr>
        <w:t xml:space="preserve">opatrenia budú uplatňované v zmysle Akčného plánu na prevenciu </w:t>
      </w:r>
      <w:r w:rsidRPr="001C0F5B">
        <w:rPr>
          <w:sz w:val="22"/>
          <w:szCs w:val="22"/>
        </w:rPr>
        <w:t>proti podvodom</w:t>
      </w:r>
      <w:r>
        <w:rPr>
          <w:sz w:val="22"/>
          <w:szCs w:val="22"/>
        </w:rPr>
        <w:t>, ktorý bol vytvorený pre Operačný program</w:t>
      </w:r>
      <w:r w:rsidRPr="001C0F5B">
        <w:rPr>
          <w:sz w:val="22"/>
          <w:szCs w:val="22"/>
        </w:rPr>
        <w:t xml:space="preserve"> Doprava</w:t>
      </w:r>
      <w:r>
        <w:rPr>
          <w:sz w:val="22"/>
          <w:szCs w:val="22"/>
        </w:rPr>
        <w:t xml:space="preserve"> 2007 – 2013 a</w:t>
      </w:r>
      <w:r w:rsidRPr="001C0F5B">
        <w:rPr>
          <w:sz w:val="22"/>
          <w:szCs w:val="22"/>
        </w:rPr>
        <w:t xml:space="preserve"> vypracovaný ako výstup internej rizikovej analýzy s cieľom eliminovať problémy a</w:t>
      </w:r>
      <w:r>
        <w:rPr>
          <w:sz w:val="22"/>
          <w:szCs w:val="22"/>
        </w:rPr>
        <w:t> </w:t>
      </w:r>
      <w:r w:rsidRPr="001C0F5B">
        <w:rPr>
          <w:sz w:val="22"/>
          <w:szCs w:val="22"/>
        </w:rPr>
        <w:t>nedostatky čerpania alokovaných zdrojov EÚ a celkovo znížiť možné podozrenia z korupcie a podvodov.</w:t>
      </w:r>
      <w:r w:rsidR="007D42F2">
        <w:rPr>
          <w:sz w:val="22"/>
          <w:szCs w:val="22"/>
        </w:rPr>
        <w:t xml:space="preserve"> </w:t>
      </w:r>
      <w:r w:rsidRPr="001C0F5B">
        <w:rPr>
          <w:sz w:val="22"/>
          <w:szCs w:val="22"/>
        </w:rPr>
        <w:t>Tento dokument identifi</w:t>
      </w:r>
      <w:r>
        <w:rPr>
          <w:sz w:val="22"/>
          <w:szCs w:val="22"/>
        </w:rPr>
        <w:t>kuje problémy, ktoré sa vyskytujú v priebehu implementácie</w:t>
      </w:r>
      <w:r w:rsidRPr="001C0F5B">
        <w:rPr>
          <w:sz w:val="22"/>
          <w:szCs w:val="22"/>
        </w:rPr>
        <w:t xml:space="preserve"> a navrhuje adekvátne opatrenia, ktoré pomôžu znižovať korupciu, podvodné konania a nezrovnalosti vo</w:t>
      </w:r>
      <w:r>
        <w:rPr>
          <w:sz w:val="22"/>
          <w:szCs w:val="22"/>
        </w:rPr>
        <w:t> </w:t>
      </w:r>
      <w:r w:rsidRPr="001C0F5B">
        <w:rPr>
          <w:sz w:val="22"/>
          <w:szCs w:val="22"/>
        </w:rPr>
        <w:t>využíva</w:t>
      </w:r>
      <w:r w:rsidR="002C1444">
        <w:rPr>
          <w:sz w:val="22"/>
          <w:szCs w:val="22"/>
        </w:rPr>
        <w:t>ní finančných prostriedkov EÚ a </w:t>
      </w:r>
      <w:r w:rsidRPr="001C0F5B">
        <w:rPr>
          <w:sz w:val="22"/>
          <w:szCs w:val="22"/>
        </w:rPr>
        <w:t>štátneho rozpočtu.</w:t>
      </w:r>
    </w:p>
    <w:p w14:paraId="065AA56F" w14:textId="77777777" w:rsidR="00CD60F7" w:rsidRDefault="00CD60F7" w:rsidP="00CD60F7">
      <w:pPr>
        <w:spacing w:before="180"/>
        <w:jc w:val="both"/>
        <w:rPr>
          <w:sz w:val="22"/>
          <w:szCs w:val="22"/>
        </w:rPr>
      </w:pPr>
      <w:r>
        <w:rPr>
          <w:sz w:val="22"/>
          <w:szCs w:val="22"/>
        </w:rPr>
        <w:t>Špecifickým c</w:t>
      </w:r>
      <w:r w:rsidRPr="00C5736E">
        <w:rPr>
          <w:sz w:val="22"/>
          <w:szCs w:val="22"/>
        </w:rPr>
        <w:t xml:space="preserve">ieľom </w:t>
      </w:r>
      <w:r>
        <w:rPr>
          <w:sz w:val="22"/>
          <w:szCs w:val="22"/>
        </w:rPr>
        <w:t xml:space="preserve">8.1 </w:t>
      </w:r>
      <w:r w:rsidRPr="00C5736E">
        <w:rPr>
          <w:sz w:val="22"/>
          <w:szCs w:val="22"/>
        </w:rPr>
        <w:t>je zabezpeč</w:t>
      </w:r>
      <w:r>
        <w:rPr>
          <w:sz w:val="22"/>
          <w:szCs w:val="22"/>
        </w:rPr>
        <w:t xml:space="preserve">enie efektívnej </w:t>
      </w:r>
      <w:r w:rsidRPr="00C5736E">
        <w:rPr>
          <w:sz w:val="22"/>
          <w:szCs w:val="22"/>
        </w:rPr>
        <w:t xml:space="preserve">implementácie OP </w:t>
      </w:r>
      <w:r>
        <w:rPr>
          <w:sz w:val="22"/>
          <w:szCs w:val="22"/>
        </w:rPr>
        <w:t xml:space="preserve">prostredníctvom 3 kľúčových oblastí: </w:t>
      </w:r>
    </w:p>
    <w:p w14:paraId="5E8938A3" w14:textId="77777777" w:rsidR="009E0158" w:rsidRDefault="002C1444" w:rsidP="005B348A">
      <w:pPr>
        <w:pStyle w:val="Odsekzoznamu"/>
        <w:numPr>
          <w:ilvl w:val="0"/>
          <w:numId w:val="77"/>
        </w:numPr>
        <w:spacing w:before="180"/>
        <w:jc w:val="both"/>
        <w:rPr>
          <w:sz w:val="22"/>
          <w:szCs w:val="22"/>
        </w:rPr>
      </w:pPr>
      <w:r>
        <w:rPr>
          <w:sz w:val="22"/>
          <w:szCs w:val="22"/>
        </w:rPr>
        <w:t>s</w:t>
      </w:r>
      <w:r w:rsidR="00CD60F7" w:rsidRPr="00977544">
        <w:rPr>
          <w:sz w:val="22"/>
          <w:szCs w:val="22"/>
        </w:rPr>
        <w:t>tabilizácia a vzdelávanie administratívnych kapacít</w:t>
      </w:r>
      <w:r>
        <w:rPr>
          <w:sz w:val="22"/>
          <w:szCs w:val="22"/>
        </w:rPr>
        <w:t>,</w:t>
      </w:r>
    </w:p>
    <w:p w14:paraId="514EB096" w14:textId="77777777" w:rsidR="009E0158" w:rsidRDefault="002C1444" w:rsidP="005B348A">
      <w:pPr>
        <w:pStyle w:val="Odsekzoznamu"/>
        <w:numPr>
          <w:ilvl w:val="0"/>
          <w:numId w:val="77"/>
        </w:numPr>
        <w:spacing w:before="180"/>
        <w:jc w:val="both"/>
        <w:rPr>
          <w:sz w:val="22"/>
          <w:szCs w:val="22"/>
        </w:rPr>
      </w:pPr>
      <w:r>
        <w:rPr>
          <w:sz w:val="22"/>
          <w:szCs w:val="22"/>
        </w:rPr>
        <w:t>z</w:t>
      </w:r>
      <w:r w:rsidR="00CD60F7" w:rsidRPr="00977544">
        <w:rPr>
          <w:sz w:val="22"/>
          <w:szCs w:val="22"/>
        </w:rPr>
        <w:t>abezpečenie technického vybavenia a technologicke</w:t>
      </w:r>
      <w:r>
        <w:rPr>
          <w:sz w:val="22"/>
          <w:szCs w:val="22"/>
        </w:rPr>
        <w:t>j podpory útvarov zapojených do implementácie OP,</w:t>
      </w:r>
    </w:p>
    <w:p w14:paraId="52D94F7F" w14:textId="77777777" w:rsidR="009E0158" w:rsidRDefault="002C1444" w:rsidP="005B348A">
      <w:pPr>
        <w:pStyle w:val="Odsekzoznamu"/>
        <w:numPr>
          <w:ilvl w:val="0"/>
          <w:numId w:val="77"/>
        </w:numPr>
        <w:spacing w:before="180"/>
        <w:jc w:val="both"/>
        <w:rPr>
          <w:sz w:val="22"/>
          <w:szCs w:val="22"/>
        </w:rPr>
      </w:pPr>
      <w:r>
        <w:rPr>
          <w:sz w:val="22"/>
          <w:szCs w:val="22"/>
        </w:rPr>
        <w:t>p</w:t>
      </w:r>
      <w:r w:rsidR="00CD60F7" w:rsidRPr="00977544">
        <w:rPr>
          <w:sz w:val="22"/>
          <w:szCs w:val="22"/>
        </w:rPr>
        <w:t>odpora implementácie OP prostredníctvom sieťovania a využitia externých kapacít</w:t>
      </w:r>
      <w:r>
        <w:rPr>
          <w:sz w:val="22"/>
          <w:szCs w:val="22"/>
        </w:rPr>
        <w:t>.</w:t>
      </w:r>
    </w:p>
    <w:p w14:paraId="75CB8F47" w14:textId="77777777" w:rsidR="00960BB9" w:rsidRDefault="00960BB9" w:rsidP="00960BB9">
      <w:pPr>
        <w:pStyle w:val="Tab"/>
      </w:pPr>
      <w:r>
        <w:t>Zoznam ukazovateľov výsledkov vzťahujúcich sa na špecifický cieľ 8.1</w:t>
      </w:r>
    </w:p>
    <w:tbl>
      <w:tblPr>
        <w:tblStyle w:val="Mriekatabuky"/>
        <w:tblW w:w="92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27"/>
        <w:gridCol w:w="1610"/>
        <w:gridCol w:w="964"/>
        <w:gridCol w:w="1392"/>
        <w:gridCol w:w="1392"/>
        <w:gridCol w:w="958"/>
        <w:gridCol w:w="1097"/>
        <w:gridCol w:w="1290"/>
      </w:tblGrid>
      <w:tr w:rsidR="00960BB9" w14:paraId="60E3AE46" w14:textId="77777777" w:rsidTr="00CD60F7">
        <w:trPr>
          <w:trHeight w:val="487"/>
          <w:jc w:val="center"/>
        </w:trPr>
        <w:tc>
          <w:tcPr>
            <w:tcW w:w="527" w:type="dxa"/>
            <w:shd w:val="clear" w:color="auto" w:fill="C6D9F1" w:themeFill="text2" w:themeFillTint="33"/>
            <w:vAlign w:val="center"/>
          </w:tcPr>
          <w:p w14:paraId="1D449653" w14:textId="77777777" w:rsidR="00960BB9" w:rsidRPr="008C1732" w:rsidRDefault="00960BB9" w:rsidP="00EF2741">
            <w:pPr>
              <w:ind w:left="0"/>
              <w:jc w:val="center"/>
              <w:rPr>
                <w:b/>
                <w:sz w:val="18"/>
                <w:szCs w:val="18"/>
              </w:rPr>
            </w:pPr>
            <w:r>
              <w:rPr>
                <w:b/>
                <w:sz w:val="18"/>
                <w:szCs w:val="18"/>
              </w:rPr>
              <w:t>P. č.</w:t>
            </w:r>
          </w:p>
        </w:tc>
        <w:tc>
          <w:tcPr>
            <w:tcW w:w="1610" w:type="dxa"/>
            <w:shd w:val="clear" w:color="auto" w:fill="C6D9F1" w:themeFill="text2" w:themeFillTint="33"/>
            <w:vAlign w:val="center"/>
          </w:tcPr>
          <w:p w14:paraId="6B47A79F" w14:textId="77777777" w:rsidR="00960BB9" w:rsidRPr="008C1732" w:rsidRDefault="00960BB9" w:rsidP="00EF2741">
            <w:pPr>
              <w:ind w:left="0"/>
              <w:jc w:val="center"/>
              <w:rPr>
                <w:b/>
                <w:sz w:val="18"/>
                <w:szCs w:val="18"/>
              </w:rPr>
            </w:pPr>
            <w:r w:rsidRPr="008C1732">
              <w:rPr>
                <w:b/>
                <w:sz w:val="18"/>
                <w:szCs w:val="18"/>
              </w:rPr>
              <w:t>Ukazovateľ</w:t>
            </w:r>
          </w:p>
        </w:tc>
        <w:tc>
          <w:tcPr>
            <w:tcW w:w="964" w:type="dxa"/>
            <w:shd w:val="clear" w:color="auto" w:fill="C6D9F1" w:themeFill="text2" w:themeFillTint="33"/>
            <w:vAlign w:val="center"/>
          </w:tcPr>
          <w:p w14:paraId="36F664D1" w14:textId="77777777" w:rsidR="00960BB9" w:rsidRPr="008C1732" w:rsidRDefault="00960BB9" w:rsidP="00EF2741">
            <w:pPr>
              <w:ind w:left="0"/>
              <w:jc w:val="center"/>
              <w:rPr>
                <w:b/>
                <w:sz w:val="18"/>
                <w:szCs w:val="18"/>
              </w:rPr>
            </w:pPr>
            <w:r w:rsidRPr="008C1732">
              <w:rPr>
                <w:b/>
                <w:sz w:val="18"/>
                <w:szCs w:val="18"/>
              </w:rPr>
              <w:t>Merná jednotka</w:t>
            </w:r>
          </w:p>
        </w:tc>
        <w:tc>
          <w:tcPr>
            <w:tcW w:w="1392" w:type="dxa"/>
            <w:shd w:val="clear" w:color="auto" w:fill="C6D9F1" w:themeFill="text2" w:themeFillTint="33"/>
            <w:vAlign w:val="center"/>
          </w:tcPr>
          <w:p w14:paraId="258668B0" w14:textId="77777777" w:rsidR="00960BB9" w:rsidRPr="008C1732" w:rsidRDefault="00960BB9" w:rsidP="00EF2741">
            <w:pPr>
              <w:ind w:left="0"/>
              <w:jc w:val="center"/>
              <w:rPr>
                <w:b/>
                <w:sz w:val="18"/>
                <w:szCs w:val="18"/>
              </w:rPr>
            </w:pPr>
            <w:r>
              <w:rPr>
                <w:b/>
                <w:sz w:val="18"/>
                <w:szCs w:val="18"/>
              </w:rPr>
              <w:t>Východisková hodnota</w:t>
            </w:r>
          </w:p>
        </w:tc>
        <w:tc>
          <w:tcPr>
            <w:tcW w:w="1392" w:type="dxa"/>
            <w:shd w:val="clear" w:color="auto" w:fill="C6D9F1" w:themeFill="text2" w:themeFillTint="33"/>
            <w:vAlign w:val="center"/>
          </w:tcPr>
          <w:p w14:paraId="306AFBB5" w14:textId="77777777" w:rsidR="00960BB9" w:rsidRPr="008C1732" w:rsidRDefault="00960BB9" w:rsidP="00EF2741">
            <w:pPr>
              <w:ind w:left="0"/>
              <w:jc w:val="center"/>
              <w:rPr>
                <w:b/>
                <w:sz w:val="18"/>
                <w:szCs w:val="18"/>
              </w:rPr>
            </w:pPr>
            <w:r>
              <w:rPr>
                <w:b/>
                <w:sz w:val="18"/>
                <w:szCs w:val="18"/>
              </w:rPr>
              <w:t>Východiskový rok</w:t>
            </w:r>
          </w:p>
        </w:tc>
        <w:tc>
          <w:tcPr>
            <w:tcW w:w="958" w:type="dxa"/>
            <w:shd w:val="clear" w:color="auto" w:fill="C6D9F1" w:themeFill="text2" w:themeFillTint="33"/>
            <w:vAlign w:val="center"/>
          </w:tcPr>
          <w:p w14:paraId="13472B71" w14:textId="77777777" w:rsidR="00960BB9" w:rsidRPr="008C1732" w:rsidRDefault="00960BB9" w:rsidP="00EF2741">
            <w:pPr>
              <w:ind w:left="0"/>
              <w:jc w:val="center"/>
              <w:rPr>
                <w:b/>
                <w:sz w:val="18"/>
                <w:szCs w:val="18"/>
              </w:rPr>
            </w:pPr>
            <w:r w:rsidRPr="008C1732">
              <w:rPr>
                <w:b/>
                <w:sz w:val="18"/>
                <w:szCs w:val="18"/>
              </w:rPr>
              <w:t>Cieľová hodnota (2023)</w:t>
            </w:r>
          </w:p>
        </w:tc>
        <w:tc>
          <w:tcPr>
            <w:tcW w:w="1097" w:type="dxa"/>
            <w:shd w:val="clear" w:color="auto" w:fill="C6D9F1" w:themeFill="text2" w:themeFillTint="33"/>
            <w:vAlign w:val="center"/>
          </w:tcPr>
          <w:p w14:paraId="2C5A5BFA" w14:textId="77777777" w:rsidR="00960BB9" w:rsidRPr="008C1732" w:rsidRDefault="00960BB9" w:rsidP="00EF2741">
            <w:pPr>
              <w:ind w:left="0"/>
              <w:jc w:val="center"/>
              <w:rPr>
                <w:b/>
                <w:sz w:val="18"/>
                <w:szCs w:val="18"/>
              </w:rPr>
            </w:pPr>
            <w:r w:rsidRPr="008C1732">
              <w:rPr>
                <w:b/>
                <w:sz w:val="18"/>
                <w:szCs w:val="18"/>
              </w:rPr>
              <w:t>Zdroj údajov</w:t>
            </w:r>
          </w:p>
        </w:tc>
        <w:tc>
          <w:tcPr>
            <w:tcW w:w="1290" w:type="dxa"/>
            <w:shd w:val="clear" w:color="auto" w:fill="C6D9F1" w:themeFill="text2" w:themeFillTint="33"/>
            <w:vAlign w:val="center"/>
          </w:tcPr>
          <w:p w14:paraId="21875C11" w14:textId="77777777" w:rsidR="00960BB9" w:rsidRPr="008C1732" w:rsidRDefault="00960BB9" w:rsidP="00EF2741">
            <w:pPr>
              <w:ind w:left="0"/>
              <w:jc w:val="center"/>
              <w:rPr>
                <w:b/>
                <w:sz w:val="18"/>
                <w:szCs w:val="18"/>
              </w:rPr>
            </w:pPr>
            <w:r w:rsidRPr="008C1732">
              <w:rPr>
                <w:b/>
                <w:sz w:val="18"/>
                <w:szCs w:val="18"/>
              </w:rPr>
              <w:t>Frekvencia vykazovania</w:t>
            </w:r>
          </w:p>
        </w:tc>
      </w:tr>
      <w:tr w:rsidR="00CD60F7" w14:paraId="5EAE41DB" w14:textId="77777777" w:rsidTr="00CD60F7">
        <w:trPr>
          <w:trHeight w:val="680"/>
          <w:jc w:val="center"/>
        </w:trPr>
        <w:tc>
          <w:tcPr>
            <w:tcW w:w="527" w:type="dxa"/>
            <w:shd w:val="clear" w:color="auto" w:fill="auto"/>
            <w:vAlign w:val="center"/>
          </w:tcPr>
          <w:p w14:paraId="19A192D1" w14:textId="77777777" w:rsidR="00CD60F7" w:rsidRDefault="00CD60F7" w:rsidP="00CD60F7">
            <w:pPr>
              <w:ind w:left="0"/>
              <w:jc w:val="center"/>
              <w:rPr>
                <w:sz w:val="20"/>
                <w:szCs w:val="20"/>
              </w:rPr>
            </w:pPr>
            <w:r>
              <w:rPr>
                <w:sz w:val="20"/>
                <w:szCs w:val="20"/>
              </w:rPr>
              <w:t>1.</w:t>
            </w:r>
          </w:p>
        </w:tc>
        <w:tc>
          <w:tcPr>
            <w:tcW w:w="1610" w:type="dxa"/>
            <w:shd w:val="clear" w:color="auto" w:fill="auto"/>
            <w:vAlign w:val="center"/>
          </w:tcPr>
          <w:p w14:paraId="668A182B" w14:textId="77777777" w:rsidR="00CD60F7" w:rsidRDefault="00CD60F7" w:rsidP="00CD60F7">
            <w:pPr>
              <w:ind w:left="0"/>
              <w:rPr>
                <w:sz w:val="18"/>
              </w:rPr>
            </w:pPr>
            <w:r>
              <w:rPr>
                <w:sz w:val="18"/>
              </w:rPr>
              <w:t>Miera fluktuácie administratívnych kapacít</w:t>
            </w:r>
          </w:p>
        </w:tc>
        <w:tc>
          <w:tcPr>
            <w:tcW w:w="964" w:type="dxa"/>
            <w:shd w:val="clear" w:color="auto" w:fill="auto"/>
            <w:vAlign w:val="center"/>
          </w:tcPr>
          <w:p w14:paraId="5ACE04F5" w14:textId="77777777" w:rsidR="00CD60F7" w:rsidRPr="00D504A0" w:rsidRDefault="00CD60F7" w:rsidP="00CD60F7">
            <w:pPr>
              <w:autoSpaceDE w:val="0"/>
              <w:autoSpaceDN w:val="0"/>
              <w:adjustRightInd w:val="0"/>
              <w:ind w:left="0"/>
              <w:jc w:val="center"/>
              <w:rPr>
                <w:sz w:val="18"/>
              </w:rPr>
            </w:pPr>
            <w:r w:rsidRPr="00D504A0">
              <w:rPr>
                <w:sz w:val="18"/>
              </w:rPr>
              <w:t>%</w:t>
            </w:r>
          </w:p>
        </w:tc>
        <w:tc>
          <w:tcPr>
            <w:tcW w:w="1392" w:type="dxa"/>
            <w:vAlign w:val="center"/>
          </w:tcPr>
          <w:p w14:paraId="2CA114F4" w14:textId="77777777" w:rsidR="00CD60F7" w:rsidRPr="007A5492" w:rsidRDefault="0021450D" w:rsidP="00CD60F7">
            <w:pPr>
              <w:autoSpaceDE w:val="0"/>
              <w:autoSpaceDN w:val="0"/>
              <w:adjustRightInd w:val="0"/>
              <w:ind w:left="0"/>
              <w:jc w:val="center"/>
              <w:rPr>
                <w:sz w:val="18"/>
              </w:rPr>
            </w:pPr>
            <w:r>
              <w:rPr>
                <w:sz w:val="18"/>
              </w:rPr>
              <w:t>12</w:t>
            </w:r>
            <w:r w:rsidR="00CD60F7">
              <w:rPr>
                <w:sz w:val="18"/>
              </w:rPr>
              <w:t>,</w:t>
            </w:r>
            <w:r>
              <w:rPr>
                <w:sz w:val="18"/>
              </w:rPr>
              <w:t>1</w:t>
            </w:r>
          </w:p>
        </w:tc>
        <w:tc>
          <w:tcPr>
            <w:tcW w:w="1392" w:type="dxa"/>
            <w:vAlign w:val="center"/>
          </w:tcPr>
          <w:p w14:paraId="3AADA856" w14:textId="77777777" w:rsidR="00CD60F7" w:rsidRDefault="00CD60F7" w:rsidP="00CD60F7">
            <w:pPr>
              <w:autoSpaceDE w:val="0"/>
              <w:autoSpaceDN w:val="0"/>
              <w:adjustRightInd w:val="0"/>
              <w:ind w:left="0"/>
              <w:jc w:val="center"/>
              <w:rPr>
                <w:sz w:val="18"/>
              </w:rPr>
            </w:pPr>
            <w:r>
              <w:rPr>
                <w:sz w:val="18"/>
              </w:rPr>
              <w:t>2013</w:t>
            </w:r>
          </w:p>
        </w:tc>
        <w:tc>
          <w:tcPr>
            <w:tcW w:w="958" w:type="dxa"/>
            <w:shd w:val="clear" w:color="auto" w:fill="auto"/>
            <w:vAlign w:val="center"/>
          </w:tcPr>
          <w:p w14:paraId="331FC0F6" w14:textId="77777777" w:rsidR="00CD60F7" w:rsidRPr="007A5492" w:rsidRDefault="0021450D" w:rsidP="00CD60F7">
            <w:pPr>
              <w:autoSpaceDE w:val="0"/>
              <w:autoSpaceDN w:val="0"/>
              <w:adjustRightInd w:val="0"/>
              <w:ind w:left="0"/>
              <w:jc w:val="center"/>
              <w:rPr>
                <w:sz w:val="18"/>
              </w:rPr>
            </w:pPr>
            <w:r>
              <w:rPr>
                <w:sz w:val="18"/>
              </w:rPr>
              <w:t>9,07</w:t>
            </w:r>
          </w:p>
        </w:tc>
        <w:tc>
          <w:tcPr>
            <w:tcW w:w="1097" w:type="dxa"/>
            <w:vAlign w:val="center"/>
          </w:tcPr>
          <w:p w14:paraId="643A6F69" w14:textId="77777777" w:rsidR="00CD60F7" w:rsidRPr="007A5492" w:rsidRDefault="00CD60F7" w:rsidP="00CD60F7">
            <w:pPr>
              <w:autoSpaceDE w:val="0"/>
              <w:autoSpaceDN w:val="0"/>
              <w:adjustRightInd w:val="0"/>
              <w:ind w:left="0"/>
              <w:jc w:val="center"/>
              <w:rPr>
                <w:sz w:val="18"/>
              </w:rPr>
            </w:pPr>
            <w:r w:rsidRPr="007A5492">
              <w:rPr>
                <w:sz w:val="18"/>
              </w:rPr>
              <w:t>RO OPII</w:t>
            </w:r>
            <w:r>
              <w:rPr>
                <w:sz w:val="18"/>
              </w:rPr>
              <w:t>/SORO</w:t>
            </w:r>
          </w:p>
        </w:tc>
        <w:tc>
          <w:tcPr>
            <w:tcW w:w="1290" w:type="dxa"/>
            <w:vAlign w:val="center"/>
          </w:tcPr>
          <w:p w14:paraId="30D10B60" w14:textId="77777777" w:rsidR="00CD60F7" w:rsidRPr="00D504A0" w:rsidRDefault="00CD60F7" w:rsidP="00CD60F7">
            <w:pPr>
              <w:autoSpaceDE w:val="0"/>
              <w:autoSpaceDN w:val="0"/>
              <w:adjustRightInd w:val="0"/>
              <w:ind w:left="0"/>
              <w:jc w:val="center"/>
              <w:rPr>
                <w:sz w:val="18"/>
              </w:rPr>
            </w:pPr>
            <w:r w:rsidRPr="00D504A0">
              <w:rPr>
                <w:sz w:val="18"/>
              </w:rPr>
              <w:t>ročne</w:t>
            </w:r>
          </w:p>
        </w:tc>
      </w:tr>
      <w:tr w:rsidR="00CD60F7" w14:paraId="722AA403" w14:textId="77777777" w:rsidTr="00CD60F7">
        <w:trPr>
          <w:trHeight w:val="680"/>
          <w:jc w:val="center"/>
        </w:trPr>
        <w:tc>
          <w:tcPr>
            <w:tcW w:w="527" w:type="dxa"/>
            <w:shd w:val="clear" w:color="auto" w:fill="auto"/>
            <w:vAlign w:val="center"/>
          </w:tcPr>
          <w:p w14:paraId="5E21628C" w14:textId="77777777" w:rsidR="00CD60F7" w:rsidRDefault="00CD60F7" w:rsidP="00CD60F7">
            <w:pPr>
              <w:ind w:left="0"/>
              <w:jc w:val="center"/>
              <w:rPr>
                <w:sz w:val="20"/>
                <w:szCs w:val="20"/>
              </w:rPr>
            </w:pPr>
            <w:r>
              <w:rPr>
                <w:sz w:val="20"/>
                <w:szCs w:val="20"/>
              </w:rPr>
              <w:t>2.</w:t>
            </w:r>
          </w:p>
        </w:tc>
        <w:tc>
          <w:tcPr>
            <w:tcW w:w="1610" w:type="dxa"/>
            <w:shd w:val="clear" w:color="auto" w:fill="auto"/>
            <w:vAlign w:val="center"/>
          </w:tcPr>
          <w:p w14:paraId="41CE7598" w14:textId="77777777" w:rsidR="00CD60F7" w:rsidRPr="0021450D" w:rsidRDefault="00CD60F7" w:rsidP="00CD60F7">
            <w:pPr>
              <w:ind w:left="0"/>
              <w:rPr>
                <w:sz w:val="18"/>
                <w:szCs w:val="18"/>
              </w:rPr>
            </w:pPr>
            <w:r w:rsidRPr="0021450D">
              <w:rPr>
                <w:sz w:val="18"/>
                <w:szCs w:val="18"/>
              </w:rPr>
              <w:t>Miera úspešne ukončených projektov</w:t>
            </w:r>
          </w:p>
        </w:tc>
        <w:tc>
          <w:tcPr>
            <w:tcW w:w="964" w:type="dxa"/>
            <w:shd w:val="clear" w:color="auto" w:fill="auto"/>
            <w:vAlign w:val="center"/>
          </w:tcPr>
          <w:p w14:paraId="28820ECE" w14:textId="77777777" w:rsidR="00CD60F7" w:rsidRPr="0021450D" w:rsidRDefault="00CD60F7" w:rsidP="00CD60F7">
            <w:pPr>
              <w:autoSpaceDE w:val="0"/>
              <w:autoSpaceDN w:val="0"/>
              <w:adjustRightInd w:val="0"/>
              <w:ind w:left="0"/>
              <w:jc w:val="center"/>
              <w:rPr>
                <w:sz w:val="18"/>
                <w:szCs w:val="18"/>
              </w:rPr>
            </w:pPr>
            <w:r w:rsidRPr="0021450D">
              <w:rPr>
                <w:sz w:val="18"/>
                <w:szCs w:val="18"/>
              </w:rPr>
              <w:t>%</w:t>
            </w:r>
          </w:p>
        </w:tc>
        <w:tc>
          <w:tcPr>
            <w:tcW w:w="1392" w:type="dxa"/>
            <w:vAlign w:val="center"/>
          </w:tcPr>
          <w:p w14:paraId="207EAC5C" w14:textId="77777777" w:rsidR="00CD60F7" w:rsidRPr="0021450D" w:rsidRDefault="00CD60F7" w:rsidP="00CD60F7">
            <w:pPr>
              <w:autoSpaceDE w:val="0"/>
              <w:autoSpaceDN w:val="0"/>
              <w:adjustRightInd w:val="0"/>
              <w:ind w:left="0"/>
              <w:jc w:val="center"/>
              <w:rPr>
                <w:sz w:val="18"/>
                <w:szCs w:val="18"/>
              </w:rPr>
            </w:pPr>
            <w:r w:rsidRPr="0021450D">
              <w:rPr>
                <w:sz w:val="18"/>
                <w:szCs w:val="18"/>
              </w:rPr>
              <w:t>84,65</w:t>
            </w:r>
          </w:p>
        </w:tc>
        <w:tc>
          <w:tcPr>
            <w:tcW w:w="1392" w:type="dxa"/>
            <w:vAlign w:val="center"/>
          </w:tcPr>
          <w:p w14:paraId="36A70FC0" w14:textId="77777777" w:rsidR="00CD60F7" w:rsidRPr="0021450D" w:rsidRDefault="00CD60F7" w:rsidP="00CD60F7">
            <w:pPr>
              <w:autoSpaceDE w:val="0"/>
              <w:autoSpaceDN w:val="0"/>
              <w:adjustRightInd w:val="0"/>
              <w:ind w:left="0"/>
              <w:jc w:val="center"/>
              <w:rPr>
                <w:sz w:val="18"/>
                <w:szCs w:val="18"/>
              </w:rPr>
            </w:pPr>
            <w:r w:rsidRPr="0021450D">
              <w:rPr>
                <w:sz w:val="18"/>
                <w:szCs w:val="18"/>
              </w:rPr>
              <w:t>2013</w:t>
            </w:r>
          </w:p>
        </w:tc>
        <w:tc>
          <w:tcPr>
            <w:tcW w:w="958" w:type="dxa"/>
            <w:shd w:val="clear" w:color="auto" w:fill="auto"/>
            <w:vAlign w:val="center"/>
          </w:tcPr>
          <w:p w14:paraId="421419C8" w14:textId="77777777" w:rsidR="00CD60F7" w:rsidRPr="0021450D" w:rsidRDefault="00CD60F7" w:rsidP="00CD60F7">
            <w:pPr>
              <w:autoSpaceDE w:val="0"/>
              <w:autoSpaceDN w:val="0"/>
              <w:adjustRightInd w:val="0"/>
              <w:ind w:left="0"/>
              <w:jc w:val="center"/>
              <w:rPr>
                <w:sz w:val="18"/>
                <w:szCs w:val="18"/>
              </w:rPr>
            </w:pPr>
            <w:r w:rsidRPr="0021450D">
              <w:rPr>
                <w:sz w:val="18"/>
                <w:szCs w:val="18"/>
              </w:rPr>
              <w:t>90</w:t>
            </w:r>
          </w:p>
        </w:tc>
        <w:tc>
          <w:tcPr>
            <w:tcW w:w="1097" w:type="dxa"/>
            <w:vAlign w:val="center"/>
          </w:tcPr>
          <w:p w14:paraId="182DF01D" w14:textId="77777777" w:rsidR="00CD60F7" w:rsidRPr="0021450D" w:rsidRDefault="00CD60F7" w:rsidP="00CD60F7">
            <w:pPr>
              <w:autoSpaceDE w:val="0"/>
              <w:autoSpaceDN w:val="0"/>
              <w:adjustRightInd w:val="0"/>
              <w:ind w:left="0"/>
              <w:jc w:val="center"/>
              <w:rPr>
                <w:sz w:val="18"/>
                <w:szCs w:val="18"/>
              </w:rPr>
            </w:pPr>
            <w:r w:rsidRPr="0021450D">
              <w:rPr>
                <w:sz w:val="18"/>
                <w:szCs w:val="18"/>
              </w:rPr>
              <w:t>RO OPII/SORO</w:t>
            </w:r>
          </w:p>
        </w:tc>
        <w:tc>
          <w:tcPr>
            <w:tcW w:w="1290" w:type="dxa"/>
            <w:vAlign w:val="center"/>
          </w:tcPr>
          <w:p w14:paraId="356155F0" w14:textId="77777777" w:rsidR="00CD60F7" w:rsidRPr="0021450D" w:rsidRDefault="00CD60F7" w:rsidP="00CD60F7">
            <w:pPr>
              <w:autoSpaceDE w:val="0"/>
              <w:autoSpaceDN w:val="0"/>
              <w:adjustRightInd w:val="0"/>
              <w:ind w:left="0"/>
              <w:jc w:val="center"/>
              <w:rPr>
                <w:sz w:val="18"/>
                <w:szCs w:val="18"/>
              </w:rPr>
            </w:pPr>
            <w:r w:rsidRPr="0021450D">
              <w:rPr>
                <w:sz w:val="18"/>
                <w:szCs w:val="18"/>
              </w:rPr>
              <w:t>ročne</w:t>
            </w:r>
          </w:p>
        </w:tc>
      </w:tr>
    </w:tbl>
    <w:p w14:paraId="68E30066" w14:textId="77777777" w:rsidR="00960BB9" w:rsidRDefault="00960BB9" w:rsidP="00960BB9">
      <w:pPr>
        <w:pStyle w:val="Nadpis3"/>
      </w:pPr>
      <w:bookmarkStart w:id="76" w:name="_Toc383719717"/>
      <w:bookmarkStart w:id="77" w:name="_Toc403551475"/>
      <w:r w:rsidRPr="00027A15">
        <w:t>Aktivity</w:t>
      </w:r>
      <w:r>
        <w:t>, ktoré budú podporené a ich očakávaný prínos k špecifickému cieľu</w:t>
      </w:r>
      <w:bookmarkEnd w:id="76"/>
      <w:bookmarkEnd w:id="77"/>
    </w:p>
    <w:p w14:paraId="679325E4" w14:textId="77777777" w:rsidR="009E0158" w:rsidRDefault="009C5ABA" w:rsidP="005B348A">
      <w:pPr>
        <w:numPr>
          <w:ilvl w:val="2"/>
          <w:numId w:val="73"/>
        </w:numPr>
        <w:tabs>
          <w:tab w:val="clear" w:pos="360"/>
        </w:tabs>
        <w:ind w:left="426" w:hanging="426"/>
        <w:jc w:val="both"/>
        <w:rPr>
          <w:sz w:val="22"/>
          <w:szCs w:val="22"/>
        </w:rPr>
      </w:pPr>
      <w:r>
        <w:rPr>
          <w:sz w:val="22"/>
          <w:szCs w:val="22"/>
        </w:rPr>
        <w:t xml:space="preserve">Refundácia miezd </w:t>
      </w:r>
      <w:r w:rsidR="00CD60F7" w:rsidRPr="00246FE6">
        <w:rPr>
          <w:sz w:val="22"/>
          <w:szCs w:val="22"/>
        </w:rPr>
        <w:t xml:space="preserve">administratívnych kapacít </w:t>
      </w:r>
      <w:r w:rsidR="00CD60F7">
        <w:rPr>
          <w:sz w:val="22"/>
          <w:szCs w:val="22"/>
        </w:rPr>
        <w:t xml:space="preserve">zapojených </w:t>
      </w:r>
      <w:r w:rsidR="00CD60F7" w:rsidRPr="00246FE6">
        <w:rPr>
          <w:sz w:val="22"/>
          <w:szCs w:val="22"/>
        </w:rPr>
        <w:t>do implementácie OP</w:t>
      </w:r>
      <w:r w:rsidR="00CD60F7">
        <w:rPr>
          <w:sz w:val="22"/>
          <w:szCs w:val="22"/>
        </w:rPr>
        <w:t>,</w:t>
      </w:r>
    </w:p>
    <w:p w14:paraId="132177B1" w14:textId="77777777" w:rsidR="009E0158" w:rsidRDefault="00CD60F7" w:rsidP="005B348A">
      <w:pPr>
        <w:numPr>
          <w:ilvl w:val="2"/>
          <w:numId w:val="73"/>
        </w:numPr>
        <w:tabs>
          <w:tab w:val="clear" w:pos="360"/>
        </w:tabs>
        <w:ind w:left="426" w:hanging="426"/>
        <w:jc w:val="both"/>
        <w:rPr>
          <w:sz w:val="22"/>
          <w:szCs w:val="22"/>
        </w:rPr>
      </w:pPr>
      <w:r>
        <w:rPr>
          <w:sz w:val="22"/>
          <w:szCs w:val="22"/>
        </w:rPr>
        <w:t>Zvyšovanie odborných a jazykových zručností administ</w:t>
      </w:r>
      <w:r w:rsidR="002C1444">
        <w:rPr>
          <w:sz w:val="22"/>
          <w:szCs w:val="22"/>
        </w:rPr>
        <w:t>ratívnych kapacít zapojených do </w:t>
      </w:r>
      <w:r>
        <w:rPr>
          <w:sz w:val="22"/>
          <w:szCs w:val="22"/>
        </w:rPr>
        <w:t>implementácie OP</w:t>
      </w:r>
      <w:r w:rsidR="00E23A27">
        <w:rPr>
          <w:sz w:val="22"/>
          <w:szCs w:val="22"/>
        </w:rPr>
        <w:t>,</w:t>
      </w:r>
    </w:p>
    <w:p w14:paraId="05F98F4E" w14:textId="77777777" w:rsidR="009E0158" w:rsidRDefault="00CD60F7" w:rsidP="005B348A">
      <w:pPr>
        <w:numPr>
          <w:ilvl w:val="2"/>
          <w:numId w:val="73"/>
        </w:numPr>
        <w:tabs>
          <w:tab w:val="clear" w:pos="360"/>
        </w:tabs>
        <w:ind w:left="426" w:hanging="426"/>
        <w:jc w:val="both"/>
        <w:rPr>
          <w:sz w:val="22"/>
          <w:szCs w:val="22"/>
        </w:rPr>
      </w:pPr>
      <w:r>
        <w:rPr>
          <w:sz w:val="22"/>
          <w:szCs w:val="22"/>
        </w:rPr>
        <w:t>Zabezpečenie technického vybavenia a technologicke</w:t>
      </w:r>
      <w:r w:rsidR="002C1444">
        <w:rPr>
          <w:sz w:val="22"/>
          <w:szCs w:val="22"/>
        </w:rPr>
        <w:t>j podpory útvarov zapojených do </w:t>
      </w:r>
      <w:r>
        <w:rPr>
          <w:sz w:val="22"/>
          <w:szCs w:val="22"/>
        </w:rPr>
        <w:t>implementácie OP</w:t>
      </w:r>
      <w:r w:rsidR="00E23A27">
        <w:rPr>
          <w:sz w:val="22"/>
          <w:szCs w:val="22"/>
        </w:rPr>
        <w:t>,</w:t>
      </w:r>
    </w:p>
    <w:p w14:paraId="51FB5A2F" w14:textId="77777777" w:rsidR="009E0158" w:rsidRDefault="00CD60F7" w:rsidP="005B348A">
      <w:pPr>
        <w:numPr>
          <w:ilvl w:val="2"/>
          <w:numId w:val="73"/>
        </w:numPr>
        <w:tabs>
          <w:tab w:val="clear" w:pos="360"/>
        </w:tabs>
        <w:ind w:left="426" w:hanging="426"/>
        <w:jc w:val="both"/>
        <w:rPr>
          <w:sz w:val="22"/>
          <w:szCs w:val="22"/>
        </w:rPr>
      </w:pPr>
      <w:r w:rsidRPr="002D011B">
        <w:rPr>
          <w:sz w:val="22"/>
          <w:szCs w:val="22"/>
        </w:rPr>
        <w:t>Zabezpečenie výmeny informácií na úrovni útvarov a organizácií zapojených do implementácie</w:t>
      </w:r>
      <w:r w:rsidR="00FB464C">
        <w:rPr>
          <w:sz w:val="22"/>
          <w:szCs w:val="22"/>
        </w:rPr>
        <w:t xml:space="preserve"> OP</w:t>
      </w:r>
      <w:r w:rsidRPr="002D011B">
        <w:rPr>
          <w:sz w:val="22"/>
          <w:szCs w:val="22"/>
        </w:rPr>
        <w:t xml:space="preserve"> , problematiky fondov EÚ a problematiky v oblasti dopravy a </w:t>
      </w:r>
      <w:r>
        <w:rPr>
          <w:sz w:val="22"/>
          <w:szCs w:val="22"/>
        </w:rPr>
        <w:t>informačnej</w:t>
      </w:r>
      <w:r w:rsidRPr="002D011B">
        <w:rPr>
          <w:sz w:val="22"/>
          <w:szCs w:val="22"/>
        </w:rPr>
        <w:t xml:space="preserve"> spoločnosti</w:t>
      </w:r>
      <w:r>
        <w:rPr>
          <w:sz w:val="22"/>
          <w:szCs w:val="22"/>
        </w:rPr>
        <w:t>,</w:t>
      </w:r>
    </w:p>
    <w:p w14:paraId="32BF956A" w14:textId="77777777" w:rsidR="009E0158" w:rsidRDefault="00CD60F7" w:rsidP="005B348A">
      <w:pPr>
        <w:numPr>
          <w:ilvl w:val="2"/>
          <w:numId w:val="73"/>
        </w:numPr>
        <w:tabs>
          <w:tab w:val="clear" w:pos="360"/>
        </w:tabs>
        <w:ind w:left="426" w:hanging="426"/>
        <w:jc w:val="both"/>
        <w:rPr>
          <w:sz w:val="22"/>
          <w:szCs w:val="22"/>
        </w:rPr>
      </w:pPr>
      <w:r w:rsidRPr="002C1444">
        <w:rPr>
          <w:sz w:val="22"/>
          <w:szCs w:val="22"/>
        </w:rPr>
        <w:t>Externá podpora implementácie OP.</w:t>
      </w:r>
    </w:p>
    <w:p w14:paraId="7AD3E343" w14:textId="77777777" w:rsidR="009E0158" w:rsidRDefault="001726F5" w:rsidP="005B348A">
      <w:pPr>
        <w:numPr>
          <w:ilvl w:val="2"/>
          <w:numId w:val="74"/>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Refundácia miezd</w:t>
      </w:r>
      <w:r w:rsidR="00CD60F7">
        <w:rPr>
          <w:b/>
          <w:i/>
          <w:color w:val="548DD4" w:themeColor="text2" w:themeTint="99"/>
          <w:sz w:val="22"/>
          <w:szCs w:val="22"/>
        </w:rPr>
        <w:t xml:space="preserve"> </w:t>
      </w:r>
      <w:r w:rsidR="00CD60F7" w:rsidRPr="00246FE6">
        <w:rPr>
          <w:b/>
          <w:i/>
          <w:color w:val="548DD4" w:themeColor="text2" w:themeTint="99"/>
          <w:sz w:val="22"/>
          <w:szCs w:val="22"/>
        </w:rPr>
        <w:t>administratívnych kapacít</w:t>
      </w:r>
      <w:r w:rsidR="00CD60F7">
        <w:rPr>
          <w:b/>
          <w:i/>
          <w:color w:val="548DD4" w:themeColor="text2" w:themeTint="99"/>
          <w:sz w:val="22"/>
          <w:szCs w:val="22"/>
        </w:rPr>
        <w:t xml:space="preserve"> zapojených</w:t>
      </w:r>
      <w:r w:rsidR="00CD60F7" w:rsidRPr="00246FE6">
        <w:rPr>
          <w:b/>
          <w:i/>
          <w:color w:val="548DD4" w:themeColor="text2" w:themeTint="99"/>
          <w:sz w:val="22"/>
          <w:szCs w:val="22"/>
        </w:rPr>
        <w:t xml:space="preserve"> do implementácie OP</w:t>
      </w:r>
    </w:p>
    <w:p w14:paraId="2DC286CA" w14:textId="77777777" w:rsidR="00CD60F7" w:rsidRPr="00246FE6" w:rsidRDefault="00CD60F7" w:rsidP="00CD60F7">
      <w:pPr>
        <w:autoSpaceDE w:val="0"/>
        <w:autoSpaceDN w:val="0"/>
        <w:adjustRightInd w:val="0"/>
        <w:spacing w:before="120" w:after="120"/>
        <w:jc w:val="both"/>
        <w:rPr>
          <w:sz w:val="22"/>
          <w:szCs w:val="22"/>
        </w:rPr>
      </w:pPr>
      <w:r w:rsidRPr="00246FE6">
        <w:rPr>
          <w:b/>
          <w:sz w:val="22"/>
          <w:szCs w:val="22"/>
        </w:rPr>
        <w:t>formou:</w:t>
      </w:r>
      <w:r w:rsidRPr="00246FE6">
        <w:rPr>
          <w:sz w:val="22"/>
          <w:szCs w:val="22"/>
        </w:rPr>
        <w:t xml:space="preserve"> finančného ohodnotenia administratívnych kapacít konkurujúcim súkromnej sfére </w:t>
      </w:r>
      <w:r>
        <w:rPr>
          <w:sz w:val="22"/>
          <w:szCs w:val="22"/>
        </w:rPr>
        <w:t xml:space="preserve">zabezpečením refundácie miezd pracovníkov zapojených do implementácie OP </w:t>
      </w:r>
      <w:r w:rsidRPr="00246FE6">
        <w:rPr>
          <w:sz w:val="22"/>
          <w:szCs w:val="22"/>
        </w:rPr>
        <w:t>(mzdové náklady, odmeny, odvody zamestnávateľa, dohody mimo pracovného pomeru)</w:t>
      </w:r>
    </w:p>
    <w:p w14:paraId="1AB9BA31" w14:textId="77777777" w:rsidR="00CD60F7" w:rsidRPr="00246FE6" w:rsidRDefault="00CD60F7" w:rsidP="00CD60F7">
      <w:pPr>
        <w:autoSpaceDE w:val="0"/>
        <w:autoSpaceDN w:val="0"/>
        <w:adjustRightInd w:val="0"/>
        <w:spacing w:after="120" w:line="240" w:lineRule="exact"/>
        <w:jc w:val="both"/>
        <w:rPr>
          <w:sz w:val="22"/>
          <w:szCs w:val="22"/>
        </w:rPr>
      </w:pPr>
      <w:r w:rsidRPr="00246FE6">
        <w:rPr>
          <w:b/>
          <w:sz w:val="22"/>
          <w:szCs w:val="22"/>
        </w:rPr>
        <w:t>s cieľom:</w:t>
      </w:r>
      <w:r w:rsidRPr="00246FE6">
        <w:rPr>
          <w:sz w:val="22"/>
          <w:szCs w:val="22"/>
        </w:rPr>
        <w:t xml:space="preserve"> zapojenia odborníkov do implementácie OP a tým zvýšenia kvality jeho implementácie, ktorá priamo súvisí s kvalitným ľudským kapitálom; výsledkom budú stabilizované a erudované administratívne kapacity</w:t>
      </w:r>
    </w:p>
    <w:p w14:paraId="6228B63A" w14:textId="77777777" w:rsidR="00CD60F7" w:rsidRDefault="00CD60F7" w:rsidP="00CD60F7">
      <w:pPr>
        <w:autoSpaceDE w:val="0"/>
        <w:autoSpaceDN w:val="0"/>
        <w:adjustRightInd w:val="0"/>
        <w:spacing w:after="120" w:line="240" w:lineRule="exact"/>
        <w:jc w:val="both"/>
        <w:rPr>
          <w:sz w:val="22"/>
          <w:szCs w:val="22"/>
        </w:rPr>
      </w:pPr>
      <w:r w:rsidRPr="00246FE6">
        <w:rPr>
          <w:sz w:val="22"/>
          <w:szCs w:val="22"/>
        </w:rPr>
        <w:t>Pri výbere administratívnych kapacít bude zabezpečená zásada rodovej rovnosti, rovnosti príležitostí a zásada predchádzania diskriminácie.</w:t>
      </w:r>
      <w:r>
        <w:rPr>
          <w:sz w:val="22"/>
          <w:szCs w:val="22"/>
        </w:rPr>
        <w:t xml:space="preserve"> </w:t>
      </w:r>
    </w:p>
    <w:p w14:paraId="4EE3B366" w14:textId="77777777" w:rsidR="009E0158" w:rsidRDefault="00CD60F7" w:rsidP="005B348A">
      <w:pPr>
        <w:numPr>
          <w:ilvl w:val="2"/>
          <w:numId w:val="74"/>
        </w:numPr>
        <w:tabs>
          <w:tab w:val="clear" w:pos="360"/>
        </w:tabs>
        <w:spacing w:before="180" w:after="120"/>
        <w:ind w:left="851" w:hanging="425"/>
        <w:jc w:val="both"/>
        <w:rPr>
          <w:b/>
          <w:i/>
          <w:color w:val="548DD4" w:themeColor="text2" w:themeTint="99"/>
          <w:sz w:val="22"/>
          <w:szCs w:val="22"/>
        </w:rPr>
      </w:pPr>
      <w:r>
        <w:rPr>
          <w:b/>
          <w:i/>
          <w:color w:val="548DD4" w:themeColor="text2" w:themeTint="99"/>
          <w:sz w:val="22"/>
          <w:szCs w:val="22"/>
        </w:rPr>
        <w:t>Zvyšovanie odborných a jazykových zručností administ</w:t>
      </w:r>
      <w:r w:rsidR="002C1444">
        <w:rPr>
          <w:b/>
          <w:i/>
          <w:color w:val="548DD4" w:themeColor="text2" w:themeTint="99"/>
          <w:sz w:val="22"/>
          <w:szCs w:val="22"/>
        </w:rPr>
        <w:t>ratívnych kapacít zapojených do </w:t>
      </w:r>
      <w:r>
        <w:rPr>
          <w:b/>
          <w:i/>
          <w:color w:val="548DD4" w:themeColor="text2" w:themeTint="99"/>
          <w:sz w:val="22"/>
          <w:szCs w:val="22"/>
        </w:rPr>
        <w:t>implementácie OP</w:t>
      </w:r>
    </w:p>
    <w:p w14:paraId="10663237" w14:textId="77777777" w:rsidR="00CD60F7" w:rsidRPr="00246FE6" w:rsidRDefault="00CD60F7" w:rsidP="00CD60F7">
      <w:pPr>
        <w:autoSpaceDE w:val="0"/>
        <w:autoSpaceDN w:val="0"/>
        <w:adjustRightInd w:val="0"/>
        <w:spacing w:before="120" w:after="120"/>
        <w:jc w:val="both"/>
        <w:rPr>
          <w:b/>
          <w:sz w:val="22"/>
          <w:szCs w:val="22"/>
        </w:rPr>
      </w:pPr>
      <w:r w:rsidRPr="00246FE6">
        <w:rPr>
          <w:b/>
          <w:sz w:val="22"/>
          <w:szCs w:val="22"/>
        </w:rPr>
        <w:t xml:space="preserve">formou: </w:t>
      </w:r>
      <w:r w:rsidRPr="00246FE6">
        <w:rPr>
          <w:sz w:val="22"/>
          <w:szCs w:val="22"/>
        </w:rPr>
        <w:t>tuzemských a zahraničných školení, kurzov, seminárov, w</w:t>
      </w:r>
      <w:r>
        <w:rPr>
          <w:sz w:val="22"/>
          <w:szCs w:val="22"/>
        </w:rPr>
        <w:t>orkshopov a stáží zameraných na </w:t>
      </w:r>
      <w:r w:rsidRPr="00246FE6">
        <w:rPr>
          <w:sz w:val="22"/>
          <w:szCs w:val="22"/>
        </w:rPr>
        <w:t>odbornú tematiku spojenú s fondmi EÚ a s oblasťou dopravy a informatizácie, ako aj na zvyšovanie zručností v úradných jazykoch EÚ</w:t>
      </w:r>
    </w:p>
    <w:p w14:paraId="3BA11982" w14:textId="77777777" w:rsidR="00CD60F7" w:rsidRDefault="00CD60F7" w:rsidP="00CD60F7">
      <w:pPr>
        <w:autoSpaceDE w:val="0"/>
        <w:autoSpaceDN w:val="0"/>
        <w:adjustRightInd w:val="0"/>
        <w:spacing w:before="120" w:after="120"/>
        <w:jc w:val="both"/>
        <w:rPr>
          <w:sz w:val="22"/>
          <w:szCs w:val="22"/>
        </w:rPr>
      </w:pPr>
      <w:r w:rsidRPr="00246FE6">
        <w:rPr>
          <w:b/>
          <w:sz w:val="22"/>
          <w:szCs w:val="22"/>
        </w:rPr>
        <w:lastRenderedPageBreak/>
        <w:t xml:space="preserve">s cieľom: </w:t>
      </w:r>
      <w:r w:rsidRPr="00246FE6">
        <w:rPr>
          <w:sz w:val="22"/>
          <w:szCs w:val="22"/>
        </w:rPr>
        <w:t xml:space="preserve">zvýšenia odbornosti administratívnych kapacít vedúcej </w:t>
      </w:r>
      <w:r>
        <w:rPr>
          <w:sz w:val="22"/>
          <w:szCs w:val="22"/>
        </w:rPr>
        <w:t>k efektívnejšiemu reagovaniu na </w:t>
      </w:r>
      <w:r w:rsidRPr="00246FE6">
        <w:rPr>
          <w:sz w:val="22"/>
          <w:szCs w:val="22"/>
        </w:rPr>
        <w:t>situácie v implementácii OP a s cieľom zlepšenia komunikácie administratívnych kapacít voči európskym inštitúciám a partnerom z ďalších členských štátov EÚ</w:t>
      </w:r>
    </w:p>
    <w:p w14:paraId="2E5C6C8A" w14:textId="77777777" w:rsidR="009E0158" w:rsidRDefault="00CD60F7" w:rsidP="005B348A">
      <w:pPr>
        <w:pStyle w:val="Odsekzoznamu"/>
        <w:numPr>
          <w:ilvl w:val="2"/>
          <w:numId w:val="74"/>
        </w:numPr>
        <w:tabs>
          <w:tab w:val="clear" w:pos="360"/>
          <w:tab w:val="num" w:pos="851"/>
        </w:tabs>
        <w:spacing w:before="180" w:after="120"/>
        <w:ind w:left="851" w:hanging="425"/>
        <w:jc w:val="both"/>
        <w:rPr>
          <w:b/>
          <w:i/>
          <w:color w:val="548DD4" w:themeColor="text2" w:themeTint="99"/>
          <w:sz w:val="22"/>
          <w:szCs w:val="22"/>
        </w:rPr>
      </w:pPr>
      <w:r w:rsidRPr="003A4E84">
        <w:rPr>
          <w:b/>
          <w:i/>
          <w:color w:val="548DD4" w:themeColor="text2" w:themeTint="99"/>
          <w:sz w:val="22"/>
          <w:szCs w:val="22"/>
        </w:rPr>
        <w:t xml:space="preserve"> </w:t>
      </w:r>
      <w:r>
        <w:rPr>
          <w:b/>
          <w:i/>
          <w:color w:val="548DD4" w:themeColor="text2" w:themeTint="99"/>
          <w:sz w:val="22"/>
          <w:szCs w:val="22"/>
        </w:rPr>
        <w:t>Zabezpečenie technického vybavenia a technologicke</w:t>
      </w:r>
      <w:r w:rsidR="002C1444">
        <w:rPr>
          <w:b/>
          <w:i/>
          <w:color w:val="548DD4" w:themeColor="text2" w:themeTint="99"/>
          <w:sz w:val="22"/>
          <w:szCs w:val="22"/>
        </w:rPr>
        <w:t>j podpory útvarov zapojených do </w:t>
      </w:r>
      <w:r>
        <w:rPr>
          <w:b/>
          <w:i/>
          <w:color w:val="548DD4" w:themeColor="text2" w:themeTint="99"/>
          <w:sz w:val="22"/>
          <w:szCs w:val="22"/>
        </w:rPr>
        <w:t>implementácie OP</w:t>
      </w:r>
    </w:p>
    <w:p w14:paraId="2ABCBB95" w14:textId="77777777" w:rsidR="00CD60F7" w:rsidRPr="003A7F56" w:rsidRDefault="00CD60F7" w:rsidP="00CD60F7">
      <w:pPr>
        <w:autoSpaceDE w:val="0"/>
        <w:autoSpaceDN w:val="0"/>
        <w:adjustRightInd w:val="0"/>
        <w:spacing w:after="120" w:line="240" w:lineRule="exact"/>
        <w:jc w:val="both"/>
        <w:rPr>
          <w:sz w:val="22"/>
          <w:szCs w:val="22"/>
        </w:rPr>
      </w:pPr>
      <w:r w:rsidRPr="003A7F56">
        <w:rPr>
          <w:b/>
          <w:sz w:val="22"/>
          <w:szCs w:val="22"/>
        </w:rPr>
        <w:t>formou:</w:t>
      </w:r>
      <w:r w:rsidRPr="003A7F56">
        <w:rPr>
          <w:sz w:val="22"/>
          <w:szCs w:val="22"/>
        </w:rPr>
        <w:t xml:space="preserve"> materiálno-technického a prevádzkového zabezpečenia v podobe</w:t>
      </w:r>
      <w:r>
        <w:rPr>
          <w:sz w:val="22"/>
          <w:szCs w:val="22"/>
        </w:rPr>
        <w:t xml:space="preserve"> výpočtovej a </w:t>
      </w:r>
      <w:r w:rsidRPr="003A7F56">
        <w:rPr>
          <w:sz w:val="22"/>
          <w:szCs w:val="22"/>
        </w:rPr>
        <w:t xml:space="preserve">telekomunikačnej techniky, mobiliárneho vybavenia, dopravných prostriedkov, kancelárskych potrieb a ďalších pomôcok </w:t>
      </w:r>
      <w:r>
        <w:rPr>
          <w:sz w:val="22"/>
          <w:szCs w:val="22"/>
        </w:rPr>
        <w:t xml:space="preserve">na </w:t>
      </w:r>
      <w:r w:rsidRPr="003A7F56">
        <w:rPr>
          <w:sz w:val="22"/>
          <w:szCs w:val="22"/>
        </w:rPr>
        <w:t>podpor</w:t>
      </w:r>
      <w:r>
        <w:rPr>
          <w:sz w:val="22"/>
          <w:szCs w:val="22"/>
        </w:rPr>
        <w:t xml:space="preserve">u projektového riadenia pre útvary </w:t>
      </w:r>
      <w:r w:rsidRPr="003A7F56">
        <w:rPr>
          <w:sz w:val="22"/>
          <w:szCs w:val="22"/>
        </w:rPr>
        <w:t>z</w:t>
      </w:r>
      <w:r>
        <w:rPr>
          <w:sz w:val="22"/>
          <w:szCs w:val="22"/>
        </w:rPr>
        <w:t>apojené do implementácie OPII</w:t>
      </w:r>
    </w:p>
    <w:p w14:paraId="2575079E" w14:textId="77777777" w:rsidR="00CD60F7" w:rsidRPr="003A7F56" w:rsidRDefault="00CD60F7" w:rsidP="00CD60F7">
      <w:pPr>
        <w:autoSpaceDE w:val="0"/>
        <w:autoSpaceDN w:val="0"/>
        <w:adjustRightInd w:val="0"/>
        <w:spacing w:after="120" w:line="240" w:lineRule="exact"/>
        <w:jc w:val="both"/>
        <w:rPr>
          <w:sz w:val="22"/>
          <w:szCs w:val="22"/>
        </w:rPr>
      </w:pPr>
      <w:r w:rsidRPr="003A7F56">
        <w:rPr>
          <w:b/>
          <w:sz w:val="22"/>
          <w:szCs w:val="22"/>
        </w:rPr>
        <w:t>s cieľom:</w:t>
      </w:r>
      <w:r w:rsidRPr="003A7F56">
        <w:rPr>
          <w:sz w:val="22"/>
          <w:szCs w:val="22"/>
        </w:rPr>
        <w:t xml:space="preserve"> zlepšenia pracovných podmienok a zvýšenia kvality a rýchlosti vykonávania úloh </w:t>
      </w:r>
      <w:r>
        <w:rPr>
          <w:sz w:val="22"/>
          <w:szCs w:val="22"/>
        </w:rPr>
        <w:t>spojených s implementáciou OP</w:t>
      </w:r>
      <w:r w:rsidRPr="003A7F56">
        <w:rPr>
          <w:sz w:val="22"/>
          <w:szCs w:val="22"/>
        </w:rPr>
        <w:t xml:space="preserve"> tým zvýšenia efektívnos</w:t>
      </w:r>
      <w:r>
        <w:rPr>
          <w:sz w:val="22"/>
          <w:szCs w:val="22"/>
        </w:rPr>
        <w:t>ti implementácie</w:t>
      </w:r>
      <w:r w:rsidRPr="003A7F56">
        <w:rPr>
          <w:sz w:val="22"/>
          <w:szCs w:val="22"/>
        </w:rPr>
        <w:t xml:space="preserve"> OP</w:t>
      </w:r>
    </w:p>
    <w:p w14:paraId="15B1ECA0" w14:textId="77777777" w:rsidR="009E0158" w:rsidRDefault="00CD60F7" w:rsidP="005B348A">
      <w:pPr>
        <w:numPr>
          <w:ilvl w:val="2"/>
          <w:numId w:val="74"/>
        </w:numPr>
        <w:tabs>
          <w:tab w:val="clear" w:pos="360"/>
          <w:tab w:val="num" w:pos="993"/>
        </w:tabs>
        <w:spacing w:before="180" w:after="120"/>
        <w:ind w:left="851" w:hanging="425"/>
        <w:jc w:val="both"/>
        <w:rPr>
          <w:b/>
          <w:i/>
          <w:color w:val="548DD4" w:themeColor="text2" w:themeTint="99"/>
          <w:sz w:val="22"/>
          <w:szCs w:val="22"/>
        </w:rPr>
      </w:pPr>
      <w:r>
        <w:rPr>
          <w:b/>
          <w:i/>
          <w:color w:val="548DD4" w:themeColor="text2" w:themeTint="99"/>
          <w:sz w:val="22"/>
          <w:szCs w:val="22"/>
        </w:rPr>
        <w:t xml:space="preserve">Zabezpečenie výmeny informácií na úrovni útvarov a organizácií zapojených do implementácie OP, </w:t>
      </w:r>
      <w:r w:rsidRPr="00CF2C83">
        <w:rPr>
          <w:b/>
          <w:i/>
          <w:color w:val="548DD4" w:themeColor="text2" w:themeTint="99"/>
          <w:sz w:val="22"/>
          <w:szCs w:val="22"/>
        </w:rPr>
        <w:t>problematiky</w:t>
      </w:r>
      <w:r w:rsidR="006D4B6E" w:rsidRPr="00CF2C83">
        <w:rPr>
          <w:b/>
          <w:i/>
          <w:color w:val="548DD4" w:themeColor="text2" w:themeTint="99"/>
          <w:sz w:val="22"/>
          <w:szCs w:val="22"/>
        </w:rPr>
        <w:t xml:space="preserve"> fondov</w:t>
      </w:r>
      <w:r w:rsidRPr="00CF2C83">
        <w:rPr>
          <w:b/>
          <w:i/>
          <w:color w:val="548DD4" w:themeColor="text2" w:themeTint="99"/>
          <w:sz w:val="22"/>
          <w:szCs w:val="22"/>
        </w:rPr>
        <w:t xml:space="preserve"> EÚ</w:t>
      </w:r>
      <w:r>
        <w:rPr>
          <w:b/>
          <w:i/>
          <w:color w:val="548DD4" w:themeColor="text2" w:themeTint="99"/>
          <w:sz w:val="22"/>
          <w:szCs w:val="22"/>
        </w:rPr>
        <w:t xml:space="preserve"> a problematiky v oblasti dopravy a informačnej spoločnosti</w:t>
      </w:r>
    </w:p>
    <w:p w14:paraId="65CF80C0" w14:textId="77777777"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formou:</w:t>
      </w:r>
      <w:r w:rsidRPr="002D011B">
        <w:rPr>
          <w:sz w:val="22"/>
          <w:szCs w:val="22"/>
        </w:rPr>
        <w:t xml:space="preserve"> monitorovacích výborov OP, koordinačných porád, konferencií, seminárov, tuzemských a zahraničných rokovaní, pracovných ciest </w:t>
      </w:r>
      <w:r>
        <w:rPr>
          <w:sz w:val="22"/>
          <w:szCs w:val="22"/>
        </w:rPr>
        <w:t>spojených s kontrolou projektov</w:t>
      </w:r>
    </w:p>
    <w:p w14:paraId="648B42A7" w14:textId="77777777"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s cieľom:</w:t>
      </w:r>
      <w:r w:rsidRPr="002D011B">
        <w:rPr>
          <w:sz w:val="22"/>
          <w:szCs w:val="22"/>
        </w:rPr>
        <w:t xml:space="preserve"> zlepšenia a zrýchlenia komunikácie OP na úrovni útvarov a organizácií podporujúcich implementáciu OP a tým zlepšenia spôsobu a urýchlenia riešenia situácií ohľadom implementácie OP</w:t>
      </w:r>
    </w:p>
    <w:p w14:paraId="4D88F901" w14:textId="77777777" w:rsidR="009E0158" w:rsidRDefault="00CD60F7" w:rsidP="005B348A">
      <w:pPr>
        <w:numPr>
          <w:ilvl w:val="2"/>
          <w:numId w:val="74"/>
        </w:numPr>
        <w:tabs>
          <w:tab w:val="clear" w:pos="360"/>
          <w:tab w:val="num" w:pos="993"/>
        </w:tabs>
        <w:spacing w:before="180" w:after="120"/>
        <w:ind w:left="851" w:hanging="425"/>
        <w:jc w:val="both"/>
        <w:rPr>
          <w:b/>
          <w:i/>
          <w:color w:val="548DD4" w:themeColor="text2" w:themeTint="99"/>
          <w:sz w:val="22"/>
          <w:szCs w:val="22"/>
        </w:rPr>
      </w:pPr>
      <w:r w:rsidRPr="00EF1FFE">
        <w:rPr>
          <w:b/>
          <w:i/>
          <w:color w:val="548DD4" w:themeColor="text2" w:themeTint="99"/>
          <w:sz w:val="22"/>
          <w:szCs w:val="22"/>
        </w:rPr>
        <w:t>Externá podpora implementácie OP</w:t>
      </w:r>
    </w:p>
    <w:p w14:paraId="1AC56A44" w14:textId="77777777" w:rsidR="00CD60F7" w:rsidRPr="002D011B" w:rsidRDefault="00CD60F7" w:rsidP="00CD60F7">
      <w:pPr>
        <w:autoSpaceDE w:val="0"/>
        <w:autoSpaceDN w:val="0"/>
        <w:adjustRightInd w:val="0"/>
        <w:spacing w:after="120" w:line="240" w:lineRule="exact"/>
        <w:jc w:val="both"/>
        <w:rPr>
          <w:sz w:val="22"/>
          <w:szCs w:val="22"/>
        </w:rPr>
      </w:pPr>
      <w:r w:rsidRPr="002D011B">
        <w:rPr>
          <w:b/>
          <w:sz w:val="22"/>
          <w:szCs w:val="22"/>
        </w:rPr>
        <w:t>formou:</w:t>
      </w:r>
      <w:r w:rsidRPr="002D011B">
        <w:rPr>
          <w:sz w:val="22"/>
          <w:szCs w:val="22"/>
        </w:rPr>
        <w:t xml:space="preserve"> spracovania štúdií, hodnotení, posudkov, stanovísk, analýz, strategických a metodických dokumentov a ďalších podkladov</w:t>
      </w:r>
      <w:r>
        <w:rPr>
          <w:sz w:val="22"/>
          <w:szCs w:val="22"/>
        </w:rPr>
        <w:t xml:space="preserve"> podporujúcich implementáciu OP</w:t>
      </w:r>
      <w:r w:rsidRPr="002D011B">
        <w:rPr>
          <w:sz w:val="22"/>
          <w:szCs w:val="22"/>
        </w:rPr>
        <w:t>; odborné a právne poradenstvo podporujúce implementáciu OP; prekladateľské a tlmočnícke služby vzťahujúce sa na implementáciu OP</w:t>
      </w:r>
    </w:p>
    <w:p w14:paraId="228A7072" w14:textId="77777777" w:rsidR="00CF2C83" w:rsidRPr="005E1717" w:rsidRDefault="00CD60F7" w:rsidP="005E1717">
      <w:pPr>
        <w:autoSpaceDE w:val="0"/>
        <w:autoSpaceDN w:val="0"/>
        <w:adjustRightInd w:val="0"/>
        <w:spacing w:after="120" w:line="240" w:lineRule="exact"/>
        <w:jc w:val="both"/>
        <w:rPr>
          <w:sz w:val="22"/>
          <w:szCs w:val="22"/>
        </w:rPr>
      </w:pPr>
      <w:r w:rsidRPr="002D011B">
        <w:rPr>
          <w:b/>
          <w:sz w:val="22"/>
          <w:szCs w:val="22"/>
        </w:rPr>
        <w:t>s cieľom:</w:t>
      </w:r>
      <w:r w:rsidRPr="002D011B">
        <w:rPr>
          <w:sz w:val="22"/>
          <w:szCs w:val="22"/>
        </w:rPr>
        <w:t xml:space="preserve"> zvýšiť kvalitu spracovávaných podkladov a procesov prípr</w:t>
      </w:r>
      <w:r>
        <w:rPr>
          <w:sz w:val="22"/>
          <w:szCs w:val="22"/>
        </w:rPr>
        <w:t>avy a implementácie projektov a </w:t>
      </w:r>
      <w:r w:rsidRPr="002D011B">
        <w:rPr>
          <w:sz w:val="22"/>
          <w:szCs w:val="22"/>
        </w:rPr>
        <w:t>tým zabezpečenie rýchlejšieho schvaľovania projektov a úspešnosti ich realizácie, čím sa dosiahnu ciele príslušných prioritných osí; zvýšenie kvality podkladov a procesov zapojením externých odborníkov do implementácie OP</w:t>
      </w:r>
    </w:p>
    <w:p w14:paraId="340892AB" w14:textId="77777777" w:rsidR="00960BB9" w:rsidRPr="004F0234" w:rsidRDefault="00960BB9" w:rsidP="002E1021">
      <w:pPr>
        <w:shd w:val="clear" w:color="auto" w:fill="FFFFCC"/>
        <w:spacing w:before="240"/>
        <w:jc w:val="both"/>
        <w:rPr>
          <w:b/>
          <w:i/>
        </w:rPr>
      </w:pPr>
      <w:r w:rsidRPr="004F0234">
        <w:rPr>
          <w:i/>
        </w:rPr>
        <w:t xml:space="preserve">ŠPECIFICKÝ CIEĽ </w:t>
      </w:r>
      <w:r>
        <w:rPr>
          <w:i/>
        </w:rPr>
        <w:t>8.</w:t>
      </w:r>
      <w:r w:rsidR="00F232AF">
        <w:rPr>
          <w:i/>
        </w:rPr>
        <w:t>2</w:t>
      </w:r>
      <w:r w:rsidRPr="004F0234">
        <w:rPr>
          <w:i/>
        </w:rPr>
        <w:t xml:space="preserve">: </w:t>
      </w:r>
      <w:r>
        <w:rPr>
          <w:b/>
          <w:i/>
        </w:rPr>
        <w:t>Z</w:t>
      </w:r>
      <w:r w:rsidR="00EF2741">
        <w:rPr>
          <w:b/>
          <w:i/>
        </w:rPr>
        <w:t>výšenie povedomia</w:t>
      </w:r>
      <w:r w:rsidR="00F232AF">
        <w:rPr>
          <w:b/>
          <w:i/>
        </w:rPr>
        <w:t xml:space="preserve"> verejnosti</w:t>
      </w:r>
      <w:r w:rsidR="00EF2741">
        <w:rPr>
          <w:b/>
          <w:i/>
        </w:rPr>
        <w:t xml:space="preserve"> o podpore EÚ pre OP prostredníctvom zabezpečenia efektívnej </w:t>
      </w:r>
      <w:r>
        <w:rPr>
          <w:b/>
          <w:i/>
        </w:rPr>
        <w:t>komunikácie OP</w:t>
      </w:r>
    </w:p>
    <w:p w14:paraId="47EF6803" w14:textId="77777777" w:rsidR="005E1717" w:rsidRPr="004D0123" w:rsidRDefault="005E1717" w:rsidP="005E1717">
      <w:pPr>
        <w:spacing w:before="180"/>
        <w:jc w:val="both"/>
        <w:rPr>
          <w:sz w:val="22"/>
          <w:szCs w:val="22"/>
        </w:rPr>
      </w:pPr>
      <w:r w:rsidRPr="004D0123">
        <w:rPr>
          <w:sz w:val="22"/>
          <w:szCs w:val="22"/>
        </w:rPr>
        <w:t>Ďalším cieľom technickej pomoci je zabezpečenie efektívnej komunikácie OP</w:t>
      </w:r>
      <w:r>
        <w:rPr>
          <w:sz w:val="22"/>
          <w:szCs w:val="22"/>
        </w:rPr>
        <w:t xml:space="preserve"> smerom k verejnosti</w:t>
      </w:r>
      <w:r w:rsidRPr="004D0123">
        <w:rPr>
          <w:sz w:val="22"/>
          <w:szCs w:val="22"/>
        </w:rPr>
        <w:t>, t. j. prostriedky technickej pomoci budú taktiež vynakladané na šírenie povedomia o podpore EÚ, s pomocou ktorej SR implementuje projekty zamerané na rozvoj dopravy a informačnej spoločnosti.</w:t>
      </w:r>
    </w:p>
    <w:p w14:paraId="46761647" w14:textId="77777777" w:rsidR="005E1717" w:rsidRDefault="005E1717" w:rsidP="00960BB9">
      <w:pPr>
        <w:spacing w:before="180"/>
        <w:jc w:val="both"/>
        <w:rPr>
          <w:sz w:val="22"/>
          <w:szCs w:val="22"/>
        </w:rPr>
      </w:pPr>
      <w:r w:rsidRPr="004D0123">
        <w:rPr>
          <w:sz w:val="22"/>
          <w:szCs w:val="22"/>
        </w:rPr>
        <w:t>Aktivity spojené s dosahovaním špecifických cieľov prioritnej osi 8 a s nimi súvisiace typy výdavkov budú oprávnené aj pre prípravu budúceho programového obdobia a ukončovanie pomoci programového obdobia 2007 - 2013.</w:t>
      </w:r>
    </w:p>
    <w:p w14:paraId="3B417DCE" w14:textId="77777777" w:rsidR="0075315D" w:rsidRDefault="00960BB9" w:rsidP="00960BB9">
      <w:pPr>
        <w:spacing w:before="180"/>
        <w:jc w:val="both"/>
        <w:rPr>
          <w:sz w:val="22"/>
          <w:szCs w:val="22"/>
        </w:rPr>
      </w:pPr>
      <w:r w:rsidRPr="002D011B">
        <w:rPr>
          <w:sz w:val="22"/>
          <w:szCs w:val="22"/>
        </w:rPr>
        <w:t>Časť prostriedkov technickej pomoci bude vynaložená na zabezpečen</w:t>
      </w:r>
      <w:r>
        <w:rPr>
          <w:sz w:val="22"/>
          <w:szCs w:val="22"/>
        </w:rPr>
        <w:t xml:space="preserve">ie efektívnej komunikácie OP </w:t>
      </w:r>
      <w:r w:rsidR="00E23A27">
        <w:rPr>
          <w:sz w:val="22"/>
          <w:szCs w:val="22"/>
        </w:rPr>
        <w:t>na </w:t>
      </w:r>
      <w:r w:rsidRPr="002D011B">
        <w:rPr>
          <w:sz w:val="22"/>
          <w:szCs w:val="22"/>
        </w:rPr>
        <w:t>úrovni RO, SORO a oprávnených prijímateľov s cieľom zaistenia</w:t>
      </w:r>
      <w:r w:rsidRPr="002D011B">
        <w:rPr>
          <w:color w:val="FF0000"/>
          <w:sz w:val="22"/>
          <w:szCs w:val="22"/>
        </w:rPr>
        <w:t xml:space="preserve"> </w:t>
      </w:r>
      <w:r w:rsidRPr="002D011B">
        <w:rPr>
          <w:sz w:val="22"/>
          <w:szCs w:val="22"/>
        </w:rPr>
        <w:t>publicity a</w:t>
      </w:r>
      <w:r>
        <w:rPr>
          <w:sz w:val="22"/>
          <w:szCs w:val="22"/>
        </w:rPr>
        <w:t xml:space="preserve"> znalosti u </w:t>
      </w:r>
      <w:r w:rsidRPr="002D011B">
        <w:rPr>
          <w:sz w:val="22"/>
          <w:szCs w:val="22"/>
        </w:rPr>
        <w:t>obyvateľov o prínosoch EÚ v oblasti rozvoja dopravného systému</w:t>
      </w:r>
      <w:r>
        <w:rPr>
          <w:sz w:val="22"/>
          <w:szCs w:val="22"/>
        </w:rPr>
        <w:t xml:space="preserve"> a informatizácie spoločnosti v </w:t>
      </w:r>
      <w:r w:rsidRPr="002D011B">
        <w:rPr>
          <w:sz w:val="22"/>
          <w:szCs w:val="22"/>
        </w:rPr>
        <w:t>SR. Zabezpečenie informovanosti verejnosti o podpore EÚ vytvorí predpoklad zvýšenia pozitívneho prístupu a občianskeho cítenia k EÚ.</w:t>
      </w:r>
    </w:p>
    <w:p w14:paraId="5A8423C6" w14:textId="77777777" w:rsidR="00960BB9" w:rsidRDefault="00960BB9" w:rsidP="00960BB9">
      <w:pPr>
        <w:pStyle w:val="Tab"/>
      </w:pPr>
      <w:r>
        <w:t>Zoznam ukazovateľov výsledkov vzťahujúcich sa na špecifický cieľ 8.</w:t>
      </w:r>
      <w:r w:rsidR="00784C4C">
        <w:t>2</w:t>
      </w:r>
    </w:p>
    <w:tbl>
      <w:tblPr>
        <w:tblStyle w:val="Mriekatabuky"/>
        <w:tblW w:w="92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56"/>
        <w:gridCol w:w="1552"/>
        <w:gridCol w:w="959"/>
        <w:gridCol w:w="1384"/>
        <w:gridCol w:w="1384"/>
        <w:gridCol w:w="949"/>
        <w:gridCol w:w="1166"/>
        <w:gridCol w:w="1280"/>
      </w:tblGrid>
      <w:tr w:rsidR="00960BB9" w14:paraId="68214559" w14:textId="77777777" w:rsidTr="00EF2741">
        <w:trPr>
          <w:trHeight w:val="487"/>
          <w:jc w:val="center"/>
        </w:trPr>
        <w:tc>
          <w:tcPr>
            <w:tcW w:w="556" w:type="dxa"/>
            <w:shd w:val="clear" w:color="auto" w:fill="C6D9F1" w:themeFill="text2" w:themeFillTint="33"/>
            <w:vAlign w:val="center"/>
          </w:tcPr>
          <w:p w14:paraId="1A5D37E7" w14:textId="77777777" w:rsidR="00960BB9" w:rsidRPr="008C1732" w:rsidRDefault="00960BB9" w:rsidP="00EF2741">
            <w:pPr>
              <w:ind w:left="0"/>
              <w:jc w:val="center"/>
              <w:rPr>
                <w:b/>
                <w:sz w:val="18"/>
                <w:szCs w:val="18"/>
              </w:rPr>
            </w:pPr>
            <w:r>
              <w:rPr>
                <w:b/>
                <w:sz w:val="18"/>
                <w:szCs w:val="18"/>
              </w:rPr>
              <w:t>P. č.</w:t>
            </w:r>
          </w:p>
        </w:tc>
        <w:tc>
          <w:tcPr>
            <w:tcW w:w="1552" w:type="dxa"/>
            <w:shd w:val="clear" w:color="auto" w:fill="C6D9F1" w:themeFill="text2" w:themeFillTint="33"/>
            <w:vAlign w:val="center"/>
          </w:tcPr>
          <w:p w14:paraId="05364BA6" w14:textId="77777777" w:rsidR="00960BB9" w:rsidRPr="008C1732" w:rsidRDefault="00960BB9" w:rsidP="00EF2741">
            <w:pPr>
              <w:ind w:left="0"/>
              <w:jc w:val="center"/>
              <w:rPr>
                <w:b/>
                <w:sz w:val="18"/>
                <w:szCs w:val="18"/>
              </w:rPr>
            </w:pPr>
            <w:r w:rsidRPr="008C1732">
              <w:rPr>
                <w:b/>
                <w:sz w:val="18"/>
                <w:szCs w:val="18"/>
              </w:rPr>
              <w:t>Ukazovateľ</w:t>
            </w:r>
          </w:p>
        </w:tc>
        <w:tc>
          <w:tcPr>
            <w:tcW w:w="959" w:type="dxa"/>
            <w:shd w:val="clear" w:color="auto" w:fill="C6D9F1" w:themeFill="text2" w:themeFillTint="33"/>
            <w:vAlign w:val="center"/>
          </w:tcPr>
          <w:p w14:paraId="0F00D1A9" w14:textId="77777777" w:rsidR="00960BB9" w:rsidRPr="008C1732" w:rsidRDefault="00960BB9" w:rsidP="00EF2741">
            <w:pPr>
              <w:ind w:left="0"/>
              <w:jc w:val="center"/>
              <w:rPr>
                <w:b/>
                <w:sz w:val="18"/>
                <w:szCs w:val="18"/>
              </w:rPr>
            </w:pPr>
            <w:r w:rsidRPr="008C1732">
              <w:rPr>
                <w:b/>
                <w:sz w:val="18"/>
                <w:szCs w:val="18"/>
              </w:rPr>
              <w:t>Merná jednotka</w:t>
            </w:r>
          </w:p>
        </w:tc>
        <w:tc>
          <w:tcPr>
            <w:tcW w:w="1384" w:type="dxa"/>
            <w:shd w:val="clear" w:color="auto" w:fill="C6D9F1" w:themeFill="text2" w:themeFillTint="33"/>
            <w:vAlign w:val="center"/>
          </w:tcPr>
          <w:p w14:paraId="2D77F645" w14:textId="77777777" w:rsidR="00960BB9" w:rsidRPr="008C1732" w:rsidRDefault="00960BB9" w:rsidP="00EF2741">
            <w:pPr>
              <w:ind w:left="0"/>
              <w:jc w:val="center"/>
              <w:rPr>
                <w:b/>
                <w:sz w:val="18"/>
                <w:szCs w:val="18"/>
              </w:rPr>
            </w:pPr>
            <w:r>
              <w:rPr>
                <w:b/>
                <w:sz w:val="18"/>
                <w:szCs w:val="18"/>
              </w:rPr>
              <w:t>Východisková hodnota</w:t>
            </w:r>
          </w:p>
        </w:tc>
        <w:tc>
          <w:tcPr>
            <w:tcW w:w="1384" w:type="dxa"/>
            <w:shd w:val="clear" w:color="auto" w:fill="C6D9F1" w:themeFill="text2" w:themeFillTint="33"/>
            <w:vAlign w:val="center"/>
          </w:tcPr>
          <w:p w14:paraId="6E2F7F8B" w14:textId="77777777" w:rsidR="00960BB9" w:rsidRPr="008C1732" w:rsidRDefault="00960BB9" w:rsidP="00EF2741">
            <w:pPr>
              <w:ind w:left="0"/>
              <w:jc w:val="center"/>
              <w:rPr>
                <w:b/>
                <w:sz w:val="18"/>
                <w:szCs w:val="18"/>
              </w:rPr>
            </w:pPr>
            <w:r>
              <w:rPr>
                <w:b/>
                <w:sz w:val="18"/>
                <w:szCs w:val="18"/>
              </w:rPr>
              <w:t>Východiskový rok</w:t>
            </w:r>
          </w:p>
        </w:tc>
        <w:tc>
          <w:tcPr>
            <w:tcW w:w="949" w:type="dxa"/>
            <w:shd w:val="clear" w:color="auto" w:fill="C6D9F1" w:themeFill="text2" w:themeFillTint="33"/>
            <w:vAlign w:val="center"/>
          </w:tcPr>
          <w:p w14:paraId="2F3CE677" w14:textId="77777777" w:rsidR="00960BB9" w:rsidRPr="008C1732" w:rsidRDefault="00960BB9" w:rsidP="00EF2741">
            <w:pPr>
              <w:ind w:left="0"/>
              <w:jc w:val="center"/>
              <w:rPr>
                <w:b/>
                <w:sz w:val="18"/>
                <w:szCs w:val="18"/>
              </w:rPr>
            </w:pPr>
            <w:r w:rsidRPr="008C1732">
              <w:rPr>
                <w:b/>
                <w:sz w:val="18"/>
                <w:szCs w:val="18"/>
              </w:rPr>
              <w:t>Cieľová hodnota (2023)</w:t>
            </w:r>
          </w:p>
        </w:tc>
        <w:tc>
          <w:tcPr>
            <w:tcW w:w="1166" w:type="dxa"/>
            <w:shd w:val="clear" w:color="auto" w:fill="C6D9F1" w:themeFill="text2" w:themeFillTint="33"/>
            <w:vAlign w:val="center"/>
          </w:tcPr>
          <w:p w14:paraId="4E623D85" w14:textId="77777777" w:rsidR="00960BB9" w:rsidRPr="008C1732" w:rsidRDefault="00960BB9" w:rsidP="00EF2741">
            <w:pPr>
              <w:ind w:left="0"/>
              <w:jc w:val="center"/>
              <w:rPr>
                <w:b/>
                <w:sz w:val="18"/>
                <w:szCs w:val="18"/>
              </w:rPr>
            </w:pPr>
            <w:r w:rsidRPr="008C1732">
              <w:rPr>
                <w:b/>
                <w:sz w:val="18"/>
                <w:szCs w:val="18"/>
              </w:rPr>
              <w:t>Zdroj údajov</w:t>
            </w:r>
          </w:p>
        </w:tc>
        <w:tc>
          <w:tcPr>
            <w:tcW w:w="1280" w:type="dxa"/>
            <w:shd w:val="clear" w:color="auto" w:fill="C6D9F1" w:themeFill="text2" w:themeFillTint="33"/>
            <w:vAlign w:val="center"/>
          </w:tcPr>
          <w:p w14:paraId="29DEEC70" w14:textId="77777777" w:rsidR="00960BB9" w:rsidRPr="008C1732" w:rsidRDefault="00960BB9" w:rsidP="00EF2741">
            <w:pPr>
              <w:ind w:left="0"/>
              <w:jc w:val="center"/>
              <w:rPr>
                <w:b/>
                <w:sz w:val="18"/>
                <w:szCs w:val="18"/>
              </w:rPr>
            </w:pPr>
            <w:r w:rsidRPr="008C1732">
              <w:rPr>
                <w:b/>
                <w:sz w:val="18"/>
                <w:szCs w:val="18"/>
              </w:rPr>
              <w:t>Frekvencia vykazovania</w:t>
            </w:r>
          </w:p>
        </w:tc>
      </w:tr>
      <w:tr w:rsidR="00960BB9" w14:paraId="4A1A44DB" w14:textId="77777777" w:rsidTr="00EF2741">
        <w:trPr>
          <w:trHeight w:val="680"/>
          <w:jc w:val="center"/>
        </w:trPr>
        <w:tc>
          <w:tcPr>
            <w:tcW w:w="556" w:type="dxa"/>
            <w:shd w:val="clear" w:color="auto" w:fill="auto"/>
            <w:vAlign w:val="center"/>
          </w:tcPr>
          <w:p w14:paraId="5F6E5E2B" w14:textId="77777777" w:rsidR="00960BB9" w:rsidRPr="00336C1F" w:rsidRDefault="00960BB9" w:rsidP="00EF2741">
            <w:pPr>
              <w:ind w:left="0"/>
              <w:jc w:val="center"/>
              <w:rPr>
                <w:sz w:val="20"/>
                <w:szCs w:val="20"/>
              </w:rPr>
            </w:pPr>
            <w:r>
              <w:rPr>
                <w:sz w:val="20"/>
                <w:szCs w:val="20"/>
              </w:rPr>
              <w:t>1.</w:t>
            </w:r>
          </w:p>
        </w:tc>
        <w:tc>
          <w:tcPr>
            <w:tcW w:w="1552" w:type="dxa"/>
            <w:shd w:val="clear" w:color="auto" w:fill="auto"/>
            <w:vAlign w:val="center"/>
          </w:tcPr>
          <w:p w14:paraId="281F749C" w14:textId="77777777" w:rsidR="00960BB9" w:rsidRPr="00D504A0" w:rsidRDefault="0021450D" w:rsidP="00EF2741">
            <w:pPr>
              <w:autoSpaceDE w:val="0"/>
              <w:autoSpaceDN w:val="0"/>
              <w:adjustRightInd w:val="0"/>
              <w:ind w:left="0"/>
              <w:rPr>
                <w:sz w:val="18"/>
              </w:rPr>
            </w:pPr>
            <w:r>
              <w:rPr>
                <w:sz w:val="18"/>
              </w:rPr>
              <w:t>Miera informovanosti o možnostiach podpory z OP</w:t>
            </w:r>
          </w:p>
        </w:tc>
        <w:tc>
          <w:tcPr>
            <w:tcW w:w="959" w:type="dxa"/>
            <w:shd w:val="clear" w:color="auto" w:fill="auto"/>
            <w:vAlign w:val="center"/>
          </w:tcPr>
          <w:p w14:paraId="59C9481B" w14:textId="77777777" w:rsidR="00960BB9" w:rsidRPr="00D504A0" w:rsidRDefault="00960BB9" w:rsidP="00EF2741">
            <w:pPr>
              <w:autoSpaceDE w:val="0"/>
              <w:autoSpaceDN w:val="0"/>
              <w:adjustRightInd w:val="0"/>
              <w:ind w:left="0"/>
              <w:jc w:val="center"/>
              <w:rPr>
                <w:sz w:val="18"/>
              </w:rPr>
            </w:pPr>
            <w:r w:rsidRPr="00D504A0">
              <w:rPr>
                <w:sz w:val="18"/>
              </w:rPr>
              <w:t>%</w:t>
            </w:r>
          </w:p>
        </w:tc>
        <w:tc>
          <w:tcPr>
            <w:tcW w:w="1384" w:type="dxa"/>
            <w:vAlign w:val="center"/>
          </w:tcPr>
          <w:p w14:paraId="19E01FEF" w14:textId="77777777" w:rsidR="00960BB9" w:rsidRPr="00D504A0" w:rsidRDefault="00EF2741" w:rsidP="00EF2741">
            <w:pPr>
              <w:autoSpaceDE w:val="0"/>
              <w:autoSpaceDN w:val="0"/>
              <w:adjustRightInd w:val="0"/>
              <w:ind w:left="0"/>
              <w:jc w:val="center"/>
              <w:rPr>
                <w:sz w:val="18"/>
              </w:rPr>
            </w:pPr>
            <w:r w:rsidRPr="005E1717">
              <w:rPr>
                <w:sz w:val="18"/>
              </w:rPr>
              <w:t>27,8</w:t>
            </w:r>
          </w:p>
        </w:tc>
        <w:tc>
          <w:tcPr>
            <w:tcW w:w="1384" w:type="dxa"/>
            <w:vAlign w:val="center"/>
          </w:tcPr>
          <w:p w14:paraId="4635CB6C" w14:textId="77777777" w:rsidR="00960BB9" w:rsidRPr="00D504A0" w:rsidRDefault="005E1717" w:rsidP="00EF2741">
            <w:pPr>
              <w:autoSpaceDE w:val="0"/>
              <w:autoSpaceDN w:val="0"/>
              <w:adjustRightInd w:val="0"/>
              <w:ind w:left="0"/>
              <w:jc w:val="center"/>
              <w:rPr>
                <w:sz w:val="18"/>
              </w:rPr>
            </w:pPr>
            <w:r>
              <w:rPr>
                <w:sz w:val="18"/>
              </w:rPr>
              <w:t>2013</w:t>
            </w:r>
          </w:p>
        </w:tc>
        <w:tc>
          <w:tcPr>
            <w:tcW w:w="949" w:type="dxa"/>
            <w:shd w:val="clear" w:color="auto" w:fill="auto"/>
            <w:vAlign w:val="center"/>
          </w:tcPr>
          <w:p w14:paraId="18C9BF89" w14:textId="77777777" w:rsidR="00960BB9" w:rsidRPr="00D504A0" w:rsidRDefault="00F232AF" w:rsidP="00EF2741">
            <w:pPr>
              <w:autoSpaceDE w:val="0"/>
              <w:autoSpaceDN w:val="0"/>
              <w:adjustRightInd w:val="0"/>
              <w:ind w:left="0"/>
              <w:jc w:val="center"/>
              <w:rPr>
                <w:sz w:val="18"/>
              </w:rPr>
            </w:pPr>
            <w:r>
              <w:rPr>
                <w:sz w:val="18"/>
              </w:rPr>
              <w:t>33</w:t>
            </w:r>
          </w:p>
        </w:tc>
        <w:tc>
          <w:tcPr>
            <w:tcW w:w="1166" w:type="dxa"/>
            <w:vAlign w:val="center"/>
          </w:tcPr>
          <w:p w14:paraId="0EC5A152" w14:textId="77777777" w:rsidR="00960BB9" w:rsidRPr="00D504A0" w:rsidRDefault="00960BB9" w:rsidP="00EF2741">
            <w:pPr>
              <w:autoSpaceDE w:val="0"/>
              <w:autoSpaceDN w:val="0"/>
              <w:adjustRightInd w:val="0"/>
              <w:ind w:left="0"/>
              <w:jc w:val="center"/>
              <w:rPr>
                <w:sz w:val="18"/>
              </w:rPr>
            </w:pPr>
            <w:r>
              <w:rPr>
                <w:sz w:val="18"/>
              </w:rPr>
              <w:t>Sociologický prieskum</w:t>
            </w:r>
          </w:p>
        </w:tc>
        <w:tc>
          <w:tcPr>
            <w:tcW w:w="1280" w:type="dxa"/>
            <w:vAlign w:val="center"/>
          </w:tcPr>
          <w:p w14:paraId="4ECA8341" w14:textId="77777777" w:rsidR="00960BB9" w:rsidRPr="00D504A0" w:rsidRDefault="00EF2741" w:rsidP="00EF2741">
            <w:pPr>
              <w:autoSpaceDE w:val="0"/>
              <w:autoSpaceDN w:val="0"/>
              <w:adjustRightInd w:val="0"/>
              <w:ind w:left="0"/>
              <w:jc w:val="center"/>
              <w:rPr>
                <w:sz w:val="18"/>
              </w:rPr>
            </w:pPr>
            <w:r>
              <w:rPr>
                <w:sz w:val="18"/>
              </w:rPr>
              <w:t>dvoj</w:t>
            </w:r>
            <w:r w:rsidR="00960BB9" w:rsidRPr="00D504A0">
              <w:rPr>
                <w:sz w:val="18"/>
              </w:rPr>
              <w:t>ročne</w:t>
            </w:r>
          </w:p>
        </w:tc>
      </w:tr>
    </w:tbl>
    <w:p w14:paraId="6CD06324" w14:textId="77777777" w:rsidR="00F232AF" w:rsidRPr="00574D06" w:rsidRDefault="00157AAC" w:rsidP="002C1444">
      <w:pPr>
        <w:jc w:val="both"/>
        <w:rPr>
          <w:sz w:val="20"/>
        </w:rPr>
      </w:pPr>
      <w:bookmarkStart w:id="78" w:name="_Toc383719720"/>
      <w:r w:rsidRPr="005E1717">
        <w:rPr>
          <w:sz w:val="20"/>
        </w:rPr>
        <w:lastRenderedPageBreak/>
        <w:t>Po</w:t>
      </w:r>
      <w:r w:rsidR="0021450D" w:rsidRPr="005E1717">
        <w:rPr>
          <w:sz w:val="20"/>
        </w:rPr>
        <w:t xml:space="preserve">zn.: Východisková hodnota bola </w:t>
      </w:r>
      <w:r w:rsidRPr="005E1717">
        <w:rPr>
          <w:sz w:val="20"/>
        </w:rPr>
        <w:t>u</w:t>
      </w:r>
      <w:r w:rsidR="0021450D" w:rsidRPr="005E1717">
        <w:rPr>
          <w:sz w:val="20"/>
        </w:rPr>
        <w:t>r</w:t>
      </w:r>
      <w:r w:rsidRPr="005E1717">
        <w:rPr>
          <w:sz w:val="20"/>
        </w:rPr>
        <w:t>čená na základe kvantitatívneho prieskumu o znalosti Operačného programu Doprava, realizovaného v roku 2013 (podporená znalosť)</w:t>
      </w:r>
    </w:p>
    <w:p w14:paraId="11785743" w14:textId="77777777" w:rsidR="00960BB9" w:rsidRDefault="00960BB9" w:rsidP="00960BB9">
      <w:pPr>
        <w:pStyle w:val="Nadpis3"/>
      </w:pPr>
      <w:bookmarkStart w:id="79" w:name="_Toc403551476"/>
      <w:r w:rsidRPr="00027A15">
        <w:t>Aktivity</w:t>
      </w:r>
      <w:r>
        <w:t>, ktoré budú podporené a ich očakávaný prínos k špecifickému cieľu</w:t>
      </w:r>
      <w:bookmarkEnd w:id="78"/>
      <w:bookmarkEnd w:id="79"/>
    </w:p>
    <w:p w14:paraId="50B8707E" w14:textId="77777777" w:rsidR="009E0158" w:rsidRDefault="00960BB9" w:rsidP="005B348A">
      <w:pPr>
        <w:numPr>
          <w:ilvl w:val="0"/>
          <w:numId w:val="21"/>
        </w:numPr>
        <w:ind w:left="426" w:hanging="283"/>
        <w:jc w:val="both"/>
        <w:outlineLvl w:val="3"/>
        <w:rPr>
          <w:sz w:val="22"/>
          <w:szCs w:val="22"/>
        </w:rPr>
      </w:pPr>
      <w:r>
        <w:rPr>
          <w:sz w:val="22"/>
          <w:szCs w:val="22"/>
        </w:rPr>
        <w:t>z</w:t>
      </w:r>
      <w:r w:rsidRPr="002D011B">
        <w:rPr>
          <w:sz w:val="22"/>
          <w:szCs w:val="22"/>
        </w:rPr>
        <w:t>abezpečenie webového portálu o</w:t>
      </w:r>
      <w:r>
        <w:rPr>
          <w:sz w:val="22"/>
          <w:szCs w:val="22"/>
        </w:rPr>
        <w:t> </w:t>
      </w:r>
      <w:r w:rsidRPr="002D011B">
        <w:rPr>
          <w:sz w:val="22"/>
          <w:szCs w:val="22"/>
        </w:rPr>
        <w:t>OP</w:t>
      </w:r>
      <w:r>
        <w:rPr>
          <w:sz w:val="22"/>
          <w:szCs w:val="22"/>
        </w:rPr>
        <w:t>,</w:t>
      </w:r>
    </w:p>
    <w:p w14:paraId="4EC072BB" w14:textId="77777777" w:rsidR="009E0158" w:rsidRDefault="00960BB9" w:rsidP="005B348A">
      <w:pPr>
        <w:numPr>
          <w:ilvl w:val="0"/>
          <w:numId w:val="21"/>
        </w:numPr>
        <w:ind w:left="426" w:hanging="283"/>
        <w:jc w:val="both"/>
        <w:outlineLvl w:val="3"/>
        <w:rPr>
          <w:sz w:val="22"/>
          <w:szCs w:val="22"/>
        </w:rPr>
      </w:pPr>
      <w:r>
        <w:rPr>
          <w:sz w:val="22"/>
          <w:szCs w:val="22"/>
        </w:rPr>
        <w:t>p</w:t>
      </w:r>
      <w:r w:rsidRPr="002D011B">
        <w:rPr>
          <w:sz w:val="22"/>
          <w:szCs w:val="22"/>
        </w:rPr>
        <w:t>rodukcia a realizácia informačnej kampane zameranej na širokú verejnosť (nadlinková, podlinková komunikácia, analýza východiskového stavu, monitoring účinnosti kampane)</w:t>
      </w:r>
      <w:r>
        <w:rPr>
          <w:sz w:val="22"/>
          <w:szCs w:val="22"/>
        </w:rPr>
        <w:t>,</w:t>
      </w:r>
    </w:p>
    <w:p w14:paraId="47FE4B6C" w14:textId="77777777" w:rsidR="009E0158" w:rsidRDefault="00960BB9" w:rsidP="005B348A">
      <w:pPr>
        <w:numPr>
          <w:ilvl w:val="0"/>
          <w:numId w:val="21"/>
        </w:numPr>
        <w:ind w:left="426" w:hanging="283"/>
        <w:jc w:val="both"/>
        <w:outlineLvl w:val="3"/>
        <w:rPr>
          <w:sz w:val="22"/>
          <w:szCs w:val="22"/>
        </w:rPr>
      </w:pPr>
      <w:r>
        <w:rPr>
          <w:sz w:val="22"/>
          <w:szCs w:val="22"/>
        </w:rPr>
        <w:t>p</w:t>
      </w:r>
      <w:r w:rsidRPr="002D011B">
        <w:rPr>
          <w:sz w:val="22"/>
          <w:szCs w:val="22"/>
        </w:rPr>
        <w:t>ravidelná komunikácia so zástupcami médií prostredníctvom tlačových správ, tlačových konferencií</w:t>
      </w:r>
      <w:r>
        <w:rPr>
          <w:sz w:val="22"/>
          <w:szCs w:val="22"/>
        </w:rPr>
        <w:t>,</w:t>
      </w:r>
    </w:p>
    <w:p w14:paraId="01A03FC3" w14:textId="77777777" w:rsidR="009E0158" w:rsidRDefault="00960BB9" w:rsidP="005B348A">
      <w:pPr>
        <w:numPr>
          <w:ilvl w:val="0"/>
          <w:numId w:val="21"/>
        </w:numPr>
        <w:ind w:left="426" w:hanging="283"/>
        <w:jc w:val="both"/>
        <w:outlineLvl w:val="3"/>
        <w:rPr>
          <w:sz w:val="22"/>
          <w:szCs w:val="22"/>
        </w:rPr>
      </w:pPr>
      <w:r>
        <w:rPr>
          <w:sz w:val="22"/>
          <w:szCs w:val="22"/>
        </w:rPr>
        <w:t>k</w:t>
      </w:r>
      <w:r w:rsidRPr="002D011B">
        <w:rPr>
          <w:sz w:val="22"/>
          <w:szCs w:val="22"/>
        </w:rPr>
        <w:t>omunikácia zameraná na odbornú verejnosť (propagácia OP na odborných konferenciách a v odborných publikáciách)</w:t>
      </w:r>
      <w:r>
        <w:rPr>
          <w:sz w:val="22"/>
          <w:szCs w:val="22"/>
        </w:rPr>
        <w:t>,</w:t>
      </w:r>
    </w:p>
    <w:p w14:paraId="7BBAC0ED" w14:textId="77777777" w:rsidR="009E0158" w:rsidRDefault="00960BB9" w:rsidP="005B348A">
      <w:pPr>
        <w:numPr>
          <w:ilvl w:val="0"/>
          <w:numId w:val="21"/>
        </w:numPr>
        <w:ind w:left="426" w:hanging="283"/>
        <w:jc w:val="both"/>
        <w:outlineLvl w:val="3"/>
        <w:rPr>
          <w:sz w:val="22"/>
          <w:szCs w:val="22"/>
        </w:rPr>
      </w:pPr>
      <w:r>
        <w:rPr>
          <w:sz w:val="22"/>
          <w:szCs w:val="22"/>
        </w:rPr>
        <w:t>a</w:t>
      </w:r>
      <w:r w:rsidRPr="002D011B">
        <w:rPr>
          <w:sz w:val="22"/>
          <w:szCs w:val="22"/>
        </w:rPr>
        <w:t>ktivity týkajúce sa minimálnych opatrení v oblasti informov</w:t>
      </w:r>
      <w:r>
        <w:rPr>
          <w:sz w:val="22"/>
          <w:szCs w:val="22"/>
        </w:rPr>
        <w:t>ania a publicity definovaných v </w:t>
      </w:r>
      <w:r w:rsidRPr="002D011B">
        <w:rPr>
          <w:sz w:val="22"/>
          <w:szCs w:val="22"/>
        </w:rPr>
        <w:t>prílohe VI všeobecného nariadenia na úrovni r</w:t>
      </w:r>
      <w:r>
        <w:rPr>
          <w:sz w:val="22"/>
          <w:szCs w:val="22"/>
        </w:rPr>
        <w:t>iadiaceho orgánu a prijímateľov.</w:t>
      </w:r>
    </w:p>
    <w:p w14:paraId="468840EE" w14:textId="77777777" w:rsidR="00960BB9" w:rsidRPr="002D011B" w:rsidRDefault="00960BB9" w:rsidP="00960BB9">
      <w:pPr>
        <w:spacing w:before="180" w:after="120"/>
        <w:jc w:val="both"/>
        <w:outlineLvl w:val="3"/>
        <w:rPr>
          <w:sz w:val="22"/>
          <w:szCs w:val="22"/>
        </w:rPr>
      </w:pPr>
      <w:r w:rsidRPr="002D011B">
        <w:rPr>
          <w:sz w:val="22"/>
          <w:szCs w:val="22"/>
        </w:rPr>
        <w:t xml:space="preserve">Komplexný návrh komunikačných aktivít zameraných na dosiahnutie </w:t>
      </w:r>
      <w:r>
        <w:rPr>
          <w:sz w:val="22"/>
          <w:szCs w:val="22"/>
        </w:rPr>
        <w:t>špecifického cieľa 8.</w:t>
      </w:r>
      <w:r w:rsidR="00C1095D">
        <w:rPr>
          <w:sz w:val="22"/>
          <w:szCs w:val="22"/>
        </w:rPr>
        <w:t>2</w:t>
      </w:r>
      <w:r w:rsidRPr="002D011B">
        <w:rPr>
          <w:sz w:val="22"/>
          <w:szCs w:val="22"/>
        </w:rPr>
        <w:t xml:space="preserve"> bude definovaný v </w:t>
      </w:r>
      <w:r w:rsidRPr="002D011B">
        <w:rPr>
          <w:b/>
          <w:sz w:val="22"/>
          <w:szCs w:val="22"/>
        </w:rPr>
        <w:t>Komunikačnej stratégii OPII 2014 -</w:t>
      </w:r>
      <w:r>
        <w:rPr>
          <w:b/>
          <w:sz w:val="22"/>
          <w:szCs w:val="22"/>
        </w:rPr>
        <w:t xml:space="preserve"> </w:t>
      </w:r>
      <w:r w:rsidRPr="002D011B">
        <w:rPr>
          <w:b/>
          <w:sz w:val="22"/>
          <w:szCs w:val="22"/>
        </w:rPr>
        <w:t>2020</w:t>
      </w:r>
      <w:r w:rsidRPr="002D011B">
        <w:rPr>
          <w:sz w:val="22"/>
          <w:szCs w:val="22"/>
        </w:rPr>
        <w:t>.</w:t>
      </w:r>
    </w:p>
    <w:p w14:paraId="742FC100" w14:textId="77777777" w:rsidR="00960BB9" w:rsidRDefault="00960BB9" w:rsidP="00960BB9">
      <w:pPr>
        <w:pStyle w:val="Tab"/>
      </w:pPr>
      <w:r>
        <w:t>Výstupové ukazovatele pre PO 8 – Technická pomoc</w:t>
      </w:r>
    </w:p>
    <w:tbl>
      <w:tblPr>
        <w:tblW w:w="9242" w:type="dxa"/>
        <w:tblInd w:w="4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4A0" w:firstRow="1" w:lastRow="0" w:firstColumn="1" w:lastColumn="0" w:noHBand="0" w:noVBand="1"/>
      </w:tblPr>
      <w:tblGrid>
        <w:gridCol w:w="559"/>
        <w:gridCol w:w="3282"/>
        <w:gridCol w:w="1535"/>
        <w:gridCol w:w="1847"/>
        <w:gridCol w:w="2019"/>
      </w:tblGrid>
      <w:tr w:rsidR="00960BB9" w14:paraId="25AD320E" w14:textId="77777777" w:rsidTr="00CF2C83">
        <w:trPr>
          <w:trHeight w:val="591"/>
        </w:trPr>
        <w:tc>
          <w:tcPr>
            <w:tcW w:w="559" w:type="dxa"/>
            <w:shd w:val="clear" w:color="auto" w:fill="C6D9F1" w:themeFill="text2" w:themeFillTint="33"/>
            <w:vAlign w:val="center"/>
            <w:hideMark/>
          </w:tcPr>
          <w:p w14:paraId="670C1555" w14:textId="77777777" w:rsidR="00960BB9" w:rsidRPr="00D504A0" w:rsidRDefault="00960BB9" w:rsidP="00EF2741">
            <w:pPr>
              <w:autoSpaceDE w:val="0"/>
              <w:autoSpaceDN w:val="0"/>
              <w:adjustRightInd w:val="0"/>
              <w:jc w:val="center"/>
              <w:rPr>
                <w:b/>
                <w:sz w:val="18"/>
              </w:rPr>
            </w:pPr>
            <w:r>
              <w:rPr>
                <w:b/>
                <w:sz w:val="18"/>
              </w:rPr>
              <w:t>P. č.</w:t>
            </w:r>
          </w:p>
        </w:tc>
        <w:tc>
          <w:tcPr>
            <w:tcW w:w="3282" w:type="dxa"/>
            <w:shd w:val="clear" w:color="auto" w:fill="C6D9F1" w:themeFill="text2" w:themeFillTint="33"/>
            <w:vAlign w:val="center"/>
            <w:hideMark/>
          </w:tcPr>
          <w:p w14:paraId="559B534A" w14:textId="77777777" w:rsidR="00960BB9" w:rsidRPr="00D504A0" w:rsidRDefault="00960BB9" w:rsidP="00EF2741">
            <w:pPr>
              <w:autoSpaceDE w:val="0"/>
              <w:autoSpaceDN w:val="0"/>
              <w:adjustRightInd w:val="0"/>
              <w:jc w:val="center"/>
              <w:rPr>
                <w:b/>
                <w:sz w:val="18"/>
              </w:rPr>
            </w:pPr>
            <w:r w:rsidRPr="00D504A0">
              <w:rPr>
                <w:b/>
                <w:sz w:val="18"/>
              </w:rPr>
              <w:t>Ukazovateľ</w:t>
            </w:r>
            <w:r>
              <w:rPr>
                <w:b/>
                <w:sz w:val="18"/>
              </w:rPr>
              <w:t xml:space="preserve"> výstupu</w:t>
            </w:r>
          </w:p>
        </w:tc>
        <w:tc>
          <w:tcPr>
            <w:tcW w:w="1535" w:type="dxa"/>
            <w:shd w:val="clear" w:color="auto" w:fill="C6D9F1" w:themeFill="text2" w:themeFillTint="33"/>
            <w:vAlign w:val="center"/>
            <w:hideMark/>
          </w:tcPr>
          <w:p w14:paraId="42D72FEC" w14:textId="77777777" w:rsidR="00960BB9" w:rsidRPr="00D504A0" w:rsidRDefault="00960BB9" w:rsidP="00EF2741">
            <w:pPr>
              <w:autoSpaceDE w:val="0"/>
              <w:autoSpaceDN w:val="0"/>
              <w:adjustRightInd w:val="0"/>
              <w:spacing w:line="211" w:lineRule="exact"/>
              <w:jc w:val="center"/>
              <w:rPr>
                <w:b/>
                <w:sz w:val="18"/>
              </w:rPr>
            </w:pPr>
            <w:r w:rsidRPr="00D504A0">
              <w:rPr>
                <w:b/>
                <w:sz w:val="18"/>
              </w:rPr>
              <w:t>Merná jednotka</w:t>
            </w:r>
          </w:p>
        </w:tc>
        <w:tc>
          <w:tcPr>
            <w:tcW w:w="1847" w:type="dxa"/>
            <w:shd w:val="clear" w:color="auto" w:fill="C6D9F1" w:themeFill="text2" w:themeFillTint="33"/>
            <w:vAlign w:val="center"/>
            <w:hideMark/>
          </w:tcPr>
          <w:p w14:paraId="54565C1B" w14:textId="77777777" w:rsidR="00960BB9" w:rsidRDefault="00960BB9" w:rsidP="00EF2741">
            <w:pPr>
              <w:autoSpaceDE w:val="0"/>
              <w:autoSpaceDN w:val="0"/>
              <w:adjustRightInd w:val="0"/>
              <w:spacing w:line="211" w:lineRule="exact"/>
              <w:jc w:val="center"/>
              <w:rPr>
                <w:b/>
                <w:sz w:val="18"/>
              </w:rPr>
            </w:pPr>
            <w:r w:rsidRPr="00D504A0">
              <w:rPr>
                <w:b/>
                <w:sz w:val="18"/>
              </w:rPr>
              <w:t>Cieľová hodnota</w:t>
            </w:r>
          </w:p>
          <w:p w14:paraId="10185CD1" w14:textId="77777777" w:rsidR="00960BB9" w:rsidRDefault="00960BB9" w:rsidP="00EF2741">
            <w:pPr>
              <w:autoSpaceDE w:val="0"/>
              <w:autoSpaceDN w:val="0"/>
              <w:adjustRightInd w:val="0"/>
              <w:spacing w:line="211" w:lineRule="exact"/>
              <w:jc w:val="center"/>
              <w:rPr>
                <w:b/>
                <w:sz w:val="18"/>
              </w:rPr>
            </w:pPr>
            <w:r w:rsidRPr="00D504A0">
              <w:rPr>
                <w:b/>
                <w:sz w:val="18"/>
              </w:rPr>
              <w:t>(202</w:t>
            </w:r>
            <w:r>
              <w:rPr>
                <w:b/>
                <w:sz w:val="18"/>
              </w:rPr>
              <w:t>3</w:t>
            </w:r>
            <w:r w:rsidRPr="00D504A0">
              <w:rPr>
                <w:b/>
                <w:sz w:val="18"/>
              </w:rPr>
              <w:t>)</w:t>
            </w:r>
          </w:p>
          <w:p w14:paraId="11AD6BB6" w14:textId="77777777" w:rsidR="00960BB9" w:rsidRPr="00DF4C7C" w:rsidRDefault="00960BB9" w:rsidP="00EF2741">
            <w:pPr>
              <w:autoSpaceDE w:val="0"/>
              <w:autoSpaceDN w:val="0"/>
              <w:adjustRightInd w:val="0"/>
              <w:spacing w:line="211" w:lineRule="exact"/>
              <w:jc w:val="center"/>
              <w:rPr>
                <w:sz w:val="18"/>
              </w:rPr>
            </w:pPr>
            <w:r w:rsidRPr="00DF4C7C">
              <w:rPr>
                <w:sz w:val="18"/>
              </w:rPr>
              <w:t>nepovinné</w:t>
            </w:r>
          </w:p>
        </w:tc>
        <w:tc>
          <w:tcPr>
            <w:tcW w:w="2019" w:type="dxa"/>
            <w:shd w:val="clear" w:color="auto" w:fill="C6D9F1" w:themeFill="text2" w:themeFillTint="33"/>
            <w:vAlign w:val="center"/>
            <w:hideMark/>
          </w:tcPr>
          <w:p w14:paraId="4509D7EB" w14:textId="77777777" w:rsidR="00960BB9" w:rsidRPr="00D504A0" w:rsidRDefault="00960BB9" w:rsidP="00EF2741">
            <w:pPr>
              <w:autoSpaceDE w:val="0"/>
              <w:autoSpaceDN w:val="0"/>
              <w:adjustRightInd w:val="0"/>
              <w:spacing w:line="211" w:lineRule="exact"/>
              <w:jc w:val="center"/>
              <w:rPr>
                <w:b/>
                <w:sz w:val="18"/>
              </w:rPr>
            </w:pPr>
            <w:r w:rsidRPr="00D504A0">
              <w:rPr>
                <w:b/>
                <w:sz w:val="18"/>
              </w:rPr>
              <w:t>Zdroj údajov</w:t>
            </w:r>
          </w:p>
        </w:tc>
      </w:tr>
      <w:tr w:rsidR="00960BB9" w14:paraId="42D83093" w14:textId="77777777" w:rsidTr="00CF2C83">
        <w:trPr>
          <w:trHeight w:val="785"/>
        </w:trPr>
        <w:tc>
          <w:tcPr>
            <w:tcW w:w="559" w:type="dxa"/>
            <w:vAlign w:val="center"/>
          </w:tcPr>
          <w:p w14:paraId="00661B35" w14:textId="77777777" w:rsidR="00960BB9" w:rsidRPr="00D504A0" w:rsidRDefault="00960BB9" w:rsidP="00EF2741">
            <w:pPr>
              <w:autoSpaceDE w:val="0"/>
              <w:autoSpaceDN w:val="0"/>
              <w:adjustRightInd w:val="0"/>
              <w:jc w:val="center"/>
              <w:rPr>
                <w:sz w:val="18"/>
              </w:rPr>
            </w:pPr>
            <w:r w:rsidRPr="00D504A0">
              <w:rPr>
                <w:sz w:val="18"/>
              </w:rPr>
              <w:t>1</w:t>
            </w:r>
            <w:r w:rsidRPr="00BA235F">
              <w:rPr>
                <w:color w:val="FF0000"/>
                <w:sz w:val="18"/>
              </w:rPr>
              <w:t>.</w:t>
            </w:r>
          </w:p>
        </w:tc>
        <w:tc>
          <w:tcPr>
            <w:tcW w:w="3282" w:type="dxa"/>
            <w:vAlign w:val="center"/>
          </w:tcPr>
          <w:p w14:paraId="682E64BE" w14:textId="77777777" w:rsidR="00960BB9" w:rsidRPr="00D504A0" w:rsidRDefault="00960BB9" w:rsidP="0021450D">
            <w:pPr>
              <w:autoSpaceDE w:val="0"/>
              <w:autoSpaceDN w:val="0"/>
              <w:adjustRightInd w:val="0"/>
              <w:rPr>
                <w:sz w:val="18"/>
              </w:rPr>
            </w:pPr>
            <w:r>
              <w:rPr>
                <w:sz w:val="18"/>
              </w:rPr>
              <w:t xml:space="preserve">Počet </w:t>
            </w:r>
            <w:r w:rsidR="0021450D">
              <w:rPr>
                <w:sz w:val="18"/>
              </w:rPr>
              <w:t>administratívnych kapacít financovaných z TP</w:t>
            </w:r>
            <w:r>
              <w:rPr>
                <w:sz w:val="18"/>
              </w:rPr>
              <w:t xml:space="preserve"> </w:t>
            </w:r>
          </w:p>
        </w:tc>
        <w:tc>
          <w:tcPr>
            <w:tcW w:w="1535" w:type="dxa"/>
            <w:vAlign w:val="center"/>
          </w:tcPr>
          <w:p w14:paraId="56DBB879" w14:textId="77777777" w:rsidR="00960BB9" w:rsidRPr="00D504A0" w:rsidRDefault="005E1717" w:rsidP="00EF2741">
            <w:pPr>
              <w:autoSpaceDE w:val="0"/>
              <w:autoSpaceDN w:val="0"/>
              <w:adjustRightInd w:val="0"/>
              <w:jc w:val="center"/>
              <w:rPr>
                <w:sz w:val="18"/>
              </w:rPr>
            </w:pPr>
            <w:r>
              <w:rPr>
                <w:sz w:val="18"/>
              </w:rPr>
              <w:t>FTE</w:t>
            </w:r>
          </w:p>
        </w:tc>
        <w:tc>
          <w:tcPr>
            <w:tcW w:w="1847" w:type="dxa"/>
            <w:vAlign w:val="center"/>
          </w:tcPr>
          <w:p w14:paraId="4640CDF4" w14:textId="77777777" w:rsidR="00960BB9" w:rsidRPr="00D504A0" w:rsidRDefault="00960BB9" w:rsidP="00EF2741">
            <w:pPr>
              <w:autoSpaceDE w:val="0"/>
              <w:autoSpaceDN w:val="0"/>
              <w:adjustRightInd w:val="0"/>
              <w:jc w:val="center"/>
              <w:rPr>
                <w:sz w:val="18"/>
              </w:rPr>
            </w:pPr>
            <w:r>
              <w:rPr>
                <w:sz w:val="18"/>
              </w:rPr>
              <w:t>N/A</w:t>
            </w:r>
          </w:p>
        </w:tc>
        <w:tc>
          <w:tcPr>
            <w:tcW w:w="2019" w:type="dxa"/>
            <w:vAlign w:val="center"/>
          </w:tcPr>
          <w:p w14:paraId="3F29D4DE"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3C6E63B2" w14:textId="77777777" w:rsidTr="00CF2C83">
        <w:trPr>
          <w:trHeight w:val="441"/>
        </w:trPr>
        <w:tc>
          <w:tcPr>
            <w:tcW w:w="559" w:type="dxa"/>
            <w:vAlign w:val="center"/>
          </w:tcPr>
          <w:p w14:paraId="7ACC4EC4" w14:textId="77777777" w:rsidR="00960BB9" w:rsidRPr="00D504A0" w:rsidRDefault="00960BB9" w:rsidP="00EF2741">
            <w:pPr>
              <w:autoSpaceDE w:val="0"/>
              <w:autoSpaceDN w:val="0"/>
              <w:adjustRightInd w:val="0"/>
              <w:jc w:val="center"/>
              <w:rPr>
                <w:sz w:val="18"/>
              </w:rPr>
            </w:pPr>
            <w:r>
              <w:rPr>
                <w:sz w:val="18"/>
              </w:rPr>
              <w:t>2.</w:t>
            </w:r>
          </w:p>
        </w:tc>
        <w:tc>
          <w:tcPr>
            <w:tcW w:w="3282" w:type="dxa"/>
            <w:vAlign w:val="center"/>
          </w:tcPr>
          <w:p w14:paraId="0AF6AD77" w14:textId="77777777" w:rsidR="00960BB9" w:rsidRDefault="00960BB9" w:rsidP="00FC3515">
            <w:pPr>
              <w:autoSpaceDE w:val="0"/>
              <w:autoSpaceDN w:val="0"/>
              <w:adjustRightInd w:val="0"/>
              <w:rPr>
                <w:sz w:val="18"/>
              </w:rPr>
            </w:pPr>
            <w:r w:rsidRPr="00FC3515">
              <w:rPr>
                <w:sz w:val="18"/>
              </w:rPr>
              <w:t xml:space="preserve">Počet absolvovaných školení, kurzov, seminárov </w:t>
            </w:r>
            <w:r w:rsidR="00FC3515" w:rsidRPr="00FC3515">
              <w:rPr>
                <w:sz w:val="18"/>
              </w:rPr>
              <w:t>v priemere na 1 zamestnanca</w:t>
            </w:r>
            <w:r>
              <w:rPr>
                <w:sz w:val="18"/>
              </w:rPr>
              <w:t xml:space="preserve"> </w:t>
            </w:r>
          </w:p>
        </w:tc>
        <w:tc>
          <w:tcPr>
            <w:tcW w:w="1535" w:type="dxa"/>
            <w:vAlign w:val="center"/>
          </w:tcPr>
          <w:p w14:paraId="3469763D" w14:textId="77777777"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14:paraId="4CE9CAFD" w14:textId="77777777" w:rsidR="00960BB9" w:rsidRPr="00CE0495" w:rsidRDefault="00960BB9" w:rsidP="00EF2741">
            <w:pPr>
              <w:autoSpaceDE w:val="0"/>
              <w:autoSpaceDN w:val="0"/>
              <w:adjustRightInd w:val="0"/>
              <w:jc w:val="center"/>
              <w:rPr>
                <w:sz w:val="18"/>
              </w:rPr>
            </w:pPr>
            <w:r>
              <w:rPr>
                <w:sz w:val="18"/>
              </w:rPr>
              <w:t>N/A</w:t>
            </w:r>
          </w:p>
        </w:tc>
        <w:tc>
          <w:tcPr>
            <w:tcW w:w="2019" w:type="dxa"/>
            <w:vAlign w:val="center"/>
          </w:tcPr>
          <w:p w14:paraId="401D3B07"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005E5C52" w14:textId="77777777" w:rsidTr="00CF2C83">
        <w:trPr>
          <w:trHeight w:val="441"/>
        </w:trPr>
        <w:tc>
          <w:tcPr>
            <w:tcW w:w="559" w:type="dxa"/>
            <w:vAlign w:val="center"/>
          </w:tcPr>
          <w:p w14:paraId="71F36992" w14:textId="77777777" w:rsidR="00960BB9" w:rsidRDefault="00960BB9" w:rsidP="00EF2741">
            <w:pPr>
              <w:autoSpaceDE w:val="0"/>
              <w:autoSpaceDN w:val="0"/>
              <w:adjustRightInd w:val="0"/>
              <w:jc w:val="center"/>
              <w:rPr>
                <w:sz w:val="18"/>
              </w:rPr>
            </w:pPr>
            <w:r>
              <w:rPr>
                <w:sz w:val="18"/>
              </w:rPr>
              <w:t>3.</w:t>
            </w:r>
          </w:p>
        </w:tc>
        <w:tc>
          <w:tcPr>
            <w:tcW w:w="3282" w:type="dxa"/>
            <w:vAlign w:val="center"/>
          </w:tcPr>
          <w:p w14:paraId="2225F1F0" w14:textId="77777777" w:rsidR="00960BB9" w:rsidRDefault="00960BB9" w:rsidP="00EF2741">
            <w:pPr>
              <w:autoSpaceDE w:val="0"/>
              <w:autoSpaceDN w:val="0"/>
              <w:adjustRightInd w:val="0"/>
              <w:rPr>
                <w:sz w:val="18"/>
              </w:rPr>
            </w:pPr>
            <w:r>
              <w:rPr>
                <w:sz w:val="18"/>
              </w:rPr>
              <w:t>Počet koordinačných porád, konferencií seminárov súvisiacich s OP</w:t>
            </w:r>
          </w:p>
        </w:tc>
        <w:tc>
          <w:tcPr>
            <w:tcW w:w="1535" w:type="dxa"/>
            <w:vAlign w:val="center"/>
          </w:tcPr>
          <w:p w14:paraId="24BF4D3F" w14:textId="77777777"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14:paraId="5A03212F" w14:textId="77777777" w:rsidR="00960BB9" w:rsidRPr="00CE0495" w:rsidRDefault="00960BB9" w:rsidP="00EF2741">
            <w:pPr>
              <w:autoSpaceDE w:val="0"/>
              <w:autoSpaceDN w:val="0"/>
              <w:adjustRightInd w:val="0"/>
              <w:jc w:val="center"/>
              <w:rPr>
                <w:sz w:val="18"/>
              </w:rPr>
            </w:pPr>
            <w:r>
              <w:rPr>
                <w:sz w:val="18"/>
              </w:rPr>
              <w:t>N/A</w:t>
            </w:r>
          </w:p>
        </w:tc>
        <w:tc>
          <w:tcPr>
            <w:tcW w:w="2019" w:type="dxa"/>
            <w:vAlign w:val="center"/>
          </w:tcPr>
          <w:p w14:paraId="451CE3DD"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76D9A288" w14:textId="77777777" w:rsidTr="00CF2C83">
        <w:trPr>
          <w:trHeight w:val="441"/>
        </w:trPr>
        <w:tc>
          <w:tcPr>
            <w:tcW w:w="559" w:type="dxa"/>
            <w:vAlign w:val="center"/>
          </w:tcPr>
          <w:p w14:paraId="3F0870C2" w14:textId="77777777" w:rsidR="00960BB9" w:rsidRPr="00D504A0" w:rsidRDefault="00960BB9" w:rsidP="00EF2741">
            <w:pPr>
              <w:autoSpaceDE w:val="0"/>
              <w:autoSpaceDN w:val="0"/>
              <w:adjustRightInd w:val="0"/>
              <w:jc w:val="center"/>
              <w:rPr>
                <w:sz w:val="18"/>
              </w:rPr>
            </w:pPr>
            <w:r>
              <w:rPr>
                <w:sz w:val="18"/>
              </w:rPr>
              <w:t>4.</w:t>
            </w:r>
          </w:p>
        </w:tc>
        <w:tc>
          <w:tcPr>
            <w:tcW w:w="3282" w:type="dxa"/>
            <w:vAlign w:val="center"/>
          </w:tcPr>
          <w:p w14:paraId="41DA9A72" w14:textId="77777777" w:rsidR="00960BB9" w:rsidRDefault="00960BB9" w:rsidP="00124090">
            <w:pPr>
              <w:autoSpaceDE w:val="0"/>
              <w:autoSpaceDN w:val="0"/>
              <w:adjustRightInd w:val="0"/>
              <w:rPr>
                <w:sz w:val="18"/>
              </w:rPr>
            </w:pPr>
            <w:r>
              <w:rPr>
                <w:sz w:val="18"/>
              </w:rPr>
              <w:t>Po</w:t>
            </w:r>
            <w:r w:rsidR="00124090">
              <w:rPr>
                <w:sz w:val="18"/>
              </w:rPr>
              <w:t>diel administratívnych kapacít vybavených materiálno-technickým vybavením z TP</w:t>
            </w:r>
          </w:p>
        </w:tc>
        <w:tc>
          <w:tcPr>
            <w:tcW w:w="1535" w:type="dxa"/>
            <w:vAlign w:val="center"/>
          </w:tcPr>
          <w:p w14:paraId="7A63D2B7" w14:textId="77777777" w:rsidR="00960BB9" w:rsidRPr="00D504A0" w:rsidRDefault="00124090" w:rsidP="00EF2741">
            <w:pPr>
              <w:autoSpaceDE w:val="0"/>
              <w:autoSpaceDN w:val="0"/>
              <w:adjustRightInd w:val="0"/>
              <w:jc w:val="center"/>
              <w:rPr>
                <w:sz w:val="18"/>
              </w:rPr>
            </w:pPr>
            <w:r>
              <w:rPr>
                <w:sz w:val="18"/>
              </w:rPr>
              <w:t>%</w:t>
            </w:r>
          </w:p>
        </w:tc>
        <w:tc>
          <w:tcPr>
            <w:tcW w:w="1847" w:type="dxa"/>
            <w:vAlign w:val="center"/>
          </w:tcPr>
          <w:p w14:paraId="6297A55F" w14:textId="77777777" w:rsidR="00960BB9" w:rsidRPr="00CE0495" w:rsidRDefault="00960BB9" w:rsidP="00EF2741">
            <w:pPr>
              <w:autoSpaceDE w:val="0"/>
              <w:autoSpaceDN w:val="0"/>
              <w:adjustRightInd w:val="0"/>
              <w:jc w:val="center"/>
              <w:rPr>
                <w:sz w:val="18"/>
              </w:rPr>
            </w:pPr>
            <w:r>
              <w:rPr>
                <w:sz w:val="18"/>
              </w:rPr>
              <w:t>N/A</w:t>
            </w:r>
          </w:p>
        </w:tc>
        <w:tc>
          <w:tcPr>
            <w:tcW w:w="2019" w:type="dxa"/>
            <w:vAlign w:val="center"/>
          </w:tcPr>
          <w:p w14:paraId="6EB0271E"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4109525E" w14:textId="77777777" w:rsidTr="00CF2C83">
        <w:trPr>
          <w:trHeight w:val="133"/>
        </w:trPr>
        <w:tc>
          <w:tcPr>
            <w:tcW w:w="559" w:type="dxa"/>
            <w:vAlign w:val="center"/>
          </w:tcPr>
          <w:p w14:paraId="163D2655" w14:textId="77777777" w:rsidR="00960BB9" w:rsidRPr="00CF2C83" w:rsidRDefault="00307AAF" w:rsidP="00CF2C83">
            <w:pPr>
              <w:tabs>
                <w:tab w:val="left" w:pos="1418"/>
                <w:tab w:val="left" w:pos="9072"/>
              </w:tabs>
              <w:autoSpaceDE w:val="0"/>
              <w:autoSpaceDN w:val="0"/>
              <w:adjustRightInd w:val="0"/>
              <w:jc w:val="center"/>
              <w:rPr>
                <w:sz w:val="18"/>
              </w:rPr>
            </w:pPr>
            <w:r w:rsidRPr="00CF2C83">
              <w:rPr>
                <w:sz w:val="18"/>
              </w:rPr>
              <w:t>5.</w:t>
            </w:r>
          </w:p>
        </w:tc>
        <w:tc>
          <w:tcPr>
            <w:tcW w:w="3282" w:type="dxa"/>
            <w:vAlign w:val="center"/>
          </w:tcPr>
          <w:p w14:paraId="42F44626" w14:textId="77777777" w:rsidR="00960BB9" w:rsidRDefault="00960BB9" w:rsidP="00124090">
            <w:pPr>
              <w:autoSpaceDE w:val="0"/>
              <w:autoSpaceDN w:val="0"/>
              <w:adjustRightInd w:val="0"/>
              <w:rPr>
                <w:sz w:val="18"/>
              </w:rPr>
            </w:pPr>
            <w:r>
              <w:rPr>
                <w:sz w:val="18"/>
              </w:rPr>
              <w:t xml:space="preserve">Počet </w:t>
            </w:r>
            <w:r w:rsidR="00124090">
              <w:rPr>
                <w:sz w:val="18"/>
              </w:rPr>
              <w:t xml:space="preserve">zrealizovaných </w:t>
            </w:r>
            <w:r>
              <w:rPr>
                <w:sz w:val="18"/>
              </w:rPr>
              <w:t>hodnotení</w:t>
            </w:r>
            <w:r w:rsidR="00124090">
              <w:rPr>
                <w:sz w:val="18"/>
              </w:rPr>
              <w:t>, analýz</w:t>
            </w:r>
            <w:r>
              <w:rPr>
                <w:sz w:val="18"/>
              </w:rPr>
              <w:t xml:space="preserve"> a štúdií </w:t>
            </w:r>
          </w:p>
        </w:tc>
        <w:tc>
          <w:tcPr>
            <w:tcW w:w="1535" w:type="dxa"/>
            <w:vAlign w:val="center"/>
          </w:tcPr>
          <w:p w14:paraId="3033ED48" w14:textId="77777777" w:rsidR="00960BB9" w:rsidRPr="00D504A0" w:rsidRDefault="00960BB9" w:rsidP="00EF2741">
            <w:pPr>
              <w:autoSpaceDE w:val="0"/>
              <w:autoSpaceDN w:val="0"/>
              <w:adjustRightInd w:val="0"/>
              <w:jc w:val="center"/>
              <w:rPr>
                <w:sz w:val="18"/>
              </w:rPr>
            </w:pPr>
            <w:r>
              <w:rPr>
                <w:sz w:val="18"/>
              </w:rPr>
              <w:t>počet</w:t>
            </w:r>
          </w:p>
        </w:tc>
        <w:tc>
          <w:tcPr>
            <w:tcW w:w="1847" w:type="dxa"/>
            <w:vAlign w:val="center"/>
          </w:tcPr>
          <w:p w14:paraId="5322B5F3" w14:textId="77777777" w:rsidR="00960BB9" w:rsidRPr="00CE0495" w:rsidRDefault="00960BB9" w:rsidP="00EF2741">
            <w:pPr>
              <w:autoSpaceDE w:val="0"/>
              <w:autoSpaceDN w:val="0"/>
              <w:adjustRightInd w:val="0"/>
              <w:jc w:val="center"/>
              <w:rPr>
                <w:sz w:val="18"/>
              </w:rPr>
            </w:pPr>
            <w:r>
              <w:rPr>
                <w:sz w:val="18"/>
              </w:rPr>
              <w:t>N/A</w:t>
            </w:r>
          </w:p>
        </w:tc>
        <w:tc>
          <w:tcPr>
            <w:tcW w:w="2019" w:type="dxa"/>
            <w:vAlign w:val="center"/>
          </w:tcPr>
          <w:p w14:paraId="75AB2076" w14:textId="77777777" w:rsidR="00960BB9" w:rsidRPr="00D504A0" w:rsidRDefault="00960BB9" w:rsidP="00EF2741">
            <w:pPr>
              <w:autoSpaceDE w:val="0"/>
              <w:autoSpaceDN w:val="0"/>
              <w:adjustRightInd w:val="0"/>
              <w:jc w:val="center"/>
              <w:rPr>
                <w:sz w:val="18"/>
              </w:rPr>
            </w:pPr>
            <w:r>
              <w:rPr>
                <w:sz w:val="18"/>
              </w:rPr>
              <w:t>RO OPII</w:t>
            </w:r>
            <w:r w:rsidR="00157AAC">
              <w:rPr>
                <w:sz w:val="18"/>
              </w:rPr>
              <w:t>/SORO</w:t>
            </w:r>
          </w:p>
        </w:tc>
      </w:tr>
      <w:tr w:rsidR="00960BB9" w14:paraId="724BAAB4" w14:textId="77777777" w:rsidTr="00CF2C83">
        <w:trPr>
          <w:trHeight w:val="133"/>
        </w:trPr>
        <w:tc>
          <w:tcPr>
            <w:tcW w:w="559" w:type="dxa"/>
            <w:vAlign w:val="center"/>
          </w:tcPr>
          <w:p w14:paraId="1DA9B199" w14:textId="77777777" w:rsidR="00960BB9" w:rsidRPr="00CF2C83" w:rsidRDefault="005E1717" w:rsidP="00EF2741">
            <w:pPr>
              <w:autoSpaceDE w:val="0"/>
              <w:autoSpaceDN w:val="0"/>
              <w:adjustRightInd w:val="0"/>
              <w:jc w:val="center"/>
              <w:rPr>
                <w:sz w:val="18"/>
              </w:rPr>
            </w:pPr>
            <w:r>
              <w:rPr>
                <w:sz w:val="18"/>
              </w:rPr>
              <w:t>6.</w:t>
            </w:r>
          </w:p>
        </w:tc>
        <w:tc>
          <w:tcPr>
            <w:tcW w:w="3282" w:type="dxa"/>
            <w:vAlign w:val="center"/>
          </w:tcPr>
          <w:p w14:paraId="120EFF12" w14:textId="77777777" w:rsidR="00960BB9" w:rsidRDefault="005E1717" w:rsidP="00EF2741">
            <w:pPr>
              <w:autoSpaceDE w:val="0"/>
              <w:autoSpaceDN w:val="0"/>
              <w:adjustRightInd w:val="0"/>
              <w:rPr>
                <w:sz w:val="18"/>
              </w:rPr>
            </w:pPr>
            <w:r>
              <w:rPr>
                <w:sz w:val="18"/>
              </w:rPr>
              <w:t>Počet zrealizovaných informačných aktivít</w:t>
            </w:r>
          </w:p>
        </w:tc>
        <w:tc>
          <w:tcPr>
            <w:tcW w:w="1535" w:type="dxa"/>
            <w:vAlign w:val="center"/>
          </w:tcPr>
          <w:p w14:paraId="645C09C3" w14:textId="77777777" w:rsidR="00960BB9" w:rsidRPr="00D504A0" w:rsidRDefault="005E1717" w:rsidP="00EF2741">
            <w:pPr>
              <w:autoSpaceDE w:val="0"/>
              <w:autoSpaceDN w:val="0"/>
              <w:adjustRightInd w:val="0"/>
              <w:jc w:val="center"/>
              <w:rPr>
                <w:sz w:val="18"/>
              </w:rPr>
            </w:pPr>
            <w:r>
              <w:rPr>
                <w:sz w:val="18"/>
              </w:rPr>
              <w:t>počet</w:t>
            </w:r>
          </w:p>
        </w:tc>
        <w:tc>
          <w:tcPr>
            <w:tcW w:w="1847" w:type="dxa"/>
            <w:vAlign w:val="center"/>
          </w:tcPr>
          <w:p w14:paraId="39EF6ED5" w14:textId="77777777" w:rsidR="00960BB9" w:rsidRPr="00CE0495" w:rsidRDefault="005E1717" w:rsidP="00EF2741">
            <w:pPr>
              <w:autoSpaceDE w:val="0"/>
              <w:autoSpaceDN w:val="0"/>
              <w:adjustRightInd w:val="0"/>
              <w:jc w:val="center"/>
              <w:rPr>
                <w:sz w:val="18"/>
              </w:rPr>
            </w:pPr>
            <w:r>
              <w:rPr>
                <w:sz w:val="18"/>
              </w:rPr>
              <w:t>N/A</w:t>
            </w:r>
          </w:p>
        </w:tc>
        <w:tc>
          <w:tcPr>
            <w:tcW w:w="2019" w:type="dxa"/>
            <w:vAlign w:val="center"/>
          </w:tcPr>
          <w:p w14:paraId="317BB7EC" w14:textId="77777777" w:rsidR="00960BB9" w:rsidRPr="00D504A0" w:rsidRDefault="005E1717" w:rsidP="00EF2741">
            <w:pPr>
              <w:autoSpaceDE w:val="0"/>
              <w:autoSpaceDN w:val="0"/>
              <w:adjustRightInd w:val="0"/>
              <w:jc w:val="center"/>
              <w:rPr>
                <w:sz w:val="18"/>
              </w:rPr>
            </w:pPr>
            <w:r>
              <w:rPr>
                <w:sz w:val="18"/>
              </w:rPr>
              <w:t>RO OPII/SORO</w:t>
            </w:r>
          </w:p>
        </w:tc>
      </w:tr>
      <w:tr w:rsidR="00157AAC" w14:paraId="4BCECFB2" w14:textId="77777777" w:rsidTr="00CF2C83">
        <w:trPr>
          <w:trHeight w:val="133"/>
        </w:trPr>
        <w:tc>
          <w:tcPr>
            <w:tcW w:w="559" w:type="dxa"/>
            <w:vAlign w:val="center"/>
          </w:tcPr>
          <w:p w14:paraId="5BE0B0A7" w14:textId="77777777" w:rsidR="00157AAC" w:rsidRPr="00CF2C83" w:rsidRDefault="005E1717" w:rsidP="00EF2741">
            <w:pPr>
              <w:autoSpaceDE w:val="0"/>
              <w:autoSpaceDN w:val="0"/>
              <w:adjustRightInd w:val="0"/>
              <w:jc w:val="center"/>
              <w:rPr>
                <w:sz w:val="18"/>
              </w:rPr>
            </w:pPr>
            <w:r>
              <w:rPr>
                <w:sz w:val="18"/>
              </w:rPr>
              <w:t>7</w:t>
            </w:r>
            <w:r w:rsidR="00307AAF" w:rsidRPr="00CF2C83">
              <w:rPr>
                <w:sz w:val="18"/>
              </w:rPr>
              <w:t>.</w:t>
            </w:r>
          </w:p>
        </w:tc>
        <w:tc>
          <w:tcPr>
            <w:tcW w:w="3282" w:type="dxa"/>
            <w:vAlign w:val="center"/>
          </w:tcPr>
          <w:p w14:paraId="55E5DAD9" w14:textId="77777777" w:rsidR="00157AAC" w:rsidRDefault="00157AAC" w:rsidP="00EF2741">
            <w:pPr>
              <w:autoSpaceDE w:val="0"/>
              <w:autoSpaceDN w:val="0"/>
              <w:adjustRightInd w:val="0"/>
              <w:rPr>
                <w:sz w:val="18"/>
              </w:rPr>
            </w:pPr>
            <w:r>
              <w:rPr>
                <w:sz w:val="18"/>
              </w:rPr>
              <w:t>Miera včas zrealizovaných kľúčových administratívnych úkonov v procese implementácie projektov</w:t>
            </w:r>
          </w:p>
        </w:tc>
        <w:tc>
          <w:tcPr>
            <w:tcW w:w="1535" w:type="dxa"/>
            <w:vAlign w:val="center"/>
          </w:tcPr>
          <w:p w14:paraId="6E098B0D" w14:textId="77777777" w:rsidR="00157AAC" w:rsidRDefault="00157AAC" w:rsidP="00EF2741">
            <w:pPr>
              <w:autoSpaceDE w:val="0"/>
              <w:autoSpaceDN w:val="0"/>
              <w:adjustRightInd w:val="0"/>
              <w:jc w:val="center"/>
              <w:rPr>
                <w:sz w:val="18"/>
              </w:rPr>
            </w:pPr>
            <w:r>
              <w:rPr>
                <w:sz w:val="18"/>
              </w:rPr>
              <w:t>%</w:t>
            </w:r>
          </w:p>
        </w:tc>
        <w:tc>
          <w:tcPr>
            <w:tcW w:w="1847" w:type="dxa"/>
            <w:vAlign w:val="center"/>
          </w:tcPr>
          <w:p w14:paraId="7F2851DA" w14:textId="77777777" w:rsidR="00157AAC" w:rsidRPr="00CE0495" w:rsidRDefault="005E1717" w:rsidP="00EF2741">
            <w:pPr>
              <w:autoSpaceDE w:val="0"/>
              <w:autoSpaceDN w:val="0"/>
              <w:adjustRightInd w:val="0"/>
              <w:jc w:val="center"/>
              <w:rPr>
                <w:sz w:val="18"/>
              </w:rPr>
            </w:pPr>
            <w:r w:rsidRPr="00E30A7F">
              <w:rPr>
                <w:sz w:val="18"/>
              </w:rPr>
              <w:t>N/A</w:t>
            </w:r>
          </w:p>
        </w:tc>
        <w:tc>
          <w:tcPr>
            <w:tcW w:w="2019" w:type="dxa"/>
            <w:vAlign w:val="center"/>
          </w:tcPr>
          <w:p w14:paraId="48D91A32" w14:textId="77777777" w:rsidR="00157AAC" w:rsidRDefault="00157AAC" w:rsidP="00EF2741">
            <w:pPr>
              <w:autoSpaceDE w:val="0"/>
              <w:autoSpaceDN w:val="0"/>
              <w:adjustRightInd w:val="0"/>
              <w:jc w:val="center"/>
              <w:rPr>
                <w:sz w:val="18"/>
              </w:rPr>
            </w:pPr>
            <w:r>
              <w:rPr>
                <w:sz w:val="18"/>
              </w:rPr>
              <w:t>RO OPII/SORO</w:t>
            </w:r>
          </w:p>
        </w:tc>
      </w:tr>
    </w:tbl>
    <w:p w14:paraId="5802D035" w14:textId="77777777" w:rsidR="007C0E65" w:rsidRPr="00AF51CC" w:rsidRDefault="007C0E65" w:rsidP="007C0E65">
      <w:pPr>
        <w:pStyle w:val="Nadpis3"/>
      </w:pPr>
      <w:bookmarkStart w:id="80" w:name="_Toc383520787"/>
      <w:bookmarkStart w:id="81" w:name="_Toc403551477"/>
      <w:r w:rsidRPr="00AF51CC">
        <w:t>Kategórie intervencií</w:t>
      </w:r>
      <w:bookmarkEnd w:id="80"/>
      <w:bookmarkEnd w:id="81"/>
    </w:p>
    <w:p w14:paraId="7EFA5459" w14:textId="77777777" w:rsidR="007C0E65" w:rsidRPr="00DE5C39" w:rsidRDefault="007C0E65" w:rsidP="007C0E65">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2"/>
        <w:gridCol w:w="2120"/>
        <w:gridCol w:w="2040"/>
      </w:tblGrid>
      <w:tr w:rsidR="007C0E65" w:rsidRPr="003A7F56" w14:paraId="07CD9090" w14:textId="77777777" w:rsidTr="007C0E65">
        <w:trPr>
          <w:trHeight w:val="255"/>
          <w:jc w:val="center"/>
        </w:trPr>
        <w:tc>
          <w:tcPr>
            <w:tcW w:w="9098" w:type="dxa"/>
            <w:gridSpan w:val="3"/>
            <w:shd w:val="clear" w:color="auto" w:fill="DBE5F1"/>
            <w:vAlign w:val="center"/>
          </w:tcPr>
          <w:p w14:paraId="6482C507"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1 – Oblasť intervencie </w:t>
            </w:r>
          </w:p>
        </w:tc>
      </w:tr>
      <w:tr w:rsidR="007C0E65" w:rsidRPr="003A7F56" w14:paraId="546464B8" w14:textId="77777777" w:rsidTr="007C0E65">
        <w:trPr>
          <w:trHeight w:val="255"/>
          <w:jc w:val="center"/>
        </w:trPr>
        <w:tc>
          <w:tcPr>
            <w:tcW w:w="4928" w:type="dxa"/>
            <w:shd w:val="clear" w:color="auto" w:fill="DBE5F1"/>
            <w:vAlign w:val="center"/>
          </w:tcPr>
          <w:p w14:paraId="742F90D1" w14:textId="77777777"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70" w:type="dxa"/>
            <w:gridSpan w:val="2"/>
            <w:shd w:val="clear" w:color="auto" w:fill="DBE5F1"/>
            <w:vAlign w:val="center"/>
          </w:tcPr>
          <w:p w14:paraId="5FD39E15" w14:textId="77777777"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3A7F56" w14:paraId="0C55D4EB" w14:textId="77777777" w:rsidTr="007C0E65">
        <w:trPr>
          <w:trHeight w:val="255"/>
          <w:jc w:val="center"/>
        </w:trPr>
        <w:tc>
          <w:tcPr>
            <w:tcW w:w="4928" w:type="dxa"/>
            <w:shd w:val="clear" w:color="auto" w:fill="DBE5F1"/>
            <w:vAlign w:val="center"/>
          </w:tcPr>
          <w:p w14:paraId="2A78BF8F"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70" w:type="dxa"/>
            <w:gridSpan w:val="2"/>
            <w:shd w:val="clear" w:color="auto" w:fill="DBE5F1"/>
            <w:vAlign w:val="center"/>
          </w:tcPr>
          <w:p w14:paraId="7559AD2F" w14:textId="77777777"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3A7F56" w14:paraId="4D78676C" w14:textId="77777777" w:rsidTr="007C0E65">
        <w:trPr>
          <w:trHeight w:val="255"/>
          <w:jc w:val="center"/>
        </w:trPr>
        <w:tc>
          <w:tcPr>
            <w:tcW w:w="4928" w:type="dxa"/>
            <w:shd w:val="clear" w:color="auto" w:fill="auto"/>
            <w:vAlign w:val="center"/>
          </w:tcPr>
          <w:p w14:paraId="53D60420" w14:textId="77777777"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6" w:type="dxa"/>
            <w:shd w:val="clear" w:color="auto" w:fill="auto"/>
            <w:vAlign w:val="center"/>
          </w:tcPr>
          <w:p w14:paraId="546927C6"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4" w:type="dxa"/>
            <w:shd w:val="clear" w:color="auto" w:fill="auto"/>
            <w:vAlign w:val="center"/>
          </w:tcPr>
          <w:p w14:paraId="6127C333"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3A7F56" w14:paraId="3215925E" w14:textId="77777777" w:rsidTr="007C0E65">
        <w:trPr>
          <w:trHeight w:val="255"/>
          <w:jc w:val="center"/>
        </w:trPr>
        <w:tc>
          <w:tcPr>
            <w:tcW w:w="4928" w:type="dxa"/>
            <w:vMerge w:val="restart"/>
            <w:shd w:val="clear" w:color="auto" w:fill="auto"/>
            <w:vAlign w:val="center"/>
          </w:tcPr>
          <w:p w14:paraId="1F2489A8"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6" w:type="dxa"/>
            <w:shd w:val="clear" w:color="auto" w:fill="auto"/>
            <w:vAlign w:val="center"/>
          </w:tcPr>
          <w:p w14:paraId="57C1A954" w14:textId="77777777"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1</w:t>
            </w:r>
          </w:p>
        </w:tc>
        <w:tc>
          <w:tcPr>
            <w:tcW w:w="2044" w:type="dxa"/>
            <w:shd w:val="clear" w:color="auto" w:fill="auto"/>
            <w:vAlign w:val="center"/>
          </w:tcPr>
          <w:p w14:paraId="3B89D74E" w14:textId="77777777" w:rsidR="007C0E65" w:rsidRPr="003A7F56" w:rsidRDefault="00362287" w:rsidP="003A7F56">
            <w:pPr>
              <w:autoSpaceDE w:val="0"/>
              <w:autoSpaceDN w:val="0"/>
              <w:adjustRightInd w:val="0"/>
              <w:jc w:val="center"/>
              <w:rPr>
                <w:rFonts w:ascii="TimesNewRoman" w:hAnsi="TimesNewRoman" w:cs="TimesNewRoman"/>
                <w:sz w:val="20"/>
                <w:szCs w:val="20"/>
              </w:rPr>
            </w:pPr>
            <w:r w:rsidRPr="00362287">
              <w:rPr>
                <w:rFonts w:ascii="TimesNewRoman" w:hAnsi="TimesNewRoman" w:cs="TimesNewRoman"/>
                <w:sz w:val="20"/>
                <w:szCs w:val="20"/>
              </w:rPr>
              <w:t>45 716 666</w:t>
            </w:r>
          </w:p>
        </w:tc>
      </w:tr>
      <w:tr w:rsidR="007C0E65" w:rsidRPr="003A7F56" w14:paraId="2DE22552" w14:textId="77777777" w:rsidTr="007C0E65">
        <w:trPr>
          <w:trHeight w:val="255"/>
          <w:jc w:val="center"/>
        </w:trPr>
        <w:tc>
          <w:tcPr>
            <w:tcW w:w="4928" w:type="dxa"/>
            <w:vMerge/>
            <w:shd w:val="clear" w:color="auto" w:fill="auto"/>
            <w:vAlign w:val="center"/>
          </w:tcPr>
          <w:p w14:paraId="009D017C" w14:textId="77777777" w:rsidR="007C0E65" w:rsidRPr="003A7F56" w:rsidRDefault="007C0E65" w:rsidP="007C0E65">
            <w:pPr>
              <w:autoSpaceDE w:val="0"/>
              <w:autoSpaceDN w:val="0"/>
              <w:adjustRightInd w:val="0"/>
              <w:rPr>
                <w:rFonts w:ascii="TimesNewRoman" w:hAnsi="TimesNewRoman" w:cs="TimesNewRoman"/>
                <w:sz w:val="20"/>
                <w:szCs w:val="20"/>
              </w:rPr>
            </w:pPr>
          </w:p>
        </w:tc>
        <w:tc>
          <w:tcPr>
            <w:tcW w:w="2126" w:type="dxa"/>
            <w:shd w:val="clear" w:color="auto" w:fill="auto"/>
            <w:vAlign w:val="center"/>
          </w:tcPr>
          <w:p w14:paraId="224EA3A7" w14:textId="77777777"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2</w:t>
            </w:r>
          </w:p>
        </w:tc>
        <w:tc>
          <w:tcPr>
            <w:tcW w:w="2044" w:type="dxa"/>
            <w:shd w:val="clear" w:color="auto" w:fill="auto"/>
            <w:vAlign w:val="center"/>
          </w:tcPr>
          <w:p w14:paraId="3DE8FA96" w14:textId="77777777" w:rsidR="007C0E65" w:rsidRPr="003A7F56" w:rsidRDefault="00362287" w:rsidP="00E24742">
            <w:pPr>
              <w:autoSpaceDE w:val="0"/>
              <w:autoSpaceDN w:val="0"/>
              <w:adjustRightInd w:val="0"/>
              <w:jc w:val="center"/>
              <w:rPr>
                <w:rFonts w:ascii="TimesNewRoman" w:hAnsi="TimesNewRoman" w:cs="TimesNewRoman"/>
                <w:sz w:val="20"/>
                <w:szCs w:val="20"/>
                <w:lang w:val="en-US"/>
              </w:rPr>
            </w:pPr>
            <w:r w:rsidRPr="00362287">
              <w:rPr>
                <w:rFonts w:ascii="TimesNewRoman" w:hAnsi="TimesNewRoman" w:cs="TimesNewRoman"/>
                <w:sz w:val="20"/>
                <w:szCs w:val="20"/>
              </w:rPr>
              <w:t>19 366 66</w:t>
            </w:r>
            <w:r w:rsidR="00E24742">
              <w:rPr>
                <w:rFonts w:ascii="TimesNewRoman" w:hAnsi="TimesNewRoman" w:cs="TimesNewRoman"/>
                <w:sz w:val="20"/>
                <w:szCs w:val="20"/>
              </w:rPr>
              <w:t>7</w:t>
            </w:r>
          </w:p>
        </w:tc>
      </w:tr>
      <w:tr w:rsidR="007C0E65" w:rsidRPr="003A7F56" w14:paraId="65604982" w14:textId="77777777" w:rsidTr="007C0E65">
        <w:trPr>
          <w:trHeight w:val="255"/>
          <w:jc w:val="center"/>
        </w:trPr>
        <w:tc>
          <w:tcPr>
            <w:tcW w:w="4928" w:type="dxa"/>
            <w:vMerge/>
            <w:shd w:val="clear" w:color="auto" w:fill="auto"/>
            <w:vAlign w:val="center"/>
          </w:tcPr>
          <w:p w14:paraId="57BE8E42" w14:textId="77777777" w:rsidR="007C0E65" w:rsidRPr="003A7F56" w:rsidRDefault="007C0E65" w:rsidP="007C0E65">
            <w:pPr>
              <w:autoSpaceDE w:val="0"/>
              <w:autoSpaceDN w:val="0"/>
              <w:adjustRightInd w:val="0"/>
              <w:rPr>
                <w:rFonts w:ascii="TimesNewRoman" w:hAnsi="TimesNewRoman" w:cs="TimesNewRoman"/>
                <w:sz w:val="20"/>
                <w:szCs w:val="20"/>
              </w:rPr>
            </w:pPr>
          </w:p>
        </w:tc>
        <w:tc>
          <w:tcPr>
            <w:tcW w:w="2126" w:type="dxa"/>
            <w:shd w:val="clear" w:color="auto" w:fill="auto"/>
            <w:vAlign w:val="center"/>
          </w:tcPr>
          <w:p w14:paraId="44646127" w14:textId="77777777" w:rsidR="007C0E65" w:rsidRPr="003A7F56" w:rsidRDefault="007C0E65" w:rsidP="003A7F56">
            <w:pPr>
              <w:autoSpaceDE w:val="0"/>
              <w:autoSpaceDN w:val="0"/>
              <w:adjustRightInd w:val="0"/>
              <w:jc w:val="center"/>
              <w:rPr>
                <w:rFonts w:ascii="TimesNewRoman" w:hAnsi="TimesNewRoman" w:cs="TimesNewRoman"/>
                <w:sz w:val="20"/>
                <w:szCs w:val="20"/>
              </w:rPr>
            </w:pPr>
            <w:r w:rsidRPr="003A7F56">
              <w:rPr>
                <w:rFonts w:ascii="TimesNewRoman" w:hAnsi="TimesNewRoman" w:cs="TimesNewRoman"/>
                <w:sz w:val="20"/>
                <w:szCs w:val="20"/>
              </w:rPr>
              <w:t>12</w:t>
            </w:r>
            <w:r w:rsidR="0028524B">
              <w:rPr>
                <w:rFonts w:ascii="TimesNewRoman" w:hAnsi="TimesNewRoman" w:cs="TimesNewRoman"/>
                <w:sz w:val="20"/>
                <w:szCs w:val="20"/>
              </w:rPr>
              <w:t>3</w:t>
            </w:r>
          </w:p>
        </w:tc>
        <w:tc>
          <w:tcPr>
            <w:tcW w:w="2044" w:type="dxa"/>
            <w:shd w:val="clear" w:color="auto" w:fill="auto"/>
            <w:vAlign w:val="center"/>
          </w:tcPr>
          <w:p w14:paraId="59EFF394" w14:textId="77777777" w:rsidR="007C0E65" w:rsidRPr="003A7F56" w:rsidRDefault="00362287" w:rsidP="003A7F56">
            <w:pPr>
              <w:autoSpaceDE w:val="0"/>
              <w:autoSpaceDN w:val="0"/>
              <w:adjustRightInd w:val="0"/>
              <w:jc w:val="center"/>
              <w:rPr>
                <w:rFonts w:ascii="TimesNewRoman" w:hAnsi="TimesNewRoman" w:cs="TimesNewRoman"/>
                <w:sz w:val="20"/>
                <w:szCs w:val="20"/>
                <w:lang w:val="en-US"/>
              </w:rPr>
            </w:pPr>
            <w:r w:rsidRPr="00362287">
              <w:rPr>
                <w:rFonts w:ascii="TimesNewRoman" w:hAnsi="TimesNewRoman" w:cs="TimesNewRoman"/>
                <w:sz w:val="20"/>
                <w:szCs w:val="20"/>
              </w:rPr>
              <w:t>21 916 667</w:t>
            </w:r>
          </w:p>
        </w:tc>
      </w:tr>
    </w:tbl>
    <w:p w14:paraId="39F0EAC6" w14:textId="77777777" w:rsidR="007C0E65" w:rsidRPr="00DE5C39" w:rsidRDefault="007C0E65" w:rsidP="007C0E65">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C0E65" w:rsidRPr="003A7F56" w14:paraId="3BF38ED7" w14:textId="77777777" w:rsidTr="007C0E65">
        <w:trPr>
          <w:trHeight w:val="255"/>
          <w:jc w:val="center"/>
        </w:trPr>
        <w:tc>
          <w:tcPr>
            <w:tcW w:w="9072" w:type="dxa"/>
            <w:gridSpan w:val="3"/>
            <w:shd w:val="clear" w:color="auto" w:fill="DBE5F1"/>
            <w:vAlign w:val="center"/>
          </w:tcPr>
          <w:p w14:paraId="6A6B9301"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2 – Forma financovania </w:t>
            </w:r>
          </w:p>
        </w:tc>
      </w:tr>
      <w:tr w:rsidR="007C0E65" w:rsidRPr="003A7F56" w14:paraId="7B1C9AE0" w14:textId="77777777" w:rsidTr="007C0E65">
        <w:trPr>
          <w:trHeight w:val="255"/>
          <w:jc w:val="center"/>
        </w:trPr>
        <w:tc>
          <w:tcPr>
            <w:tcW w:w="4913" w:type="dxa"/>
            <w:shd w:val="clear" w:color="auto" w:fill="DBE5F1"/>
            <w:vAlign w:val="center"/>
          </w:tcPr>
          <w:p w14:paraId="09BBA327" w14:textId="77777777"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59" w:type="dxa"/>
            <w:gridSpan w:val="2"/>
            <w:shd w:val="clear" w:color="auto" w:fill="DBE5F1"/>
            <w:vAlign w:val="center"/>
          </w:tcPr>
          <w:p w14:paraId="7E6EC8DC" w14:textId="77777777"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3A7F56" w14:paraId="1CA0B7CC" w14:textId="77777777" w:rsidTr="007C0E65">
        <w:trPr>
          <w:trHeight w:val="255"/>
          <w:jc w:val="center"/>
        </w:trPr>
        <w:tc>
          <w:tcPr>
            <w:tcW w:w="4913" w:type="dxa"/>
            <w:shd w:val="clear" w:color="auto" w:fill="DBE5F1"/>
            <w:vAlign w:val="center"/>
          </w:tcPr>
          <w:p w14:paraId="136E866D"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Kategória regiónu</w:t>
            </w:r>
          </w:p>
        </w:tc>
        <w:tc>
          <w:tcPr>
            <w:tcW w:w="4159" w:type="dxa"/>
            <w:gridSpan w:val="2"/>
            <w:shd w:val="clear" w:color="auto" w:fill="DBE5F1"/>
            <w:vAlign w:val="center"/>
          </w:tcPr>
          <w:p w14:paraId="1227D19A" w14:textId="77777777"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3A7F56" w14:paraId="35E4EA7A" w14:textId="77777777" w:rsidTr="007C0E65">
        <w:trPr>
          <w:trHeight w:val="255"/>
          <w:jc w:val="center"/>
        </w:trPr>
        <w:tc>
          <w:tcPr>
            <w:tcW w:w="4913" w:type="dxa"/>
            <w:shd w:val="clear" w:color="auto" w:fill="auto"/>
            <w:vAlign w:val="center"/>
          </w:tcPr>
          <w:p w14:paraId="5CB7BF16" w14:textId="77777777"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0" w:type="dxa"/>
            <w:shd w:val="clear" w:color="auto" w:fill="auto"/>
            <w:vAlign w:val="center"/>
          </w:tcPr>
          <w:p w14:paraId="102A8EC1"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39" w:type="dxa"/>
            <w:shd w:val="clear" w:color="auto" w:fill="auto"/>
            <w:vAlign w:val="center"/>
          </w:tcPr>
          <w:p w14:paraId="4BB33AD5"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3A7F56" w14:paraId="1D37C153" w14:textId="77777777" w:rsidTr="007C0E65">
        <w:trPr>
          <w:trHeight w:val="255"/>
          <w:jc w:val="center"/>
        </w:trPr>
        <w:tc>
          <w:tcPr>
            <w:tcW w:w="4913" w:type="dxa"/>
            <w:shd w:val="clear" w:color="auto" w:fill="auto"/>
            <w:vAlign w:val="center"/>
          </w:tcPr>
          <w:p w14:paraId="2A040FC8"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0" w:type="dxa"/>
            <w:shd w:val="clear" w:color="auto" w:fill="auto"/>
            <w:vAlign w:val="center"/>
          </w:tcPr>
          <w:p w14:paraId="78DE2DBD" w14:textId="77777777" w:rsidR="007C0E65" w:rsidRPr="003A7F56" w:rsidRDefault="0028524B"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01</w:t>
            </w:r>
          </w:p>
        </w:tc>
        <w:tc>
          <w:tcPr>
            <w:tcW w:w="2039" w:type="dxa"/>
            <w:shd w:val="clear" w:color="auto" w:fill="auto"/>
            <w:vAlign w:val="center"/>
          </w:tcPr>
          <w:p w14:paraId="7E8DB3CD" w14:textId="77777777" w:rsidR="007C0E65" w:rsidRPr="003A7F56" w:rsidRDefault="00B675C3"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87 000 000</w:t>
            </w:r>
          </w:p>
        </w:tc>
      </w:tr>
    </w:tbl>
    <w:p w14:paraId="7F005EBF" w14:textId="77777777" w:rsidR="00A73A69" w:rsidRDefault="00A73A69" w:rsidP="00A73A69">
      <w:pPr>
        <w:pStyle w:val="Tab"/>
      </w:pP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913"/>
        <w:gridCol w:w="2120"/>
        <w:gridCol w:w="2039"/>
      </w:tblGrid>
      <w:tr w:rsidR="007C0E65" w:rsidRPr="00B0529F" w14:paraId="446F7055" w14:textId="77777777" w:rsidTr="007C0E65">
        <w:trPr>
          <w:trHeight w:val="255"/>
          <w:jc w:val="center"/>
        </w:trPr>
        <w:tc>
          <w:tcPr>
            <w:tcW w:w="9098" w:type="dxa"/>
            <w:gridSpan w:val="3"/>
            <w:shd w:val="clear" w:color="auto" w:fill="DBE5F1"/>
            <w:vAlign w:val="center"/>
          </w:tcPr>
          <w:p w14:paraId="4C3FBE2C"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t xml:space="preserve">Rozmer 3 – Druh územia </w:t>
            </w:r>
          </w:p>
        </w:tc>
      </w:tr>
      <w:tr w:rsidR="007C0E65" w:rsidRPr="00B0529F" w14:paraId="1F111673" w14:textId="77777777" w:rsidTr="007C0E65">
        <w:trPr>
          <w:trHeight w:val="255"/>
          <w:jc w:val="center"/>
        </w:trPr>
        <w:tc>
          <w:tcPr>
            <w:tcW w:w="4928" w:type="dxa"/>
            <w:shd w:val="clear" w:color="auto" w:fill="DBE5F1"/>
            <w:vAlign w:val="center"/>
          </w:tcPr>
          <w:p w14:paraId="02353843" w14:textId="77777777" w:rsidR="007C0E65" w:rsidRPr="003A7F56" w:rsidRDefault="007C0E65" w:rsidP="007C0E65">
            <w:pPr>
              <w:autoSpaceDE w:val="0"/>
              <w:autoSpaceDN w:val="0"/>
              <w:adjustRightInd w:val="0"/>
              <w:rPr>
                <w:rFonts w:ascii="TimesNewRoman" w:hAnsi="TimesNewRoman" w:cs="TimesNewRoman"/>
                <w:b/>
                <w:bCs/>
                <w:sz w:val="20"/>
                <w:szCs w:val="20"/>
              </w:rPr>
            </w:pPr>
            <w:r w:rsidRPr="003A7F56">
              <w:rPr>
                <w:rFonts w:ascii="TimesNewRoman" w:hAnsi="TimesNewRoman" w:cs="TimesNewRoman"/>
                <w:b/>
                <w:bCs/>
                <w:sz w:val="20"/>
                <w:szCs w:val="20"/>
              </w:rPr>
              <w:t>Fond</w:t>
            </w:r>
          </w:p>
        </w:tc>
        <w:tc>
          <w:tcPr>
            <w:tcW w:w="4170" w:type="dxa"/>
            <w:gridSpan w:val="2"/>
            <w:shd w:val="clear" w:color="auto" w:fill="DBE5F1"/>
            <w:vAlign w:val="center"/>
          </w:tcPr>
          <w:p w14:paraId="4EBC0B7A" w14:textId="77777777" w:rsidR="007C0E65" w:rsidRPr="003A7F56" w:rsidRDefault="007C0E65" w:rsidP="007C0E65">
            <w:pPr>
              <w:autoSpaceDE w:val="0"/>
              <w:autoSpaceDN w:val="0"/>
              <w:adjustRightInd w:val="0"/>
              <w:rPr>
                <w:rFonts w:ascii="TimesNewRoman" w:hAnsi="TimesNewRoman" w:cs="TimesNewRoman"/>
                <w:bCs/>
                <w:sz w:val="20"/>
                <w:szCs w:val="20"/>
              </w:rPr>
            </w:pPr>
            <w:r w:rsidRPr="003A7F56">
              <w:rPr>
                <w:rFonts w:ascii="TimesNewRoman" w:hAnsi="TimesNewRoman" w:cs="TimesNewRoman"/>
                <w:bCs/>
                <w:sz w:val="20"/>
                <w:szCs w:val="20"/>
              </w:rPr>
              <w:t>Európsky fond regionálneho rozvoja</w:t>
            </w:r>
          </w:p>
        </w:tc>
      </w:tr>
      <w:tr w:rsidR="007C0E65" w:rsidRPr="00B0529F" w14:paraId="7B0618E9" w14:textId="77777777" w:rsidTr="007C0E65">
        <w:trPr>
          <w:trHeight w:val="255"/>
          <w:jc w:val="center"/>
        </w:trPr>
        <w:tc>
          <w:tcPr>
            <w:tcW w:w="4928" w:type="dxa"/>
            <w:shd w:val="clear" w:color="auto" w:fill="DBE5F1"/>
            <w:vAlign w:val="center"/>
          </w:tcPr>
          <w:p w14:paraId="6D96FD0F"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b/>
                <w:bCs/>
                <w:sz w:val="20"/>
                <w:szCs w:val="20"/>
              </w:rPr>
              <w:lastRenderedPageBreak/>
              <w:t>Kategória regiónu</w:t>
            </w:r>
          </w:p>
        </w:tc>
        <w:tc>
          <w:tcPr>
            <w:tcW w:w="4170" w:type="dxa"/>
            <w:gridSpan w:val="2"/>
            <w:shd w:val="clear" w:color="auto" w:fill="DBE5F1"/>
            <w:vAlign w:val="center"/>
          </w:tcPr>
          <w:p w14:paraId="54772CFF" w14:textId="77777777" w:rsidR="007C0E65" w:rsidRPr="003A7F56" w:rsidRDefault="00DB6A0D" w:rsidP="007C0E65">
            <w:pPr>
              <w:autoSpaceDE w:val="0"/>
              <w:autoSpaceDN w:val="0"/>
              <w:adjustRightInd w:val="0"/>
              <w:rPr>
                <w:rFonts w:ascii="TimesNewRoman" w:hAnsi="TimesNewRoman" w:cs="TimesNewRoman"/>
                <w:sz w:val="20"/>
                <w:szCs w:val="20"/>
              </w:rPr>
            </w:pPr>
            <w:r>
              <w:rPr>
                <w:rFonts w:ascii="TimesNewRoman" w:hAnsi="TimesNewRoman" w:cs="TimesNewRoman"/>
                <w:sz w:val="20"/>
                <w:szCs w:val="20"/>
              </w:rPr>
              <w:t>Menej rozvinutý</w:t>
            </w:r>
          </w:p>
        </w:tc>
      </w:tr>
      <w:tr w:rsidR="007C0E65" w:rsidRPr="00B0529F" w14:paraId="07D53B8E" w14:textId="77777777" w:rsidTr="007C0E65">
        <w:trPr>
          <w:trHeight w:val="255"/>
          <w:jc w:val="center"/>
        </w:trPr>
        <w:tc>
          <w:tcPr>
            <w:tcW w:w="4928" w:type="dxa"/>
            <w:shd w:val="clear" w:color="auto" w:fill="auto"/>
            <w:vAlign w:val="center"/>
          </w:tcPr>
          <w:p w14:paraId="33F6A086" w14:textId="77777777" w:rsidR="007C0E65" w:rsidRPr="003A7F56" w:rsidRDefault="007C0E65" w:rsidP="007C0E65">
            <w:pPr>
              <w:autoSpaceDE w:val="0"/>
              <w:autoSpaceDN w:val="0"/>
              <w:adjustRightInd w:val="0"/>
              <w:rPr>
                <w:rFonts w:ascii="TimesNewRoman" w:hAnsi="TimesNewRoman" w:cs="TimesNewRoman"/>
                <w:b/>
                <w:sz w:val="20"/>
                <w:szCs w:val="20"/>
              </w:rPr>
            </w:pPr>
            <w:r w:rsidRPr="003A7F56">
              <w:rPr>
                <w:rFonts w:ascii="TimesNewRoman" w:hAnsi="TimesNewRoman" w:cs="TimesNewRoman"/>
                <w:b/>
                <w:sz w:val="20"/>
                <w:szCs w:val="20"/>
              </w:rPr>
              <w:t>Prioritná os</w:t>
            </w:r>
          </w:p>
        </w:tc>
        <w:tc>
          <w:tcPr>
            <w:tcW w:w="2126" w:type="dxa"/>
            <w:shd w:val="clear" w:color="auto" w:fill="auto"/>
            <w:vAlign w:val="center"/>
          </w:tcPr>
          <w:p w14:paraId="17791484"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Kód</w:t>
            </w:r>
          </w:p>
        </w:tc>
        <w:tc>
          <w:tcPr>
            <w:tcW w:w="2044" w:type="dxa"/>
            <w:shd w:val="clear" w:color="auto" w:fill="auto"/>
            <w:vAlign w:val="center"/>
          </w:tcPr>
          <w:p w14:paraId="1B14CBA5" w14:textId="77777777" w:rsidR="007C0E65" w:rsidRPr="003A7F56" w:rsidRDefault="007C0E65" w:rsidP="003A7F56">
            <w:pPr>
              <w:autoSpaceDE w:val="0"/>
              <w:autoSpaceDN w:val="0"/>
              <w:adjustRightInd w:val="0"/>
              <w:jc w:val="center"/>
              <w:rPr>
                <w:rFonts w:ascii="TimesNewRoman" w:hAnsi="TimesNewRoman" w:cs="TimesNewRoman"/>
                <w:b/>
                <w:sz w:val="20"/>
                <w:szCs w:val="20"/>
              </w:rPr>
            </w:pPr>
            <w:r w:rsidRPr="003A7F56">
              <w:rPr>
                <w:rFonts w:ascii="TimesNewRoman" w:hAnsi="TimesNewRoman" w:cs="TimesNewRoman"/>
                <w:b/>
                <w:sz w:val="20"/>
                <w:szCs w:val="20"/>
              </w:rPr>
              <w:t>Suma (v EUR)</w:t>
            </w:r>
          </w:p>
        </w:tc>
      </w:tr>
      <w:tr w:rsidR="007C0E65" w:rsidRPr="00B0529F" w14:paraId="50068F97" w14:textId="77777777" w:rsidTr="007C0E65">
        <w:trPr>
          <w:trHeight w:val="255"/>
          <w:jc w:val="center"/>
        </w:trPr>
        <w:tc>
          <w:tcPr>
            <w:tcW w:w="4928" w:type="dxa"/>
            <w:shd w:val="clear" w:color="auto" w:fill="auto"/>
            <w:vAlign w:val="center"/>
          </w:tcPr>
          <w:p w14:paraId="1A5A7C6C" w14:textId="77777777" w:rsidR="007C0E65" w:rsidRPr="003A7F56" w:rsidRDefault="007C0E65" w:rsidP="007C0E65">
            <w:pPr>
              <w:autoSpaceDE w:val="0"/>
              <w:autoSpaceDN w:val="0"/>
              <w:adjustRightInd w:val="0"/>
              <w:rPr>
                <w:rFonts w:ascii="TimesNewRoman" w:hAnsi="TimesNewRoman" w:cs="TimesNewRoman"/>
                <w:sz w:val="20"/>
                <w:szCs w:val="20"/>
              </w:rPr>
            </w:pPr>
            <w:r w:rsidRPr="003A7F56">
              <w:rPr>
                <w:rFonts w:ascii="TimesNewRoman" w:hAnsi="TimesNewRoman" w:cs="TimesNewRoman"/>
                <w:sz w:val="20"/>
                <w:szCs w:val="20"/>
              </w:rPr>
              <w:t>Prioritná os 8 – Technická pomoc</w:t>
            </w:r>
          </w:p>
        </w:tc>
        <w:tc>
          <w:tcPr>
            <w:tcW w:w="2126" w:type="dxa"/>
            <w:shd w:val="clear" w:color="auto" w:fill="auto"/>
            <w:vAlign w:val="center"/>
          </w:tcPr>
          <w:p w14:paraId="1C63F9CD" w14:textId="77777777" w:rsidR="007C0E65" w:rsidRPr="003A7F56" w:rsidRDefault="0028524B" w:rsidP="003A7F56">
            <w:pPr>
              <w:autoSpaceDE w:val="0"/>
              <w:autoSpaceDN w:val="0"/>
              <w:adjustRightInd w:val="0"/>
              <w:jc w:val="center"/>
              <w:rPr>
                <w:rFonts w:ascii="TimesNewRoman" w:hAnsi="TimesNewRoman" w:cs="TimesNewRoman"/>
                <w:sz w:val="20"/>
                <w:szCs w:val="20"/>
              </w:rPr>
            </w:pPr>
            <w:r>
              <w:rPr>
                <w:rFonts w:ascii="TimesNewRoman" w:hAnsi="TimesNewRoman" w:cs="TimesNewRoman"/>
                <w:sz w:val="20"/>
                <w:szCs w:val="20"/>
              </w:rPr>
              <w:t>07</w:t>
            </w:r>
          </w:p>
        </w:tc>
        <w:tc>
          <w:tcPr>
            <w:tcW w:w="2044" w:type="dxa"/>
            <w:shd w:val="clear" w:color="auto" w:fill="auto"/>
            <w:vAlign w:val="center"/>
          </w:tcPr>
          <w:p w14:paraId="4272FAA6" w14:textId="77777777" w:rsidR="007C0E65" w:rsidRPr="003A7F56" w:rsidRDefault="00B675C3" w:rsidP="003A7F56">
            <w:pPr>
              <w:autoSpaceDE w:val="0"/>
              <w:autoSpaceDN w:val="0"/>
              <w:adjustRightInd w:val="0"/>
              <w:jc w:val="center"/>
              <w:rPr>
                <w:rFonts w:ascii="TimesNewRoman" w:hAnsi="TimesNewRoman" w:cs="TimesNewRoman"/>
                <w:sz w:val="20"/>
                <w:szCs w:val="20"/>
                <w:lang w:val="en-US"/>
              </w:rPr>
            </w:pPr>
            <w:r>
              <w:rPr>
                <w:rFonts w:ascii="TimesNewRoman" w:hAnsi="TimesNewRoman" w:cs="TimesNewRoman"/>
                <w:sz w:val="20"/>
                <w:szCs w:val="20"/>
              </w:rPr>
              <w:t>87 000 000</w:t>
            </w:r>
          </w:p>
        </w:tc>
      </w:tr>
    </w:tbl>
    <w:p w14:paraId="26BF732B" w14:textId="77777777" w:rsidR="0022234B" w:rsidRPr="007F1C63" w:rsidRDefault="0022234B" w:rsidP="007F1C63">
      <w:pPr>
        <w:rPr>
          <w:sz w:val="22"/>
          <w:szCs w:val="22"/>
        </w:rPr>
      </w:pPr>
    </w:p>
    <w:p w14:paraId="19B1EDE6" w14:textId="77777777" w:rsidR="006B762B" w:rsidRDefault="006B762B" w:rsidP="006B762B">
      <w:pPr>
        <w:spacing w:before="180"/>
        <w:sectPr w:rsidR="006B762B" w:rsidSect="00D1658B">
          <w:headerReference w:type="default" r:id="rId29"/>
          <w:pgSz w:w="11906" w:h="16838"/>
          <w:pgMar w:top="1418" w:right="1361" w:bottom="1304" w:left="1474" w:header="709" w:footer="709" w:gutter="0"/>
          <w:cols w:space="708"/>
          <w:docGrid w:linePitch="360"/>
        </w:sectPr>
      </w:pPr>
    </w:p>
    <w:p w14:paraId="5A0049A6" w14:textId="77777777" w:rsidR="007029A7" w:rsidRDefault="0079492E" w:rsidP="002C1444">
      <w:pPr>
        <w:pStyle w:val="Nadpis1"/>
        <w:tabs>
          <w:tab w:val="clear" w:pos="709"/>
          <w:tab w:val="clear" w:pos="851"/>
        </w:tabs>
      </w:pPr>
      <w:bookmarkStart w:id="82" w:name="_Toc403551478"/>
      <w:r>
        <w:lastRenderedPageBreak/>
        <w:t>Finančný plán operačného programu</w:t>
      </w:r>
      <w:bookmarkEnd w:id="82"/>
      <w:r w:rsidR="00BA2CBF" w:rsidRPr="0079492E">
        <w:t xml:space="preserve"> </w:t>
      </w:r>
    </w:p>
    <w:p w14:paraId="58164EE1" w14:textId="77777777" w:rsidR="00A76697" w:rsidRDefault="0079492E" w:rsidP="00A94B83">
      <w:pPr>
        <w:pStyle w:val="Nadpis2"/>
        <w:tabs>
          <w:tab w:val="clear" w:pos="709"/>
          <w:tab w:val="clear" w:pos="851"/>
        </w:tabs>
        <w:spacing w:before="240"/>
        <w:jc w:val="both"/>
      </w:pPr>
      <w:bookmarkStart w:id="83" w:name="_Toc375238410"/>
      <w:bookmarkStart w:id="84" w:name="_Toc383209139"/>
      <w:bookmarkStart w:id="85" w:name="_Toc383236553"/>
      <w:bookmarkStart w:id="86" w:name="_Toc403551479"/>
      <w:r w:rsidRPr="00A30C13">
        <w:t xml:space="preserve">Prehľad podľa jednotlivých rokov, celková výška finančných prostriedkov navrhovaných na podporu z jednotlivých fondov </w:t>
      </w:r>
      <w:r>
        <w:t>s </w:t>
      </w:r>
      <w:r w:rsidRPr="00A30C13">
        <w:t>vymedzením zodpovedajúcej výšky výkonnostnej rezervy</w:t>
      </w:r>
      <w:bookmarkEnd w:id="83"/>
      <w:r>
        <w:t xml:space="preserve"> (zdroje EÚ)</w:t>
      </w:r>
      <w:bookmarkEnd w:id="84"/>
      <w:bookmarkEnd w:id="85"/>
      <w:bookmarkEnd w:id="86"/>
    </w:p>
    <w:p w14:paraId="6ADCE4F4" w14:textId="77777777" w:rsidR="001B597A" w:rsidRPr="00C63BEC" w:rsidRDefault="001B597A" w:rsidP="006F647A">
      <w:pPr>
        <w:pStyle w:val="Tab"/>
        <w:ind w:left="284"/>
      </w:pPr>
      <w:r>
        <w:t xml:space="preserve"> </w:t>
      </w:r>
      <w:r w:rsidRPr="00C63BEC">
        <w:t>Finančné prostriedky z každého fondu a sumy na výkonnostnú rezervu</w:t>
      </w:r>
    </w:p>
    <w:tbl>
      <w:tblPr>
        <w:tblStyle w:val="Mriekatabuky"/>
        <w:tblW w:w="1559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9"/>
        <w:gridCol w:w="722"/>
        <w:gridCol w:w="889"/>
        <w:gridCol w:w="889"/>
        <w:gridCol w:w="889"/>
        <w:gridCol w:w="889"/>
        <w:gridCol w:w="889"/>
        <w:gridCol w:w="889"/>
        <w:gridCol w:w="889"/>
        <w:gridCol w:w="889"/>
        <w:gridCol w:w="889"/>
        <w:gridCol w:w="889"/>
        <w:gridCol w:w="889"/>
        <w:gridCol w:w="889"/>
        <w:gridCol w:w="889"/>
        <w:gridCol w:w="889"/>
        <w:gridCol w:w="988"/>
        <w:gridCol w:w="906"/>
      </w:tblGrid>
      <w:tr w:rsidR="0079492E" w:rsidRPr="00001F01" w14:paraId="0CB74FF6" w14:textId="77777777" w:rsidTr="00A127CB">
        <w:trPr>
          <w:trHeight w:val="454"/>
          <w:jc w:val="center"/>
        </w:trPr>
        <w:tc>
          <w:tcPr>
            <w:tcW w:w="529" w:type="dxa"/>
            <w:vMerge w:val="restart"/>
            <w:shd w:val="clear" w:color="auto" w:fill="C6D9F1" w:themeFill="text2" w:themeFillTint="33"/>
            <w:vAlign w:val="center"/>
          </w:tcPr>
          <w:p w14:paraId="37484EF7" w14:textId="77777777" w:rsidR="0079492E" w:rsidRPr="00001F01" w:rsidRDefault="0079492E" w:rsidP="00A46625">
            <w:pPr>
              <w:pStyle w:val="Tab"/>
              <w:numPr>
                <w:ilvl w:val="0"/>
                <w:numId w:val="0"/>
              </w:numPr>
              <w:spacing w:before="0"/>
              <w:rPr>
                <w:rFonts w:ascii="Arial Narrow" w:hAnsi="Arial Narrow"/>
                <w:b/>
                <w:sz w:val="13"/>
                <w:szCs w:val="13"/>
              </w:rPr>
            </w:pPr>
            <w:r w:rsidRPr="00001F01">
              <w:rPr>
                <w:rFonts w:ascii="Arial Narrow" w:hAnsi="Arial Narrow"/>
                <w:b/>
                <w:sz w:val="13"/>
                <w:szCs w:val="13"/>
              </w:rPr>
              <w:t>Fond</w:t>
            </w:r>
          </w:p>
        </w:tc>
        <w:tc>
          <w:tcPr>
            <w:tcW w:w="722" w:type="dxa"/>
            <w:vMerge w:val="restart"/>
            <w:shd w:val="clear" w:color="auto" w:fill="C6D9F1" w:themeFill="text2" w:themeFillTint="33"/>
            <w:vAlign w:val="center"/>
          </w:tcPr>
          <w:p w14:paraId="6C0A29FA"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Kategórie regiónov</w:t>
            </w:r>
          </w:p>
        </w:tc>
        <w:tc>
          <w:tcPr>
            <w:tcW w:w="1778" w:type="dxa"/>
            <w:gridSpan w:val="2"/>
            <w:shd w:val="clear" w:color="auto" w:fill="C6D9F1" w:themeFill="text2" w:themeFillTint="33"/>
            <w:vAlign w:val="center"/>
          </w:tcPr>
          <w:p w14:paraId="5CF94A43"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2014</w:t>
            </w:r>
          </w:p>
        </w:tc>
        <w:tc>
          <w:tcPr>
            <w:tcW w:w="1778" w:type="dxa"/>
            <w:gridSpan w:val="2"/>
            <w:shd w:val="clear" w:color="auto" w:fill="C6D9F1" w:themeFill="text2" w:themeFillTint="33"/>
            <w:vAlign w:val="center"/>
          </w:tcPr>
          <w:p w14:paraId="62A2E2A6"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2015</w:t>
            </w:r>
          </w:p>
        </w:tc>
        <w:tc>
          <w:tcPr>
            <w:tcW w:w="1778" w:type="dxa"/>
            <w:gridSpan w:val="2"/>
            <w:shd w:val="clear" w:color="auto" w:fill="C6D9F1" w:themeFill="text2" w:themeFillTint="33"/>
            <w:vAlign w:val="center"/>
          </w:tcPr>
          <w:p w14:paraId="1DDDF33E"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2016</w:t>
            </w:r>
          </w:p>
        </w:tc>
        <w:tc>
          <w:tcPr>
            <w:tcW w:w="1778" w:type="dxa"/>
            <w:gridSpan w:val="2"/>
            <w:shd w:val="clear" w:color="auto" w:fill="C6D9F1" w:themeFill="text2" w:themeFillTint="33"/>
            <w:vAlign w:val="center"/>
          </w:tcPr>
          <w:p w14:paraId="66C94B71"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2017</w:t>
            </w:r>
          </w:p>
        </w:tc>
        <w:tc>
          <w:tcPr>
            <w:tcW w:w="1778" w:type="dxa"/>
            <w:gridSpan w:val="2"/>
            <w:shd w:val="clear" w:color="auto" w:fill="C6D9F1" w:themeFill="text2" w:themeFillTint="33"/>
            <w:vAlign w:val="center"/>
          </w:tcPr>
          <w:p w14:paraId="5360178D"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2018</w:t>
            </w:r>
          </w:p>
        </w:tc>
        <w:tc>
          <w:tcPr>
            <w:tcW w:w="1778" w:type="dxa"/>
            <w:gridSpan w:val="2"/>
            <w:shd w:val="clear" w:color="auto" w:fill="C6D9F1" w:themeFill="text2" w:themeFillTint="33"/>
            <w:vAlign w:val="center"/>
          </w:tcPr>
          <w:p w14:paraId="28744C79"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2019</w:t>
            </w:r>
          </w:p>
        </w:tc>
        <w:tc>
          <w:tcPr>
            <w:tcW w:w="1778" w:type="dxa"/>
            <w:gridSpan w:val="2"/>
            <w:shd w:val="clear" w:color="auto" w:fill="C6D9F1" w:themeFill="text2" w:themeFillTint="33"/>
            <w:vAlign w:val="center"/>
          </w:tcPr>
          <w:p w14:paraId="10A6860B" w14:textId="77777777" w:rsidR="0079492E" w:rsidRPr="00001F01" w:rsidRDefault="0079492E" w:rsidP="00A46625">
            <w:pPr>
              <w:pStyle w:val="Tab"/>
              <w:numPr>
                <w:ilvl w:val="0"/>
                <w:numId w:val="0"/>
              </w:numPr>
              <w:spacing w:before="0"/>
              <w:jc w:val="center"/>
              <w:rPr>
                <w:rFonts w:ascii="Arial Narrow" w:hAnsi="Arial Narrow"/>
                <w:b/>
                <w:sz w:val="16"/>
                <w:szCs w:val="16"/>
              </w:rPr>
            </w:pPr>
            <w:r w:rsidRPr="00001F01">
              <w:rPr>
                <w:rFonts w:ascii="Arial Narrow" w:hAnsi="Arial Narrow"/>
                <w:b/>
                <w:sz w:val="16"/>
                <w:szCs w:val="16"/>
              </w:rPr>
              <w:t>2020</w:t>
            </w:r>
          </w:p>
        </w:tc>
        <w:tc>
          <w:tcPr>
            <w:tcW w:w="1894" w:type="dxa"/>
            <w:gridSpan w:val="2"/>
            <w:shd w:val="clear" w:color="auto" w:fill="C6D9F1" w:themeFill="text2" w:themeFillTint="33"/>
            <w:vAlign w:val="center"/>
          </w:tcPr>
          <w:p w14:paraId="5F70FD6E" w14:textId="77777777" w:rsidR="0079492E" w:rsidRPr="00C17CCE" w:rsidRDefault="0079492E" w:rsidP="00A46625">
            <w:pPr>
              <w:pStyle w:val="Tab"/>
              <w:numPr>
                <w:ilvl w:val="0"/>
                <w:numId w:val="0"/>
              </w:numPr>
              <w:spacing w:before="0"/>
              <w:jc w:val="center"/>
              <w:rPr>
                <w:rFonts w:ascii="Arial Narrow" w:hAnsi="Arial Narrow"/>
                <w:b/>
                <w:sz w:val="16"/>
                <w:szCs w:val="16"/>
              </w:rPr>
            </w:pPr>
            <w:r w:rsidRPr="00C17CCE">
              <w:rPr>
                <w:rFonts w:ascii="Arial Narrow" w:hAnsi="Arial Narrow"/>
                <w:b/>
                <w:sz w:val="16"/>
                <w:szCs w:val="16"/>
              </w:rPr>
              <w:t>SPOLU</w:t>
            </w:r>
          </w:p>
        </w:tc>
      </w:tr>
      <w:tr w:rsidR="0079492E" w:rsidRPr="00001F01" w14:paraId="17020E43" w14:textId="77777777" w:rsidTr="00A127CB">
        <w:trPr>
          <w:trHeight w:val="454"/>
          <w:jc w:val="center"/>
        </w:trPr>
        <w:tc>
          <w:tcPr>
            <w:tcW w:w="529" w:type="dxa"/>
            <w:vMerge/>
            <w:shd w:val="clear" w:color="auto" w:fill="C6D9F1" w:themeFill="text2" w:themeFillTint="33"/>
            <w:vAlign w:val="center"/>
          </w:tcPr>
          <w:p w14:paraId="6F835287" w14:textId="77777777" w:rsidR="0079492E" w:rsidRPr="00001F01" w:rsidRDefault="0079492E" w:rsidP="00A46625">
            <w:pPr>
              <w:pStyle w:val="Tab"/>
              <w:numPr>
                <w:ilvl w:val="0"/>
                <w:numId w:val="0"/>
              </w:numPr>
              <w:spacing w:before="0"/>
              <w:rPr>
                <w:rFonts w:ascii="Arial Narrow" w:hAnsi="Arial Narrow"/>
                <w:b/>
                <w:sz w:val="13"/>
                <w:szCs w:val="13"/>
              </w:rPr>
            </w:pPr>
          </w:p>
        </w:tc>
        <w:tc>
          <w:tcPr>
            <w:tcW w:w="722" w:type="dxa"/>
            <w:vMerge/>
            <w:shd w:val="clear" w:color="auto" w:fill="C6D9F1" w:themeFill="text2" w:themeFillTint="33"/>
            <w:vAlign w:val="center"/>
          </w:tcPr>
          <w:p w14:paraId="1C01EDCC" w14:textId="77777777" w:rsidR="0079492E" w:rsidRPr="00001F01" w:rsidRDefault="0079492E" w:rsidP="00A46625">
            <w:pPr>
              <w:pStyle w:val="Tab"/>
              <w:numPr>
                <w:ilvl w:val="0"/>
                <w:numId w:val="0"/>
              </w:numPr>
              <w:spacing w:before="0"/>
              <w:jc w:val="center"/>
              <w:rPr>
                <w:rFonts w:ascii="Arial Narrow" w:hAnsi="Arial Narrow"/>
                <w:b/>
                <w:sz w:val="13"/>
                <w:szCs w:val="13"/>
              </w:rPr>
            </w:pPr>
          </w:p>
        </w:tc>
        <w:tc>
          <w:tcPr>
            <w:tcW w:w="889" w:type="dxa"/>
            <w:shd w:val="clear" w:color="auto" w:fill="C6D9F1" w:themeFill="text2" w:themeFillTint="33"/>
            <w:vAlign w:val="center"/>
          </w:tcPr>
          <w:p w14:paraId="110C5C31"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2239764E"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117C5226"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69683E0A"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5F20F559"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0E7150DE"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2C381FF4"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002E9C2D"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172A173C"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44CA04B5"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15236689"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0A21461A"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889" w:type="dxa"/>
            <w:shd w:val="clear" w:color="auto" w:fill="C6D9F1" w:themeFill="text2" w:themeFillTint="33"/>
            <w:vAlign w:val="center"/>
          </w:tcPr>
          <w:p w14:paraId="398B0CFE"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889" w:type="dxa"/>
            <w:shd w:val="clear" w:color="auto" w:fill="C6D9F1" w:themeFill="text2" w:themeFillTint="33"/>
            <w:vAlign w:val="center"/>
          </w:tcPr>
          <w:p w14:paraId="267E32EF"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c>
          <w:tcPr>
            <w:tcW w:w="988" w:type="dxa"/>
            <w:shd w:val="clear" w:color="auto" w:fill="C6D9F1" w:themeFill="text2" w:themeFillTint="33"/>
            <w:vAlign w:val="center"/>
          </w:tcPr>
          <w:p w14:paraId="5274B950"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Hlavná alokácia</w:t>
            </w:r>
          </w:p>
        </w:tc>
        <w:tc>
          <w:tcPr>
            <w:tcW w:w="906" w:type="dxa"/>
            <w:shd w:val="clear" w:color="auto" w:fill="C6D9F1" w:themeFill="text2" w:themeFillTint="33"/>
            <w:vAlign w:val="center"/>
          </w:tcPr>
          <w:p w14:paraId="62F61EA2" w14:textId="77777777" w:rsidR="0079492E" w:rsidRPr="00001F01" w:rsidRDefault="0079492E" w:rsidP="00A46625">
            <w:pPr>
              <w:pStyle w:val="Tab"/>
              <w:numPr>
                <w:ilvl w:val="0"/>
                <w:numId w:val="0"/>
              </w:numPr>
              <w:spacing w:before="0"/>
              <w:jc w:val="center"/>
              <w:rPr>
                <w:rFonts w:ascii="Arial Narrow" w:hAnsi="Arial Narrow"/>
                <w:b/>
                <w:sz w:val="13"/>
                <w:szCs w:val="13"/>
              </w:rPr>
            </w:pPr>
            <w:r w:rsidRPr="00001F01">
              <w:rPr>
                <w:rFonts w:ascii="Arial Narrow" w:hAnsi="Arial Narrow"/>
                <w:b/>
                <w:sz w:val="13"/>
                <w:szCs w:val="13"/>
              </w:rPr>
              <w:t>Výkonnostná rezerva</w:t>
            </w:r>
          </w:p>
        </w:tc>
      </w:tr>
      <w:tr w:rsidR="004E02E3" w:rsidRPr="00C71FFD" w14:paraId="77AB297B" w14:textId="77777777" w:rsidTr="004E02E3">
        <w:trPr>
          <w:trHeight w:val="454"/>
          <w:jc w:val="center"/>
        </w:trPr>
        <w:tc>
          <w:tcPr>
            <w:tcW w:w="529" w:type="dxa"/>
            <w:shd w:val="clear" w:color="auto" w:fill="auto"/>
            <w:vAlign w:val="center"/>
          </w:tcPr>
          <w:p w14:paraId="44E9D8E9" w14:textId="77777777" w:rsidR="004E02E3" w:rsidRPr="00C71FFD" w:rsidRDefault="004E02E3" w:rsidP="004E02E3">
            <w:pPr>
              <w:pStyle w:val="Tab"/>
              <w:numPr>
                <w:ilvl w:val="0"/>
                <w:numId w:val="0"/>
              </w:numPr>
              <w:spacing w:before="0"/>
              <w:rPr>
                <w:rFonts w:ascii="Arial Narrow" w:hAnsi="Arial Narrow"/>
                <w:sz w:val="13"/>
                <w:szCs w:val="13"/>
              </w:rPr>
            </w:pPr>
            <w:r w:rsidRPr="00C71FFD">
              <w:rPr>
                <w:rFonts w:ascii="Arial Narrow" w:hAnsi="Arial Narrow"/>
                <w:sz w:val="13"/>
                <w:szCs w:val="13"/>
              </w:rPr>
              <w:t>EFRR</w:t>
            </w:r>
          </w:p>
        </w:tc>
        <w:tc>
          <w:tcPr>
            <w:tcW w:w="722" w:type="dxa"/>
            <w:shd w:val="clear" w:color="auto" w:fill="auto"/>
            <w:vAlign w:val="center"/>
          </w:tcPr>
          <w:p w14:paraId="5A3341CD" w14:textId="77777777" w:rsidR="004E02E3" w:rsidRPr="005753EC" w:rsidRDefault="004E02E3" w:rsidP="004E02E3">
            <w:pPr>
              <w:pStyle w:val="Tab"/>
              <w:numPr>
                <w:ilvl w:val="0"/>
                <w:numId w:val="0"/>
              </w:numPr>
              <w:spacing w:before="0"/>
              <w:jc w:val="center"/>
              <w:rPr>
                <w:rFonts w:ascii="Arial Narrow" w:hAnsi="Arial Narrow"/>
                <w:i/>
                <w:sz w:val="14"/>
                <w:szCs w:val="14"/>
              </w:rPr>
            </w:pPr>
            <w:r w:rsidRPr="005753EC">
              <w:rPr>
                <w:rFonts w:ascii="Arial Narrow" w:hAnsi="Arial Narrow"/>
                <w:i/>
                <w:sz w:val="14"/>
                <w:szCs w:val="14"/>
              </w:rPr>
              <w:t>Menej rozvinuté</w:t>
            </w:r>
          </w:p>
        </w:tc>
        <w:tc>
          <w:tcPr>
            <w:tcW w:w="889" w:type="dxa"/>
            <w:shd w:val="clear" w:color="auto" w:fill="auto"/>
            <w:vAlign w:val="center"/>
          </w:tcPr>
          <w:p w14:paraId="7B704989" w14:textId="77777777" w:rsidR="004E02E3" w:rsidRPr="000A14BC"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193 354 245</w:t>
            </w:r>
          </w:p>
        </w:tc>
        <w:tc>
          <w:tcPr>
            <w:tcW w:w="889" w:type="dxa"/>
            <w:shd w:val="clear" w:color="auto" w:fill="auto"/>
            <w:vAlign w:val="center"/>
          </w:tcPr>
          <w:p w14:paraId="1DC1F479" w14:textId="77777777" w:rsidR="004E02E3" w:rsidRPr="00CF2C83"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12 643 177</w:t>
            </w:r>
          </w:p>
        </w:tc>
        <w:tc>
          <w:tcPr>
            <w:tcW w:w="889" w:type="dxa"/>
            <w:shd w:val="clear" w:color="auto" w:fill="auto"/>
            <w:vAlign w:val="center"/>
          </w:tcPr>
          <w:p w14:paraId="34CC886B" w14:textId="77777777" w:rsidR="004E02E3" w:rsidRPr="000A14BC"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202 992 295</w:t>
            </w:r>
          </w:p>
        </w:tc>
        <w:tc>
          <w:tcPr>
            <w:tcW w:w="889" w:type="dxa"/>
            <w:shd w:val="clear" w:color="auto" w:fill="auto"/>
            <w:vAlign w:val="center"/>
          </w:tcPr>
          <w:p w14:paraId="259A4F22" w14:textId="77777777" w:rsidR="004E02E3" w:rsidRPr="000A14BC"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13 273 396</w:t>
            </w:r>
          </w:p>
        </w:tc>
        <w:tc>
          <w:tcPr>
            <w:tcW w:w="889" w:type="dxa"/>
            <w:shd w:val="clear" w:color="auto" w:fill="auto"/>
            <w:vAlign w:val="center"/>
          </w:tcPr>
          <w:p w14:paraId="2BDA9229" w14:textId="77777777" w:rsidR="004E02E3" w:rsidRPr="000A14BC"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212 758 505</w:t>
            </w:r>
          </w:p>
        </w:tc>
        <w:tc>
          <w:tcPr>
            <w:tcW w:w="889" w:type="dxa"/>
            <w:shd w:val="clear" w:color="auto" w:fill="auto"/>
            <w:vAlign w:val="center"/>
          </w:tcPr>
          <w:p w14:paraId="7B25FB51" w14:textId="77777777" w:rsidR="004E02E3" w:rsidRPr="000A14BC"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13 911 996</w:t>
            </w:r>
          </w:p>
        </w:tc>
        <w:tc>
          <w:tcPr>
            <w:tcW w:w="889" w:type="dxa"/>
            <w:shd w:val="clear" w:color="auto" w:fill="auto"/>
            <w:vAlign w:val="center"/>
          </w:tcPr>
          <w:p w14:paraId="7B275D1D" w14:textId="77777777" w:rsidR="004E02E3" w:rsidRPr="000A14BC" w:rsidRDefault="001400CD" w:rsidP="00AC4AEC">
            <w:pPr>
              <w:pStyle w:val="Tab"/>
              <w:numPr>
                <w:ilvl w:val="0"/>
                <w:numId w:val="0"/>
              </w:numPr>
              <w:spacing w:before="0"/>
              <w:jc w:val="right"/>
              <w:rPr>
                <w:rFonts w:ascii="Arial Narrow" w:hAnsi="Arial Narrow"/>
                <w:sz w:val="14"/>
                <w:szCs w:val="14"/>
              </w:rPr>
            </w:pPr>
            <w:r>
              <w:rPr>
                <w:rFonts w:ascii="Arial Narrow" w:hAnsi="Arial Narrow"/>
                <w:sz w:val="14"/>
                <w:szCs w:val="14"/>
              </w:rPr>
              <w:t> </w:t>
            </w:r>
            <w:r w:rsidR="002B0417">
              <w:rPr>
                <w:rFonts w:ascii="Arial Narrow" w:hAnsi="Arial Narrow"/>
                <w:sz w:val="14"/>
                <w:szCs w:val="14"/>
              </w:rPr>
              <w:t>218</w:t>
            </w:r>
            <w:r w:rsidR="006E4C1B">
              <w:rPr>
                <w:rFonts w:ascii="Arial Narrow" w:hAnsi="Arial Narrow"/>
                <w:sz w:val="14"/>
                <w:szCs w:val="14"/>
              </w:rPr>
              <w:t> 409</w:t>
            </w:r>
            <w:r w:rsidR="00AC4AEC">
              <w:rPr>
                <w:rFonts w:ascii="Arial Narrow" w:hAnsi="Arial Narrow"/>
                <w:sz w:val="14"/>
                <w:szCs w:val="14"/>
              </w:rPr>
              <w:t> </w:t>
            </w:r>
            <w:r w:rsidR="006E4C1B">
              <w:rPr>
                <w:rFonts w:ascii="Arial Narrow" w:hAnsi="Arial Narrow"/>
                <w:sz w:val="14"/>
                <w:szCs w:val="14"/>
              </w:rPr>
              <w:t>259</w:t>
            </w:r>
          </w:p>
        </w:tc>
        <w:tc>
          <w:tcPr>
            <w:tcW w:w="889" w:type="dxa"/>
            <w:shd w:val="clear" w:color="auto" w:fill="auto"/>
            <w:vAlign w:val="center"/>
          </w:tcPr>
          <w:p w14:paraId="302C2A21" w14:textId="77777777" w:rsidR="004E02E3" w:rsidRPr="000A14BC" w:rsidRDefault="001400CD" w:rsidP="00AC4AEC">
            <w:pPr>
              <w:pStyle w:val="Tab"/>
              <w:numPr>
                <w:ilvl w:val="0"/>
                <w:numId w:val="0"/>
              </w:numPr>
              <w:spacing w:before="0"/>
              <w:jc w:val="right"/>
              <w:rPr>
                <w:rFonts w:ascii="Arial Narrow" w:hAnsi="Arial Narrow"/>
                <w:sz w:val="14"/>
                <w:szCs w:val="14"/>
              </w:rPr>
            </w:pPr>
            <w:r>
              <w:rPr>
                <w:rFonts w:ascii="Arial Narrow" w:hAnsi="Arial Narrow"/>
                <w:sz w:val="14"/>
                <w:szCs w:val="14"/>
              </w:rPr>
              <w:t>14</w:t>
            </w:r>
            <w:r w:rsidR="006E4C1B">
              <w:rPr>
                <w:rFonts w:ascii="Arial Narrow" w:hAnsi="Arial Narrow"/>
                <w:sz w:val="14"/>
                <w:szCs w:val="14"/>
              </w:rPr>
              <w:t> 291</w:t>
            </w:r>
            <w:r w:rsidR="00AC4AEC">
              <w:rPr>
                <w:rFonts w:ascii="Arial Narrow" w:hAnsi="Arial Narrow"/>
                <w:sz w:val="14"/>
                <w:szCs w:val="14"/>
              </w:rPr>
              <w:t> </w:t>
            </w:r>
            <w:r w:rsidR="006E4C1B">
              <w:rPr>
                <w:rFonts w:ascii="Arial Narrow" w:hAnsi="Arial Narrow"/>
                <w:sz w:val="14"/>
                <w:szCs w:val="14"/>
              </w:rPr>
              <w:t>195</w:t>
            </w:r>
          </w:p>
        </w:tc>
        <w:tc>
          <w:tcPr>
            <w:tcW w:w="889" w:type="dxa"/>
            <w:shd w:val="clear" w:color="auto" w:fill="auto"/>
            <w:vAlign w:val="center"/>
          </w:tcPr>
          <w:p w14:paraId="295912ED" w14:textId="77777777" w:rsidR="004E02E3" w:rsidRPr="000A14BC" w:rsidRDefault="006E4C1B" w:rsidP="00AC4AEC">
            <w:pPr>
              <w:pStyle w:val="Tab"/>
              <w:numPr>
                <w:ilvl w:val="0"/>
                <w:numId w:val="0"/>
              </w:numPr>
              <w:spacing w:before="0"/>
              <w:jc w:val="right"/>
              <w:rPr>
                <w:rFonts w:ascii="Arial Narrow" w:hAnsi="Arial Narrow"/>
                <w:sz w:val="14"/>
                <w:szCs w:val="14"/>
              </w:rPr>
            </w:pPr>
            <w:r>
              <w:rPr>
                <w:rFonts w:ascii="Arial Narrow" w:hAnsi="Arial Narrow"/>
                <w:sz w:val="14"/>
                <w:szCs w:val="14"/>
              </w:rPr>
              <w:t>228 638</w:t>
            </w:r>
            <w:r w:rsidR="00AC4AEC">
              <w:rPr>
                <w:rFonts w:ascii="Arial Narrow" w:hAnsi="Arial Narrow"/>
                <w:sz w:val="14"/>
                <w:szCs w:val="14"/>
              </w:rPr>
              <w:t> </w:t>
            </w:r>
            <w:r>
              <w:rPr>
                <w:rFonts w:ascii="Arial Narrow" w:hAnsi="Arial Narrow"/>
                <w:sz w:val="14"/>
                <w:szCs w:val="14"/>
              </w:rPr>
              <w:t>336</w:t>
            </w:r>
          </w:p>
        </w:tc>
        <w:tc>
          <w:tcPr>
            <w:tcW w:w="889" w:type="dxa"/>
            <w:shd w:val="clear" w:color="auto" w:fill="auto"/>
            <w:vAlign w:val="center"/>
          </w:tcPr>
          <w:p w14:paraId="5937C6E4" w14:textId="77777777" w:rsidR="004E02E3" w:rsidRPr="000A14BC" w:rsidRDefault="006E4C1B" w:rsidP="00AC4AEC">
            <w:pPr>
              <w:pStyle w:val="Tab"/>
              <w:numPr>
                <w:ilvl w:val="0"/>
                <w:numId w:val="0"/>
              </w:numPr>
              <w:spacing w:before="0"/>
              <w:jc w:val="right"/>
              <w:rPr>
                <w:rFonts w:ascii="Arial Narrow" w:hAnsi="Arial Narrow"/>
                <w:sz w:val="14"/>
                <w:szCs w:val="14"/>
              </w:rPr>
            </w:pPr>
            <w:r>
              <w:rPr>
                <w:rFonts w:ascii="Arial Narrow" w:hAnsi="Arial Narrow"/>
                <w:sz w:val="14"/>
                <w:szCs w:val="14"/>
              </w:rPr>
              <w:t>14 960</w:t>
            </w:r>
            <w:r w:rsidR="00AC4AEC">
              <w:rPr>
                <w:rFonts w:ascii="Arial Narrow" w:hAnsi="Arial Narrow"/>
                <w:sz w:val="14"/>
                <w:szCs w:val="14"/>
              </w:rPr>
              <w:t> </w:t>
            </w:r>
            <w:r>
              <w:rPr>
                <w:rFonts w:ascii="Arial Narrow" w:hAnsi="Arial Narrow"/>
                <w:sz w:val="14"/>
                <w:szCs w:val="14"/>
              </w:rPr>
              <w:t>255</w:t>
            </w:r>
          </w:p>
        </w:tc>
        <w:tc>
          <w:tcPr>
            <w:tcW w:w="889" w:type="dxa"/>
            <w:shd w:val="clear" w:color="auto" w:fill="auto"/>
            <w:vAlign w:val="center"/>
          </w:tcPr>
          <w:p w14:paraId="4BD60CE4" w14:textId="77777777" w:rsidR="004E02E3" w:rsidRPr="000A14BC" w:rsidRDefault="002B0417" w:rsidP="00AC4AEC">
            <w:pPr>
              <w:pStyle w:val="Tab"/>
              <w:numPr>
                <w:ilvl w:val="0"/>
                <w:numId w:val="0"/>
              </w:numPr>
              <w:spacing w:before="0"/>
              <w:jc w:val="right"/>
              <w:rPr>
                <w:rFonts w:ascii="Arial Narrow" w:hAnsi="Arial Narrow"/>
                <w:sz w:val="14"/>
                <w:szCs w:val="14"/>
              </w:rPr>
            </w:pPr>
            <w:r>
              <w:rPr>
                <w:rFonts w:ascii="Arial Narrow" w:hAnsi="Arial Narrow"/>
                <w:sz w:val="14"/>
                <w:szCs w:val="14"/>
              </w:rPr>
              <w:t>239</w:t>
            </w:r>
            <w:r w:rsidR="006E4C1B">
              <w:rPr>
                <w:rFonts w:ascii="Arial Narrow" w:hAnsi="Arial Narrow"/>
                <w:sz w:val="14"/>
                <w:szCs w:val="14"/>
              </w:rPr>
              <w:t> 596</w:t>
            </w:r>
            <w:r w:rsidR="00AC4AEC">
              <w:rPr>
                <w:rFonts w:ascii="Arial Narrow" w:hAnsi="Arial Narrow"/>
                <w:sz w:val="14"/>
                <w:szCs w:val="14"/>
              </w:rPr>
              <w:t> </w:t>
            </w:r>
            <w:r w:rsidR="006E4C1B">
              <w:rPr>
                <w:rFonts w:ascii="Arial Narrow" w:hAnsi="Arial Narrow"/>
                <w:sz w:val="14"/>
                <w:szCs w:val="14"/>
              </w:rPr>
              <w:t>691</w:t>
            </w:r>
          </w:p>
        </w:tc>
        <w:tc>
          <w:tcPr>
            <w:tcW w:w="889" w:type="dxa"/>
            <w:shd w:val="clear" w:color="auto" w:fill="auto"/>
            <w:vAlign w:val="center"/>
          </w:tcPr>
          <w:p w14:paraId="6DB96E87" w14:textId="77777777" w:rsidR="004E02E3" w:rsidRPr="000A14BC" w:rsidRDefault="002B0417" w:rsidP="00AC4AEC">
            <w:pPr>
              <w:pStyle w:val="Tab"/>
              <w:numPr>
                <w:ilvl w:val="0"/>
                <w:numId w:val="0"/>
              </w:numPr>
              <w:spacing w:before="0"/>
              <w:jc w:val="right"/>
              <w:rPr>
                <w:rFonts w:ascii="Arial Narrow" w:hAnsi="Arial Narrow"/>
                <w:sz w:val="14"/>
                <w:szCs w:val="14"/>
              </w:rPr>
            </w:pPr>
            <w:r>
              <w:rPr>
                <w:rFonts w:ascii="Arial Narrow" w:hAnsi="Arial Narrow"/>
                <w:sz w:val="14"/>
                <w:szCs w:val="14"/>
              </w:rPr>
              <w:t>15</w:t>
            </w:r>
            <w:r w:rsidR="006E4C1B">
              <w:rPr>
                <w:rFonts w:ascii="Arial Narrow" w:hAnsi="Arial Narrow"/>
                <w:sz w:val="14"/>
                <w:szCs w:val="14"/>
              </w:rPr>
              <w:t> 677</w:t>
            </w:r>
            <w:r w:rsidR="00AC4AEC">
              <w:rPr>
                <w:rFonts w:ascii="Arial Narrow" w:hAnsi="Arial Narrow"/>
                <w:sz w:val="14"/>
                <w:szCs w:val="14"/>
              </w:rPr>
              <w:t> </w:t>
            </w:r>
            <w:r w:rsidR="006E4C1B">
              <w:rPr>
                <w:rFonts w:ascii="Arial Narrow" w:hAnsi="Arial Narrow"/>
                <w:sz w:val="14"/>
                <w:szCs w:val="14"/>
              </w:rPr>
              <w:t>006</w:t>
            </w:r>
          </w:p>
        </w:tc>
        <w:tc>
          <w:tcPr>
            <w:tcW w:w="889" w:type="dxa"/>
            <w:shd w:val="clear" w:color="auto" w:fill="auto"/>
            <w:vAlign w:val="center"/>
          </w:tcPr>
          <w:p w14:paraId="7DD219DD" w14:textId="77777777" w:rsidR="001400CD" w:rsidRPr="001400CD" w:rsidRDefault="002B0417" w:rsidP="00AC4AEC">
            <w:pPr>
              <w:pStyle w:val="Tab"/>
              <w:numPr>
                <w:ilvl w:val="0"/>
                <w:numId w:val="0"/>
              </w:numPr>
              <w:spacing w:before="0"/>
              <w:jc w:val="right"/>
            </w:pPr>
            <w:r>
              <w:rPr>
                <w:rFonts w:ascii="Arial Narrow" w:hAnsi="Arial Narrow"/>
                <w:sz w:val="14"/>
                <w:szCs w:val="14"/>
              </w:rPr>
              <w:t>2</w:t>
            </w:r>
            <w:r w:rsidR="006E4C1B">
              <w:rPr>
                <w:rFonts w:ascii="Arial Narrow" w:hAnsi="Arial Narrow"/>
                <w:sz w:val="14"/>
                <w:szCs w:val="14"/>
              </w:rPr>
              <w:t>45 501</w:t>
            </w:r>
            <w:r w:rsidR="00AC4AEC">
              <w:rPr>
                <w:rFonts w:ascii="Arial Narrow" w:hAnsi="Arial Narrow"/>
                <w:sz w:val="14"/>
                <w:szCs w:val="14"/>
              </w:rPr>
              <w:t> </w:t>
            </w:r>
            <w:r w:rsidR="006E4C1B">
              <w:rPr>
                <w:rFonts w:ascii="Arial Narrow" w:hAnsi="Arial Narrow"/>
                <w:sz w:val="14"/>
                <w:szCs w:val="14"/>
              </w:rPr>
              <w:t>712</w:t>
            </w:r>
          </w:p>
        </w:tc>
        <w:tc>
          <w:tcPr>
            <w:tcW w:w="889" w:type="dxa"/>
            <w:shd w:val="clear" w:color="auto" w:fill="auto"/>
            <w:vAlign w:val="center"/>
          </w:tcPr>
          <w:p w14:paraId="003737FD" w14:textId="77777777" w:rsidR="004E02E3" w:rsidRPr="000A14BC" w:rsidRDefault="006E4C1B" w:rsidP="00AC4AEC">
            <w:pPr>
              <w:pStyle w:val="Tab"/>
              <w:numPr>
                <w:ilvl w:val="0"/>
                <w:numId w:val="0"/>
              </w:numPr>
              <w:spacing w:before="0"/>
              <w:jc w:val="right"/>
              <w:rPr>
                <w:rFonts w:ascii="Arial Narrow" w:hAnsi="Arial Narrow"/>
                <w:sz w:val="14"/>
                <w:szCs w:val="14"/>
              </w:rPr>
            </w:pPr>
            <w:r>
              <w:rPr>
                <w:rFonts w:ascii="Arial Narrow" w:hAnsi="Arial Narrow"/>
                <w:sz w:val="14"/>
                <w:szCs w:val="14"/>
              </w:rPr>
              <w:t>16 063</w:t>
            </w:r>
            <w:r w:rsidR="00AC4AEC">
              <w:rPr>
                <w:rFonts w:ascii="Arial Narrow" w:hAnsi="Arial Narrow"/>
                <w:sz w:val="14"/>
                <w:szCs w:val="14"/>
              </w:rPr>
              <w:t> </w:t>
            </w:r>
            <w:r>
              <w:rPr>
                <w:rFonts w:ascii="Arial Narrow" w:hAnsi="Arial Narrow"/>
                <w:sz w:val="14"/>
                <w:szCs w:val="14"/>
              </w:rPr>
              <w:t>329</w:t>
            </w:r>
          </w:p>
        </w:tc>
        <w:tc>
          <w:tcPr>
            <w:tcW w:w="988" w:type="dxa"/>
            <w:shd w:val="clear" w:color="auto" w:fill="auto"/>
            <w:vAlign w:val="center"/>
          </w:tcPr>
          <w:p w14:paraId="616B8C65" w14:textId="77777777" w:rsidR="004E02E3" w:rsidRPr="0047405E" w:rsidRDefault="00313AD1" w:rsidP="00AC4AEC">
            <w:pPr>
              <w:pStyle w:val="Tab"/>
              <w:numPr>
                <w:ilvl w:val="0"/>
                <w:numId w:val="0"/>
              </w:numPr>
              <w:spacing w:before="0"/>
              <w:jc w:val="right"/>
              <w:rPr>
                <w:rFonts w:ascii="Arial Narrow" w:hAnsi="Arial Narrow"/>
                <w:sz w:val="14"/>
                <w:szCs w:val="14"/>
              </w:rPr>
            </w:pPr>
            <w:r w:rsidRPr="004E02E3">
              <w:rPr>
                <w:rFonts w:ascii="Arial Narrow" w:hAnsi="Arial Narrow"/>
                <w:sz w:val="14"/>
                <w:szCs w:val="14"/>
              </w:rPr>
              <w:t xml:space="preserve">1 541 </w:t>
            </w:r>
            <w:r w:rsidR="006E4C1B">
              <w:rPr>
                <w:rFonts w:ascii="Arial Narrow" w:hAnsi="Arial Narrow"/>
                <w:sz w:val="14"/>
                <w:szCs w:val="14"/>
              </w:rPr>
              <w:t>251</w:t>
            </w:r>
            <w:r>
              <w:rPr>
                <w:rFonts w:ascii="Arial Narrow" w:hAnsi="Arial Narrow"/>
                <w:sz w:val="14"/>
                <w:szCs w:val="14"/>
              </w:rPr>
              <w:t> </w:t>
            </w:r>
            <w:r w:rsidR="006E4C1B">
              <w:rPr>
                <w:rFonts w:ascii="Arial Narrow" w:hAnsi="Arial Narrow"/>
                <w:sz w:val="14"/>
                <w:szCs w:val="14"/>
              </w:rPr>
              <w:t>043</w:t>
            </w:r>
          </w:p>
        </w:tc>
        <w:tc>
          <w:tcPr>
            <w:tcW w:w="906" w:type="dxa"/>
            <w:shd w:val="clear" w:color="auto" w:fill="auto"/>
            <w:vAlign w:val="center"/>
          </w:tcPr>
          <w:p w14:paraId="75F5F454" w14:textId="77777777" w:rsidR="004E02E3" w:rsidRPr="0047405E" w:rsidRDefault="00313AD1" w:rsidP="00AC4AEC">
            <w:pPr>
              <w:pStyle w:val="Tab"/>
              <w:numPr>
                <w:ilvl w:val="0"/>
                <w:numId w:val="0"/>
              </w:numPr>
              <w:spacing w:before="0"/>
              <w:jc w:val="right"/>
              <w:rPr>
                <w:rFonts w:ascii="Arial Narrow" w:hAnsi="Arial Narrow"/>
                <w:sz w:val="14"/>
                <w:szCs w:val="14"/>
              </w:rPr>
            </w:pPr>
            <w:r w:rsidRPr="004E02E3">
              <w:rPr>
                <w:rFonts w:ascii="Arial Narrow" w:hAnsi="Arial Narrow"/>
                <w:sz w:val="14"/>
                <w:szCs w:val="14"/>
              </w:rPr>
              <w:t xml:space="preserve">100 </w:t>
            </w:r>
            <w:r w:rsidR="006E4C1B">
              <w:rPr>
                <w:rFonts w:ascii="Arial Narrow" w:hAnsi="Arial Narrow"/>
                <w:sz w:val="14"/>
                <w:szCs w:val="14"/>
              </w:rPr>
              <w:t>820</w:t>
            </w:r>
            <w:r>
              <w:rPr>
                <w:rFonts w:ascii="Arial Narrow" w:hAnsi="Arial Narrow"/>
                <w:sz w:val="14"/>
                <w:szCs w:val="14"/>
              </w:rPr>
              <w:t> </w:t>
            </w:r>
            <w:r w:rsidR="006E4C1B">
              <w:rPr>
                <w:rFonts w:ascii="Arial Narrow" w:hAnsi="Arial Narrow"/>
                <w:sz w:val="14"/>
                <w:szCs w:val="14"/>
              </w:rPr>
              <w:t>354</w:t>
            </w:r>
          </w:p>
        </w:tc>
      </w:tr>
      <w:tr w:rsidR="000A14BC" w:rsidRPr="00C71FFD" w14:paraId="4BFB7EB5" w14:textId="77777777" w:rsidTr="00A127CB">
        <w:trPr>
          <w:trHeight w:val="454"/>
          <w:jc w:val="center"/>
        </w:trPr>
        <w:tc>
          <w:tcPr>
            <w:tcW w:w="529" w:type="dxa"/>
            <w:shd w:val="clear" w:color="auto" w:fill="auto"/>
            <w:vAlign w:val="center"/>
          </w:tcPr>
          <w:p w14:paraId="7C635455" w14:textId="77777777" w:rsidR="000A14BC" w:rsidRPr="00C71FFD" w:rsidRDefault="000A14BC" w:rsidP="00A46625">
            <w:pPr>
              <w:pStyle w:val="Tab"/>
              <w:numPr>
                <w:ilvl w:val="0"/>
                <w:numId w:val="0"/>
              </w:numPr>
              <w:spacing w:before="0"/>
              <w:rPr>
                <w:rFonts w:ascii="Arial Narrow" w:hAnsi="Arial Narrow"/>
                <w:sz w:val="13"/>
                <w:szCs w:val="13"/>
              </w:rPr>
            </w:pPr>
            <w:r w:rsidRPr="00C71FFD">
              <w:rPr>
                <w:rFonts w:ascii="Arial Narrow" w:hAnsi="Arial Narrow"/>
                <w:sz w:val="13"/>
                <w:szCs w:val="13"/>
              </w:rPr>
              <w:t>KF</w:t>
            </w:r>
          </w:p>
        </w:tc>
        <w:tc>
          <w:tcPr>
            <w:tcW w:w="722" w:type="dxa"/>
            <w:shd w:val="clear" w:color="auto" w:fill="auto"/>
            <w:vAlign w:val="center"/>
          </w:tcPr>
          <w:p w14:paraId="09A73C70" w14:textId="77777777" w:rsidR="000A14BC" w:rsidRPr="005753EC" w:rsidRDefault="000A14BC" w:rsidP="00A46625">
            <w:pPr>
              <w:pStyle w:val="Tab"/>
              <w:numPr>
                <w:ilvl w:val="0"/>
                <w:numId w:val="0"/>
              </w:numPr>
              <w:spacing w:before="0"/>
              <w:jc w:val="center"/>
              <w:rPr>
                <w:rFonts w:ascii="Arial Narrow" w:hAnsi="Arial Narrow"/>
                <w:i/>
                <w:sz w:val="14"/>
                <w:szCs w:val="14"/>
              </w:rPr>
            </w:pPr>
            <w:r w:rsidRPr="005753EC">
              <w:rPr>
                <w:rFonts w:ascii="Arial Narrow" w:hAnsi="Arial Narrow"/>
                <w:i/>
                <w:sz w:val="14"/>
                <w:szCs w:val="14"/>
              </w:rPr>
              <w:t>N/A</w:t>
            </w:r>
          </w:p>
        </w:tc>
        <w:tc>
          <w:tcPr>
            <w:tcW w:w="889" w:type="dxa"/>
            <w:shd w:val="clear" w:color="auto" w:fill="auto"/>
            <w:vAlign w:val="center"/>
          </w:tcPr>
          <w:p w14:paraId="6FC65C64" w14:textId="77777777"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267 925 106</w:t>
            </w:r>
          </w:p>
        </w:tc>
        <w:tc>
          <w:tcPr>
            <w:tcW w:w="889" w:type="dxa"/>
            <w:shd w:val="clear" w:color="auto" w:fill="auto"/>
            <w:vAlign w:val="center"/>
          </w:tcPr>
          <w:p w14:paraId="27D36203" w14:textId="77777777" w:rsidR="000A14BC" w:rsidRPr="00CF2C83"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17 101 602</w:t>
            </w:r>
          </w:p>
        </w:tc>
        <w:tc>
          <w:tcPr>
            <w:tcW w:w="889" w:type="dxa"/>
            <w:shd w:val="clear" w:color="auto" w:fill="auto"/>
            <w:vAlign w:val="center"/>
          </w:tcPr>
          <w:p w14:paraId="7363E654" w14:textId="77777777"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282 181 260</w:t>
            </w:r>
          </w:p>
        </w:tc>
        <w:tc>
          <w:tcPr>
            <w:tcW w:w="889" w:type="dxa"/>
            <w:shd w:val="clear" w:color="auto" w:fill="auto"/>
            <w:vAlign w:val="center"/>
          </w:tcPr>
          <w:p w14:paraId="5A880B2B" w14:textId="77777777"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18 011 570</w:t>
            </w:r>
          </w:p>
        </w:tc>
        <w:tc>
          <w:tcPr>
            <w:tcW w:w="889" w:type="dxa"/>
            <w:shd w:val="clear" w:color="auto" w:fill="auto"/>
            <w:vAlign w:val="center"/>
          </w:tcPr>
          <w:p w14:paraId="302144C4" w14:textId="77777777" w:rsidR="000A14BC" w:rsidRPr="000A14BC" w:rsidRDefault="003A78D4" w:rsidP="00A46625">
            <w:pPr>
              <w:pStyle w:val="Tab"/>
              <w:numPr>
                <w:ilvl w:val="0"/>
                <w:numId w:val="0"/>
              </w:numPr>
              <w:spacing w:before="0"/>
              <w:jc w:val="right"/>
              <w:rPr>
                <w:rFonts w:ascii="Arial Narrow" w:hAnsi="Arial Narrow"/>
                <w:sz w:val="14"/>
                <w:szCs w:val="14"/>
              </w:rPr>
            </w:pPr>
            <w:r>
              <w:rPr>
                <w:rFonts w:ascii="Arial Narrow" w:hAnsi="Arial Narrow"/>
                <w:sz w:val="14"/>
                <w:szCs w:val="14"/>
              </w:rPr>
              <w:t>296 590 745</w:t>
            </w:r>
          </w:p>
        </w:tc>
        <w:tc>
          <w:tcPr>
            <w:tcW w:w="889" w:type="dxa"/>
            <w:shd w:val="clear" w:color="auto" w:fill="auto"/>
            <w:vAlign w:val="center"/>
          </w:tcPr>
          <w:p w14:paraId="0757EC5F" w14:textId="77777777"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18 931 324</w:t>
            </w:r>
          </w:p>
        </w:tc>
        <w:tc>
          <w:tcPr>
            <w:tcW w:w="889" w:type="dxa"/>
            <w:shd w:val="clear" w:color="auto" w:fill="auto"/>
            <w:vAlign w:val="center"/>
          </w:tcPr>
          <w:p w14:paraId="5313B1D5" w14:textId="77777777"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310 270 527</w:t>
            </w:r>
          </w:p>
        </w:tc>
        <w:tc>
          <w:tcPr>
            <w:tcW w:w="889" w:type="dxa"/>
            <w:shd w:val="clear" w:color="auto" w:fill="auto"/>
            <w:vAlign w:val="center"/>
          </w:tcPr>
          <w:p w14:paraId="359A107F" w14:textId="77777777"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19 804 502</w:t>
            </w:r>
          </w:p>
        </w:tc>
        <w:tc>
          <w:tcPr>
            <w:tcW w:w="889" w:type="dxa"/>
            <w:shd w:val="clear" w:color="auto" w:fill="auto"/>
            <w:vAlign w:val="center"/>
          </w:tcPr>
          <w:p w14:paraId="7277A2FD" w14:textId="77777777"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324 312 761</w:t>
            </w:r>
          </w:p>
        </w:tc>
        <w:tc>
          <w:tcPr>
            <w:tcW w:w="889" w:type="dxa"/>
            <w:shd w:val="clear" w:color="auto" w:fill="auto"/>
            <w:vAlign w:val="center"/>
          </w:tcPr>
          <w:p w14:paraId="72B4AF5B" w14:textId="77777777" w:rsidR="000A14BC" w:rsidRPr="000A14BC" w:rsidRDefault="003A78D4" w:rsidP="00A46625">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20 700 815</w:t>
            </w:r>
          </w:p>
        </w:tc>
        <w:tc>
          <w:tcPr>
            <w:tcW w:w="889" w:type="dxa"/>
            <w:shd w:val="clear" w:color="auto" w:fill="auto"/>
            <w:vAlign w:val="center"/>
          </w:tcPr>
          <w:p w14:paraId="18B8222F" w14:textId="77777777" w:rsidR="000A14BC" w:rsidRPr="000A14BC" w:rsidRDefault="003A78D4"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339 944 875</w:t>
            </w:r>
          </w:p>
        </w:tc>
        <w:tc>
          <w:tcPr>
            <w:tcW w:w="889" w:type="dxa"/>
            <w:shd w:val="clear" w:color="auto" w:fill="auto"/>
            <w:vAlign w:val="center"/>
          </w:tcPr>
          <w:p w14:paraId="6B041CBE" w14:textId="77777777" w:rsidR="000A14BC" w:rsidRPr="000A14BC" w:rsidRDefault="003A78D4"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21 698 609</w:t>
            </w:r>
          </w:p>
        </w:tc>
        <w:tc>
          <w:tcPr>
            <w:tcW w:w="889" w:type="dxa"/>
            <w:shd w:val="clear" w:color="auto" w:fill="auto"/>
            <w:vAlign w:val="center"/>
          </w:tcPr>
          <w:p w14:paraId="17CFA3A8" w14:textId="77777777" w:rsidR="000A14BC" w:rsidRPr="000A14BC"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347 485 542</w:t>
            </w:r>
          </w:p>
        </w:tc>
        <w:tc>
          <w:tcPr>
            <w:tcW w:w="889" w:type="dxa"/>
            <w:shd w:val="clear" w:color="auto" w:fill="auto"/>
            <w:vAlign w:val="center"/>
          </w:tcPr>
          <w:p w14:paraId="13C6169C" w14:textId="77777777" w:rsidR="000A14BC" w:rsidRPr="000A14BC"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22 179 928</w:t>
            </w:r>
          </w:p>
        </w:tc>
        <w:tc>
          <w:tcPr>
            <w:tcW w:w="988" w:type="dxa"/>
            <w:shd w:val="clear" w:color="auto" w:fill="auto"/>
            <w:vAlign w:val="center"/>
          </w:tcPr>
          <w:p w14:paraId="315E2974" w14:textId="77777777" w:rsidR="000A14BC" w:rsidRPr="0047405E"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2 168 710 816</w:t>
            </w:r>
          </w:p>
        </w:tc>
        <w:tc>
          <w:tcPr>
            <w:tcW w:w="906" w:type="dxa"/>
            <w:shd w:val="clear" w:color="auto" w:fill="auto"/>
            <w:vAlign w:val="center"/>
          </w:tcPr>
          <w:p w14:paraId="04690543" w14:textId="77777777" w:rsidR="000A14BC" w:rsidRPr="0047405E" w:rsidRDefault="0047405E" w:rsidP="00A46625">
            <w:pPr>
              <w:pStyle w:val="Tab"/>
              <w:numPr>
                <w:ilvl w:val="0"/>
                <w:numId w:val="0"/>
              </w:numPr>
              <w:spacing w:before="0"/>
              <w:jc w:val="right"/>
              <w:rPr>
                <w:rFonts w:ascii="Arial Narrow" w:hAnsi="Arial Narrow"/>
                <w:sz w:val="14"/>
                <w:szCs w:val="14"/>
              </w:rPr>
            </w:pPr>
            <w:r w:rsidRPr="0047405E">
              <w:rPr>
                <w:rFonts w:ascii="Arial Narrow" w:hAnsi="Arial Narrow"/>
                <w:sz w:val="14"/>
                <w:szCs w:val="14"/>
              </w:rPr>
              <w:t>138 428 350</w:t>
            </w:r>
          </w:p>
        </w:tc>
      </w:tr>
      <w:tr w:rsidR="004E02E3" w:rsidRPr="00C71FFD" w14:paraId="4F625A30" w14:textId="77777777" w:rsidTr="004E02E3">
        <w:trPr>
          <w:trHeight w:val="454"/>
          <w:jc w:val="center"/>
        </w:trPr>
        <w:tc>
          <w:tcPr>
            <w:tcW w:w="529" w:type="dxa"/>
            <w:shd w:val="clear" w:color="auto" w:fill="D9D9D9" w:themeFill="background1" w:themeFillShade="D9"/>
            <w:vAlign w:val="center"/>
          </w:tcPr>
          <w:p w14:paraId="0A38B568" w14:textId="77777777" w:rsidR="004E02E3" w:rsidRPr="00C71FFD" w:rsidRDefault="004E02E3" w:rsidP="004E02E3">
            <w:pPr>
              <w:pStyle w:val="Tab"/>
              <w:numPr>
                <w:ilvl w:val="0"/>
                <w:numId w:val="0"/>
              </w:numPr>
              <w:spacing w:before="0"/>
              <w:rPr>
                <w:rFonts w:ascii="Arial Narrow" w:hAnsi="Arial Narrow"/>
                <w:b/>
                <w:sz w:val="13"/>
                <w:szCs w:val="13"/>
              </w:rPr>
            </w:pPr>
            <w:r w:rsidRPr="00C71FFD">
              <w:rPr>
                <w:rFonts w:ascii="Arial Narrow" w:hAnsi="Arial Narrow"/>
                <w:b/>
                <w:sz w:val="13"/>
                <w:szCs w:val="13"/>
              </w:rPr>
              <w:t>Spolu</w:t>
            </w:r>
          </w:p>
        </w:tc>
        <w:tc>
          <w:tcPr>
            <w:tcW w:w="722" w:type="dxa"/>
            <w:shd w:val="clear" w:color="auto" w:fill="D9D9D9" w:themeFill="background1" w:themeFillShade="D9"/>
            <w:vAlign w:val="center"/>
          </w:tcPr>
          <w:p w14:paraId="3C940D7B" w14:textId="77777777" w:rsidR="004E02E3" w:rsidRPr="00C71FFD" w:rsidRDefault="004E02E3" w:rsidP="004E02E3">
            <w:pPr>
              <w:pStyle w:val="Tab"/>
              <w:numPr>
                <w:ilvl w:val="0"/>
                <w:numId w:val="0"/>
              </w:numPr>
              <w:spacing w:before="0"/>
              <w:jc w:val="center"/>
              <w:rPr>
                <w:rFonts w:ascii="Arial Narrow" w:hAnsi="Arial Narrow"/>
                <w:b/>
                <w:sz w:val="13"/>
                <w:szCs w:val="13"/>
              </w:rPr>
            </w:pPr>
            <w:r w:rsidRPr="00C71FFD">
              <w:rPr>
                <w:rFonts w:ascii="Arial Narrow" w:hAnsi="Arial Narrow"/>
                <w:b/>
                <w:sz w:val="13"/>
                <w:szCs w:val="13"/>
              </w:rPr>
              <w:t>-</w:t>
            </w:r>
          </w:p>
        </w:tc>
        <w:tc>
          <w:tcPr>
            <w:tcW w:w="889" w:type="dxa"/>
            <w:shd w:val="clear" w:color="auto" w:fill="D9D9D9" w:themeFill="background1" w:themeFillShade="D9"/>
            <w:vAlign w:val="center"/>
          </w:tcPr>
          <w:p w14:paraId="16D5F217" w14:textId="77777777" w:rsidR="004E02E3" w:rsidRPr="003A78D4"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461 279 351</w:t>
            </w:r>
          </w:p>
        </w:tc>
        <w:tc>
          <w:tcPr>
            <w:tcW w:w="889" w:type="dxa"/>
            <w:shd w:val="clear" w:color="auto" w:fill="D9D9D9" w:themeFill="background1" w:themeFillShade="D9"/>
            <w:vAlign w:val="center"/>
          </w:tcPr>
          <w:p w14:paraId="28B51DFF" w14:textId="77777777" w:rsidR="004E02E3" w:rsidRPr="003A78D4"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29 744 779</w:t>
            </w:r>
          </w:p>
        </w:tc>
        <w:tc>
          <w:tcPr>
            <w:tcW w:w="889" w:type="dxa"/>
            <w:shd w:val="clear" w:color="auto" w:fill="D9D9D9" w:themeFill="background1" w:themeFillShade="D9"/>
            <w:vAlign w:val="center"/>
          </w:tcPr>
          <w:p w14:paraId="474C779C" w14:textId="77777777" w:rsidR="004E02E3" w:rsidRPr="003A78D4"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485 173 555</w:t>
            </w:r>
          </w:p>
        </w:tc>
        <w:tc>
          <w:tcPr>
            <w:tcW w:w="889" w:type="dxa"/>
            <w:shd w:val="clear" w:color="auto" w:fill="D9D9D9" w:themeFill="background1" w:themeFillShade="D9"/>
            <w:vAlign w:val="center"/>
          </w:tcPr>
          <w:p w14:paraId="5B956972" w14:textId="77777777" w:rsidR="004E02E3" w:rsidRPr="003A78D4"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31 284 966</w:t>
            </w:r>
          </w:p>
        </w:tc>
        <w:tc>
          <w:tcPr>
            <w:tcW w:w="889" w:type="dxa"/>
            <w:shd w:val="clear" w:color="auto" w:fill="D9D9D9" w:themeFill="background1" w:themeFillShade="D9"/>
            <w:vAlign w:val="center"/>
          </w:tcPr>
          <w:p w14:paraId="0DFB2916" w14:textId="77777777" w:rsidR="004E02E3" w:rsidRPr="003A78D4" w:rsidRDefault="004E02E3" w:rsidP="004E02E3">
            <w:pPr>
              <w:pStyle w:val="Tab"/>
              <w:numPr>
                <w:ilvl w:val="0"/>
                <w:numId w:val="0"/>
              </w:numPr>
              <w:spacing w:before="0"/>
              <w:jc w:val="right"/>
              <w:rPr>
                <w:rFonts w:ascii="Arial Narrow" w:hAnsi="Arial Narrow"/>
                <w:sz w:val="14"/>
                <w:szCs w:val="14"/>
              </w:rPr>
            </w:pPr>
            <w:r>
              <w:rPr>
                <w:rFonts w:ascii="Arial Narrow" w:hAnsi="Arial Narrow"/>
                <w:sz w:val="14"/>
                <w:szCs w:val="14"/>
              </w:rPr>
              <w:t>509 349 250</w:t>
            </w:r>
          </w:p>
        </w:tc>
        <w:tc>
          <w:tcPr>
            <w:tcW w:w="889" w:type="dxa"/>
            <w:shd w:val="clear" w:color="auto" w:fill="D9D9D9" w:themeFill="background1" w:themeFillShade="D9"/>
            <w:vAlign w:val="center"/>
          </w:tcPr>
          <w:p w14:paraId="7763EF54" w14:textId="77777777" w:rsidR="004E02E3" w:rsidRPr="003A78D4" w:rsidRDefault="004E02E3" w:rsidP="004E02E3">
            <w:pPr>
              <w:pStyle w:val="Tab"/>
              <w:numPr>
                <w:ilvl w:val="0"/>
                <w:numId w:val="0"/>
              </w:numPr>
              <w:spacing w:before="0"/>
              <w:jc w:val="right"/>
              <w:rPr>
                <w:rFonts w:ascii="Arial Narrow" w:hAnsi="Arial Narrow"/>
                <w:sz w:val="14"/>
                <w:szCs w:val="14"/>
              </w:rPr>
            </w:pPr>
            <w:r w:rsidRPr="003A78D4">
              <w:rPr>
                <w:rFonts w:ascii="Arial Narrow" w:hAnsi="Arial Narrow"/>
                <w:sz w:val="14"/>
                <w:szCs w:val="14"/>
              </w:rPr>
              <w:t>32 843</w:t>
            </w:r>
            <w:r w:rsidR="006E14DA">
              <w:rPr>
                <w:rFonts w:ascii="Arial Narrow" w:hAnsi="Arial Narrow"/>
                <w:sz w:val="14"/>
                <w:szCs w:val="14"/>
              </w:rPr>
              <w:t> </w:t>
            </w:r>
            <w:r w:rsidRPr="003A78D4">
              <w:rPr>
                <w:rFonts w:ascii="Arial Narrow" w:hAnsi="Arial Narrow"/>
                <w:sz w:val="14"/>
                <w:szCs w:val="14"/>
              </w:rPr>
              <w:t>320</w:t>
            </w:r>
          </w:p>
        </w:tc>
        <w:tc>
          <w:tcPr>
            <w:tcW w:w="889" w:type="dxa"/>
            <w:shd w:val="clear" w:color="auto" w:fill="D9D9D9" w:themeFill="background1" w:themeFillShade="D9"/>
            <w:vAlign w:val="center"/>
          </w:tcPr>
          <w:p w14:paraId="4FE16E83" w14:textId="77777777" w:rsidR="004E02E3" w:rsidRPr="003A78D4"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528</w:t>
            </w:r>
            <w:r w:rsidR="00B77269">
              <w:rPr>
                <w:rFonts w:ascii="Arial Narrow" w:hAnsi="Arial Narrow"/>
                <w:sz w:val="14"/>
                <w:szCs w:val="14"/>
              </w:rPr>
              <w:t> </w:t>
            </w:r>
            <w:r w:rsidR="0080090C">
              <w:rPr>
                <w:rFonts w:ascii="Arial Narrow" w:hAnsi="Arial Narrow"/>
                <w:sz w:val="14"/>
                <w:szCs w:val="14"/>
              </w:rPr>
              <w:t>679</w:t>
            </w:r>
            <w:r w:rsidR="006E14DA">
              <w:rPr>
                <w:rFonts w:ascii="Arial Narrow" w:hAnsi="Arial Narrow"/>
                <w:sz w:val="14"/>
                <w:szCs w:val="14"/>
              </w:rPr>
              <w:t> </w:t>
            </w:r>
            <w:r w:rsidR="0080090C">
              <w:rPr>
                <w:rFonts w:ascii="Arial Narrow" w:hAnsi="Arial Narrow"/>
                <w:sz w:val="14"/>
                <w:szCs w:val="14"/>
              </w:rPr>
              <w:t>786</w:t>
            </w:r>
          </w:p>
        </w:tc>
        <w:tc>
          <w:tcPr>
            <w:tcW w:w="889" w:type="dxa"/>
            <w:shd w:val="clear" w:color="auto" w:fill="D9D9D9" w:themeFill="background1" w:themeFillShade="D9"/>
            <w:vAlign w:val="center"/>
          </w:tcPr>
          <w:p w14:paraId="16598151" w14:textId="77777777" w:rsidR="00A76697"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34</w:t>
            </w:r>
            <w:r w:rsidR="00B77269">
              <w:rPr>
                <w:rFonts w:ascii="Arial Narrow" w:hAnsi="Arial Narrow"/>
                <w:sz w:val="14"/>
                <w:szCs w:val="14"/>
              </w:rPr>
              <w:t> </w:t>
            </w:r>
            <w:r w:rsidR="0080090C">
              <w:rPr>
                <w:rFonts w:ascii="Arial Narrow" w:hAnsi="Arial Narrow"/>
                <w:sz w:val="14"/>
                <w:szCs w:val="14"/>
              </w:rPr>
              <w:t>095</w:t>
            </w:r>
            <w:r w:rsidR="006E14DA">
              <w:rPr>
                <w:rFonts w:ascii="Arial Narrow" w:hAnsi="Arial Narrow"/>
                <w:sz w:val="14"/>
                <w:szCs w:val="14"/>
              </w:rPr>
              <w:t> </w:t>
            </w:r>
            <w:r w:rsidR="006D13E1">
              <w:rPr>
                <w:rFonts w:ascii="Arial Narrow" w:hAnsi="Arial Narrow"/>
                <w:sz w:val="14"/>
                <w:szCs w:val="14"/>
              </w:rPr>
              <w:t>6</w:t>
            </w:r>
            <w:r w:rsidR="0080090C">
              <w:rPr>
                <w:rFonts w:ascii="Arial Narrow" w:hAnsi="Arial Narrow"/>
                <w:sz w:val="14"/>
                <w:szCs w:val="14"/>
              </w:rPr>
              <w:t>97</w:t>
            </w:r>
          </w:p>
        </w:tc>
        <w:tc>
          <w:tcPr>
            <w:tcW w:w="889" w:type="dxa"/>
            <w:shd w:val="clear" w:color="auto" w:fill="D9D9D9" w:themeFill="background1" w:themeFillShade="D9"/>
            <w:vAlign w:val="center"/>
          </w:tcPr>
          <w:p w14:paraId="02C2BF38" w14:textId="77777777" w:rsidR="004E02E3" w:rsidRPr="003A78D4"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552</w:t>
            </w:r>
            <w:r w:rsidR="00B77269">
              <w:rPr>
                <w:rFonts w:ascii="Arial Narrow" w:hAnsi="Arial Narrow"/>
                <w:sz w:val="14"/>
                <w:szCs w:val="14"/>
              </w:rPr>
              <w:t> </w:t>
            </w:r>
            <w:r w:rsidR="000608A9">
              <w:rPr>
                <w:rFonts w:ascii="Arial Narrow" w:hAnsi="Arial Narrow"/>
                <w:sz w:val="14"/>
                <w:szCs w:val="14"/>
              </w:rPr>
              <w:t>951</w:t>
            </w:r>
            <w:r w:rsidR="006E14DA">
              <w:rPr>
                <w:rFonts w:ascii="Arial Narrow" w:hAnsi="Arial Narrow"/>
                <w:sz w:val="14"/>
                <w:szCs w:val="14"/>
              </w:rPr>
              <w:t> </w:t>
            </w:r>
            <w:r w:rsidR="000608A9">
              <w:rPr>
                <w:rFonts w:ascii="Arial Narrow" w:hAnsi="Arial Narrow"/>
                <w:sz w:val="14"/>
                <w:szCs w:val="14"/>
              </w:rPr>
              <w:t>097</w:t>
            </w:r>
          </w:p>
        </w:tc>
        <w:tc>
          <w:tcPr>
            <w:tcW w:w="889" w:type="dxa"/>
            <w:shd w:val="clear" w:color="auto" w:fill="D9D9D9" w:themeFill="background1" w:themeFillShade="D9"/>
            <w:vAlign w:val="center"/>
          </w:tcPr>
          <w:p w14:paraId="042E8311" w14:textId="77777777" w:rsidR="004E02E3" w:rsidRPr="003A78D4"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35</w:t>
            </w:r>
            <w:r w:rsidR="00B77269">
              <w:rPr>
                <w:rFonts w:ascii="Arial Narrow" w:hAnsi="Arial Narrow"/>
                <w:sz w:val="14"/>
                <w:szCs w:val="14"/>
              </w:rPr>
              <w:t> </w:t>
            </w:r>
            <w:r w:rsidR="0080090C">
              <w:rPr>
                <w:rFonts w:ascii="Arial Narrow" w:hAnsi="Arial Narrow"/>
                <w:sz w:val="14"/>
                <w:szCs w:val="14"/>
              </w:rPr>
              <w:t>661</w:t>
            </w:r>
            <w:r w:rsidR="006E14DA">
              <w:rPr>
                <w:rFonts w:ascii="Arial Narrow" w:hAnsi="Arial Narrow"/>
                <w:sz w:val="14"/>
                <w:szCs w:val="14"/>
              </w:rPr>
              <w:t> </w:t>
            </w:r>
            <w:r w:rsidR="0080090C">
              <w:rPr>
                <w:rFonts w:ascii="Arial Narrow" w:hAnsi="Arial Narrow"/>
                <w:sz w:val="14"/>
                <w:szCs w:val="14"/>
              </w:rPr>
              <w:t>070</w:t>
            </w:r>
          </w:p>
        </w:tc>
        <w:tc>
          <w:tcPr>
            <w:tcW w:w="889" w:type="dxa"/>
            <w:shd w:val="clear" w:color="auto" w:fill="D9D9D9" w:themeFill="background1" w:themeFillShade="D9"/>
            <w:vAlign w:val="center"/>
          </w:tcPr>
          <w:p w14:paraId="0766CDBE" w14:textId="77777777" w:rsidR="004E02E3" w:rsidRPr="0047405E"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579</w:t>
            </w:r>
            <w:r w:rsidR="00B77269">
              <w:rPr>
                <w:rFonts w:ascii="Arial Narrow" w:hAnsi="Arial Narrow"/>
                <w:sz w:val="14"/>
                <w:szCs w:val="14"/>
              </w:rPr>
              <w:t> </w:t>
            </w:r>
            <w:r w:rsidR="0080090C">
              <w:rPr>
                <w:rFonts w:ascii="Arial Narrow" w:hAnsi="Arial Narrow"/>
                <w:sz w:val="14"/>
                <w:szCs w:val="14"/>
              </w:rPr>
              <w:t>541</w:t>
            </w:r>
            <w:r w:rsidR="006E14DA">
              <w:rPr>
                <w:rFonts w:ascii="Arial Narrow" w:hAnsi="Arial Narrow"/>
                <w:sz w:val="14"/>
                <w:szCs w:val="14"/>
              </w:rPr>
              <w:t> </w:t>
            </w:r>
            <w:r w:rsidR="0080090C">
              <w:rPr>
                <w:rFonts w:ascii="Arial Narrow" w:hAnsi="Arial Narrow"/>
                <w:sz w:val="14"/>
                <w:szCs w:val="14"/>
              </w:rPr>
              <w:t>566</w:t>
            </w:r>
          </w:p>
        </w:tc>
        <w:tc>
          <w:tcPr>
            <w:tcW w:w="889" w:type="dxa"/>
            <w:shd w:val="clear" w:color="auto" w:fill="D9D9D9" w:themeFill="background1" w:themeFillShade="D9"/>
            <w:vAlign w:val="center"/>
          </w:tcPr>
          <w:p w14:paraId="0DEF9CBA" w14:textId="77777777" w:rsidR="004E02E3" w:rsidRPr="0047405E"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37</w:t>
            </w:r>
            <w:r w:rsidR="00B77269">
              <w:rPr>
                <w:rFonts w:ascii="Arial Narrow" w:hAnsi="Arial Narrow"/>
                <w:sz w:val="14"/>
                <w:szCs w:val="14"/>
              </w:rPr>
              <w:t> </w:t>
            </w:r>
            <w:r w:rsidR="0080090C">
              <w:rPr>
                <w:rFonts w:ascii="Arial Narrow" w:hAnsi="Arial Narrow"/>
                <w:sz w:val="14"/>
                <w:szCs w:val="14"/>
              </w:rPr>
              <w:t>375</w:t>
            </w:r>
            <w:r w:rsidR="006E14DA">
              <w:rPr>
                <w:rFonts w:ascii="Arial Narrow" w:hAnsi="Arial Narrow"/>
                <w:sz w:val="14"/>
                <w:szCs w:val="14"/>
              </w:rPr>
              <w:t> </w:t>
            </w:r>
            <w:r w:rsidR="0080090C">
              <w:rPr>
                <w:rFonts w:ascii="Arial Narrow" w:hAnsi="Arial Narrow"/>
                <w:sz w:val="14"/>
                <w:szCs w:val="14"/>
              </w:rPr>
              <w:t>615</w:t>
            </w:r>
          </w:p>
        </w:tc>
        <w:tc>
          <w:tcPr>
            <w:tcW w:w="889" w:type="dxa"/>
            <w:shd w:val="clear" w:color="auto" w:fill="D9D9D9" w:themeFill="background1" w:themeFillShade="D9"/>
            <w:vAlign w:val="center"/>
          </w:tcPr>
          <w:p w14:paraId="3C5C4452" w14:textId="77777777" w:rsidR="004E02E3" w:rsidRPr="0047405E" w:rsidRDefault="0080090C">
            <w:pPr>
              <w:pStyle w:val="Tab"/>
              <w:numPr>
                <w:ilvl w:val="0"/>
                <w:numId w:val="0"/>
              </w:numPr>
              <w:spacing w:before="0"/>
              <w:jc w:val="center"/>
              <w:rPr>
                <w:rFonts w:ascii="Arial Narrow" w:hAnsi="Arial Narrow"/>
                <w:sz w:val="14"/>
                <w:szCs w:val="14"/>
              </w:rPr>
            </w:pPr>
            <w:r>
              <w:rPr>
                <w:rFonts w:ascii="Arial Narrow" w:hAnsi="Arial Narrow"/>
                <w:sz w:val="14"/>
                <w:szCs w:val="14"/>
              </w:rPr>
              <w:t>592 987</w:t>
            </w:r>
            <w:r w:rsidR="006E14DA">
              <w:rPr>
                <w:rFonts w:ascii="Arial Narrow" w:hAnsi="Arial Narrow"/>
                <w:sz w:val="14"/>
                <w:szCs w:val="14"/>
              </w:rPr>
              <w:t> </w:t>
            </w:r>
            <w:r>
              <w:rPr>
                <w:rFonts w:ascii="Arial Narrow" w:hAnsi="Arial Narrow"/>
                <w:sz w:val="14"/>
                <w:szCs w:val="14"/>
              </w:rPr>
              <w:t>254</w:t>
            </w:r>
          </w:p>
        </w:tc>
        <w:tc>
          <w:tcPr>
            <w:tcW w:w="889" w:type="dxa"/>
            <w:shd w:val="clear" w:color="auto" w:fill="D9D9D9" w:themeFill="background1" w:themeFillShade="D9"/>
            <w:vAlign w:val="center"/>
          </w:tcPr>
          <w:p w14:paraId="3AB5CBF1" w14:textId="77777777" w:rsidR="004E02E3" w:rsidRPr="0047405E"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38</w:t>
            </w:r>
            <w:r w:rsidR="00B77269">
              <w:rPr>
                <w:rFonts w:ascii="Arial Narrow" w:hAnsi="Arial Narrow"/>
                <w:sz w:val="14"/>
                <w:szCs w:val="14"/>
              </w:rPr>
              <w:t> </w:t>
            </w:r>
            <w:r w:rsidR="0080090C">
              <w:rPr>
                <w:rFonts w:ascii="Arial Narrow" w:hAnsi="Arial Narrow"/>
                <w:sz w:val="14"/>
                <w:szCs w:val="14"/>
              </w:rPr>
              <w:t>243</w:t>
            </w:r>
            <w:r w:rsidR="006E14DA">
              <w:rPr>
                <w:rFonts w:ascii="Arial Narrow" w:hAnsi="Arial Narrow"/>
                <w:sz w:val="14"/>
                <w:szCs w:val="14"/>
              </w:rPr>
              <w:t> </w:t>
            </w:r>
            <w:r w:rsidR="0080090C">
              <w:rPr>
                <w:rFonts w:ascii="Arial Narrow" w:hAnsi="Arial Narrow"/>
                <w:sz w:val="14"/>
                <w:szCs w:val="14"/>
              </w:rPr>
              <w:t>257</w:t>
            </w:r>
          </w:p>
        </w:tc>
        <w:tc>
          <w:tcPr>
            <w:tcW w:w="988" w:type="dxa"/>
            <w:shd w:val="clear" w:color="auto" w:fill="D9D9D9" w:themeFill="background1" w:themeFillShade="D9"/>
            <w:vAlign w:val="center"/>
          </w:tcPr>
          <w:p w14:paraId="6B5DA155" w14:textId="77777777" w:rsidR="004E02E3" w:rsidRPr="0047405E" w:rsidRDefault="00313AD1">
            <w:pPr>
              <w:pStyle w:val="Tab"/>
              <w:numPr>
                <w:ilvl w:val="0"/>
                <w:numId w:val="0"/>
              </w:numPr>
              <w:spacing w:before="0"/>
              <w:jc w:val="center"/>
              <w:rPr>
                <w:rFonts w:ascii="Arial Narrow" w:hAnsi="Arial Narrow"/>
                <w:sz w:val="14"/>
                <w:szCs w:val="14"/>
              </w:rPr>
            </w:pPr>
            <w:r>
              <w:rPr>
                <w:rFonts w:ascii="Arial Narrow" w:hAnsi="Arial Narrow"/>
                <w:sz w:val="14"/>
                <w:szCs w:val="14"/>
              </w:rPr>
              <w:t xml:space="preserve">3 </w:t>
            </w:r>
            <w:r w:rsidR="0080090C">
              <w:rPr>
                <w:rFonts w:ascii="Arial Narrow" w:hAnsi="Arial Narrow"/>
                <w:sz w:val="14"/>
                <w:szCs w:val="14"/>
              </w:rPr>
              <w:t>709 961 859</w:t>
            </w:r>
          </w:p>
        </w:tc>
        <w:tc>
          <w:tcPr>
            <w:tcW w:w="906" w:type="dxa"/>
            <w:shd w:val="clear" w:color="auto" w:fill="D9D9D9" w:themeFill="background1" w:themeFillShade="D9"/>
            <w:vAlign w:val="center"/>
          </w:tcPr>
          <w:p w14:paraId="02033058" w14:textId="77777777" w:rsidR="004E02E3" w:rsidRPr="0047405E" w:rsidRDefault="0080090C">
            <w:pPr>
              <w:pStyle w:val="Tab"/>
              <w:numPr>
                <w:ilvl w:val="0"/>
                <w:numId w:val="0"/>
              </w:numPr>
              <w:spacing w:before="0"/>
              <w:jc w:val="center"/>
              <w:rPr>
                <w:rFonts w:ascii="Arial Narrow" w:hAnsi="Arial Narrow"/>
                <w:sz w:val="14"/>
                <w:szCs w:val="14"/>
              </w:rPr>
            </w:pPr>
            <w:r>
              <w:rPr>
                <w:rFonts w:ascii="Arial Narrow" w:hAnsi="Arial Narrow"/>
                <w:sz w:val="14"/>
                <w:szCs w:val="14"/>
              </w:rPr>
              <w:t>239 248 704</w:t>
            </w:r>
          </w:p>
        </w:tc>
      </w:tr>
    </w:tbl>
    <w:p w14:paraId="0B2AC274" w14:textId="77777777" w:rsidR="0079492E" w:rsidRDefault="0079492E" w:rsidP="0079492E"/>
    <w:p w14:paraId="02728C8C" w14:textId="77777777" w:rsidR="0079492E" w:rsidRPr="0079492E" w:rsidRDefault="0079492E" w:rsidP="0079492E"/>
    <w:p w14:paraId="7F86975E" w14:textId="77777777" w:rsidR="0079492E" w:rsidRDefault="0079492E" w:rsidP="00550C65">
      <w:pPr>
        <w:pStyle w:val="Nadpis2"/>
        <w:spacing w:before="240"/>
        <w:jc w:val="both"/>
        <w:sectPr w:rsidR="0079492E" w:rsidSect="002E2353">
          <w:headerReference w:type="default" r:id="rId30"/>
          <w:footerReference w:type="default" r:id="rId31"/>
          <w:pgSz w:w="16838" w:h="11906" w:orient="landscape" w:code="9"/>
          <w:pgMar w:top="2041" w:right="1304" w:bottom="1474" w:left="1304" w:header="1474" w:footer="709" w:gutter="0"/>
          <w:cols w:space="708"/>
          <w:docGrid w:linePitch="360"/>
        </w:sectPr>
      </w:pPr>
      <w:bookmarkStart w:id="87" w:name="_Toc383209140"/>
      <w:bookmarkStart w:id="88" w:name="_Toc383236554"/>
    </w:p>
    <w:p w14:paraId="696A0069" w14:textId="77777777" w:rsidR="0079492E" w:rsidRDefault="0079492E" w:rsidP="002C1444">
      <w:pPr>
        <w:pStyle w:val="Nadpis2"/>
        <w:tabs>
          <w:tab w:val="clear" w:pos="709"/>
          <w:tab w:val="clear" w:pos="851"/>
        </w:tabs>
        <w:spacing w:before="240"/>
        <w:jc w:val="both"/>
      </w:pPr>
      <w:bookmarkStart w:id="89" w:name="_Toc403551480"/>
      <w:r w:rsidRPr="00273CD8">
        <w:lastRenderedPageBreak/>
        <w:t xml:space="preserve">Finančný plán </w:t>
      </w:r>
      <w:r>
        <w:t xml:space="preserve">operačného programu, ktorý stanovuje celkovú výšku finančných prostriedkov na programové obdobie 2014 – 2020 z každého fondu ako aj </w:t>
      </w:r>
      <w:r w:rsidRPr="001D46C6">
        <w:t xml:space="preserve">výšku národného spolufinancovania na úrovni programu a jednotlivých prioritných osí </w:t>
      </w:r>
      <w:r w:rsidRPr="00273CD8">
        <w:t>(EUR)</w:t>
      </w:r>
      <w:bookmarkEnd w:id="87"/>
      <w:bookmarkEnd w:id="88"/>
      <w:bookmarkEnd w:id="89"/>
    </w:p>
    <w:p w14:paraId="229EB874" w14:textId="77777777" w:rsidR="0079492E" w:rsidRPr="00C63BEC" w:rsidRDefault="0084414B" w:rsidP="002A3D53">
      <w:pPr>
        <w:pStyle w:val="Tab"/>
      </w:pPr>
      <w:r w:rsidRPr="00C63BEC">
        <w:t>Finančný plán operačného programu</w:t>
      </w:r>
    </w:p>
    <w:tbl>
      <w:tblPr>
        <w:tblW w:w="15077" w:type="dxa"/>
        <w:tblInd w:w="-244" w:type="dxa"/>
        <w:tblBorders>
          <w:top w:val="single" w:sz="6" w:space="0" w:color="auto"/>
          <w:left w:val="single" w:sz="6" w:space="0" w:color="auto"/>
          <w:bottom w:val="single" w:sz="6" w:space="0" w:color="auto"/>
          <w:right w:val="single" w:sz="6" w:space="0" w:color="auto"/>
          <w:insideH w:val="single" w:sz="4" w:space="0" w:color="auto"/>
          <w:insideV w:val="single" w:sz="6" w:space="0" w:color="auto"/>
        </w:tblBorders>
        <w:tblLayout w:type="fixed"/>
        <w:tblCellMar>
          <w:left w:w="40" w:type="dxa"/>
          <w:right w:w="40" w:type="dxa"/>
        </w:tblCellMar>
        <w:tblLook w:val="0000" w:firstRow="0" w:lastRow="0" w:firstColumn="0" w:lastColumn="0" w:noHBand="0" w:noVBand="0"/>
      </w:tblPr>
      <w:tblGrid>
        <w:gridCol w:w="704"/>
        <w:gridCol w:w="530"/>
        <w:gridCol w:w="879"/>
        <w:gridCol w:w="1194"/>
        <w:gridCol w:w="1068"/>
        <w:gridCol w:w="1057"/>
        <w:gridCol w:w="965"/>
        <w:gridCol w:w="980"/>
        <w:gridCol w:w="1148"/>
        <w:gridCol w:w="728"/>
        <w:gridCol w:w="784"/>
        <w:gridCol w:w="1080"/>
        <w:gridCol w:w="1023"/>
        <w:gridCol w:w="992"/>
        <w:gridCol w:w="952"/>
        <w:gridCol w:w="993"/>
      </w:tblGrid>
      <w:tr w:rsidR="0084414B" w:rsidRPr="00001F01" w14:paraId="570B4C2A" w14:textId="77777777" w:rsidTr="00A46625">
        <w:trPr>
          <w:trHeight w:val="492"/>
        </w:trPr>
        <w:tc>
          <w:tcPr>
            <w:tcW w:w="704" w:type="dxa"/>
            <w:vMerge w:val="restart"/>
            <w:shd w:val="clear" w:color="auto" w:fill="C6D9F1" w:themeFill="text2" w:themeFillTint="33"/>
            <w:vAlign w:val="center"/>
          </w:tcPr>
          <w:p w14:paraId="3E16FABB" w14:textId="77777777" w:rsidR="0084414B" w:rsidRPr="00001F01" w:rsidRDefault="0084414B" w:rsidP="00A46625">
            <w:pPr>
              <w:pStyle w:val="Style30"/>
              <w:widowControl/>
              <w:rPr>
                <w:rFonts w:ascii="Arial Narrow" w:hAnsi="Arial Narrow"/>
                <w:sz w:val="14"/>
                <w:szCs w:val="14"/>
              </w:rPr>
            </w:pPr>
            <w:r w:rsidRPr="00001F01">
              <w:rPr>
                <w:rFonts w:ascii="Arial Narrow" w:hAnsi="Arial Narrow"/>
                <w:sz w:val="14"/>
                <w:szCs w:val="14"/>
              </w:rPr>
              <w:t xml:space="preserve">Prioritná </w:t>
            </w:r>
          </w:p>
          <w:p w14:paraId="129DA171" w14:textId="77777777" w:rsidR="0084414B" w:rsidRPr="00001F01" w:rsidRDefault="0084414B" w:rsidP="00A46625">
            <w:pPr>
              <w:pStyle w:val="Style30"/>
              <w:widowControl/>
              <w:rPr>
                <w:rFonts w:ascii="Arial Narrow" w:hAnsi="Arial Narrow"/>
                <w:sz w:val="14"/>
                <w:szCs w:val="14"/>
              </w:rPr>
            </w:pPr>
            <w:r w:rsidRPr="00001F01">
              <w:rPr>
                <w:rFonts w:ascii="Arial Narrow" w:hAnsi="Arial Narrow"/>
                <w:sz w:val="14"/>
                <w:szCs w:val="14"/>
              </w:rPr>
              <w:t>os</w:t>
            </w:r>
          </w:p>
        </w:tc>
        <w:tc>
          <w:tcPr>
            <w:tcW w:w="530" w:type="dxa"/>
            <w:vMerge w:val="restart"/>
            <w:shd w:val="clear" w:color="auto" w:fill="C6D9F1" w:themeFill="text2" w:themeFillTint="33"/>
            <w:vAlign w:val="center"/>
          </w:tcPr>
          <w:p w14:paraId="444726CB"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Fond</w:t>
            </w:r>
          </w:p>
        </w:tc>
        <w:tc>
          <w:tcPr>
            <w:tcW w:w="879" w:type="dxa"/>
            <w:vMerge w:val="restart"/>
            <w:shd w:val="clear" w:color="auto" w:fill="C6D9F1" w:themeFill="text2" w:themeFillTint="33"/>
            <w:vAlign w:val="center"/>
          </w:tcPr>
          <w:p w14:paraId="78A8232B"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Kategória regiónov</w:t>
            </w:r>
          </w:p>
        </w:tc>
        <w:tc>
          <w:tcPr>
            <w:tcW w:w="1194" w:type="dxa"/>
            <w:vMerge w:val="restart"/>
            <w:shd w:val="clear" w:color="auto" w:fill="C6D9F1" w:themeFill="text2" w:themeFillTint="33"/>
            <w:vAlign w:val="center"/>
          </w:tcPr>
          <w:p w14:paraId="655A1843"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Základ pre výpočet podpory EÚ</w:t>
            </w:r>
          </w:p>
          <w:p w14:paraId="4C61B50E" w14:textId="77777777" w:rsidR="0084414B" w:rsidRPr="00001F01" w:rsidRDefault="0084414B" w:rsidP="00A46625">
            <w:pPr>
              <w:pStyle w:val="Style24"/>
              <w:widowControl/>
              <w:spacing w:line="192" w:lineRule="exact"/>
              <w:jc w:val="center"/>
              <w:rPr>
                <w:rStyle w:val="FontStyle88"/>
                <w:rFonts w:ascii="Arial Narrow" w:hAnsi="Arial Narrow"/>
                <w:lang w:eastAsia="en-US"/>
              </w:rPr>
            </w:pPr>
            <w:r w:rsidRPr="00001F01">
              <w:rPr>
                <w:rStyle w:val="FontStyle88"/>
                <w:rFonts w:ascii="Arial Narrow" w:hAnsi="Arial Narrow"/>
                <w:lang w:eastAsia="en-US"/>
              </w:rPr>
              <w:t>(celkové oprávnené výdavky, alebo verejné oprávnené výdavky)</w:t>
            </w:r>
          </w:p>
        </w:tc>
        <w:tc>
          <w:tcPr>
            <w:tcW w:w="1068" w:type="dxa"/>
            <w:vMerge w:val="restart"/>
            <w:shd w:val="clear" w:color="auto" w:fill="C6D9F1" w:themeFill="text2" w:themeFillTint="33"/>
            <w:vAlign w:val="center"/>
          </w:tcPr>
          <w:p w14:paraId="5B6BB772"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Podpora EÚ</w:t>
            </w:r>
          </w:p>
        </w:tc>
        <w:tc>
          <w:tcPr>
            <w:tcW w:w="1057" w:type="dxa"/>
            <w:vMerge w:val="restart"/>
            <w:shd w:val="clear" w:color="auto" w:fill="C6D9F1" w:themeFill="text2" w:themeFillTint="33"/>
            <w:vAlign w:val="center"/>
          </w:tcPr>
          <w:p w14:paraId="4E6976B1"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spolufinancovanie</w:t>
            </w:r>
          </w:p>
        </w:tc>
        <w:tc>
          <w:tcPr>
            <w:tcW w:w="1945" w:type="dxa"/>
            <w:gridSpan w:val="2"/>
            <w:shd w:val="clear" w:color="auto" w:fill="C6D9F1" w:themeFill="text2" w:themeFillTint="33"/>
            <w:vAlign w:val="center"/>
          </w:tcPr>
          <w:p w14:paraId="3EFB3BD1"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Indikatívne členenie národného spolufinancovania</w:t>
            </w:r>
          </w:p>
        </w:tc>
        <w:tc>
          <w:tcPr>
            <w:tcW w:w="1148" w:type="dxa"/>
            <w:vMerge w:val="restart"/>
            <w:shd w:val="clear" w:color="auto" w:fill="C6D9F1" w:themeFill="text2" w:themeFillTint="33"/>
            <w:vAlign w:val="center"/>
          </w:tcPr>
          <w:p w14:paraId="4732A0C2"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Celkové </w:t>
            </w:r>
          </w:p>
          <w:p w14:paraId="7C4E1887"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financovanie</w:t>
            </w:r>
          </w:p>
        </w:tc>
        <w:tc>
          <w:tcPr>
            <w:tcW w:w="728" w:type="dxa"/>
            <w:vMerge w:val="restart"/>
            <w:shd w:val="clear" w:color="auto" w:fill="C6D9F1" w:themeFill="text2" w:themeFillTint="33"/>
            <w:vAlign w:val="center"/>
          </w:tcPr>
          <w:p w14:paraId="5B0FDC04"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Miera spolufinancovania</w:t>
            </w:r>
          </w:p>
        </w:tc>
        <w:tc>
          <w:tcPr>
            <w:tcW w:w="784" w:type="dxa"/>
            <w:shd w:val="clear" w:color="auto" w:fill="C6D9F1" w:themeFill="text2" w:themeFillTint="33"/>
            <w:vAlign w:val="center"/>
          </w:tcPr>
          <w:p w14:paraId="0A7871BA"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Pre</w:t>
            </w:r>
          </w:p>
          <w:p w14:paraId="49AFB21A"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informácie</w:t>
            </w:r>
          </w:p>
        </w:tc>
        <w:tc>
          <w:tcPr>
            <w:tcW w:w="2103" w:type="dxa"/>
            <w:gridSpan w:val="2"/>
            <w:shd w:val="clear" w:color="auto" w:fill="C6D9F1" w:themeFill="text2" w:themeFillTint="33"/>
            <w:vAlign w:val="center"/>
          </w:tcPr>
          <w:p w14:paraId="74507EDC"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Hlavná alokácia</w:t>
            </w:r>
          </w:p>
        </w:tc>
        <w:tc>
          <w:tcPr>
            <w:tcW w:w="1944" w:type="dxa"/>
            <w:gridSpan w:val="2"/>
            <w:shd w:val="clear" w:color="auto" w:fill="C6D9F1" w:themeFill="text2" w:themeFillTint="33"/>
            <w:vAlign w:val="center"/>
          </w:tcPr>
          <w:p w14:paraId="4F1FC1F2"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Výkonnostná rezerva</w:t>
            </w:r>
          </w:p>
        </w:tc>
        <w:tc>
          <w:tcPr>
            <w:tcW w:w="993" w:type="dxa"/>
            <w:vMerge w:val="restart"/>
            <w:shd w:val="clear" w:color="auto" w:fill="C6D9F1" w:themeFill="text2" w:themeFillTint="33"/>
            <w:vAlign w:val="center"/>
          </w:tcPr>
          <w:p w14:paraId="10603CDB"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Fonts w:ascii="Arial Narrow" w:hAnsi="Arial Narrow"/>
                <w:sz w:val="14"/>
                <w:szCs w:val="14"/>
                <w:lang w:eastAsia="en-US"/>
              </w:rPr>
              <w:t>Podiel výkonnostnej rezervy (podpora EÚ) na celkovej podpore EÚ pre prioritnú</w:t>
            </w:r>
            <w:r>
              <w:rPr>
                <w:rFonts w:ascii="Arial Narrow" w:hAnsi="Arial Narrow"/>
                <w:sz w:val="14"/>
                <w:szCs w:val="14"/>
                <w:lang w:eastAsia="en-US"/>
              </w:rPr>
              <w:t xml:space="preserve"> os</w:t>
            </w:r>
          </w:p>
        </w:tc>
      </w:tr>
      <w:tr w:rsidR="0084414B" w:rsidRPr="00001F01" w14:paraId="0A5D7738" w14:textId="77777777" w:rsidTr="00A46625">
        <w:trPr>
          <w:trHeight w:val="144"/>
        </w:trPr>
        <w:tc>
          <w:tcPr>
            <w:tcW w:w="704" w:type="dxa"/>
            <w:vMerge/>
            <w:shd w:val="clear" w:color="auto" w:fill="C6D9F1" w:themeFill="text2" w:themeFillTint="33"/>
          </w:tcPr>
          <w:p w14:paraId="6775C058" w14:textId="77777777" w:rsidR="0084414B" w:rsidRPr="00001F01" w:rsidRDefault="0084414B" w:rsidP="00A46625">
            <w:pPr>
              <w:rPr>
                <w:rStyle w:val="FontStyle88"/>
                <w:rFonts w:ascii="Arial Narrow" w:hAnsi="Arial Narrow"/>
                <w:lang w:eastAsia="en-US"/>
              </w:rPr>
            </w:pPr>
          </w:p>
        </w:tc>
        <w:tc>
          <w:tcPr>
            <w:tcW w:w="530" w:type="dxa"/>
            <w:vMerge/>
            <w:shd w:val="clear" w:color="auto" w:fill="C6D9F1" w:themeFill="text2" w:themeFillTint="33"/>
          </w:tcPr>
          <w:p w14:paraId="2B60EF0C" w14:textId="77777777" w:rsidR="0084414B" w:rsidRPr="00001F01" w:rsidRDefault="0084414B" w:rsidP="00A46625">
            <w:pPr>
              <w:pStyle w:val="Style30"/>
              <w:widowControl/>
              <w:rPr>
                <w:rFonts w:ascii="Arial Narrow" w:hAnsi="Arial Narrow"/>
                <w:sz w:val="14"/>
                <w:szCs w:val="14"/>
              </w:rPr>
            </w:pPr>
          </w:p>
        </w:tc>
        <w:tc>
          <w:tcPr>
            <w:tcW w:w="879" w:type="dxa"/>
            <w:vMerge/>
            <w:shd w:val="clear" w:color="auto" w:fill="C6D9F1" w:themeFill="text2" w:themeFillTint="33"/>
            <w:vAlign w:val="center"/>
          </w:tcPr>
          <w:p w14:paraId="40BF7B99" w14:textId="77777777" w:rsidR="0084414B" w:rsidRPr="00001F01" w:rsidRDefault="0084414B" w:rsidP="00A46625">
            <w:pPr>
              <w:pStyle w:val="Style30"/>
              <w:widowControl/>
              <w:jc w:val="center"/>
              <w:rPr>
                <w:rFonts w:ascii="Arial Narrow" w:hAnsi="Arial Narrow"/>
                <w:sz w:val="14"/>
                <w:szCs w:val="14"/>
              </w:rPr>
            </w:pPr>
          </w:p>
        </w:tc>
        <w:tc>
          <w:tcPr>
            <w:tcW w:w="1194" w:type="dxa"/>
            <w:vMerge/>
            <w:shd w:val="clear" w:color="auto" w:fill="C6D9F1" w:themeFill="text2" w:themeFillTint="33"/>
          </w:tcPr>
          <w:p w14:paraId="0CF56710" w14:textId="77777777" w:rsidR="0084414B" w:rsidRPr="00001F01" w:rsidRDefault="0084414B" w:rsidP="00A46625">
            <w:pPr>
              <w:pStyle w:val="Style30"/>
              <w:widowControl/>
              <w:rPr>
                <w:rFonts w:ascii="Arial Narrow" w:hAnsi="Arial Narrow"/>
                <w:sz w:val="14"/>
                <w:szCs w:val="14"/>
              </w:rPr>
            </w:pPr>
          </w:p>
        </w:tc>
        <w:tc>
          <w:tcPr>
            <w:tcW w:w="1068" w:type="dxa"/>
            <w:vMerge/>
            <w:shd w:val="clear" w:color="auto" w:fill="C6D9F1" w:themeFill="text2" w:themeFillTint="33"/>
          </w:tcPr>
          <w:p w14:paraId="3D7F996B" w14:textId="77777777" w:rsidR="0084414B" w:rsidRPr="00001F01" w:rsidRDefault="0084414B" w:rsidP="00A46625">
            <w:pPr>
              <w:pStyle w:val="Style30"/>
              <w:widowControl/>
              <w:rPr>
                <w:rFonts w:ascii="Arial Narrow" w:hAnsi="Arial Narrow"/>
                <w:sz w:val="14"/>
                <w:szCs w:val="14"/>
              </w:rPr>
            </w:pPr>
          </w:p>
        </w:tc>
        <w:tc>
          <w:tcPr>
            <w:tcW w:w="1057" w:type="dxa"/>
            <w:vMerge/>
            <w:shd w:val="clear" w:color="auto" w:fill="C6D9F1" w:themeFill="text2" w:themeFillTint="33"/>
            <w:vAlign w:val="center"/>
          </w:tcPr>
          <w:p w14:paraId="632D7815" w14:textId="77777777" w:rsidR="0084414B" w:rsidRPr="00001F01" w:rsidRDefault="0084414B" w:rsidP="00A46625">
            <w:pPr>
              <w:pStyle w:val="Style30"/>
              <w:widowControl/>
              <w:jc w:val="center"/>
              <w:rPr>
                <w:rFonts w:ascii="Arial Narrow" w:hAnsi="Arial Narrow"/>
                <w:sz w:val="14"/>
                <w:szCs w:val="14"/>
              </w:rPr>
            </w:pPr>
          </w:p>
        </w:tc>
        <w:tc>
          <w:tcPr>
            <w:tcW w:w="965" w:type="dxa"/>
            <w:shd w:val="clear" w:color="auto" w:fill="C6D9F1" w:themeFill="text2" w:themeFillTint="33"/>
            <w:vAlign w:val="center"/>
          </w:tcPr>
          <w:p w14:paraId="6264B224"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Národné </w:t>
            </w:r>
          </w:p>
          <w:p w14:paraId="4C12FA3A"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verejné financovanie</w:t>
            </w:r>
          </w:p>
        </w:tc>
        <w:tc>
          <w:tcPr>
            <w:tcW w:w="980" w:type="dxa"/>
            <w:shd w:val="clear" w:color="auto" w:fill="C6D9F1" w:themeFill="text2" w:themeFillTint="33"/>
            <w:vAlign w:val="center"/>
          </w:tcPr>
          <w:p w14:paraId="0F16532C"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Národné </w:t>
            </w:r>
          </w:p>
          <w:p w14:paraId="66817920"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súkromné financovanie</w:t>
            </w:r>
          </w:p>
        </w:tc>
        <w:tc>
          <w:tcPr>
            <w:tcW w:w="1148" w:type="dxa"/>
            <w:vMerge/>
            <w:shd w:val="clear" w:color="auto" w:fill="C6D9F1" w:themeFill="text2" w:themeFillTint="33"/>
            <w:vAlign w:val="center"/>
          </w:tcPr>
          <w:p w14:paraId="1010BF08" w14:textId="77777777" w:rsidR="0084414B" w:rsidRPr="00001F01" w:rsidRDefault="0084414B" w:rsidP="00A46625">
            <w:pPr>
              <w:pStyle w:val="Style30"/>
              <w:widowControl/>
              <w:jc w:val="center"/>
              <w:rPr>
                <w:rFonts w:ascii="Arial Narrow" w:hAnsi="Arial Narrow"/>
                <w:sz w:val="14"/>
                <w:szCs w:val="14"/>
              </w:rPr>
            </w:pPr>
          </w:p>
        </w:tc>
        <w:tc>
          <w:tcPr>
            <w:tcW w:w="728" w:type="dxa"/>
            <w:vMerge/>
            <w:shd w:val="clear" w:color="auto" w:fill="C6D9F1" w:themeFill="text2" w:themeFillTint="33"/>
          </w:tcPr>
          <w:p w14:paraId="6D7D59CA" w14:textId="77777777" w:rsidR="0084414B" w:rsidRPr="00001F01" w:rsidRDefault="0084414B" w:rsidP="00A46625">
            <w:pPr>
              <w:pStyle w:val="Style30"/>
              <w:widowControl/>
              <w:rPr>
                <w:rFonts w:ascii="Arial Narrow" w:hAnsi="Arial Narrow"/>
                <w:sz w:val="14"/>
                <w:szCs w:val="14"/>
              </w:rPr>
            </w:pPr>
          </w:p>
        </w:tc>
        <w:tc>
          <w:tcPr>
            <w:tcW w:w="784" w:type="dxa"/>
            <w:shd w:val="clear" w:color="auto" w:fill="C6D9F1" w:themeFill="text2" w:themeFillTint="33"/>
            <w:vAlign w:val="center"/>
          </w:tcPr>
          <w:p w14:paraId="7CEA89F3"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Príspevky </w:t>
            </w:r>
          </w:p>
          <w:p w14:paraId="4CBB1AF3"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EIB</w:t>
            </w:r>
          </w:p>
        </w:tc>
        <w:tc>
          <w:tcPr>
            <w:tcW w:w="1080" w:type="dxa"/>
            <w:shd w:val="clear" w:color="auto" w:fill="C6D9F1" w:themeFill="text2" w:themeFillTint="33"/>
            <w:vAlign w:val="center"/>
          </w:tcPr>
          <w:p w14:paraId="4105B6DE"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Podpora </w:t>
            </w:r>
          </w:p>
          <w:p w14:paraId="13452D48"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EÚ</w:t>
            </w:r>
          </w:p>
        </w:tc>
        <w:tc>
          <w:tcPr>
            <w:tcW w:w="1023" w:type="dxa"/>
            <w:shd w:val="clear" w:color="auto" w:fill="C6D9F1" w:themeFill="text2" w:themeFillTint="33"/>
            <w:vAlign w:val="center"/>
          </w:tcPr>
          <w:p w14:paraId="5FE6D355"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spolufinancovanie</w:t>
            </w:r>
          </w:p>
        </w:tc>
        <w:tc>
          <w:tcPr>
            <w:tcW w:w="992" w:type="dxa"/>
            <w:shd w:val="clear" w:color="auto" w:fill="C6D9F1" w:themeFill="text2" w:themeFillTint="33"/>
            <w:vAlign w:val="center"/>
          </w:tcPr>
          <w:p w14:paraId="35465C37"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 xml:space="preserve">Podpora </w:t>
            </w:r>
          </w:p>
          <w:p w14:paraId="674C78E1"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EÚ</w:t>
            </w:r>
          </w:p>
        </w:tc>
        <w:tc>
          <w:tcPr>
            <w:tcW w:w="952" w:type="dxa"/>
            <w:shd w:val="clear" w:color="auto" w:fill="C6D9F1" w:themeFill="text2" w:themeFillTint="33"/>
            <w:vAlign w:val="center"/>
          </w:tcPr>
          <w:p w14:paraId="7BC633D7" w14:textId="77777777" w:rsidR="0084414B"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Národné spolufinanco</w:t>
            </w:r>
            <w:r>
              <w:rPr>
                <w:rStyle w:val="FontStyle88"/>
                <w:rFonts w:ascii="Arial Narrow" w:hAnsi="Arial Narrow"/>
                <w:lang w:eastAsia="en-US"/>
              </w:rPr>
              <w:t>-</w:t>
            </w:r>
          </w:p>
          <w:p w14:paraId="7DBFB2B7" w14:textId="77777777" w:rsidR="0084414B" w:rsidRPr="00001F01" w:rsidRDefault="0084414B" w:rsidP="00A46625">
            <w:pPr>
              <w:pStyle w:val="Style24"/>
              <w:widowControl/>
              <w:jc w:val="center"/>
              <w:rPr>
                <w:rStyle w:val="FontStyle88"/>
                <w:rFonts w:ascii="Arial Narrow" w:hAnsi="Arial Narrow"/>
                <w:lang w:eastAsia="en-US"/>
              </w:rPr>
            </w:pPr>
            <w:r w:rsidRPr="00001F01">
              <w:rPr>
                <w:rStyle w:val="FontStyle88"/>
                <w:rFonts w:ascii="Arial Narrow" w:hAnsi="Arial Narrow"/>
                <w:lang w:eastAsia="en-US"/>
              </w:rPr>
              <w:t>vanie</w:t>
            </w:r>
          </w:p>
        </w:tc>
        <w:tc>
          <w:tcPr>
            <w:tcW w:w="993" w:type="dxa"/>
            <w:vMerge/>
            <w:shd w:val="clear" w:color="auto" w:fill="C6D9F1" w:themeFill="text2" w:themeFillTint="33"/>
          </w:tcPr>
          <w:p w14:paraId="3E38212C" w14:textId="77777777" w:rsidR="0084414B" w:rsidRPr="00001F01" w:rsidRDefault="0084414B" w:rsidP="00A46625">
            <w:pPr>
              <w:pStyle w:val="Style24"/>
              <w:widowControl/>
              <w:jc w:val="center"/>
              <w:rPr>
                <w:rStyle w:val="FontStyle88"/>
                <w:rFonts w:ascii="Arial Narrow" w:hAnsi="Arial Narrow"/>
                <w:lang w:eastAsia="en-US"/>
              </w:rPr>
            </w:pPr>
          </w:p>
        </w:tc>
      </w:tr>
      <w:tr w:rsidR="0084414B" w:rsidRPr="00001F01" w14:paraId="23BECC73" w14:textId="77777777" w:rsidTr="00A46625">
        <w:trPr>
          <w:trHeight w:val="284"/>
        </w:trPr>
        <w:tc>
          <w:tcPr>
            <w:tcW w:w="704" w:type="dxa"/>
            <w:shd w:val="clear" w:color="auto" w:fill="C6D9F1" w:themeFill="text2" w:themeFillTint="33"/>
            <w:vAlign w:val="center"/>
          </w:tcPr>
          <w:p w14:paraId="3EB357D7" w14:textId="77777777" w:rsidR="0084414B" w:rsidRPr="00001F01" w:rsidRDefault="0084414B" w:rsidP="00A46625">
            <w:pPr>
              <w:jc w:val="center"/>
              <w:rPr>
                <w:rStyle w:val="FontStyle88"/>
                <w:rFonts w:ascii="Arial Narrow" w:hAnsi="Arial Narrow"/>
                <w:lang w:eastAsia="en-US"/>
              </w:rPr>
            </w:pPr>
          </w:p>
        </w:tc>
        <w:tc>
          <w:tcPr>
            <w:tcW w:w="530" w:type="dxa"/>
            <w:shd w:val="clear" w:color="auto" w:fill="C6D9F1" w:themeFill="text2" w:themeFillTint="33"/>
            <w:vAlign w:val="center"/>
          </w:tcPr>
          <w:p w14:paraId="013DAB4D" w14:textId="77777777" w:rsidR="0084414B" w:rsidRPr="00001F01" w:rsidRDefault="0084414B" w:rsidP="00A46625">
            <w:pPr>
              <w:pStyle w:val="Style30"/>
              <w:widowControl/>
              <w:jc w:val="center"/>
              <w:rPr>
                <w:rFonts w:ascii="Arial Narrow" w:hAnsi="Arial Narrow"/>
                <w:sz w:val="14"/>
                <w:szCs w:val="14"/>
              </w:rPr>
            </w:pPr>
          </w:p>
        </w:tc>
        <w:tc>
          <w:tcPr>
            <w:tcW w:w="879" w:type="dxa"/>
            <w:shd w:val="clear" w:color="auto" w:fill="C6D9F1" w:themeFill="text2" w:themeFillTint="33"/>
            <w:vAlign w:val="center"/>
          </w:tcPr>
          <w:p w14:paraId="35E1546F" w14:textId="77777777" w:rsidR="0084414B" w:rsidRPr="00001F01" w:rsidRDefault="0084414B" w:rsidP="00A46625">
            <w:pPr>
              <w:pStyle w:val="Style30"/>
              <w:widowControl/>
              <w:jc w:val="center"/>
              <w:rPr>
                <w:rFonts w:ascii="Arial Narrow" w:hAnsi="Arial Narrow"/>
                <w:sz w:val="14"/>
                <w:szCs w:val="14"/>
              </w:rPr>
            </w:pPr>
          </w:p>
        </w:tc>
        <w:tc>
          <w:tcPr>
            <w:tcW w:w="1194" w:type="dxa"/>
            <w:shd w:val="clear" w:color="auto" w:fill="C6D9F1" w:themeFill="text2" w:themeFillTint="33"/>
            <w:vAlign w:val="center"/>
          </w:tcPr>
          <w:p w14:paraId="2070E74A" w14:textId="77777777" w:rsidR="0084414B" w:rsidRPr="00001F01" w:rsidRDefault="0084414B" w:rsidP="00A46625">
            <w:pPr>
              <w:pStyle w:val="Style30"/>
              <w:widowControl/>
              <w:jc w:val="center"/>
              <w:rPr>
                <w:rFonts w:ascii="Arial Narrow" w:hAnsi="Arial Narrow"/>
                <w:sz w:val="14"/>
                <w:szCs w:val="14"/>
              </w:rPr>
            </w:pPr>
          </w:p>
        </w:tc>
        <w:tc>
          <w:tcPr>
            <w:tcW w:w="1068" w:type="dxa"/>
            <w:shd w:val="clear" w:color="auto" w:fill="C6D9F1" w:themeFill="text2" w:themeFillTint="33"/>
            <w:vAlign w:val="center"/>
          </w:tcPr>
          <w:p w14:paraId="2665D355" w14:textId="77777777"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(a)</w:t>
            </w:r>
          </w:p>
        </w:tc>
        <w:tc>
          <w:tcPr>
            <w:tcW w:w="1057" w:type="dxa"/>
            <w:shd w:val="clear" w:color="auto" w:fill="C6D9F1" w:themeFill="text2" w:themeFillTint="33"/>
            <w:vAlign w:val="center"/>
          </w:tcPr>
          <w:p w14:paraId="2B69285D" w14:textId="77777777"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eastAsia="en-US"/>
              </w:rPr>
              <w:t>(b) = (c) + (d)</w:t>
            </w:r>
          </w:p>
        </w:tc>
        <w:tc>
          <w:tcPr>
            <w:tcW w:w="965" w:type="dxa"/>
            <w:shd w:val="clear" w:color="auto" w:fill="C6D9F1" w:themeFill="text2" w:themeFillTint="33"/>
            <w:vAlign w:val="center"/>
          </w:tcPr>
          <w:p w14:paraId="7C3E525F"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(c)</w:t>
            </w:r>
          </w:p>
        </w:tc>
        <w:tc>
          <w:tcPr>
            <w:tcW w:w="980" w:type="dxa"/>
            <w:shd w:val="clear" w:color="auto" w:fill="C6D9F1" w:themeFill="text2" w:themeFillTint="33"/>
            <w:vAlign w:val="center"/>
          </w:tcPr>
          <w:p w14:paraId="7DEAF780"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(d)</w:t>
            </w:r>
          </w:p>
        </w:tc>
        <w:tc>
          <w:tcPr>
            <w:tcW w:w="1148" w:type="dxa"/>
            <w:shd w:val="clear" w:color="auto" w:fill="C6D9F1" w:themeFill="text2" w:themeFillTint="33"/>
            <w:vAlign w:val="center"/>
          </w:tcPr>
          <w:p w14:paraId="3A25E668" w14:textId="77777777"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val="en-US" w:eastAsia="en-US"/>
              </w:rPr>
              <w:t xml:space="preserve">(e) </w:t>
            </w:r>
            <w:r w:rsidRPr="00001F01">
              <w:rPr>
                <w:rStyle w:val="FontStyle88"/>
                <w:rFonts w:ascii="Arial Narrow" w:hAnsi="Arial Narrow"/>
                <w:i/>
                <w:lang w:eastAsia="en-US"/>
              </w:rPr>
              <w:t>= (a) + (b)</w:t>
            </w:r>
          </w:p>
        </w:tc>
        <w:tc>
          <w:tcPr>
            <w:tcW w:w="728" w:type="dxa"/>
            <w:shd w:val="clear" w:color="auto" w:fill="C6D9F1" w:themeFill="text2" w:themeFillTint="33"/>
            <w:vAlign w:val="center"/>
          </w:tcPr>
          <w:p w14:paraId="5B04F5D4" w14:textId="77777777" w:rsidR="0084414B" w:rsidRPr="00001F01" w:rsidRDefault="0084414B" w:rsidP="00A46625">
            <w:pPr>
              <w:pStyle w:val="Style30"/>
              <w:widowControl/>
              <w:jc w:val="center"/>
              <w:rPr>
                <w:rFonts w:ascii="Arial Narrow" w:hAnsi="Arial Narrow"/>
                <w:i/>
                <w:sz w:val="14"/>
                <w:szCs w:val="14"/>
              </w:rPr>
            </w:pPr>
            <w:r w:rsidRPr="00001F01">
              <w:rPr>
                <w:rStyle w:val="FontStyle88"/>
                <w:rFonts w:ascii="Arial Narrow" w:hAnsi="Arial Narrow"/>
                <w:i/>
                <w:lang w:eastAsia="en-US"/>
              </w:rPr>
              <w:t>(f) = (a) / (</w:t>
            </w:r>
            <w:r>
              <w:rPr>
                <w:rStyle w:val="FontStyle88"/>
                <w:rFonts w:ascii="Arial Narrow" w:hAnsi="Arial Narrow"/>
                <w:i/>
                <w:lang w:eastAsia="en-US"/>
              </w:rPr>
              <w:t>e</w:t>
            </w:r>
            <w:r w:rsidRPr="00001F01">
              <w:rPr>
                <w:rStyle w:val="FontStyle88"/>
                <w:rFonts w:ascii="Arial Narrow" w:hAnsi="Arial Narrow"/>
                <w:i/>
                <w:lang w:eastAsia="en-US"/>
              </w:rPr>
              <w:t>)</w:t>
            </w:r>
          </w:p>
        </w:tc>
        <w:tc>
          <w:tcPr>
            <w:tcW w:w="784" w:type="dxa"/>
            <w:shd w:val="clear" w:color="auto" w:fill="C6D9F1" w:themeFill="text2" w:themeFillTint="33"/>
            <w:vAlign w:val="center"/>
          </w:tcPr>
          <w:p w14:paraId="68579BE2"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(g)</w:t>
            </w:r>
          </w:p>
        </w:tc>
        <w:tc>
          <w:tcPr>
            <w:tcW w:w="1080" w:type="dxa"/>
            <w:shd w:val="clear" w:color="auto" w:fill="C6D9F1" w:themeFill="text2" w:themeFillTint="33"/>
            <w:vAlign w:val="center"/>
          </w:tcPr>
          <w:p w14:paraId="04040D17"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(h) = (a) – (j)</w:t>
            </w:r>
          </w:p>
        </w:tc>
        <w:tc>
          <w:tcPr>
            <w:tcW w:w="1023" w:type="dxa"/>
            <w:shd w:val="clear" w:color="auto" w:fill="C6D9F1" w:themeFill="text2" w:themeFillTint="33"/>
            <w:vAlign w:val="center"/>
          </w:tcPr>
          <w:p w14:paraId="2A76D29F"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(i) = (b) – (k)</w:t>
            </w:r>
          </w:p>
        </w:tc>
        <w:tc>
          <w:tcPr>
            <w:tcW w:w="992" w:type="dxa"/>
            <w:shd w:val="clear" w:color="auto" w:fill="C6D9F1" w:themeFill="text2" w:themeFillTint="33"/>
            <w:vAlign w:val="center"/>
          </w:tcPr>
          <w:p w14:paraId="2B7AD822"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(j)</w:t>
            </w:r>
          </w:p>
        </w:tc>
        <w:tc>
          <w:tcPr>
            <w:tcW w:w="952" w:type="dxa"/>
            <w:shd w:val="clear" w:color="auto" w:fill="C6D9F1" w:themeFill="text2" w:themeFillTint="33"/>
            <w:vAlign w:val="center"/>
          </w:tcPr>
          <w:p w14:paraId="22C256F0"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r w:rsidRPr="00001F01">
              <w:rPr>
                <w:rStyle w:val="FontStyle88"/>
                <w:rFonts w:ascii="Arial Narrow" w:hAnsi="Arial Narrow"/>
                <w:i/>
                <w:lang w:eastAsia="en-US"/>
              </w:rPr>
              <w:t>(k)</w:t>
            </w:r>
          </w:p>
        </w:tc>
        <w:tc>
          <w:tcPr>
            <w:tcW w:w="993" w:type="dxa"/>
            <w:shd w:val="clear" w:color="auto" w:fill="C6D9F1" w:themeFill="text2" w:themeFillTint="33"/>
            <w:vAlign w:val="center"/>
          </w:tcPr>
          <w:p w14:paraId="148DECB6" w14:textId="77777777" w:rsidR="0084414B" w:rsidRPr="00001F01" w:rsidRDefault="0084414B" w:rsidP="00A46625">
            <w:pPr>
              <w:pStyle w:val="Style24"/>
              <w:widowControl/>
              <w:spacing w:line="240" w:lineRule="auto"/>
              <w:jc w:val="center"/>
              <w:rPr>
                <w:rStyle w:val="FontStyle88"/>
                <w:rFonts w:ascii="Arial Narrow" w:hAnsi="Arial Narrow"/>
                <w:i/>
                <w:lang w:eastAsia="en-US"/>
              </w:rPr>
            </w:pPr>
          </w:p>
        </w:tc>
      </w:tr>
      <w:tr w:rsidR="0084414B" w:rsidRPr="00001F01" w14:paraId="38F29693" w14:textId="77777777" w:rsidTr="00A46625">
        <w:trPr>
          <w:trHeight w:val="339"/>
        </w:trPr>
        <w:tc>
          <w:tcPr>
            <w:tcW w:w="704" w:type="dxa"/>
            <w:vAlign w:val="center"/>
          </w:tcPr>
          <w:p w14:paraId="69B61272" w14:textId="77777777" w:rsidR="0084414B" w:rsidRPr="00001F01" w:rsidRDefault="0084414B" w:rsidP="00A46625">
            <w:pPr>
              <w:pStyle w:val="Style52"/>
              <w:widowControl/>
              <w:ind w:left="10" w:hanging="10"/>
              <w:jc w:val="left"/>
              <w:rPr>
                <w:rStyle w:val="FontStyle86"/>
                <w:rFonts w:ascii="Arial Narrow" w:eastAsiaTheme="majorEastAsia" w:hAnsi="Arial Narrow"/>
              </w:rPr>
            </w:pPr>
            <w:r w:rsidRPr="00001F01">
              <w:rPr>
                <w:rStyle w:val="FontStyle86"/>
                <w:rFonts w:ascii="Arial Narrow" w:eastAsiaTheme="majorEastAsia" w:hAnsi="Arial Narrow"/>
              </w:rPr>
              <w:t xml:space="preserve">PO 1 </w:t>
            </w:r>
          </w:p>
        </w:tc>
        <w:tc>
          <w:tcPr>
            <w:tcW w:w="530" w:type="dxa"/>
            <w:vAlign w:val="center"/>
          </w:tcPr>
          <w:p w14:paraId="08EE81E0"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14:paraId="40F9156A" w14:textId="77777777"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14:paraId="2EB74F56" w14:textId="77777777" w:rsidR="0084414B" w:rsidRPr="00001F01" w:rsidRDefault="0084414B"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496B6930" w14:textId="77777777" w:rsidR="0084414B" w:rsidRPr="00001F01" w:rsidRDefault="0084414B" w:rsidP="00A46625">
            <w:pPr>
              <w:pStyle w:val="Style30"/>
              <w:widowControl/>
              <w:jc w:val="right"/>
              <w:rPr>
                <w:rFonts w:ascii="Arial Narrow" w:hAnsi="Arial Narrow"/>
                <w:sz w:val="14"/>
                <w:szCs w:val="14"/>
              </w:rPr>
            </w:pPr>
            <w:r w:rsidRPr="00522F37">
              <w:rPr>
                <w:rFonts w:ascii="Arial Narrow" w:hAnsi="Arial Narrow"/>
                <w:sz w:val="14"/>
                <w:szCs w:val="14"/>
              </w:rPr>
              <w:t>725 839 166</w:t>
            </w:r>
          </w:p>
        </w:tc>
        <w:tc>
          <w:tcPr>
            <w:tcW w:w="1057" w:type="dxa"/>
            <w:vAlign w:val="center"/>
          </w:tcPr>
          <w:p w14:paraId="38AF3333" w14:textId="77777777" w:rsidR="0084414B" w:rsidRPr="00001F01" w:rsidRDefault="0084414B" w:rsidP="00A46625">
            <w:pPr>
              <w:jc w:val="right"/>
              <w:rPr>
                <w:rFonts w:ascii="Arial Narrow" w:hAnsi="Arial Narrow"/>
                <w:color w:val="000000"/>
                <w:sz w:val="14"/>
                <w:szCs w:val="14"/>
              </w:rPr>
            </w:pPr>
            <w:r w:rsidRPr="00522F37">
              <w:rPr>
                <w:rFonts w:ascii="Arial Narrow" w:hAnsi="Arial Narrow"/>
                <w:color w:val="000000"/>
                <w:sz w:val="14"/>
                <w:szCs w:val="14"/>
              </w:rPr>
              <w:t>128 089 265</w:t>
            </w:r>
          </w:p>
        </w:tc>
        <w:tc>
          <w:tcPr>
            <w:tcW w:w="965" w:type="dxa"/>
            <w:vAlign w:val="center"/>
          </w:tcPr>
          <w:p w14:paraId="344C006C"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128 089 265</w:t>
            </w:r>
          </w:p>
        </w:tc>
        <w:tc>
          <w:tcPr>
            <w:tcW w:w="980" w:type="dxa"/>
            <w:vAlign w:val="center"/>
          </w:tcPr>
          <w:p w14:paraId="62B9015B" w14:textId="77777777"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14:paraId="6E75DCE4" w14:textId="77777777" w:rsidR="0084414B" w:rsidRPr="00001F01" w:rsidRDefault="0084414B" w:rsidP="00A46625">
            <w:pPr>
              <w:jc w:val="right"/>
              <w:rPr>
                <w:rFonts w:ascii="Arial Narrow" w:hAnsi="Arial Narrow"/>
                <w:b/>
                <w:bCs/>
                <w:color w:val="000000"/>
                <w:sz w:val="14"/>
                <w:szCs w:val="14"/>
              </w:rPr>
            </w:pPr>
            <w:r w:rsidRPr="00522F37">
              <w:rPr>
                <w:rFonts w:ascii="Arial Narrow" w:hAnsi="Arial Narrow"/>
                <w:b/>
                <w:bCs/>
                <w:color w:val="000000"/>
                <w:sz w:val="14"/>
                <w:szCs w:val="14"/>
              </w:rPr>
              <w:t>853 928 431</w:t>
            </w:r>
          </w:p>
        </w:tc>
        <w:tc>
          <w:tcPr>
            <w:tcW w:w="728" w:type="dxa"/>
            <w:vAlign w:val="center"/>
          </w:tcPr>
          <w:p w14:paraId="3AA8190E" w14:textId="77777777" w:rsidR="0084414B" w:rsidRPr="00001F01" w:rsidRDefault="0084414B" w:rsidP="00A46625">
            <w:pPr>
              <w:pStyle w:val="Style30"/>
              <w:widowControl/>
              <w:jc w:val="center"/>
              <w:rPr>
                <w:rFonts w:ascii="Arial Narrow" w:hAnsi="Arial Narrow"/>
                <w:sz w:val="14"/>
                <w:szCs w:val="14"/>
                <w:lang w:val="en-US"/>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14:paraId="5DD5FC3C" w14:textId="77777777" w:rsidR="0084414B" w:rsidRPr="00001F01" w:rsidRDefault="0084414B" w:rsidP="00A46625">
            <w:pPr>
              <w:pStyle w:val="Style30"/>
              <w:widowControl/>
              <w:jc w:val="center"/>
              <w:rPr>
                <w:rFonts w:ascii="Arial Narrow" w:hAnsi="Arial Narrow"/>
                <w:sz w:val="14"/>
                <w:szCs w:val="14"/>
              </w:rPr>
            </w:pPr>
          </w:p>
        </w:tc>
        <w:tc>
          <w:tcPr>
            <w:tcW w:w="1080" w:type="dxa"/>
            <w:vAlign w:val="center"/>
          </w:tcPr>
          <w:p w14:paraId="753A74F1" w14:textId="77777777" w:rsidR="0084414B" w:rsidRPr="00001F01" w:rsidRDefault="00771F19" w:rsidP="00A46625">
            <w:pPr>
              <w:jc w:val="right"/>
              <w:rPr>
                <w:rFonts w:ascii="Arial Narrow" w:hAnsi="Arial Narrow"/>
                <w:color w:val="000000"/>
                <w:sz w:val="14"/>
                <w:szCs w:val="14"/>
              </w:rPr>
            </w:pPr>
            <w:r>
              <w:rPr>
                <w:rFonts w:ascii="Arial Narrow" w:hAnsi="Arial Narrow"/>
                <w:color w:val="000000"/>
                <w:sz w:val="14"/>
                <w:szCs w:val="14"/>
              </w:rPr>
              <w:t>682 288 816</w:t>
            </w:r>
          </w:p>
        </w:tc>
        <w:tc>
          <w:tcPr>
            <w:tcW w:w="1023" w:type="dxa"/>
            <w:vAlign w:val="center"/>
          </w:tcPr>
          <w:p w14:paraId="5EA53803"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120 403 909</w:t>
            </w:r>
          </w:p>
        </w:tc>
        <w:tc>
          <w:tcPr>
            <w:tcW w:w="992" w:type="dxa"/>
            <w:vAlign w:val="center"/>
          </w:tcPr>
          <w:p w14:paraId="0362ABAD"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43 550 350</w:t>
            </w:r>
          </w:p>
        </w:tc>
        <w:tc>
          <w:tcPr>
            <w:tcW w:w="952" w:type="dxa"/>
            <w:vAlign w:val="center"/>
          </w:tcPr>
          <w:p w14:paraId="7B60C47D"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7 685 356</w:t>
            </w:r>
          </w:p>
        </w:tc>
        <w:tc>
          <w:tcPr>
            <w:tcW w:w="993" w:type="dxa"/>
            <w:vAlign w:val="center"/>
          </w:tcPr>
          <w:p w14:paraId="4A5EFBE7" w14:textId="77777777" w:rsidR="0084414B" w:rsidRPr="00001F01" w:rsidRDefault="0084414B" w:rsidP="00A46625">
            <w:pPr>
              <w:pStyle w:val="Style30"/>
              <w:widowControl/>
              <w:jc w:val="center"/>
              <w:rPr>
                <w:rFonts w:ascii="Arial Narrow" w:hAnsi="Arial Narrow"/>
                <w:sz w:val="14"/>
                <w:szCs w:val="14"/>
                <w:lang w:val="en-US"/>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84414B" w:rsidRPr="00001F01" w14:paraId="16D36F0A" w14:textId="77777777" w:rsidTr="00A46625">
        <w:trPr>
          <w:trHeight w:val="339"/>
        </w:trPr>
        <w:tc>
          <w:tcPr>
            <w:tcW w:w="704" w:type="dxa"/>
            <w:vAlign w:val="center"/>
          </w:tcPr>
          <w:p w14:paraId="4D874E15" w14:textId="77777777" w:rsidR="0084414B" w:rsidRPr="00001F01" w:rsidRDefault="0084414B" w:rsidP="00A46625">
            <w:pPr>
              <w:pStyle w:val="Style52"/>
              <w:widowControl/>
              <w:ind w:left="10" w:hanging="10"/>
              <w:jc w:val="left"/>
              <w:rPr>
                <w:rStyle w:val="FontStyle86"/>
                <w:rFonts w:ascii="Arial Narrow" w:eastAsiaTheme="majorEastAsia" w:hAnsi="Arial Narrow"/>
              </w:rPr>
            </w:pPr>
            <w:r w:rsidRPr="00001F01">
              <w:rPr>
                <w:rStyle w:val="FontStyle86"/>
                <w:rFonts w:ascii="Arial Narrow" w:eastAsiaTheme="majorEastAsia" w:hAnsi="Arial Narrow"/>
              </w:rPr>
              <w:t xml:space="preserve">PO 2 </w:t>
            </w:r>
          </w:p>
        </w:tc>
        <w:tc>
          <w:tcPr>
            <w:tcW w:w="530" w:type="dxa"/>
            <w:vAlign w:val="center"/>
          </w:tcPr>
          <w:p w14:paraId="5ACB5CCF" w14:textId="77777777" w:rsidR="0084414B" w:rsidRPr="00001F01" w:rsidRDefault="0084414B" w:rsidP="00A46625">
            <w:pPr>
              <w:pStyle w:val="Style24"/>
              <w:widowControl/>
              <w:spacing w:line="240" w:lineRule="auto"/>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14:paraId="46B46197" w14:textId="77777777"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14:paraId="1110C961" w14:textId="77777777" w:rsidR="0084414B" w:rsidRPr="00001F01" w:rsidRDefault="0084414B"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4C0A5AD1" w14:textId="77777777" w:rsidR="0084414B" w:rsidRPr="00001F01" w:rsidRDefault="0084414B" w:rsidP="00A46625">
            <w:pPr>
              <w:pStyle w:val="Style30"/>
              <w:widowControl/>
              <w:jc w:val="right"/>
              <w:rPr>
                <w:rFonts w:ascii="Arial Narrow" w:hAnsi="Arial Narrow"/>
                <w:sz w:val="14"/>
                <w:szCs w:val="14"/>
              </w:rPr>
            </w:pPr>
            <w:r w:rsidRPr="00001F01">
              <w:rPr>
                <w:rFonts w:ascii="Arial Narrow" w:hAnsi="Arial Narrow"/>
                <w:sz w:val="14"/>
                <w:szCs w:val="14"/>
              </w:rPr>
              <w:t>1 142 500 000</w:t>
            </w:r>
          </w:p>
        </w:tc>
        <w:tc>
          <w:tcPr>
            <w:tcW w:w="1057" w:type="dxa"/>
            <w:vAlign w:val="center"/>
          </w:tcPr>
          <w:p w14:paraId="444ACFD4"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201 617 64</w:t>
            </w:r>
            <w:r>
              <w:rPr>
                <w:rFonts w:ascii="Arial Narrow" w:hAnsi="Arial Narrow"/>
                <w:color w:val="000000"/>
                <w:sz w:val="14"/>
                <w:szCs w:val="14"/>
              </w:rPr>
              <w:t>8</w:t>
            </w:r>
          </w:p>
        </w:tc>
        <w:tc>
          <w:tcPr>
            <w:tcW w:w="965" w:type="dxa"/>
            <w:vAlign w:val="center"/>
          </w:tcPr>
          <w:p w14:paraId="0513D1EF"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201 617 64</w:t>
            </w:r>
            <w:r>
              <w:rPr>
                <w:rFonts w:ascii="Arial Narrow" w:hAnsi="Arial Narrow"/>
                <w:color w:val="000000"/>
                <w:sz w:val="14"/>
                <w:szCs w:val="14"/>
              </w:rPr>
              <w:t>8</w:t>
            </w:r>
          </w:p>
        </w:tc>
        <w:tc>
          <w:tcPr>
            <w:tcW w:w="980" w:type="dxa"/>
            <w:vAlign w:val="center"/>
          </w:tcPr>
          <w:p w14:paraId="64697019" w14:textId="77777777"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14:paraId="3BFE6AB7" w14:textId="77777777" w:rsidR="0084414B" w:rsidRPr="00EF14C2" w:rsidRDefault="0084414B" w:rsidP="00A46625">
            <w:pPr>
              <w:jc w:val="right"/>
              <w:rPr>
                <w:rFonts w:ascii="Arial Narrow" w:hAnsi="Arial Narrow"/>
                <w:b/>
                <w:bCs/>
                <w:color w:val="000000"/>
                <w:sz w:val="14"/>
                <w:szCs w:val="14"/>
              </w:rPr>
            </w:pPr>
            <w:r w:rsidRPr="00EF14C2">
              <w:rPr>
                <w:rFonts w:ascii="Arial Narrow" w:hAnsi="Arial Narrow"/>
                <w:b/>
                <w:bCs/>
                <w:color w:val="000000"/>
                <w:sz w:val="14"/>
                <w:szCs w:val="14"/>
              </w:rPr>
              <w:t>1 344 117 648</w:t>
            </w:r>
          </w:p>
        </w:tc>
        <w:tc>
          <w:tcPr>
            <w:tcW w:w="728" w:type="dxa"/>
            <w:vAlign w:val="center"/>
          </w:tcPr>
          <w:p w14:paraId="2A50BD15" w14:textId="77777777"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14:paraId="767296DB" w14:textId="77777777" w:rsidR="0084414B" w:rsidRPr="00001F01" w:rsidRDefault="0084414B" w:rsidP="00A46625">
            <w:pPr>
              <w:pStyle w:val="Style30"/>
              <w:widowControl/>
              <w:jc w:val="center"/>
              <w:rPr>
                <w:rFonts w:ascii="Arial Narrow" w:hAnsi="Arial Narrow"/>
                <w:sz w:val="14"/>
                <w:szCs w:val="14"/>
              </w:rPr>
            </w:pPr>
          </w:p>
        </w:tc>
        <w:tc>
          <w:tcPr>
            <w:tcW w:w="1080" w:type="dxa"/>
            <w:vAlign w:val="center"/>
          </w:tcPr>
          <w:p w14:paraId="251253A9"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1 073 950 000</w:t>
            </w:r>
          </w:p>
        </w:tc>
        <w:tc>
          <w:tcPr>
            <w:tcW w:w="1023" w:type="dxa"/>
            <w:vAlign w:val="center"/>
          </w:tcPr>
          <w:p w14:paraId="4B2036DC"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189 520 58</w:t>
            </w:r>
            <w:r>
              <w:rPr>
                <w:rFonts w:ascii="Arial Narrow" w:hAnsi="Arial Narrow"/>
                <w:color w:val="000000"/>
                <w:sz w:val="14"/>
                <w:szCs w:val="14"/>
              </w:rPr>
              <w:t>9</w:t>
            </w:r>
          </w:p>
        </w:tc>
        <w:tc>
          <w:tcPr>
            <w:tcW w:w="992" w:type="dxa"/>
            <w:vAlign w:val="center"/>
          </w:tcPr>
          <w:p w14:paraId="2DE5862A"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68 550 000</w:t>
            </w:r>
          </w:p>
        </w:tc>
        <w:tc>
          <w:tcPr>
            <w:tcW w:w="952" w:type="dxa"/>
            <w:vAlign w:val="center"/>
          </w:tcPr>
          <w:p w14:paraId="5958D6D8"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12 097 059</w:t>
            </w:r>
          </w:p>
        </w:tc>
        <w:tc>
          <w:tcPr>
            <w:tcW w:w="993" w:type="dxa"/>
            <w:vAlign w:val="center"/>
          </w:tcPr>
          <w:p w14:paraId="4036F14A" w14:textId="77777777"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84414B" w:rsidRPr="00001F01" w14:paraId="79F2192B" w14:textId="77777777" w:rsidTr="00A46625">
        <w:trPr>
          <w:trHeight w:val="339"/>
        </w:trPr>
        <w:tc>
          <w:tcPr>
            <w:tcW w:w="704" w:type="dxa"/>
            <w:vAlign w:val="center"/>
          </w:tcPr>
          <w:p w14:paraId="48578D3A" w14:textId="77777777" w:rsidR="0084414B" w:rsidRPr="00001F01" w:rsidRDefault="0084414B" w:rsidP="00A46625">
            <w:pPr>
              <w:pStyle w:val="Style52"/>
              <w:widowControl/>
              <w:ind w:left="14" w:hanging="14"/>
              <w:jc w:val="left"/>
              <w:rPr>
                <w:rStyle w:val="FontStyle86"/>
                <w:rFonts w:ascii="Arial Narrow" w:eastAsiaTheme="majorEastAsia" w:hAnsi="Arial Narrow"/>
                <w:i w:val="0"/>
              </w:rPr>
            </w:pPr>
            <w:r w:rsidRPr="00001F01">
              <w:rPr>
                <w:rStyle w:val="FontStyle86"/>
                <w:rFonts w:ascii="Arial Narrow" w:eastAsiaTheme="majorEastAsia" w:hAnsi="Arial Narrow"/>
              </w:rPr>
              <w:t>PO 3</w:t>
            </w:r>
          </w:p>
        </w:tc>
        <w:tc>
          <w:tcPr>
            <w:tcW w:w="530" w:type="dxa"/>
            <w:vAlign w:val="center"/>
          </w:tcPr>
          <w:p w14:paraId="61D1C58E" w14:textId="77777777"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14:paraId="4794D079" w14:textId="77777777"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i/>
                <w:sz w:val="14"/>
                <w:szCs w:val="14"/>
              </w:rPr>
              <w:t>N/A</w:t>
            </w:r>
          </w:p>
        </w:tc>
        <w:tc>
          <w:tcPr>
            <w:tcW w:w="1194" w:type="dxa"/>
            <w:vAlign w:val="center"/>
          </w:tcPr>
          <w:p w14:paraId="330E7D69" w14:textId="77777777" w:rsidR="0084414B" w:rsidRPr="00001F01" w:rsidRDefault="0084414B"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4DEDFB9C" w14:textId="77777777" w:rsidR="0084414B" w:rsidRPr="00001F01" w:rsidRDefault="0084414B" w:rsidP="00A46625">
            <w:pPr>
              <w:pStyle w:val="Style30"/>
              <w:widowControl/>
              <w:jc w:val="right"/>
              <w:rPr>
                <w:rFonts w:ascii="Arial Narrow" w:hAnsi="Arial Narrow"/>
                <w:sz w:val="14"/>
                <w:szCs w:val="14"/>
              </w:rPr>
            </w:pPr>
            <w:r w:rsidRPr="00522F37">
              <w:rPr>
                <w:rFonts w:ascii="Arial Narrow" w:hAnsi="Arial Narrow"/>
                <w:bCs/>
                <w:color w:val="000000"/>
                <w:sz w:val="14"/>
                <w:szCs w:val="14"/>
              </w:rPr>
              <w:t>322 350 000</w:t>
            </w:r>
          </w:p>
        </w:tc>
        <w:tc>
          <w:tcPr>
            <w:tcW w:w="1057" w:type="dxa"/>
            <w:vAlign w:val="center"/>
          </w:tcPr>
          <w:p w14:paraId="3DDA810A" w14:textId="7785FE8B" w:rsidR="0084414B" w:rsidRPr="00001F01" w:rsidRDefault="0084414B" w:rsidP="00A46625">
            <w:pPr>
              <w:jc w:val="right"/>
              <w:rPr>
                <w:rFonts w:ascii="Arial Narrow" w:hAnsi="Arial Narrow"/>
                <w:color w:val="000000"/>
                <w:sz w:val="14"/>
                <w:szCs w:val="14"/>
              </w:rPr>
            </w:pPr>
            <w:r w:rsidRPr="00522F37">
              <w:rPr>
                <w:rFonts w:ascii="Arial Narrow" w:hAnsi="Arial Narrow"/>
                <w:color w:val="000000"/>
                <w:sz w:val="14"/>
                <w:szCs w:val="14"/>
              </w:rPr>
              <w:t>56 885</w:t>
            </w:r>
            <w:r w:rsidR="003E35B3">
              <w:rPr>
                <w:rFonts w:ascii="Arial Narrow" w:hAnsi="Arial Narrow"/>
                <w:color w:val="000000"/>
                <w:sz w:val="14"/>
                <w:szCs w:val="14"/>
              </w:rPr>
              <w:t> </w:t>
            </w:r>
            <w:r w:rsidRPr="00522F37">
              <w:rPr>
                <w:rFonts w:ascii="Arial Narrow" w:hAnsi="Arial Narrow"/>
                <w:color w:val="000000"/>
                <w:sz w:val="14"/>
                <w:szCs w:val="14"/>
              </w:rPr>
              <w:t>29</w:t>
            </w:r>
            <w:r>
              <w:rPr>
                <w:rFonts w:ascii="Arial Narrow" w:hAnsi="Arial Narrow"/>
                <w:color w:val="000000"/>
                <w:sz w:val="14"/>
                <w:szCs w:val="14"/>
              </w:rPr>
              <w:t>5</w:t>
            </w:r>
          </w:p>
        </w:tc>
        <w:tc>
          <w:tcPr>
            <w:tcW w:w="965" w:type="dxa"/>
            <w:vAlign w:val="center"/>
          </w:tcPr>
          <w:p w14:paraId="21D95481" w14:textId="1C80D25C" w:rsidR="003E35B3" w:rsidRDefault="003E35B3" w:rsidP="00A46625">
            <w:pPr>
              <w:jc w:val="right"/>
              <w:rPr>
                <w:rFonts w:ascii="Arial Narrow" w:hAnsi="Arial Narrow"/>
                <w:color w:val="000000"/>
                <w:sz w:val="14"/>
                <w:szCs w:val="14"/>
              </w:rPr>
            </w:pPr>
            <w:r>
              <w:rPr>
                <w:rFonts w:ascii="Arial Narrow" w:hAnsi="Arial Narrow"/>
                <w:color w:val="000000"/>
                <w:sz w:val="14"/>
                <w:szCs w:val="14"/>
              </w:rPr>
              <w:t>56 885 295</w:t>
            </w:r>
          </w:p>
          <w:p w14:paraId="02952FA8" w14:textId="6A831A06" w:rsidR="0084414B" w:rsidRPr="004030E4" w:rsidRDefault="0084414B" w:rsidP="00A46625">
            <w:pPr>
              <w:jc w:val="right"/>
              <w:rPr>
                <w:rFonts w:ascii="Arial Narrow" w:hAnsi="Arial Narrow"/>
                <w:color w:val="000000"/>
                <w:sz w:val="14"/>
                <w:szCs w:val="14"/>
              </w:rPr>
            </w:pPr>
          </w:p>
        </w:tc>
        <w:tc>
          <w:tcPr>
            <w:tcW w:w="980" w:type="dxa"/>
            <w:vAlign w:val="center"/>
          </w:tcPr>
          <w:p w14:paraId="35F46470" w14:textId="77777777" w:rsidR="003E35B3" w:rsidRDefault="003E35B3" w:rsidP="00A46625">
            <w:pPr>
              <w:jc w:val="right"/>
              <w:rPr>
                <w:rFonts w:ascii="Arial Narrow" w:hAnsi="Arial Narrow"/>
                <w:color w:val="000000"/>
                <w:sz w:val="14"/>
                <w:szCs w:val="14"/>
              </w:rPr>
            </w:pPr>
            <w:r>
              <w:rPr>
                <w:rFonts w:ascii="Arial Narrow" w:hAnsi="Arial Narrow"/>
                <w:color w:val="000000"/>
                <w:sz w:val="14"/>
                <w:szCs w:val="14"/>
              </w:rPr>
              <w:t>0</w:t>
            </w:r>
          </w:p>
          <w:p w14:paraId="3051FD66" w14:textId="428A3803" w:rsidR="0084414B" w:rsidRPr="004030E4" w:rsidRDefault="0084414B" w:rsidP="00A46625">
            <w:pPr>
              <w:jc w:val="right"/>
              <w:rPr>
                <w:rFonts w:ascii="Arial Narrow" w:hAnsi="Arial Narrow"/>
                <w:color w:val="000000"/>
                <w:sz w:val="14"/>
                <w:szCs w:val="14"/>
              </w:rPr>
            </w:pPr>
          </w:p>
        </w:tc>
        <w:tc>
          <w:tcPr>
            <w:tcW w:w="1148" w:type="dxa"/>
            <w:vAlign w:val="center"/>
          </w:tcPr>
          <w:p w14:paraId="547302D4" w14:textId="77777777" w:rsidR="0084414B" w:rsidRPr="00EF14C2" w:rsidRDefault="0084414B" w:rsidP="00A46625">
            <w:pPr>
              <w:jc w:val="right"/>
              <w:rPr>
                <w:rFonts w:ascii="Arial Narrow" w:hAnsi="Arial Narrow"/>
                <w:b/>
                <w:bCs/>
                <w:color w:val="000000"/>
                <w:sz w:val="14"/>
                <w:szCs w:val="14"/>
              </w:rPr>
            </w:pPr>
            <w:r w:rsidRPr="00522F37">
              <w:rPr>
                <w:rFonts w:ascii="Arial Narrow" w:hAnsi="Arial Narrow"/>
                <w:b/>
                <w:bCs/>
                <w:color w:val="000000"/>
                <w:sz w:val="14"/>
                <w:szCs w:val="14"/>
              </w:rPr>
              <w:t>379 235 29</w:t>
            </w:r>
            <w:r>
              <w:rPr>
                <w:rFonts w:ascii="Arial Narrow" w:hAnsi="Arial Narrow"/>
                <w:b/>
                <w:bCs/>
                <w:color w:val="000000"/>
                <w:sz w:val="14"/>
                <w:szCs w:val="14"/>
              </w:rPr>
              <w:t>5</w:t>
            </w:r>
          </w:p>
        </w:tc>
        <w:tc>
          <w:tcPr>
            <w:tcW w:w="728" w:type="dxa"/>
            <w:vAlign w:val="center"/>
          </w:tcPr>
          <w:p w14:paraId="5B406883" w14:textId="77777777"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14:paraId="50F66033" w14:textId="77777777" w:rsidR="0084414B" w:rsidRPr="00001F01" w:rsidRDefault="0084414B" w:rsidP="00A46625">
            <w:pPr>
              <w:pStyle w:val="Style30"/>
              <w:widowControl/>
              <w:jc w:val="center"/>
              <w:rPr>
                <w:rFonts w:ascii="Arial Narrow" w:hAnsi="Arial Narrow"/>
                <w:sz w:val="14"/>
                <w:szCs w:val="14"/>
              </w:rPr>
            </w:pPr>
          </w:p>
        </w:tc>
        <w:tc>
          <w:tcPr>
            <w:tcW w:w="1080" w:type="dxa"/>
            <w:vAlign w:val="center"/>
          </w:tcPr>
          <w:p w14:paraId="16D572F9"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303 009 000</w:t>
            </w:r>
          </w:p>
        </w:tc>
        <w:tc>
          <w:tcPr>
            <w:tcW w:w="1023" w:type="dxa"/>
            <w:vAlign w:val="center"/>
          </w:tcPr>
          <w:p w14:paraId="15A88A42"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53 472 177</w:t>
            </w:r>
          </w:p>
        </w:tc>
        <w:tc>
          <w:tcPr>
            <w:tcW w:w="992" w:type="dxa"/>
            <w:vAlign w:val="center"/>
          </w:tcPr>
          <w:p w14:paraId="7DCCCA9C"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19 341 000</w:t>
            </w:r>
          </w:p>
        </w:tc>
        <w:tc>
          <w:tcPr>
            <w:tcW w:w="952" w:type="dxa"/>
            <w:vAlign w:val="center"/>
          </w:tcPr>
          <w:p w14:paraId="3485AB33"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3 41</w:t>
            </w:r>
            <w:r w:rsidR="0056386F">
              <w:rPr>
                <w:rFonts w:ascii="Arial Narrow" w:hAnsi="Arial Narrow"/>
                <w:color w:val="000000"/>
                <w:sz w:val="14"/>
                <w:szCs w:val="14"/>
              </w:rPr>
              <w:t>3</w:t>
            </w:r>
            <w:r>
              <w:rPr>
                <w:rFonts w:ascii="Arial Narrow" w:hAnsi="Arial Narrow"/>
                <w:color w:val="000000"/>
                <w:sz w:val="14"/>
                <w:szCs w:val="14"/>
              </w:rPr>
              <w:t xml:space="preserve"> 118</w:t>
            </w:r>
          </w:p>
        </w:tc>
        <w:tc>
          <w:tcPr>
            <w:tcW w:w="993" w:type="dxa"/>
            <w:vAlign w:val="center"/>
          </w:tcPr>
          <w:p w14:paraId="070585FE" w14:textId="77777777"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84414B" w:rsidRPr="00001F01" w14:paraId="09AF6CFE" w14:textId="77777777" w:rsidTr="00A46625">
        <w:trPr>
          <w:trHeight w:val="339"/>
        </w:trPr>
        <w:tc>
          <w:tcPr>
            <w:tcW w:w="704" w:type="dxa"/>
            <w:vAlign w:val="center"/>
          </w:tcPr>
          <w:p w14:paraId="57BC73CA" w14:textId="77777777" w:rsidR="0084414B" w:rsidRPr="00001F01" w:rsidRDefault="0084414B" w:rsidP="00A46625">
            <w:pPr>
              <w:pStyle w:val="Style52"/>
              <w:widowControl/>
              <w:ind w:left="14" w:hanging="14"/>
              <w:jc w:val="left"/>
              <w:rPr>
                <w:rStyle w:val="FontStyle86"/>
                <w:rFonts w:ascii="Arial Narrow" w:eastAsiaTheme="majorEastAsia" w:hAnsi="Arial Narrow"/>
              </w:rPr>
            </w:pPr>
            <w:r w:rsidRPr="00001F01">
              <w:rPr>
                <w:rStyle w:val="FontStyle86"/>
                <w:rFonts w:ascii="Arial Narrow" w:eastAsiaTheme="majorEastAsia" w:hAnsi="Arial Narrow"/>
              </w:rPr>
              <w:t>PO 4</w:t>
            </w:r>
          </w:p>
        </w:tc>
        <w:tc>
          <w:tcPr>
            <w:tcW w:w="530" w:type="dxa"/>
            <w:vAlign w:val="center"/>
          </w:tcPr>
          <w:p w14:paraId="73B2FF3F" w14:textId="77777777"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vAlign w:val="center"/>
          </w:tcPr>
          <w:p w14:paraId="34F6FF2F" w14:textId="77777777" w:rsidR="0084414B" w:rsidRPr="00001F01" w:rsidRDefault="0084414B" w:rsidP="00A46625">
            <w:pPr>
              <w:pStyle w:val="Style30"/>
              <w:widowControl/>
              <w:jc w:val="center"/>
              <w:rPr>
                <w:rFonts w:ascii="Arial Narrow" w:hAnsi="Arial Narrow"/>
                <w:i/>
                <w:sz w:val="14"/>
                <w:szCs w:val="14"/>
              </w:rPr>
            </w:pPr>
            <w:r w:rsidRPr="00001F01">
              <w:rPr>
                <w:rFonts w:ascii="Arial Narrow" w:hAnsi="Arial Narrow"/>
                <w:i/>
                <w:sz w:val="14"/>
                <w:szCs w:val="14"/>
              </w:rPr>
              <w:t>N/A</w:t>
            </w:r>
          </w:p>
        </w:tc>
        <w:tc>
          <w:tcPr>
            <w:tcW w:w="1194" w:type="dxa"/>
            <w:vAlign w:val="center"/>
          </w:tcPr>
          <w:p w14:paraId="02A88C1D" w14:textId="77777777" w:rsidR="0084414B" w:rsidRPr="00001F01" w:rsidRDefault="0084414B" w:rsidP="00197539">
            <w:pPr>
              <w:jc w:val="center"/>
              <w:rPr>
                <w:rFonts w:ascii="Arial Narrow" w:hAnsi="Arial Narrow"/>
                <w:bCs/>
                <w:color w:val="000000"/>
                <w:sz w:val="14"/>
                <w:szCs w:val="14"/>
                <w:lang w:val="en-US"/>
              </w:rPr>
            </w:pPr>
            <w:r>
              <w:rPr>
                <w:rFonts w:ascii="Arial Narrow" w:hAnsi="Arial Narrow"/>
                <w:bCs/>
                <w:color w:val="000000"/>
                <w:sz w:val="14"/>
                <w:szCs w:val="14"/>
              </w:rPr>
              <w:t>Celkové oprávnené výdavky</w:t>
            </w:r>
          </w:p>
        </w:tc>
        <w:tc>
          <w:tcPr>
            <w:tcW w:w="1068" w:type="dxa"/>
            <w:vAlign w:val="center"/>
          </w:tcPr>
          <w:p w14:paraId="1713E671" w14:textId="77777777" w:rsidR="0084414B" w:rsidRPr="00001F01" w:rsidRDefault="0084414B" w:rsidP="00A46625">
            <w:pPr>
              <w:pStyle w:val="Style30"/>
              <w:widowControl/>
              <w:jc w:val="right"/>
              <w:rPr>
                <w:rFonts w:ascii="Arial Narrow" w:hAnsi="Arial Narrow"/>
                <w:sz w:val="14"/>
                <w:szCs w:val="14"/>
              </w:rPr>
            </w:pPr>
            <w:r w:rsidRPr="00001F01">
              <w:rPr>
                <w:rFonts w:ascii="Arial Narrow" w:hAnsi="Arial Narrow"/>
                <w:sz w:val="14"/>
                <w:szCs w:val="14"/>
              </w:rPr>
              <w:t>116 450 000</w:t>
            </w:r>
          </w:p>
        </w:tc>
        <w:tc>
          <w:tcPr>
            <w:tcW w:w="1057" w:type="dxa"/>
            <w:vAlign w:val="center"/>
          </w:tcPr>
          <w:p w14:paraId="717C2F7A"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20 550 000</w:t>
            </w:r>
          </w:p>
        </w:tc>
        <w:tc>
          <w:tcPr>
            <w:tcW w:w="965" w:type="dxa"/>
            <w:vAlign w:val="center"/>
          </w:tcPr>
          <w:p w14:paraId="44365587" w14:textId="77777777" w:rsidR="0084414B" w:rsidRPr="004030E4" w:rsidRDefault="0084414B" w:rsidP="00A46625">
            <w:pPr>
              <w:jc w:val="right"/>
              <w:rPr>
                <w:rFonts w:ascii="Arial Narrow" w:hAnsi="Arial Narrow"/>
                <w:color w:val="000000"/>
                <w:sz w:val="14"/>
                <w:szCs w:val="14"/>
              </w:rPr>
            </w:pPr>
            <w:r w:rsidRPr="004030E4">
              <w:rPr>
                <w:rFonts w:ascii="Arial Narrow" w:hAnsi="Arial Narrow"/>
                <w:color w:val="000000"/>
                <w:sz w:val="14"/>
                <w:szCs w:val="14"/>
              </w:rPr>
              <w:t>11 555 88</w:t>
            </w:r>
            <w:r>
              <w:rPr>
                <w:rFonts w:ascii="Arial Narrow" w:hAnsi="Arial Narrow"/>
                <w:color w:val="000000"/>
                <w:sz w:val="14"/>
                <w:szCs w:val="14"/>
              </w:rPr>
              <w:t>3</w:t>
            </w:r>
          </w:p>
        </w:tc>
        <w:tc>
          <w:tcPr>
            <w:tcW w:w="980" w:type="dxa"/>
            <w:vAlign w:val="center"/>
          </w:tcPr>
          <w:p w14:paraId="737BFFC5" w14:textId="77777777" w:rsidR="0084414B" w:rsidRPr="004030E4" w:rsidRDefault="0084414B" w:rsidP="00A46625">
            <w:pPr>
              <w:jc w:val="right"/>
              <w:rPr>
                <w:rFonts w:ascii="Arial Narrow" w:hAnsi="Arial Narrow"/>
                <w:color w:val="000000"/>
                <w:sz w:val="14"/>
                <w:szCs w:val="14"/>
              </w:rPr>
            </w:pPr>
            <w:r w:rsidRPr="004030E4">
              <w:rPr>
                <w:rFonts w:ascii="Arial Narrow" w:hAnsi="Arial Narrow"/>
                <w:color w:val="000000"/>
                <w:sz w:val="14"/>
                <w:szCs w:val="14"/>
              </w:rPr>
              <w:t>8 994 11</w:t>
            </w:r>
            <w:r>
              <w:rPr>
                <w:rFonts w:ascii="Arial Narrow" w:hAnsi="Arial Narrow"/>
                <w:color w:val="000000"/>
                <w:sz w:val="14"/>
                <w:szCs w:val="14"/>
              </w:rPr>
              <w:t>7</w:t>
            </w:r>
          </w:p>
        </w:tc>
        <w:tc>
          <w:tcPr>
            <w:tcW w:w="1148" w:type="dxa"/>
            <w:vAlign w:val="center"/>
          </w:tcPr>
          <w:p w14:paraId="77101FB3" w14:textId="77777777" w:rsidR="0084414B" w:rsidRPr="00EF14C2" w:rsidRDefault="0084414B" w:rsidP="00A46625">
            <w:pPr>
              <w:jc w:val="right"/>
              <w:rPr>
                <w:rFonts w:ascii="Arial Narrow" w:hAnsi="Arial Narrow"/>
                <w:b/>
                <w:bCs/>
                <w:color w:val="000000"/>
                <w:sz w:val="14"/>
                <w:szCs w:val="14"/>
              </w:rPr>
            </w:pPr>
            <w:r w:rsidRPr="00EF14C2">
              <w:rPr>
                <w:rFonts w:ascii="Arial Narrow" w:hAnsi="Arial Narrow"/>
                <w:b/>
                <w:bCs/>
                <w:color w:val="000000"/>
                <w:sz w:val="14"/>
                <w:szCs w:val="14"/>
              </w:rPr>
              <w:t>137 000 000</w:t>
            </w:r>
          </w:p>
        </w:tc>
        <w:tc>
          <w:tcPr>
            <w:tcW w:w="728" w:type="dxa"/>
            <w:vAlign w:val="center"/>
          </w:tcPr>
          <w:p w14:paraId="409D0F09" w14:textId="77777777"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14:paraId="6456B398" w14:textId="77777777" w:rsidR="0084414B" w:rsidRPr="00001F01" w:rsidRDefault="0084414B" w:rsidP="00A46625">
            <w:pPr>
              <w:pStyle w:val="Style30"/>
              <w:widowControl/>
              <w:jc w:val="center"/>
              <w:rPr>
                <w:rFonts w:ascii="Arial Narrow" w:hAnsi="Arial Narrow"/>
                <w:sz w:val="14"/>
                <w:szCs w:val="14"/>
              </w:rPr>
            </w:pPr>
          </w:p>
        </w:tc>
        <w:tc>
          <w:tcPr>
            <w:tcW w:w="1080" w:type="dxa"/>
            <w:vAlign w:val="center"/>
          </w:tcPr>
          <w:p w14:paraId="6D34BA90"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109 463 000</w:t>
            </w:r>
          </w:p>
        </w:tc>
        <w:tc>
          <w:tcPr>
            <w:tcW w:w="1023" w:type="dxa"/>
            <w:vAlign w:val="center"/>
          </w:tcPr>
          <w:p w14:paraId="1AE6192E"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19 317 000</w:t>
            </w:r>
          </w:p>
        </w:tc>
        <w:tc>
          <w:tcPr>
            <w:tcW w:w="992" w:type="dxa"/>
            <w:vAlign w:val="center"/>
          </w:tcPr>
          <w:p w14:paraId="0860BEB9"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6 987 000</w:t>
            </w:r>
          </w:p>
        </w:tc>
        <w:tc>
          <w:tcPr>
            <w:tcW w:w="952" w:type="dxa"/>
            <w:vAlign w:val="center"/>
          </w:tcPr>
          <w:p w14:paraId="02817DDA"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1 233 000</w:t>
            </w:r>
          </w:p>
        </w:tc>
        <w:tc>
          <w:tcPr>
            <w:tcW w:w="993" w:type="dxa"/>
            <w:vAlign w:val="center"/>
          </w:tcPr>
          <w:p w14:paraId="3CC5C1FA" w14:textId="77777777"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6 </w:t>
            </w:r>
            <w:r w:rsidRPr="00001F01">
              <w:rPr>
                <w:rFonts w:ascii="Arial Narrow" w:hAnsi="Arial Narrow"/>
                <w:sz w:val="14"/>
                <w:szCs w:val="14"/>
                <w:lang w:val="en-US"/>
              </w:rPr>
              <w:t>%</w:t>
            </w:r>
          </w:p>
        </w:tc>
      </w:tr>
      <w:tr w:rsidR="000A14BC" w:rsidRPr="00001F01" w14:paraId="36E2BAE0" w14:textId="77777777" w:rsidTr="007F3122">
        <w:trPr>
          <w:trHeight w:val="339"/>
        </w:trPr>
        <w:tc>
          <w:tcPr>
            <w:tcW w:w="704" w:type="dxa"/>
            <w:vAlign w:val="center"/>
          </w:tcPr>
          <w:p w14:paraId="29F4F63C" w14:textId="77777777" w:rsidR="000A14BC" w:rsidRPr="00001F01" w:rsidRDefault="000A14BC" w:rsidP="00A46625">
            <w:pPr>
              <w:rPr>
                <w:rFonts w:ascii="Arial Narrow" w:hAnsi="Arial Narrow"/>
                <w:sz w:val="14"/>
                <w:szCs w:val="14"/>
              </w:rPr>
            </w:pPr>
            <w:r w:rsidRPr="00001F01">
              <w:rPr>
                <w:rStyle w:val="FontStyle86"/>
                <w:rFonts w:ascii="Arial Narrow" w:eastAsiaTheme="majorEastAsia" w:hAnsi="Arial Narrow"/>
              </w:rPr>
              <w:t>PO 5</w:t>
            </w:r>
          </w:p>
        </w:tc>
        <w:tc>
          <w:tcPr>
            <w:tcW w:w="530" w:type="dxa"/>
            <w:vAlign w:val="center"/>
          </w:tcPr>
          <w:p w14:paraId="35972AD9" w14:textId="77777777" w:rsidR="000A14BC" w:rsidRPr="00001F01" w:rsidRDefault="000A14BC"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14:paraId="03539283" w14:textId="77777777"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i/>
                <w:sz w:val="14"/>
                <w:szCs w:val="14"/>
              </w:rPr>
              <w:t>Menej rozvinuté</w:t>
            </w:r>
          </w:p>
        </w:tc>
        <w:tc>
          <w:tcPr>
            <w:tcW w:w="1194" w:type="dxa"/>
            <w:vAlign w:val="center"/>
          </w:tcPr>
          <w:p w14:paraId="38287099" w14:textId="77777777" w:rsidR="000A14BC" w:rsidRPr="00001F01" w:rsidRDefault="000A14BC"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02748297" w14:textId="77777777" w:rsidR="000A14BC" w:rsidRPr="00001F01" w:rsidRDefault="000A14BC" w:rsidP="00A46625">
            <w:pPr>
              <w:pStyle w:val="Style30"/>
              <w:widowControl/>
              <w:jc w:val="right"/>
              <w:rPr>
                <w:rFonts w:ascii="Arial Narrow" w:hAnsi="Arial Narrow"/>
                <w:sz w:val="14"/>
                <w:szCs w:val="14"/>
              </w:rPr>
            </w:pPr>
            <w:r>
              <w:rPr>
                <w:rFonts w:ascii="Arial Narrow" w:hAnsi="Arial Narrow"/>
                <w:bCs/>
                <w:color w:val="000000"/>
                <w:sz w:val="14"/>
                <w:szCs w:val="14"/>
              </w:rPr>
              <w:t>282 232 227</w:t>
            </w:r>
          </w:p>
        </w:tc>
        <w:tc>
          <w:tcPr>
            <w:tcW w:w="1057" w:type="dxa"/>
            <w:vAlign w:val="center"/>
          </w:tcPr>
          <w:p w14:paraId="4AC29FA4" w14:textId="77777777"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49 805 688</w:t>
            </w:r>
          </w:p>
        </w:tc>
        <w:tc>
          <w:tcPr>
            <w:tcW w:w="965" w:type="dxa"/>
            <w:vAlign w:val="center"/>
          </w:tcPr>
          <w:p w14:paraId="277326AE" w14:textId="77777777"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49 805 688</w:t>
            </w:r>
          </w:p>
        </w:tc>
        <w:tc>
          <w:tcPr>
            <w:tcW w:w="980" w:type="dxa"/>
            <w:vAlign w:val="center"/>
          </w:tcPr>
          <w:p w14:paraId="079FB25D" w14:textId="77777777" w:rsidR="000A14BC" w:rsidRPr="00001F01" w:rsidRDefault="000A14BC"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14:paraId="148A4266" w14:textId="77777777" w:rsidR="000A14BC" w:rsidRPr="00EF14C2" w:rsidRDefault="000A14BC" w:rsidP="00F0116F">
            <w:pPr>
              <w:jc w:val="right"/>
              <w:rPr>
                <w:rFonts w:ascii="Arial Narrow" w:hAnsi="Arial Narrow"/>
                <w:b/>
                <w:bCs/>
                <w:color w:val="000000"/>
                <w:sz w:val="14"/>
                <w:szCs w:val="14"/>
              </w:rPr>
            </w:pPr>
            <w:r>
              <w:rPr>
                <w:rFonts w:ascii="Arial Narrow" w:hAnsi="Arial Narrow"/>
                <w:b/>
                <w:bCs/>
                <w:color w:val="000000"/>
                <w:sz w:val="14"/>
                <w:szCs w:val="14"/>
              </w:rPr>
              <w:t xml:space="preserve">332 037 </w:t>
            </w:r>
            <w:r w:rsidR="00F0116F">
              <w:rPr>
                <w:rFonts w:ascii="Arial Narrow" w:hAnsi="Arial Narrow"/>
                <w:b/>
                <w:bCs/>
                <w:color w:val="000000"/>
                <w:sz w:val="14"/>
                <w:szCs w:val="14"/>
              </w:rPr>
              <w:t>915</w:t>
            </w:r>
          </w:p>
        </w:tc>
        <w:tc>
          <w:tcPr>
            <w:tcW w:w="728" w:type="dxa"/>
            <w:vAlign w:val="center"/>
          </w:tcPr>
          <w:p w14:paraId="172207C4" w14:textId="77777777"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14:paraId="0F90B356" w14:textId="77777777" w:rsidR="000A14BC" w:rsidRPr="00001F01" w:rsidRDefault="000A14BC" w:rsidP="00A46625">
            <w:pPr>
              <w:pStyle w:val="Style30"/>
              <w:widowControl/>
              <w:jc w:val="center"/>
              <w:rPr>
                <w:rFonts w:ascii="Arial Narrow" w:hAnsi="Arial Narrow"/>
                <w:sz w:val="14"/>
                <w:szCs w:val="14"/>
              </w:rPr>
            </w:pPr>
          </w:p>
        </w:tc>
        <w:tc>
          <w:tcPr>
            <w:tcW w:w="1080" w:type="dxa"/>
            <w:vAlign w:val="center"/>
          </w:tcPr>
          <w:p w14:paraId="3D3CA882" w14:textId="053114E2" w:rsidR="00307AAF" w:rsidRPr="00307AAF" w:rsidRDefault="00307AAF" w:rsidP="00B14C9D">
            <w:pPr>
              <w:jc w:val="right"/>
              <w:rPr>
                <w:rFonts w:ascii="Arial Narrow" w:hAnsi="Arial Narrow"/>
                <w:color w:val="000000"/>
                <w:sz w:val="14"/>
                <w:szCs w:val="14"/>
              </w:rPr>
            </w:pPr>
            <w:r w:rsidRPr="00307AAF">
              <w:rPr>
                <w:rFonts w:ascii="Arial Narrow" w:hAnsi="Arial Narrow"/>
                <w:color w:val="000000"/>
                <w:sz w:val="14"/>
                <w:szCs w:val="14"/>
              </w:rPr>
              <w:t>263 951 749</w:t>
            </w:r>
          </w:p>
        </w:tc>
        <w:tc>
          <w:tcPr>
            <w:tcW w:w="1023" w:type="dxa"/>
            <w:vAlign w:val="center"/>
          </w:tcPr>
          <w:p w14:paraId="5B195AE4" w14:textId="77777777" w:rsidR="00307AAF" w:rsidRPr="00307AAF" w:rsidRDefault="001E156F" w:rsidP="007F3122">
            <w:pPr>
              <w:jc w:val="right"/>
              <w:rPr>
                <w:rFonts w:ascii="Arial Narrow" w:hAnsi="Arial Narrow"/>
                <w:color w:val="000000"/>
                <w:sz w:val="14"/>
                <w:szCs w:val="14"/>
              </w:rPr>
            </w:pPr>
            <w:r>
              <w:rPr>
                <w:rFonts w:ascii="Arial Narrow" w:hAnsi="Arial Narrow"/>
                <w:color w:val="000000"/>
                <w:sz w:val="14"/>
                <w:szCs w:val="14"/>
              </w:rPr>
              <w:t>46 579 721</w:t>
            </w:r>
          </w:p>
        </w:tc>
        <w:tc>
          <w:tcPr>
            <w:tcW w:w="992" w:type="dxa"/>
            <w:vAlign w:val="center"/>
          </w:tcPr>
          <w:p w14:paraId="76C0CA98" w14:textId="77777777" w:rsidR="00307AAF" w:rsidRPr="00307AAF" w:rsidRDefault="00307AAF" w:rsidP="007F3122">
            <w:pPr>
              <w:jc w:val="right"/>
              <w:rPr>
                <w:rFonts w:ascii="Arial Narrow" w:hAnsi="Arial Narrow"/>
                <w:color w:val="000000"/>
                <w:sz w:val="14"/>
                <w:szCs w:val="14"/>
              </w:rPr>
            </w:pPr>
            <w:r w:rsidRPr="00307AAF">
              <w:rPr>
                <w:rFonts w:ascii="Arial Narrow" w:hAnsi="Arial Narrow"/>
                <w:color w:val="000000"/>
                <w:sz w:val="14"/>
                <w:szCs w:val="14"/>
              </w:rPr>
              <w:t>18 280 478</w:t>
            </w:r>
          </w:p>
        </w:tc>
        <w:tc>
          <w:tcPr>
            <w:tcW w:w="952" w:type="dxa"/>
            <w:vAlign w:val="center"/>
          </w:tcPr>
          <w:p w14:paraId="5D292D64" w14:textId="77777777" w:rsidR="00307AAF" w:rsidRPr="00307AAF" w:rsidRDefault="00307AAF" w:rsidP="007F3122">
            <w:pPr>
              <w:jc w:val="right"/>
              <w:rPr>
                <w:rFonts w:ascii="Arial Narrow" w:hAnsi="Arial Narrow"/>
                <w:color w:val="000000"/>
                <w:sz w:val="14"/>
                <w:szCs w:val="14"/>
              </w:rPr>
            </w:pPr>
            <w:r w:rsidRPr="00307AAF">
              <w:rPr>
                <w:rFonts w:ascii="Arial Narrow" w:hAnsi="Arial Narrow"/>
                <w:color w:val="000000"/>
                <w:sz w:val="14"/>
                <w:szCs w:val="14"/>
              </w:rPr>
              <w:t>3</w:t>
            </w:r>
            <w:r w:rsidR="001E156F">
              <w:rPr>
                <w:rFonts w:ascii="Arial Narrow" w:hAnsi="Arial Narrow"/>
                <w:color w:val="000000"/>
                <w:sz w:val="14"/>
                <w:szCs w:val="14"/>
              </w:rPr>
              <w:t> 225 967</w:t>
            </w:r>
          </w:p>
        </w:tc>
        <w:tc>
          <w:tcPr>
            <w:tcW w:w="993" w:type="dxa"/>
            <w:vAlign w:val="center"/>
          </w:tcPr>
          <w:p w14:paraId="0FBF3F0E" w14:textId="77777777" w:rsidR="00B209EE" w:rsidRDefault="000A14BC" w:rsidP="006B3185">
            <w:pPr>
              <w:pStyle w:val="Style30"/>
              <w:widowControl/>
              <w:jc w:val="center"/>
              <w:rPr>
                <w:rFonts w:ascii="Arial Narrow" w:hAnsi="Arial Narrow"/>
                <w:sz w:val="14"/>
                <w:szCs w:val="14"/>
              </w:rPr>
            </w:pPr>
            <w:r w:rsidRPr="00001F01">
              <w:rPr>
                <w:rFonts w:ascii="Arial Narrow" w:hAnsi="Arial Narrow"/>
                <w:sz w:val="14"/>
                <w:szCs w:val="14"/>
              </w:rPr>
              <w:t>6</w:t>
            </w:r>
            <w:r>
              <w:rPr>
                <w:rFonts w:ascii="Arial Narrow" w:hAnsi="Arial Narrow"/>
                <w:sz w:val="14"/>
                <w:szCs w:val="14"/>
              </w:rPr>
              <w:t>,48</w:t>
            </w:r>
            <w:r w:rsidRPr="00001F01">
              <w:rPr>
                <w:rFonts w:ascii="Arial Narrow" w:hAnsi="Arial Narrow"/>
                <w:sz w:val="14"/>
                <w:szCs w:val="14"/>
              </w:rPr>
              <w:t xml:space="preserve"> </w:t>
            </w:r>
            <w:r w:rsidRPr="00001F01">
              <w:rPr>
                <w:rFonts w:ascii="Arial Narrow" w:hAnsi="Arial Narrow"/>
                <w:sz w:val="14"/>
                <w:szCs w:val="14"/>
                <w:lang w:val="en-US"/>
              </w:rPr>
              <w:t>%</w:t>
            </w:r>
          </w:p>
        </w:tc>
      </w:tr>
      <w:tr w:rsidR="000A14BC" w:rsidRPr="00001F01" w14:paraId="0C014D52" w14:textId="77777777" w:rsidTr="00A46625">
        <w:trPr>
          <w:trHeight w:val="339"/>
        </w:trPr>
        <w:tc>
          <w:tcPr>
            <w:tcW w:w="704" w:type="dxa"/>
            <w:vAlign w:val="center"/>
          </w:tcPr>
          <w:p w14:paraId="33280575" w14:textId="77777777" w:rsidR="000A14BC" w:rsidRPr="00001F01" w:rsidRDefault="000A14BC" w:rsidP="00A46625">
            <w:pPr>
              <w:rPr>
                <w:rFonts w:ascii="Arial Narrow" w:hAnsi="Arial Narrow"/>
                <w:sz w:val="14"/>
                <w:szCs w:val="14"/>
              </w:rPr>
            </w:pPr>
            <w:r w:rsidRPr="00001F01">
              <w:rPr>
                <w:rStyle w:val="FontStyle86"/>
                <w:rFonts w:ascii="Arial Narrow" w:eastAsiaTheme="majorEastAsia" w:hAnsi="Arial Narrow"/>
              </w:rPr>
              <w:t>PO 6</w:t>
            </w:r>
          </w:p>
        </w:tc>
        <w:tc>
          <w:tcPr>
            <w:tcW w:w="530" w:type="dxa"/>
            <w:vAlign w:val="center"/>
          </w:tcPr>
          <w:p w14:paraId="21662A6E" w14:textId="77777777" w:rsidR="000A14BC" w:rsidRPr="00001F01" w:rsidRDefault="000A14BC"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14:paraId="67767807" w14:textId="77777777"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i/>
                <w:sz w:val="14"/>
                <w:szCs w:val="14"/>
              </w:rPr>
              <w:t>Menej rozvinuté</w:t>
            </w:r>
          </w:p>
        </w:tc>
        <w:tc>
          <w:tcPr>
            <w:tcW w:w="1194" w:type="dxa"/>
            <w:vAlign w:val="center"/>
          </w:tcPr>
          <w:p w14:paraId="46E79BFB" w14:textId="77777777" w:rsidR="000A14BC" w:rsidRPr="00001F01" w:rsidRDefault="000A14BC"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3E57B431" w14:textId="77777777" w:rsidR="000A14BC" w:rsidRPr="00001F01" w:rsidRDefault="000A14BC" w:rsidP="00A46625">
            <w:pPr>
              <w:pStyle w:val="Style30"/>
              <w:widowControl/>
              <w:jc w:val="right"/>
              <w:rPr>
                <w:rFonts w:ascii="Arial Narrow" w:hAnsi="Arial Narrow"/>
                <w:sz w:val="14"/>
                <w:szCs w:val="14"/>
              </w:rPr>
            </w:pPr>
            <w:r>
              <w:rPr>
                <w:rFonts w:ascii="Arial Narrow" w:hAnsi="Arial Narrow"/>
                <w:sz w:val="14"/>
                <w:szCs w:val="14"/>
              </w:rPr>
              <w:t>484 757 228</w:t>
            </w:r>
          </w:p>
        </w:tc>
        <w:tc>
          <w:tcPr>
            <w:tcW w:w="1057" w:type="dxa"/>
            <w:vAlign w:val="center"/>
          </w:tcPr>
          <w:p w14:paraId="45A884A2" w14:textId="77777777"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85 545 394</w:t>
            </w:r>
          </w:p>
        </w:tc>
        <w:tc>
          <w:tcPr>
            <w:tcW w:w="965" w:type="dxa"/>
            <w:vAlign w:val="center"/>
          </w:tcPr>
          <w:p w14:paraId="6CF5039B" w14:textId="77777777" w:rsidR="000A14BC" w:rsidRPr="00001F01" w:rsidRDefault="000A14BC" w:rsidP="00A46625">
            <w:pPr>
              <w:jc w:val="right"/>
              <w:rPr>
                <w:rFonts w:ascii="Arial Narrow" w:hAnsi="Arial Narrow"/>
                <w:color w:val="000000"/>
                <w:sz w:val="14"/>
                <w:szCs w:val="14"/>
              </w:rPr>
            </w:pPr>
            <w:r>
              <w:rPr>
                <w:rFonts w:ascii="Arial Narrow" w:hAnsi="Arial Narrow"/>
                <w:color w:val="000000"/>
                <w:sz w:val="14"/>
                <w:szCs w:val="14"/>
              </w:rPr>
              <w:t>85 545 394</w:t>
            </w:r>
          </w:p>
        </w:tc>
        <w:tc>
          <w:tcPr>
            <w:tcW w:w="980" w:type="dxa"/>
            <w:vAlign w:val="center"/>
          </w:tcPr>
          <w:p w14:paraId="0E983976" w14:textId="77777777" w:rsidR="000A14BC" w:rsidRPr="00001F01" w:rsidRDefault="000A14BC"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14:paraId="00E129EE" w14:textId="77777777" w:rsidR="000A14BC" w:rsidRPr="00EF14C2" w:rsidRDefault="000A14BC" w:rsidP="00A46625">
            <w:pPr>
              <w:jc w:val="right"/>
              <w:rPr>
                <w:rFonts w:ascii="Arial Narrow" w:hAnsi="Arial Narrow"/>
                <w:b/>
                <w:bCs/>
                <w:color w:val="000000"/>
                <w:sz w:val="14"/>
                <w:szCs w:val="14"/>
              </w:rPr>
            </w:pPr>
            <w:r>
              <w:rPr>
                <w:rFonts w:ascii="Arial Narrow" w:hAnsi="Arial Narrow"/>
                <w:b/>
                <w:bCs/>
                <w:color w:val="000000"/>
                <w:sz w:val="14"/>
                <w:szCs w:val="14"/>
              </w:rPr>
              <w:t>570 302 622</w:t>
            </w:r>
          </w:p>
        </w:tc>
        <w:tc>
          <w:tcPr>
            <w:tcW w:w="728" w:type="dxa"/>
            <w:vAlign w:val="center"/>
          </w:tcPr>
          <w:p w14:paraId="59123C91" w14:textId="77777777"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14:paraId="2BAA6DDB" w14:textId="77777777" w:rsidR="000A14BC" w:rsidRPr="00001F01" w:rsidRDefault="000A14BC" w:rsidP="00A46625">
            <w:pPr>
              <w:pStyle w:val="Style30"/>
              <w:widowControl/>
              <w:jc w:val="center"/>
              <w:rPr>
                <w:rFonts w:ascii="Arial Narrow" w:hAnsi="Arial Narrow"/>
                <w:sz w:val="14"/>
                <w:szCs w:val="14"/>
              </w:rPr>
            </w:pPr>
          </w:p>
        </w:tc>
        <w:tc>
          <w:tcPr>
            <w:tcW w:w="1080" w:type="dxa"/>
            <w:vAlign w:val="center"/>
          </w:tcPr>
          <w:p w14:paraId="44452E12" w14:textId="77777777"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453 358 992</w:t>
            </w:r>
          </w:p>
        </w:tc>
        <w:tc>
          <w:tcPr>
            <w:tcW w:w="1023" w:type="dxa"/>
            <w:vAlign w:val="center"/>
          </w:tcPr>
          <w:p w14:paraId="2D053544" w14:textId="77777777"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80</w:t>
            </w:r>
            <w:r w:rsidR="001E156F">
              <w:rPr>
                <w:rFonts w:ascii="Arial Narrow" w:hAnsi="Arial Narrow"/>
                <w:color w:val="000000"/>
                <w:sz w:val="14"/>
                <w:szCs w:val="14"/>
              </w:rPr>
              <w:t> 004 52</w:t>
            </w:r>
            <w:r w:rsidR="00773ED5">
              <w:rPr>
                <w:rFonts w:ascii="Arial Narrow" w:hAnsi="Arial Narrow"/>
                <w:color w:val="000000"/>
                <w:sz w:val="14"/>
                <w:szCs w:val="14"/>
              </w:rPr>
              <w:t>9</w:t>
            </w:r>
          </w:p>
        </w:tc>
        <w:tc>
          <w:tcPr>
            <w:tcW w:w="992" w:type="dxa"/>
            <w:vAlign w:val="center"/>
          </w:tcPr>
          <w:p w14:paraId="3BD94B8B" w14:textId="77777777"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31 398 236</w:t>
            </w:r>
          </w:p>
        </w:tc>
        <w:tc>
          <w:tcPr>
            <w:tcW w:w="952" w:type="dxa"/>
            <w:vAlign w:val="center"/>
          </w:tcPr>
          <w:p w14:paraId="1A33E52C" w14:textId="77777777" w:rsidR="000A14BC" w:rsidRPr="000A14BC" w:rsidRDefault="00307AAF" w:rsidP="00A46625">
            <w:pPr>
              <w:jc w:val="right"/>
              <w:rPr>
                <w:rFonts w:ascii="Arial Narrow" w:hAnsi="Arial Narrow"/>
                <w:color w:val="000000"/>
                <w:sz w:val="14"/>
                <w:szCs w:val="14"/>
              </w:rPr>
            </w:pPr>
            <w:r w:rsidRPr="00307AAF">
              <w:rPr>
                <w:rFonts w:ascii="Arial Narrow" w:hAnsi="Arial Narrow"/>
                <w:color w:val="000000"/>
                <w:sz w:val="14"/>
                <w:szCs w:val="14"/>
              </w:rPr>
              <w:t>5</w:t>
            </w:r>
            <w:r w:rsidR="001E156F">
              <w:rPr>
                <w:rFonts w:ascii="Arial Narrow" w:hAnsi="Arial Narrow"/>
                <w:color w:val="000000"/>
                <w:sz w:val="14"/>
                <w:szCs w:val="14"/>
              </w:rPr>
              <w:t> 540 86</w:t>
            </w:r>
            <w:r w:rsidR="00773ED5">
              <w:rPr>
                <w:rFonts w:ascii="Arial Narrow" w:hAnsi="Arial Narrow"/>
                <w:color w:val="000000"/>
                <w:sz w:val="14"/>
                <w:szCs w:val="14"/>
              </w:rPr>
              <w:t>5</w:t>
            </w:r>
          </w:p>
        </w:tc>
        <w:tc>
          <w:tcPr>
            <w:tcW w:w="993" w:type="dxa"/>
            <w:vAlign w:val="center"/>
          </w:tcPr>
          <w:p w14:paraId="53EB7C02" w14:textId="77777777" w:rsidR="00B209EE" w:rsidRDefault="000A14BC">
            <w:pPr>
              <w:pStyle w:val="Style30"/>
              <w:widowControl/>
              <w:jc w:val="center"/>
              <w:rPr>
                <w:rFonts w:ascii="Arial Narrow" w:hAnsi="Arial Narrow"/>
                <w:sz w:val="14"/>
                <w:szCs w:val="14"/>
              </w:rPr>
            </w:pPr>
            <w:r w:rsidRPr="00001F01">
              <w:rPr>
                <w:rFonts w:ascii="Arial Narrow" w:hAnsi="Arial Narrow"/>
                <w:sz w:val="14"/>
                <w:szCs w:val="14"/>
              </w:rPr>
              <w:t>6</w:t>
            </w:r>
            <w:r>
              <w:rPr>
                <w:rFonts w:ascii="Arial Narrow" w:hAnsi="Arial Narrow"/>
                <w:sz w:val="14"/>
                <w:szCs w:val="14"/>
              </w:rPr>
              <w:t>,48</w:t>
            </w:r>
            <w:r w:rsidRPr="00001F01">
              <w:rPr>
                <w:rFonts w:ascii="Arial Narrow" w:hAnsi="Arial Narrow"/>
                <w:sz w:val="14"/>
                <w:szCs w:val="14"/>
              </w:rPr>
              <w:t xml:space="preserve"> </w:t>
            </w:r>
            <w:r w:rsidRPr="00001F01">
              <w:rPr>
                <w:rFonts w:ascii="Arial Narrow" w:hAnsi="Arial Narrow"/>
                <w:sz w:val="14"/>
                <w:szCs w:val="14"/>
                <w:lang w:val="en-US"/>
              </w:rPr>
              <w:t>%</w:t>
            </w:r>
          </w:p>
        </w:tc>
      </w:tr>
      <w:tr w:rsidR="000A14BC" w:rsidRPr="00001F01" w14:paraId="480245C9" w14:textId="77777777" w:rsidTr="00A46625">
        <w:trPr>
          <w:trHeight w:val="339"/>
        </w:trPr>
        <w:tc>
          <w:tcPr>
            <w:tcW w:w="704" w:type="dxa"/>
            <w:vAlign w:val="center"/>
          </w:tcPr>
          <w:p w14:paraId="28FFE82E" w14:textId="77777777" w:rsidR="000A14BC" w:rsidRPr="00001F01" w:rsidRDefault="000A14BC" w:rsidP="00A46625">
            <w:pPr>
              <w:rPr>
                <w:rStyle w:val="FontStyle86"/>
                <w:rFonts w:ascii="Arial Narrow" w:eastAsiaTheme="majorEastAsia" w:hAnsi="Arial Narrow"/>
              </w:rPr>
            </w:pPr>
            <w:r w:rsidRPr="00001F01">
              <w:rPr>
                <w:rStyle w:val="FontStyle86"/>
                <w:rFonts w:ascii="Arial Narrow" w:eastAsiaTheme="majorEastAsia" w:hAnsi="Arial Narrow"/>
              </w:rPr>
              <w:t>PO 7</w:t>
            </w:r>
          </w:p>
        </w:tc>
        <w:tc>
          <w:tcPr>
            <w:tcW w:w="530" w:type="dxa"/>
            <w:vAlign w:val="center"/>
          </w:tcPr>
          <w:p w14:paraId="7C7AF8AF" w14:textId="77777777" w:rsidR="000A14BC" w:rsidRPr="00001F01" w:rsidRDefault="000A14BC"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auto"/>
            <w:vAlign w:val="center"/>
          </w:tcPr>
          <w:p w14:paraId="14A358D3" w14:textId="77777777" w:rsidR="000A14BC" w:rsidRPr="00001F01" w:rsidRDefault="000A14BC" w:rsidP="00A46625">
            <w:pPr>
              <w:pStyle w:val="Style30"/>
              <w:widowControl/>
              <w:jc w:val="center"/>
              <w:rPr>
                <w:rFonts w:ascii="Arial Narrow" w:hAnsi="Arial Narrow"/>
                <w:i/>
                <w:sz w:val="14"/>
                <w:szCs w:val="14"/>
              </w:rPr>
            </w:pPr>
            <w:r w:rsidRPr="00001F01">
              <w:rPr>
                <w:rFonts w:ascii="Arial Narrow" w:hAnsi="Arial Narrow"/>
                <w:i/>
                <w:sz w:val="14"/>
                <w:szCs w:val="14"/>
              </w:rPr>
              <w:t>Menej rozvinuté</w:t>
            </w:r>
          </w:p>
        </w:tc>
        <w:tc>
          <w:tcPr>
            <w:tcW w:w="1194" w:type="dxa"/>
            <w:vAlign w:val="center"/>
          </w:tcPr>
          <w:p w14:paraId="599344E2" w14:textId="77777777" w:rsidR="000A14BC" w:rsidRPr="00001F01" w:rsidRDefault="000A14BC" w:rsidP="00197539">
            <w:pPr>
              <w:jc w:val="center"/>
              <w:rPr>
                <w:rFonts w:ascii="Arial Narrow" w:hAnsi="Arial Narrow"/>
                <w:bCs/>
                <w:color w:val="000000"/>
                <w:sz w:val="14"/>
                <w:szCs w:val="14"/>
              </w:rPr>
            </w:pPr>
            <w:r>
              <w:rPr>
                <w:rFonts w:ascii="Arial Narrow" w:hAnsi="Arial Narrow"/>
                <w:bCs/>
                <w:color w:val="000000"/>
                <w:sz w:val="14"/>
                <w:szCs w:val="14"/>
              </w:rPr>
              <w:t>Celkové oprávnené výdavky</w:t>
            </w:r>
          </w:p>
        </w:tc>
        <w:tc>
          <w:tcPr>
            <w:tcW w:w="1068" w:type="dxa"/>
            <w:vAlign w:val="center"/>
          </w:tcPr>
          <w:p w14:paraId="01C66EB8" w14:textId="77777777" w:rsidR="000A14BC" w:rsidRPr="00001F01" w:rsidRDefault="007359C7" w:rsidP="00A46625">
            <w:pPr>
              <w:pStyle w:val="Style30"/>
              <w:widowControl/>
              <w:jc w:val="right"/>
              <w:rPr>
                <w:rFonts w:ascii="Arial Narrow" w:hAnsi="Arial Narrow"/>
                <w:sz w:val="14"/>
                <w:szCs w:val="14"/>
              </w:rPr>
            </w:pPr>
            <w:r>
              <w:rPr>
                <w:rFonts w:ascii="Arial Narrow" w:hAnsi="Arial Narrow"/>
                <w:sz w:val="14"/>
                <w:szCs w:val="14"/>
              </w:rPr>
              <w:t>788 081 942</w:t>
            </w:r>
          </w:p>
        </w:tc>
        <w:tc>
          <w:tcPr>
            <w:tcW w:w="1057" w:type="dxa"/>
            <w:vAlign w:val="center"/>
          </w:tcPr>
          <w:p w14:paraId="34922970" w14:textId="77777777" w:rsidR="000A14BC" w:rsidRPr="00001F01" w:rsidRDefault="002839B2" w:rsidP="00A46625">
            <w:pPr>
              <w:jc w:val="right"/>
              <w:rPr>
                <w:rFonts w:ascii="Arial Narrow" w:hAnsi="Arial Narrow"/>
                <w:color w:val="000000"/>
                <w:sz w:val="14"/>
                <w:szCs w:val="14"/>
              </w:rPr>
            </w:pPr>
            <w:r>
              <w:rPr>
                <w:rFonts w:ascii="Arial Narrow" w:hAnsi="Arial Narrow"/>
                <w:color w:val="000000"/>
                <w:sz w:val="14"/>
                <w:szCs w:val="14"/>
              </w:rPr>
              <w:t>139 073 284</w:t>
            </w:r>
          </w:p>
        </w:tc>
        <w:tc>
          <w:tcPr>
            <w:tcW w:w="965" w:type="dxa"/>
            <w:vAlign w:val="center"/>
          </w:tcPr>
          <w:p w14:paraId="664C880D" w14:textId="77777777" w:rsidR="000A14BC" w:rsidRPr="00001F01" w:rsidRDefault="002839B2" w:rsidP="00A46625">
            <w:pPr>
              <w:jc w:val="right"/>
              <w:rPr>
                <w:rFonts w:ascii="Arial Narrow" w:hAnsi="Arial Narrow"/>
                <w:color w:val="000000"/>
                <w:sz w:val="14"/>
                <w:szCs w:val="14"/>
              </w:rPr>
            </w:pPr>
            <w:r>
              <w:rPr>
                <w:rFonts w:ascii="Arial Narrow" w:hAnsi="Arial Narrow"/>
                <w:color w:val="000000"/>
                <w:sz w:val="14"/>
                <w:szCs w:val="14"/>
              </w:rPr>
              <w:t>139 073 284</w:t>
            </w:r>
          </w:p>
        </w:tc>
        <w:tc>
          <w:tcPr>
            <w:tcW w:w="980" w:type="dxa"/>
            <w:vAlign w:val="center"/>
          </w:tcPr>
          <w:p w14:paraId="210C4DD1" w14:textId="77777777" w:rsidR="000A14BC" w:rsidRPr="00001F01" w:rsidRDefault="000A14BC"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14:paraId="7011FE66" w14:textId="77777777" w:rsidR="000A14BC" w:rsidRPr="00001F01" w:rsidRDefault="002839B2" w:rsidP="00A46625">
            <w:pPr>
              <w:jc w:val="right"/>
              <w:rPr>
                <w:rFonts w:ascii="Arial Narrow" w:hAnsi="Arial Narrow"/>
                <w:b/>
                <w:bCs/>
                <w:color w:val="000000"/>
                <w:sz w:val="14"/>
                <w:szCs w:val="14"/>
              </w:rPr>
            </w:pPr>
            <w:r>
              <w:rPr>
                <w:rFonts w:ascii="Arial Narrow" w:hAnsi="Arial Narrow"/>
                <w:b/>
                <w:bCs/>
                <w:color w:val="000000"/>
                <w:sz w:val="14"/>
                <w:szCs w:val="14"/>
              </w:rPr>
              <w:t>927 155 226</w:t>
            </w:r>
          </w:p>
        </w:tc>
        <w:tc>
          <w:tcPr>
            <w:tcW w:w="728" w:type="dxa"/>
            <w:vAlign w:val="center"/>
          </w:tcPr>
          <w:p w14:paraId="7D598716" w14:textId="77777777"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14:paraId="6EA056E4" w14:textId="77777777" w:rsidR="000A14BC" w:rsidRPr="00001F01" w:rsidRDefault="000A14BC" w:rsidP="00A46625">
            <w:pPr>
              <w:pStyle w:val="Style30"/>
              <w:widowControl/>
              <w:jc w:val="center"/>
              <w:rPr>
                <w:rFonts w:ascii="Arial Narrow" w:hAnsi="Arial Narrow"/>
                <w:sz w:val="14"/>
                <w:szCs w:val="14"/>
              </w:rPr>
            </w:pPr>
          </w:p>
        </w:tc>
        <w:tc>
          <w:tcPr>
            <w:tcW w:w="1080" w:type="dxa"/>
            <w:vAlign w:val="center"/>
          </w:tcPr>
          <w:p w14:paraId="18326B6E" w14:textId="77777777" w:rsidR="000A14BC" w:rsidRPr="000A14BC" w:rsidRDefault="00D23E32" w:rsidP="002B0DAF">
            <w:pPr>
              <w:jc w:val="right"/>
              <w:rPr>
                <w:rFonts w:ascii="Arial Narrow" w:hAnsi="Arial Narrow"/>
                <w:color w:val="000000"/>
                <w:sz w:val="14"/>
                <w:szCs w:val="14"/>
              </w:rPr>
            </w:pPr>
            <w:r>
              <w:rPr>
                <w:rFonts w:ascii="Arial Narrow" w:hAnsi="Arial Narrow"/>
                <w:color w:val="000000"/>
                <w:sz w:val="14"/>
                <w:szCs w:val="14"/>
              </w:rPr>
              <w:t>736 940 302</w:t>
            </w:r>
          </w:p>
        </w:tc>
        <w:tc>
          <w:tcPr>
            <w:tcW w:w="1023" w:type="dxa"/>
            <w:vAlign w:val="center"/>
          </w:tcPr>
          <w:p w14:paraId="61502583" w14:textId="77777777" w:rsidR="000A14BC" w:rsidRPr="000A14BC" w:rsidRDefault="002B0DAF">
            <w:pPr>
              <w:jc w:val="right"/>
              <w:rPr>
                <w:rFonts w:ascii="Arial Narrow" w:hAnsi="Arial Narrow"/>
                <w:color w:val="000000"/>
                <w:sz w:val="14"/>
                <w:szCs w:val="14"/>
              </w:rPr>
            </w:pPr>
            <w:r>
              <w:rPr>
                <w:rFonts w:ascii="Arial Narrow" w:hAnsi="Arial Narrow"/>
                <w:color w:val="000000"/>
                <w:sz w:val="14"/>
                <w:szCs w:val="14"/>
              </w:rPr>
              <w:t>130</w:t>
            </w:r>
            <w:r w:rsidR="00D23E32">
              <w:rPr>
                <w:rFonts w:ascii="Arial Narrow" w:hAnsi="Arial Narrow"/>
                <w:color w:val="000000"/>
                <w:sz w:val="14"/>
                <w:szCs w:val="14"/>
              </w:rPr>
              <w:t> 048 289</w:t>
            </w:r>
          </w:p>
        </w:tc>
        <w:tc>
          <w:tcPr>
            <w:tcW w:w="992" w:type="dxa"/>
            <w:vAlign w:val="center"/>
          </w:tcPr>
          <w:p w14:paraId="5ABC0887" w14:textId="77777777" w:rsidR="000A14BC" w:rsidRPr="000A14BC" w:rsidRDefault="002B0DAF">
            <w:pPr>
              <w:jc w:val="right"/>
              <w:rPr>
                <w:rFonts w:ascii="Arial Narrow" w:hAnsi="Arial Narrow"/>
                <w:color w:val="000000"/>
                <w:sz w:val="14"/>
                <w:szCs w:val="14"/>
              </w:rPr>
            </w:pPr>
            <w:r>
              <w:rPr>
                <w:rFonts w:ascii="Arial Narrow" w:hAnsi="Arial Narrow"/>
                <w:color w:val="000000"/>
                <w:sz w:val="14"/>
                <w:szCs w:val="14"/>
              </w:rPr>
              <w:t>51</w:t>
            </w:r>
            <w:r w:rsidR="00D23E32">
              <w:rPr>
                <w:rFonts w:ascii="Arial Narrow" w:hAnsi="Arial Narrow"/>
                <w:color w:val="000000"/>
                <w:sz w:val="14"/>
                <w:szCs w:val="14"/>
              </w:rPr>
              <w:t> 141 640</w:t>
            </w:r>
          </w:p>
        </w:tc>
        <w:tc>
          <w:tcPr>
            <w:tcW w:w="952" w:type="dxa"/>
            <w:vAlign w:val="center"/>
          </w:tcPr>
          <w:p w14:paraId="7A9FF922" w14:textId="77777777" w:rsidR="000A14BC" w:rsidRPr="000A14BC" w:rsidRDefault="002B0DAF">
            <w:pPr>
              <w:jc w:val="right"/>
              <w:rPr>
                <w:rFonts w:ascii="Arial Narrow" w:hAnsi="Arial Narrow"/>
                <w:color w:val="000000"/>
                <w:sz w:val="14"/>
                <w:szCs w:val="14"/>
              </w:rPr>
            </w:pPr>
            <w:r>
              <w:rPr>
                <w:rFonts w:ascii="Arial Narrow" w:hAnsi="Arial Narrow"/>
                <w:color w:val="000000"/>
                <w:sz w:val="14"/>
                <w:szCs w:val="14"/>
              </w:rPr>
              <w:t>9</w:t>
            </w:r>
            <w:r w:rsidR="00D23E32">
              <w:rPr>
                <w:rFonts w:ascii="Arial Narrow" w:hAnsi="Arial Narrow"/>
                <w:color w:val="000000"/>
                <w:sz w:val="14"/>
                <w:szCs w:val="14"/>
              </w:rPr>
              <w:t> 024 995</w:t>
            </w:r>
          </w:p>
        </w:tc>
        <w:tc>
          <w:tcPr>
            <w:tcW w:w="993" w:type="dxa"/>
            <w:vAlign w:val="center"/>
          </w:tcPr>
          <w:p w14:paraId="6625823D" w14:textId="77777777" w:rsidR="00B209EE" w:rsidRDefault="000A14BC">
            <w:pPr>
              <w:pStyle w:val="Style30"/>
              <w:widowControl/>
              <w:jc w:val="center"/>
              <w:rPr>
                <w:rFonts w:ascii="Arial Narrow" w:hAnsi="Arial Narrow"/>
                <w:sz w:val="14"/>
                <w:szCs w:val="14"/>
              </w:rPr>
            </w:pPr>
            <w:r w:rsidRPr="00001F01">
              <w:rPr>
                <w:rFonts w:ascii="Arial Narrow" w:hAnsi="Arial Narrow"/>
                <w:sz w:val="14"/>
                <w:szCs w:val="14"/>
              </w:rPr>
              <w:t>6</w:t>
            </w:r>
            <w:r>
              <w:rPr>
                <w:rFonts w:ascii="Arial Narrow" w:hAnsi="Arial Narrow"/>
                <w:sz w:val="14"/>
                <w:szCs w:val="14"/>
              </w:rPr>
              <w:t>,4</w:t>
            </w:r>
            <w:r w:rsidR="00AA67FA">
              <w:rPr>
                <w:rFonts w:ascii="Arial Narrow" w:hAnsi="Arial Narrow"/>
                <w:sz w:val="14"/>
                <w:szCs w:val="14"/>
              </w:rPr>
              <w:t>9</w:t>
            </w:r>
            <w:r w:rsidRPr="00001F01">
              <w:rPr>
                <w:rFonts w:ascii="Arial Narrow" w:hAnsi="Arial Narrow"/>
                <w:sz w:val="14"/>
                <w:szCs w:val="14"/>
              </w:rPr>
              <w:t xml:space="preserve"> </w:t>
            </w:r>
            <w:r w:rsidRPr="00001F01">
              <w:rPr>
                <w:rFonts w:ascii="Arial Narrow" w:hAnsi="Arial Narrow"/>
                <w:sz w:val="14"/>
                <w:szCs w:val="14"/>
                <w:lang w:val="en-US"/>
              </w:rPr>
              <w:t>%</w:t>
            </w:r>
          </w:p>
        </w:tc>
      </w:tr>
      <w:tr w:rsidR="0084414B" w:rsidRPr="00001F01" w14:paraId="1C9C5495" w14:textId="77777777" w:rsidTr="00A46625">
        <w:trPr>
          <w:trHeight w:val="339"/>
        </w:trPr>
        <w:tc>
          <w:tcPr>
            <w:tcW w:w="704" w:type="dxa"/>
            <w:vAlign w:val="center"/>
          </w:tcPr>
          <w:p w14:paraId="1A3C11E1" w14:textId="77777777" w:rsidR="0084414B" w:rsidRPr="00001F01" w:rsidRDefault="0084414B" w:rsidP="00A46625">
            <w:pPr>
              <w:rPr>
                <w:rStyle w:val="FontStyle86"/>
                <w:rFonts w:ascii="Arial Narrow" w:eastAsiaTheme="majorEastAsia" w:hAnsi="Arial Narrow"/>
              </w:rPr>
            </w:pPr>
            <w:r w:rsidRPr="00001F01">
              <w:rPr>
                <w:rStyle w:val="FontStyle86"/>
                <w:rFonts w:ascii="Arial Narrow" w:eastAsiaTheme="majorEastAsia" w:hAnsi="Arial Narrow"/>
              </w:rPr>
              <w:t>PO 8</w:t>
            </w:r>
          </w:p>
        </w:tc>
        <w:tc>
          <w:tcPr>
            <w:tcW w:w="530" w:type="dxa"/>
            <w:vAlign w:val="center"/>
          </w:tcPr>
          <w:p w14:paraId="0D86A0C2" w14:textId="77777777"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vAlign w:val="center"/>
          </w:tcPr>
          <w:p w14:paraId="00D1F8EA" w14:textId="77777777" w:rsidR="0084414B" w:rsidRPr="00001F01" w:rsidRDefault="0087471C" w:rsidP="00A46625">
            <w:pPr>
              <w:pStyle w:val="Style30"/>
              <w:widowControl/>
              <w:jc w:val="center"/>
              <w:rPr>
                <w:rFonts w:ascii="Arial Narrow" w:hAnsi="Arial Narrow"/>
                <w:sz w:val="14"/>
                <w:szCs w:val="14"/>
              </w:rPr>
            </w:pPr>
            <w:r>
              <w:rPr>
                <w:rFonts w:ascii="Arial Narrow" w:hAnsi="Arial Narrow"/>
                <w:i/>
                <w:sz w:val="14"/>
                <w:szCs w:val="14"/>
              </w:rPr>
              <w:t>Menej rozvinuté</w:t>
            </w:r>
          </w:p>
        </w:tc>
        <w:tc>
          <w:tcPr>
            <w:tcW w:w="1194" w:type="dxa"/>
            <w:vAlign w:val="center"/>
          </w:tcPr>
          <w:p w14:paraId="1246D299" w14:textId="77777777" w:rsidR="0084414B" w:rsidRPr="004741E0" w:rsidRDefault="0084414B" w:rsidP="00197539">
            <w:pPr>
              <w:jc w:val="center"/>
              <w:rPr>
                <w:rFonts w:ascii="Arial Narrow" w:hAnsi="Arial Narrow"/>
                <w:b/>
                <w:bCs/>
                <w:color w:val="000000"/>
                <w:sz w:val="14"/>
                <w:szCs w:val="14"/>
              </w:rPr>
            </w:pPr>
            <w:r>
              <w:rPr>
                <w:rFonts w:ascii="Arial Narrow" w:hAnsi="Arial Narrow"/>
                <w:bCs/>
                <w:color w:val="000000"/>
                <w:sz w:val="14"/>
                <w:szCs w:val="14"/>
              </w:rPr>
              <w:t>Celkové oprávnené výdavky</w:t>
            </w:r>
          </w:p>
        </w:tc>
        <w:tc>
          <w:tcPr>
            <w:tcW w:w="1068" w:type="dxa"/>
            <w:vAlign w:val="center"/>
          </w:tcPr>
          <w:p w14:paraId="4209E3CB" w14:textId="77777777" w:rsidR="0084414B" w:rsidRPr="00001F01" w:rsidRDefault="00B45E13" w:rsidP="00B45E13">
            <w:pPr>
              <w:pStyle w:val="Style30"/>
              <w:widowControl/>
              <w:jc w:val="right"/>
              <w:rPr>
                <w:rFonts w:ascii="Arial Narrow" w:hAnsi="Arial Narrow"/>
                <w:sz w:val="14"/>
                <w:szCs w:val="14"/>
              </w:rPr>
            </w:pPr>
            <w:r w:rsidRPr="00001F01">
              <w:rPr>
                <w:rFonts w:ascii="Arial Narrow" w:hAnsi="Arial Narrow"/>
                <w:sz w:val="14"/>
                <w:szCs w:val="14"/>
              </w:rPr>
              <w:t>8</w:t>
            </w:r>
            <w:r>
              <w:rPr>
                <w:rFonts w:ascii="Arial Narrow" w:hAnsi="Arial Narrow"/>
                <w:sz w:val="14"/>
                <w:szCs w:val="14"/>
              </w:rPr>
              <w:t>7</w:t>
            </w:r>
            <w:r w:rsidRPr="00001F01">
              <w:rPr>
                <w:rFonts w:ascii="Arial Narrow" w:hAnsi="Arial Narrow"/>
                <w:sz w:val="14"/>
                <w:szCs w:val="14"/>
              </w:rPr>
              <w:t> </w:t>
            </w:r>
            <w:r w:rsidR="0084414B" w:rsidRPr="00001F01">
              <w:rPr>
                <w:rFonts w:ascii="Arial Narrow" w:hAnsi="Arial Narrow"/>
                <w:sz w:val="14"/>
                <w:szCs w:val="14"/>
              </w:rPr>
              <w:t>000 000</w:t>
            </w:r>
          </w:p>
        </w:tc>
        <w:tc>
          <w:tcPr>
            <w:tcW w:w="1057" w:type="dxa"/>
            <w:vAlign w:val="center"/>
          </w:tcPr>
          <w:p w14:paraId="1074A82C" w14:textId="77777777" w:rsidR="001328F3" w:rsidRDefault="0084414B">
            <w:pPr>
              <w:jc w:val="right"/>
              <w:rPr>
                <w:rFonts w:ascii="Arial Narrow" w:hAnsi="Arial Narrow"/>
                <w:color w:val="000000"/>
                <w:sz w:val="14"/>
                <w:szCs w:val="14"/>
              </w:rPr>
            </w:pPr>
            <w:r w:rsidRPr="00001F01">
              <w:rPr>
                <w:rFonts w:ascii="Arial Narrow" w:hAnsi="Arial Narrow"/>
                <w:color w:val="000000"/>
                <w:sz w:val="14"/>
                <w:szCs w:val="14"/>
              </w:rPr>
              <w:t>15 </w:t>
            </w:r>
            <w:r w:rsidR="00B45E13">
              <w:rPr>
                <w:rFonts w:ascii="Arial Narrow" w:hAnsi="Arial Narrow"/>
                <w:color w:val="000000"/>
                <w:sz w:val="14"/>
                <w:szCs w:val="14"/>
              </w:rPr>
              <w:t>352 942</w:t>
            </w:r>
          </w:p>
        </w:tc>
        <w:tc>
          <w:tcPr>
            <w:tcW w:w="965" w:type="dxa"/>
            <w:vAlign w:val="center"/>
          </w:tcPr>
          <w:p w14:paraId="66644B71" w14:textId="77777777" w:rsidR="001328F3" w:rsidRDefault="0084414B">
            <w:pPr>
              <w:jc w:val="right"/>
              <w:rPr>
                <w:rFonts w:ascii="Arial Narrow" w:hAnsi="Arial Narrow"/>
                <w:color w:val="000000"/>
                <w:sz w:val="14"/>
                <w:szCs w:val="14"/>
              </w:rPr>
            </w:pPr>
            <w:r w:rsidRPr="00001F01">
              <w:rPr>
                <w:rFonts w:ascii="Arial Narrow" w:hAnsi="Arial Narrow"/>
                <w:color w:val="000000"/>
                <w:sz w:val="14"/>
                <w:szCs w:val="14"/>
              </w:rPr>
              <w:t>15 </w:t>
            </w:r>
            <w:r w:rsidR="00B45E13">
              <w:rPr>
                <w:rFonts w:ascii="Arial Narrow" w:hAnsi="Arial Narrow"/>
                <w:color w:val="000000"/>
                <w:sz w:val="14"/>
                <w:szCs w:val="14"/>
              </w:rPr>
              <w:t>352 942</w:t>
            </w:r>
          </w:p>
        </w:tc>
        <w:tc>
          <w:tcPr>
            <w:tcW w:w="980" w:type="dxa"/>
            <w:vAlign w:val="center"/>
          </w:tcPr>
          <w:p w14:paraId="30AF1561" w14:textId="77777777" w:rsidR="0084414B" w:rsidRPr="00001F01" w:rsidRDefault="0084414B" w:rsidP="00A46625">
            <w:pPr>
              <w:pStyle w:val="Style30"/>
              <w:widowControl/>
              <w:jc w:val="right"/>
              <w:rPr>
                <w:rFonts w:ascii="Arial Narrow" w:hAnsi="Arial Narrow"/>
                <w:sz w:val="14"/>
                <w:szCs w:val="14"/>
              </w:rPr>
            </w:pPr>
            <w:r>
              <w:rPr>
                <w:rFonts w:ascii="Arial Narrow" w:hAnsi="Arial Narrow"/>
                <w:sz w:val="14"/>
                <w:szCs w:val="14"/>
              </w:rPr>
              <w:t>0</w:t>
            </w:r>
          </w:p>
        </w:tc>
        <w:tc>
          <w:tcPr>
            <w:tcW w:w="1148" w:type="dxa"/>
            <w:vAlign w:val="center"/>
          </w:tcPr>
          <w:p w14:paraId="47D3F039" w14:textId="77777777" w:rsidR="001328F3" w:rsidRDefault="0084414B">
            <w:pPr>
              <w:jc w:val="right"/>
              <w:rPr>
                <w:rFonts w:ascii="Arial Narrow" w:hAnsi="Arial Narrow"/>
                <w:b/>
                <w:bCs/>
                <w:color w:val="000000"/>
                <w:sz w:val="14"/>
                <w:szCs w:val="14"/>
              </w:rPr>
            </w:pPr>
            <w:r w:rsidRPr="00001F01">
              <w:rPr>
                <w:rFonts w:ascii="Arial Narrow" w:hAnsi="Arial Narrow"/>
                <w:b/>
                <w:bCs/>
                <w:color w:val="000000"/>
                <w:sz w:val="14"/>
                <w:szCs w:val="14"/>
              </w:rPr>
              <w:t>10</w:t>
            </w:r>
            <w:r w:rsidR="00B45E13">
              <w:rPr>
                <w:rFonts w:ascii="Arial Narrow" w:hAnsi="Arial Narrow"/>
                <w:b/>
                <w:bCs/>
                <w:color w:val="000000"/>
                <w:sz w:val="14"/>
                <w:szCs w:val="14"/>
              </w:rPr>
              <w:t>2 352 942</w:t>
            </w:r>
          </w:p>
        </w:tc>
        <w:tc>
          <w:tcPr>
            <w:tcW w:w="728" w:type="dxa"/>
            <w:vAlign w:val="center"/>
          </w:tcPr>
          <w:p w14:paraId="28B38736" w14:textId="77777777" w:rsidR="0084414B" w:rsidRPr="00001F01" w:rsidRDefault="0084414B"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vAlign w:val="center"/>
          </w:tcPr>
          <w:p w14:paraId="0A56E78E" w14:textId="77777777" w:rsidR="0084414B" w:rsidRPr="00001F01" w:rsidRDefault="0084414B" w:rsidP="00A46625">
            <w:pPr>
              <w:pStyle w:val="Style30"/>
              <w:widowControl/>
              <w:jc w:val="center"/>
              <w:rPr>
                <w:rFonts w:ascii="Arial Narrow" w:hAnsi="Arial Narrow"/>
                <w:sz w:val="14"/>
                <w:szCs w:val="14"/>
              </w:rPr>
            </w:pPr>
          </w:p>
        </w:tc>
        <w:tc>
          <w:tcPr>
            <w:tcW w:w="1080" w:type="dxa"/>
            <w:vAlign w:val="center"/>
          </w:tcPr>
          <w:p w14:paraId="42FDEA42" w14:textId="77777777" w:rsidR="001328F3" w:rsidRDefault="00B45E13">
            <w:pPr>
              <w:jc w:val="right"/>
              <w:rPr>
                <w:rFonts w:ascii="Arial Narrow" w:hAnsi="Arial Narrow"/>
                <w:color w:val="000000"/>
                <w:sz w:val="14"/>
                <w:szCs w:val="14"/>
              </w:rPr>
            </w:pPr>
            <w:r>
              <w:rPr>
                <w:rFonts w:ascii="Arial Narrow" w:hAnsi="Arial Narrow"/>
                <w:color w:val="000000"/>
                <w:sz w:val="14"/>
                <w:szCs w:val="14"/>
              </w:rPr>
              <w:t>87 </w:t>
            </w:r>
            <w:r w:rsidR="0084414B">
              <w:rPr>
                <w:rFonts w:ascii="Arial Narrow" w:hAnsi="Arial Narrow"/>
                <w:color w:val="000000"/>
                <w:sz w:val="14"/>
                <w:szCs w:val="14"/>
              </w:rPr>
              <w:t>000 000</w:t>
            </w:r>
          </w:p>
        </w:tc>
        <w:tc>
          <w:tcPr>
            <w:tcW w:w="1023" w:type="dxa"/>
            <w:vAlign w:val="center"/>
          </w:tcPr>
          <w:p w14:paraId="2210BE3F" w14:textId="77777777" w:rsidR="001328F3" w:rsidRDefault="0084414B">
            <w:pPr>
              <w:jc w:val="right"/>
              <w:rPr>
                <w:rFonts w:ascii="Arial Narrow" w:hAnsi="Arial Narrow"/>
                <w:color w:val="000000"/>
                <w:sz w:val="14"/>
                <w:szCs w:val="14"/>
              </w:rPr>
            </w:pPr>
            <w:r>
              <w:rPr>
                <w:rFonts w:ascii="Arial Narrow" w:hAnsi="Arial Narrow"/>
                <w:color w:val="000000"/>
                <w:sz w:val="14"/>
                <w:szCs w:val="14"/>
              </w:rPr>
              <w:t>15 </w:t>
            </w:r>
            <w:r w:rsidR="00B45E13">
              <w:rPr>
                <w:rFonts w:ascii="Arial Narrow" w:hAnsi="Arial Narrow"/>
                <w:color w:val="000000"/>
                <w:sz w:val="14"/>
                <w:szCs w:val="14"/>
              </w:rPr>
              <w:t>352 942</w:t>
            </w:r>
          </w:p>
        </w:tc>
        <w:tc>
          <w:tcPr>
            <w:tcW w:w="992" w:type="dxa"/>
            <w:vAlign w:val="center"/>
          </w:tcPr>
          <w:p w14:paraId="775F294F" w14:textId="77777777" w:rsidR="0084414B" w:rsidRPr="00001F01" w:rsidRDefault="0084414B" w:rsidP="00A46625">
            <w:pPr>
              <w:jc w:val="right"/>
              <w:rPr>
                <w:rFonts w:ascii="Arial Narrow" w:hAnsi="Arial Narrow"/>
                <w:color w:val="000000"/>
                <w:sz w:val="14"/>
                <w:szCs w:val="14"/>
              </w:rPr>
            </w:pPr>
            <w:r>
              <w:rPr>
                <w:rFonts w:ascii="Arial Narrow" w:hAnsi="Arial Narrow"/>
                <w:color w:val="000000"/>
                <w:sz w:val="14"/>
                <w:szCs w:val="14"/>
              </w:rPr>
              <w:t>0</w:t>
            </w:r>
          </w:p>
        </w:tc>
        <w:tc>
          <w:tcPr>
            <w:tcW w:w="952" w:type="dxa"/>
            <w:vAlign w:val="center"/>
          </w:tcPr>
          <w:p w14:paraId="18C0C545" w14:textId="77777777" w:rsidR="0084414B" w:rsidRPr="00001F01" w:rsidRDefault="0084414B" w:rsidP="00A46625">
            <w:pPr>
              <w:jc w:val="right"/>
              <w:rPr>
                <w:rFonts w:ascii="Arial Narrow" w:hAnsi="Arial Narrow"/>
                <w:color w:val="000000"/>
                <w:sz w:val="14"/>
                <w:szCs w:val="14"/>
              </w:rPr>
            </w:pPr>
            <w:r w:rsidRPr="00001F01">
              <w:rPr>
                <w:rFonts w:ascii="Arial Narrow" w:hAnsi="Arial Narrow"/>
                <w:color w:val="000000"/>
                <w:sz w:val="14"/>
                <w:szCs w:val="14"/>
              </w:rPr>
              <w:t>0</w:t>
            </w:r>
          </w:p>
        </w:tc>
        <w:tc>
          <w:tcPr>
            <w:tcW w:w="993" w:type="dxa"/>
            <w:vAlign w:val="center"/>
          </w:tcPr>
          <w:p w14:paraId="365CAE6D" w14:textId="77777777" w:rsidR="0084414B" w:rsidRPr="00001F01" w:rsidRDefault="0084414B" w:rsidP="00A46625">
            <w:pPr>
              <w:pStyle w:val="Style30"/>
              <w:widowControl/>
              <w:jc w:val="center"/>
              <w:rPr>
                <w:rFonts w:ascii="Arial Narrow" w:hAnsi="Arial Narrow"/>
                <w:sz w:val="14"/>
                <w:szCs w:val="14"/>
              </w:rPr>
            </w:pPr>
            <w:r>
              <w:rPr>
                <w:rFonts w:ascii="Arial Narrow" w:hAnsi="Arial Narrow"/>
                <w:sz w:val="14"/>
                <w:szCs w:val="14"/>
              </w:rPr>
              <w:t>-</w:t>
            </w:r>
          </w:p>
        </w:tc>
      </w:tr>
      <w:tr w:rsidR="0084414B" w:rsidRPr="00001F01" w14:paraId="724BC590" w14:textId="77777777" w:rsidTr="00A46625">
        <w:trPr>
          <w:trHeight w:val="339"/>
        </w:trPr>
        <w:tc>
          <w:tcPr>
            <w:tcW w:w="704" w:type="dxa"/>
            <w:shd w:val="clear" w:color="auto" w:fill="F2F2F2" w:themeFill="background1" w:themeFillShade="F2"/>
            <w:vAlign w:val="center"/>
          </w:tcPr>
          <w:p w14:paraId="34658875" w14:textId="77777777" w:rsidR="0084414B" w:rsidRPr="00001F01" w:rsidRDefault="0084414B"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14:paraId="3630D06A" w14:textId="77777777"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KF</w:t>
            </w:r>
          </w:p>
        </w:tc>
        <w:tc>
          <w:tcPr>
            <w:tcW w:w="879" w:type="dxa"/>
            <w:shd w:val="clear" w:color="auto" w:fill="F2F2F2" w:themeFill="background1" w:themeFillShade="F2"/>
            <w:vAlign w:val="center"/>
          </w:tcPr>
          <w:p w14:paraId="09B8392B" w14:textId="77777777" w:rsidR="0084414B" w:rsidRPr="00001F01" w:rsidRDefault="0084414B" w:rsidP="00A46625">
            <w:pPr>
              <w:pStyle w:val="Style68"/>
              <w:widowControl/>
              <w:jc w:val="center"/>
              <w:rPr>
                <w:rStyle w:val="FontStyle88"/>
                <w:rFonts w:ascii="Arial Narrow" w:hAnsi="Arial Narrow"/>
                <w:lang w:eastAsia="en-US"/>
              </w:rPr>
            </w:pPr>
            <w:r w:rsidRPr="00001F01">
              <w:rPr>
                <w:rFonts w:ascii="Arial Narrow" w:hAnsi="Arial Narrow"/>
                <w:i/>
                <w:sz w:val="14"/>
                <w:szCs w:val="14"/>
              </w:rPr>
              <w:t>N/A</w:t>
            </w:r>
          </w:p>
        </w:tc>
        <w:tc>
          <w:tcPr>
            <w:tcW w:w="1194" w:type="dxa"/>
            <w:shd w:val="clear" w:color="auto" w:fill="F2F2F2" w:themeFill="background1" w:themeFillShade="F2"/>
            <w:vAlign w:val="center"/>
          </w:tcPr>
          <w:p w14:paraId="7B75E51C" w14:textId="77777777" w:rsidR="0084414B" w:rsidRPr="00001F01" w:rsidRDefault="0084414B" w:rsidP="00A46625">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14:paraId="74E34FBD" w14:textId="77777777" w:rsidR="0084414B" w:rsidRPr="00001F01" w:rsidRDefault="0084414B" w:rsidP="00A46625">
            <w:pPr>
              <w:pStyle w:val="Style68"/>
              <w:widowControl/>
              <w:spacing w:line="187" w:lineRule="exact"/>
              <w:ind w:firstLine="5"/>
              <w:jc w:val="right"/>
              <w:rPr>
                <w:rStyle w:val="FontStyle88"/>
                <w:rFonts w:ascii="Arial Narrow" w:hAnsi="Arial Narrow"/>
                <w:b/>
                <w:lang w:eastAsia="en-US"/>
              </w:rPr>
            </w:pPr>
            <w:r w:rsidRPr="00001F01">
              <w:rPr>
                <w:rStyle w:val="FontStyle88"/>
                <w:rFonts w:ascii="Arial Narrow" w:hAnsi="Arial Narrow"/>
                <w:b/>
                <w:lang w:eastAsia="en-US"/>
              </w:rPr>
              <w:t>2 307 139 166</w:t>
            </w:r>
          </w:p>
        </w:tc>
        <w:tc>
          <w:tcPr>
            <w:tcW w:w="1057" w:type="dxa"/>
            <w:shd w:val="clear" w:color="auto" w:fill="F2F2F2" w:themeFill="background1" w:themeFillShade="F2"/>
            <w:vAlign w:val="center"/>
          </w:tcPr>
          <w:p w14:paraId="4F770D81" w14:textId="4B93B124"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407 142</w:t>
            </w:r>
            <w:r w:rsidR="003E35B3">
              <w:rPr>
                <w:rFonts w:ascii="Arial Narrow" w:hAnsi="Arial Narrow"/>
                <w:b/>
                <w:sz w:val="14"/>
                <w:szCs w:val="14"/>
              </w:rPr>
              <w:t> </w:t>
            </w:r>
            <w:r w:rsidRPr="00001F01">
              <w:rPr>
                <w:rFonts w:ascii="Arial Narrow" w:hAnsi="Arial Narrow"/>
                <w:b/>
                <w:sz w:val="14"/>
                <w:szCs w:val="14"/>
              </w:rPr>
              <w:t>20</w:t>
            </w:r>
            <w:r>
              <w:rPr>
                <w:rFonts w:ascii="Arial Narrow" w:hAnsi="Arial Narrow"/>
                <w:b/>
                <w:sz w:val="14"/>
                <w:szCs w:val="14"/>
              </w:rPr>
              <w:t>8</w:t>
            </w:r>
          </w:p>
        </w:tc>
        <w:tc>
          <w:tcPr>
            <w:tcW w:w="965" w:type="dxa"/>
            <w:shd w:val="clear" w:color="auto" w:fill="F2F2F2" w:themeFill="background1" w:themeFillShade="F2"/>
            <w:vAlign w:val="center"/>
          </w:tcPr>
          <w:p w14:paraId="20D819CF" w14:textId="24D71875" w:rsidR="003E35B3" w:rsidRDefault="003E35B3" w:rsidP="00A46625">
            <w:pPr>
              <w:pStyle w:val="Style30"/>
              <w:widowControl/>
              <w:jc w:val="right"/>
              <w:rPr>
                <w:rFonts w:ascii="Arial Narrow" w:hAnsi="Arial Narrow"/>
                <w:b/>
                <w:sz w:val="14"/>
                <w:szCs w:val="14"/>
              </w:rPr>
            </w:pPr>
            <w:r>
              <w:rPr>
                <w:rFonts w:ascii="Arial Narrow" w:hAnsi="Arial Narrow"/>
                <w:b/>
                <w:sz w:val="14"/>
                <w:szCs w:val="14"/>
              </w:rPr>
              <w:t>398 148 091</w:t>
            </w:r>
          </w:p>
          <w:p w14:paraId="254DF3D8" w14:textId="5AAA754C" w:rsidR="0084414B" w:rsidRPr="00001F01" w:rsidRDefault="0084414B" w:rsidP="00A46625">
            <w:pPr>
              <w:pStyle w:val="Style30"/>
              <w:widowControl/>
              <w:jc w:val="right"/>
              <w:rPr>
                <w:rFonts w:ascii="Arial Narrow" w:hAnsi="Arial Narrow"/>
                <w:b/>
                <w:sz w:val="14"/>
                <w:szCs w:val="14"/>
              </w:rPr>
            </w:pPr>
          </w:p>
        </w:tc>
        <w:tc>
          <w:tcPr>
            <w:tcW w:w="980" w:type="dxa"/>
            <w:shd w:val="clear" w:color="auto" w:fill="F2F2F2" w:themeFill="background1" w:themeFillShade="F2"/>
            <w:vAlign w:val="center"/>
          </w:tcPr>
          <w:p w14:paraId="2D6F7482" w14:textId="10F04D2E" w:rsidR="003E35B3" w:rsidRDefault="003E35B3" w:rsidP="00A46625">
            <w:pPr>
              <w:pStyle w:val="Style30"/>
              <w:widowControl/>
              <w:jc w:val="right"/>
              <w:rPr>
                <w:rFonts w:ascii="Arial Narrow" w:hAnsi="Arial Narrow"/>
                <w:b/>
                <w:sz w:val="14"/>
                <w:szCs w:val="14"/>
              </w:rPr>
            </w:pPr>
            <w:r>
              <w:rPr>
                <w:rFonts w:ascii="Arial Narrow" w:hAnsi="Arial Narrow"/>
                <w:b/>
                <w:sz w:val="14"/>
                <w:szCs w:val="14"/>
              </w:rPr>
              <w:t>8 994 117</w:t>
            </w:r>
          </w:p>
          <w:p w14:paraId="3A90611D" w14:textId="5862D826" w:rsidR="0084414B" w:rsidRPr="00001F01" w:rsidRDefault="0084414B" w:rsidP="00A46625">
            <w:pPr>
              <w:pStyle w:val="Style30"/>
              <w:widowControl/>
              <w:jc w:val="right"/>
              <w:rPr>
                <w:rFonts w:ascii="Arial Narrow" w:hAnsi="Arial Narrow"/>
                <w:b/>
                <w:sz w:val="14"/>
                <w:szCs w:val="14"/>
              </w:rPr>
            </w:pPr>
          </w:p>
        </w:tc>
        <w:tc>
          <w:tcPr>
            <w:tcW w:w="1148" w:type="dxa"/>
            <w:shd w:val="clear" w:color="auto" w:fill="F2F2F2" w:themeFill="background1" w:themeFillShade="F2"/>
            <w:vAlign w:val="center"/>
          </w:tcPr>
          <w:p w14:paraId="4FEA5F7D" w14:textId="77777777"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2 714 281 37</w:t>
            </w:r>
            <w:r>
              <w:rPr>
                <w:rFonts w:ascii="Arial Narrow" w:hAnsi="Arial Narrow"/>
                <w:b/>
                <w:sz w:val="14"/>
                <w:szCs w:val="14"/>
              </w:rPr>
              <w:t>4</w:t>
            </w:r>
          </w:p>
        </w:tc>
        <w:tc>
          <w:tcPr>
            <w:tcW w:w="728" w:type="dxa"/>
            <w:shd w:val="clear" w:color="auto" w:fill="F2F2F2" w:themeFill="background1" w:themeFillShade="F2"/>
            <w:vAlign w:val="center"/>
          </w:tcPr>
          <w:p w14:paraId="6D5E22F6" w14:textId="77777777" w:rsidR="0084414B" w:rsidRPr="00001F01" w:rsidRDefault="0084414B" w:rsidP="00A46625">
            <w:pPr>
              <w:pStyle w:val="Style30"/>
              <w:widowControl/>
              <w:jc w:val="center"/>
              <w:rPr>
                <w:rFonts w:ascii="Arial Narrow" w:hAnsi="Arial Narrow"/>
                <w:b/>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shd w:val="clear" w:color="auto" w:fill="F2F2F2" w:themeFill="background1" w:themeFillShade="F2"/>
            <w:vAlign w:val="center"/>
          </w:tcPr>
          <w:p w14:paraId="4F702E6D" w14:textId="77777777" w:rsidR="0084414B" w:rsidRPr="00001F01" w:rsidRDefault="0084414B" w:rsidP="00A46625">
            <w:pPr>
              <w:pStyle w:val="Style30"/>
              <w:widowControl/>
              <w:jc w:val="center"/>
              <w:rPr>
                <w:rFonts w:ascii="Arial Narrow" w:hAnsi="Arial Narrow"/>
                <w:b/>
                <w:sz w:val="14"/>
                <w:szCs w:val="14"/>
              </w:rPr>
            </w:pPr>
          </w:p>
        </w:tc>
        <w:tc>
          <w:tcPr>
            <w:tcW w:w="1080" w:type="dxa"/>
            <w:shd w:val="clear" w:color="auto" w:fill="F2F2F2" w:themeFill="background1" w:themeFillShade="F2"/>
            <w:vAlign w:val="center"/>
          </w:tcPr>
          <w:p w14:paraId="1DB1FD91" w14:textId="77777777"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2 168 710 816</w:t>
            </w:r>
          </w:p>
        </w:tc>
        <w:tc>
          <w:tcPr>
            <w:tcW w:w="1023" w:type="dxa"/>
            <w:shd w:val="clear" w:color="auto" w:fill="F2F2F2" w:themeFill="background1" w:themeFillShade="F2"/>
            <w:vAlign w:val="center"/>
          </w:tcPr>
          <w:p w14:paraId="505961B7" w14:textId="77777777"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382 713 67</w:t>
            </w:r>
            <w:r>
              <w:rPr>
                <w:rFonts w:ascii="Arial Narrow" w:hAnsi="Arial Narrow"/>
                <w:b/>
                <w:bCs/>
                <w:color w:val="000000"/>
                <w:sz w:val="14"/>
                <w:szCs w:val="14"/>
              </w:rPr>
              <w:t>5</w:t>
            </w:r>
          </w:p>
        </w:tc>
        <w:tc>
          <w:tcPr>
            <w:tcW w:w="992" w:type="dxa"/>
            <w:shd w:val="clear" w:color="auto" w:fill="F2F2F2" w:themeFill="background1" w:themeFillShade="F2"/>
            <w:vAlign w:val="center"/>
          </w:tcPr>
          <w:p w14:paraId="1006929C" w14:textId="77777777"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138 428 350</w:t>
            </w:r>
          </w:p>
        </w:tc>
        <w:tc>
          <w:tcPr>
            <w:tcW w:w="952" w:type="dxa"/>
            <w:shd w:val="clear" w:color="auto" w:fill="F2F2F2" w:themeFill="background1" w:themeFillShade="F2"/>
            <w:vAlign w:val="center"/>
          </w:tcPr>
          <w:p w14:paraId="67331814" w14:textId="77777777"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24 428 53</w:t>
            </w:r>
            <w:r>
              <w:rPr>
                <w:rFonts w:ascii="Arial Narrow" w:hAnsi="Arial Narrow"/>
                <w:b/>
                <w:bCs/>
                <w:color w:val="000000"/>
                <w:sz w:val="14"/>
                <w:szCs w:val="14"/>
              </w:rPr>
              <w:t>3</w:t>
            </w:r>
          </w:p>
        </w:tc>
        <w:tc>
          <w:tcPr>
            <w:tcW w:w="993" w:type="dxa"/>
            <w:shd w:val="clear" w:color="auto" w:fill="F2F2F2" w:themeFill="background1" w:themeFillShade="F2"/>
            <w:vAlign w:val="center"/>
          </w:tcPr>
          <w:p w14:paraId="2E2F93F4" w14:textId="77777777" w:rsidR="0084414B" w:rsidRPr="00A166F8" w:rsidRDefault="00A166F8" w:rsidP="00A46625">
            <w:pPr>
              <w:pStyle w:val="Style30"/>
              <w:widowControl/>
              <w:jc w:val="center"/>
              <w:rPr>
                <w:rFonts w:ascii="Arial Narrow" w:hAnsi="Arial Narrow"/>
                <w:b/>
                <w:sz w:val="14"/>
                <w:szCs w:val="14"/>
              </w:rPr>
            </w:pPr>
            <w:r w:rsidRPr="00A166F8">
              <w:rPr>
                <w:rFonts w:ascii="Arial Narrow" w:hAnsi="Arial Narrow"/>
                <w:b/>
                <w:sz w:val="14"/>
                <w:szCs w:val="14"/>
              </w:rPr>
              <w:t xml:space="preserve">6 </w:t>
            </w:r>
            <w:r w:rsidRPr="00A166F8">
              <w:rPr>
                <w:rFonts w:ascii="Arial Narrow" w:hAnsi="Arial Narrow"/>
                <w:b/>
                <w:sz w:val="14"/>
                <w:szCs w:val="14"/>
                <w:lang w:val="en-US"/>
              </w:rPr>
              <w:t>%</w:t>
            </w:r>
          </w:p>
        </w:tc>
      </w:tr>
      <w:tr w:rsidR="000A14BC" w:rsidRPr="00001F01" w14:paraId="063646AD" w14:textId="77777777" w:rsidTr="00A46625">
        <w:trPr>
          <w:trHeight w:val="339"/>
        </w:trPr>
        <w:tc>
          <w:tcPr>
            <w:tcW w:w="704" w:type="dxa"/>
            <w:shd w:val="clear" w:color="auto" w:fill="F2F2F2" w:themeFill="background1" w:themeFillShade="F2"/>
            <w:vAlign w:val="center"/>
          </w:tcPr>
          <w:p w14:paraId="5FE721EB" w14:textId="77777777" w:rsidR="000A14BC" w:rsidRPr="00001F01" w:rsidRDefault="000A14BC"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14:paraId="410D10E8" w14:textId="77777777" w:rsidR="000A14BC" w:rsidRPr="00001F01" w:rsidRDefault="000A14BC"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14:paraId="2D4E7AA2" w14:textId="77777777" w:rsidR="000A14BC" w:rsidRPr="00001F01" w:rsidRDefault="000A14BC" w:rsidP="00A46625">
            <w:pPr>
              <w:pStyle w:val="Style68"/>
              <w:widowControl/>
              <w:jc w:val="center"/>
              <w:rPr>
                <w:rStyle w:val="FontStyle88"/>
                <w:rFonts w:ascii="Arial Narrow" w:hAnsi="Arial Narrow"/>
                <w:i/>
                <w:lang w:eastAsia="en-US"/>
              </w:rPr>
            </w:pPr>
            <w:r w:rsidRPr="00001F01">
              <w:rPr>
                <w:rStyle w:val="FontStyle88"/>
                <w:rFonts w:ascii="Arial Narrow" w:hAnsi="Arial Narrow"/>
                <w:i/>
                <w:lang w:eastAsia="en-US"/>
              </w:rPr>
              <w:t>Menej rozvinuté</w:t>
            </w:r>
          </w:p>
        </w:tc>
        <w:tc>
          <w:tcPr>
            <w:tcW w:w="1194" w:type="dxa"/>
            <w:shd w:val="clear" w:color="auto" w:fill="F2F2F2" w:themeFill="background1" w:themeFillShade="F2"/>
            <w:vAlign w:val="center"/>
          </w:tcPr>
          <w:p w14:paraId="36C37756" w14:textId="77777777" w:rsidR="000A14BC" w:rsidRPr="00001F01" w:rsidRDefault="000A14BC" w:rsidP="00A46625">
            <w:pPr>
              <w:pStyle w:val="Style30"/>
              <w:widowControl/>
              <w:jc w:val="center"/>
              <w:rPr>
                <w:rFonts w:ascii="Arial Narrow" w:hAnsi="Arial Narrow"/>
                <w:sz w:val="14"/>
                <w:szCs w:val="14"/>
              </w:rPr>
            </w:pPr>
          </w:p>
        </w:tc>
        <w:tc>
          <w:tcPr>
            <w:tcW w:w="1068" w:type="dxa"/>
            <w:shd w:val="clear" w:color="auto" w:fill="F2F2F2" w:themeFill="background1" w:themeFillShade="F2"/>
            <w:vAlign w:val="center"/>
          </w:tcPr>
          <w:p w14:paraId="03C5F9F5" w14:textId="77777777" w:rsidR="000A14BC" w:rsidRPr="00001F01" w:rsidRDefault="007359C7" w:rsidP="00A46625">
            <w:pPr>
              <w:pStyle w:val="Style68"/>
              <w:widowControl/>
              <w:spacing w:line="187" w:lineRule="exact"/>
              <w:ind w:firstLine="5"/>
              <w:jc w:val="right"/>
              <w:rPr>
                <w:rStyle w:val="FontStyle88"/>
                <w:rFonts w:ascii="Arial Narrow" w:hAnsi="Arial Narrow"/>
                <w:b/>
                <w:lang w:eastAsia="en-US"/>
              </w:rPr>
            </w:pPr>
            <w:r>
              <w:rPr>
                <w:rStyle w:val="FontStyle88"/>
                <w:rFonts w:ascii="Arial Narrow" w:hAnsi="Arial Narrow"/>
                <w:b/>
                <w:lang w:eastAsia="en-US"/>
              </w:rPr>
              <w:t>1 642 071 397</w:t>
            </w:r>
          </w:p>
        </w:tc>
        <w:tc>
          <w:tcPr>
            <w:tcW w:w="1057" w:type="dxa"/>
            <w:shd w:val="clear" w:color="auto" w:fill="F2F2F2" w:themeFill="background1" w:themeFillShade="F2"/>
            <w:vAlign w:val="center"/>
          </w:tcPr>
          <w:p w14:paraId="5D12EC11" w14:textId="77777777" w:rsidR="000A14BC" w:rsidRPr="00001F01" w:rsidRDefault="000350AF" w:rsidP="000350AF">
            <w:pPr>
              <w:pStyle w:val="Style30"/>
              <w:widowControl/>
              <w:jc w:val="right"/>
              <w:rPr>
                <w:rFonts w:ascii="Arial Narrow" w:hAnsi="Arial Narrow"/>
                <w:b/>
                <w:sz w:val="14"/>
                <w:szCs w:val="14"/>
              </w:rPr>
            </w:pPr>
            <w:r>
              <w:rPr>
                <w:rFonts w:ascii="Arial Narrow" w:hAnsi="Arial Narrow"/>
                <w:b/>
                <w:sz w:val="14"/>
                <w:szCs w:val="14"/>
              </w:rPr>
              <w:t>289 777 308</w:t>
            </w:r>
          </w:p>
        </w:tc>
        <w:tc>
          <w:tcPr>
            <w:tcW w:w="965" w:type="dxa"/>
            <w:shd w:val="clear" w:color="auto" w:fill="F2F2F2" w:themeFill="background1" w:themeFillShade="F2"/>
            <w:vAlign w:val="center"/>
          </w:tcPr>
          <w:p w14:paraId="39F72DA1" w14:textId="77777777" w:rsidR="000A14BC" w:rsidRPr="00001F01" w:rsidRDefault="00C0290F" w:rsidP="00A46625">
            <w:pPr>
              <w:pStyle w:val="Style30"/>
              <w:widowControl/>
              <w:jc w:val="right"/>
              <w:rPr>
                <w:rFonts w:ascii="Arial Narrow" w:hAnsi="Arial Narrow"/>
                <w:sz w:val="14"/>
                <w:szCs w:val="14"/>
              </w:rPr>
            </w:pPr>
            <w:r>
              <w:rPr>
                <w:rFonts w:ascii="Arial Narrow" w:hAnsi="Arial Narrow"/>
                <w:b/>
                <w:sz w:val="14"/>
                <w:szCs w:val="14"/>
              </w:rPr>
              <w:t>289 777 308</w:t>
            </w:r>
          </w:p>
        </w:tc>
        <w:tc>
          <w:tcPr>
            <w:tcW w:w="980" w:type="dxa"/>
            <w:shd w:val="clear" w:color="auto" w:fill="F2F2F2" w:themeFill="background1" w:themeFillShade="F2"/>
            <w:vAlign w:val="center"/>
          </w:tcPr>
          <w:p w14:paraId="5A9E5114" w14:textId="77777777" w:rsidR="000A14BC" w:rsidRPr="00C469BD" w:rsidRDefault="000A14BC" w:rsidP="00A46625">
            <w:pPr>
              <w:pStyle w:val="Style30"/>
              <w:widowControl/>
              <w:jc w:val="right"/>
              <w:rPr>
                <w:rFonts w:ascii="Arial Narrow" w:hAnsi="Arial Narrow"/>
                <w:b/>
                <w:sz w:val="14"/>
                <w:szCs w:val="14"/>
              </w:rPr>
            </w:pPr>
            <w:r w:rsidRPr="00C469BD">
              <w:rPr>
                <w:rFonts w:ascii="Arial Narrow" w:hAnsi="Arial Narrow"/>
                <w:b/>
                <w:sz w:val="14"/>
                <w:szCs w:val="14"/>
              </w:rPr>
              <w:t>0</w:t>
            </w:r>
          </w:p>
        </w:tc>
        <w:tc>
          <w:tcPr>
            <w:tcW w:w="1148" w:type="dxa"/>
            <w:shd w:val="clear" w:color="auto" w:fill="F2F2F2" w:themeFill="background1" w:themeFillShade="F2"/>
            <w:vAlign w:val="center"/>
          </w:tcPr>
          <w:p w14:paraId="06995312" w14:textId="77777777" w:rsidR="000A14BC" w:rsidRPr="00001F01" w:rsidRDefault="00C0290F" w:rsidP="00A46625">
            <w:pPr>
              <w:pStyle w:val="Style30"/>
              <w:widowControl/>
              <w:jc w:val="right"/>
              <w:rPr>
                <w:rFonts w:ascii="Arial Narrow" w:hAnsi="Arial Narrow"/>
                <w:b/>
                <w:sz w:val="14"/>
                <w:szCs w:val="14"/>
              </w:rPr>
            </w:pPr>
            <w:r>
              <w:rPr>
                <w:rFonts w:ascii="Arial Narrow" w:hAnsi="Arial Narrow"/>
                <w:b/>
                <w:sz w:val="14"/>
                <w:szCs w:val="14"/>
              </w:rPr>
              <w:t>1 931 848 705</w:t>
            </w:r>
          </w:p>
        </w:tc>
        <w:tc>
          <w:tcPr>
            <w:tcW w:w="728" w:type="dxa"/>
            <w:shd w:val="clear" w:color="auto" w:fill="F2F2F2" w:themeFill="background1" w:themeFillShade="F2"/>
            <w:vAlign w:val="center"/>
          </w:tcPr>
          <w:p w14:paraId="4314951B" w14:textId="77777777" w:rsidR="000A14BC" w:rsidRPr="00001F01" w:rsidRDefault="000A14BC" w:rsidP="00A46625">
            <w:pPr>
              <w:pStyle w:val="Style30"/>
              <w:widowControl/>
              <w:jc w:val="center"/>
              <w:rPr>
                <w:rFonts w:ascii="Arial Narrow" w:hAnsi="Arial Narrow"/>
                <w:sz w:val="14"/>
                <w:szCs w:val="14"/>
              </w:rPr>
            </w:pPr>
            <w:r w:rsidRPr="00001F01">
              <w:rPr>
                <w:rFonts w:ascii="Arial Narrow" w:hAnsi="Arial Narrow"/>
                <w:sz w:val="14"/>
                <w:szCs w:val="14"/>
              </w:rPr>
              <w:t xml:space="preserve">85,0 </w:t>
            </w:r>
            <w:r w:rsidRPr="00001F01">
              <w:rPr>
                <w:rFonts w:ascii="Arial Narrow" w:hAnsi="Arial Narrow"/>
                <w:sz w:val="14"/>
                <w:szCs w:val="14"/>
                <w:lang w:val="en-US"/>
              </w:rPr>
              <w:t>%</w:t>
            </w:r>
          </w:p>
        </w:tc>
        <w:tc>
          <w:tcPr>
            <w:tcW w:w="784" w:type="dxa"/>
            <w:shd w:val="clear" w:color="auto" w:fill="F2F2F2" w:themeFill="background1" w:themeFillShade="F2"/>
            <w:vAlign w:val="center"/>
          </w:tcPr>
          <w:p w14:paraId="07A91629" w14:textId="77777777" w:rsidR="000A14BC" w:rsidRPr="00001F01" w:rsidRDefault="000A14BC" w:rsidP="00A46625">
            <w:pPr>
              <w:pStyle w:val="Style30"/>
              <w:widowControl/>
              <w:jc w:val="center"/>
              <w:rPr>
                <w:rFonts w:ascii="Arial Narrow" w:hAnsi="Arial Narrow"/>
                <w:sz w:val="14"/>
                <w:szCs w:val="14"/>
              </w:rPr>
            </w:pPr>
          </w:p>
        </w:tc>
        <w:tc>
          <w:tcPr>
            <w:tcW w:w="1080" w:type="dxa"/>
            <w:shd w:val="clear" w:color="auto" w:fill="F2F2F2" w:themeFill="background1" w:themeFillShade="F2"/>
            <w:vAlign w:val="center"/>
          </w:tcPr>
          <w:p w14:paraId="7CC3E534" w14:textId="77777777" w:rsidR="000A14BC" w:rsidRPr="000A14BC" w:rsidRDefault="000350AF">
            <w:pPr>
              <w:jc w:val="right"/>
              <w:rPr>
                <w:rFonts w:ascii="Arial Narrow" w:hAnsi="Arial Narrow"/>
                <w:b/>
                <w:bCs/>
                <w:color w:val="000000"/>
                <w:sz w:val="14"/>
                <w:szCs w:val="14"/>
              </w:rPr>
            </w:pPr>
            <w:r>
              <w:rPr>
                <w:rFonts w:ascii="Arial Narrow" w:hAnsi="Arial Narrow"/>
                <w:b/>
                <w:bCs/>
                <w:color w:val="000000"/>
                <w:sz w:val="14"/>
                <w:szCs w:val="14"/>
              </w:rPr>
              <w:t>1 541</w:t>
            </w:r>
            <w:r w:rsidR="00D23E32">
              <w:rPr>
                <w:rFonts w:ascii="Arial Narrow" w:hAnsi="Arial Narrow"/>
                <w:b/>
                <w:bCs/>
                <w:color w:val="000000"/>
                <w:sz w:val="14"/>
                <w:szCs w:val="14"/>
              </w:rPr>
              <w:t> 251 043</w:t>
            </w:r>
          </w:p>
        </w:tc>
        <w:tc>
          <w:tcPr>
            <w:tcW w:w="1023" w:type="dxa"/>
            <w:shd w:val="clear" w:color="auto" w:fill="F2F2F2" w:themeFill="background1" w:themeFillShade="F2"/>
            <w:vAlign w:val="center"/>
          </w:tcPr>
          <w:p w14:paraId="023CF295" w14:textId="77777777" w:rsidR="000A14BC" w:rsidRPr="000A14BC" w:rsidRDefault="00D23E32" w:rsidP="002B0DAF">
            <w:pPr>
              <w:jc w:val="right"/>
              <w:rPr>
                <w:rFonts w:ascii="Arial Narrow" w:hAnsi="Arial Narrow"/>
                <w:b/>
                <w:bCs/>
                <w:color w:val="000000"/>
                <w:sz w:val="14"/>
                <w:szCs w:val="14"/>
              </w:rPr>
            </w:pPr>
            <w:r>
              <w:rPr>
                <w:rFonts w:ascii="Arial Narrow" w:hAnsi="Arial Narrow"/>
                <w:b/>
                <w:bCs/>
                <w:color w:val="000000"/>
                <w:sz w:val="14"/>
                <w:szCs w:val="14"/>
              </w:rPr>
              <w:t>271 985 481</w:t>
            </w:r>
          </w:p>
        </w:tc>
        <w:tc>
          <w:tcPr>
            <w:tcW w:w="992" w:type="dxa"/>
            <w:shd w:val="clear" w:color="auto" w:fill="F2F2F2" w:themeFill="background1" w:themeFillShade="F2"/>
            <w:vAlign w:val="center"/>
          </w:tcPr>
          <w:p w14:paraId="7732E6D0" w14:textId="77777777" w:rsidR="000A14BC" w:rsidRPr="000A14BC" w:rsidRDefault="00A62F95">
            <w:pPr>
              <w:jc w:val="right"/>
              <w:rPr>
                <w:rFonts w:ascii="Arial Narrow" w:hAnsi="Arial Narrow"/>
                <w:b/>
                <w:bCs/>
                <w:color w:val="000000"/>
                <w:sz w:val="14"/>
                <w:szCs w:val="14"/>
              </w:rPr>
            </w:pPr>
            <w:r>
              <w:rPr>
                <w:rFonts w:ascii="Arial Narrow" w:hAnsi="Arial Narrow"/>
                <w:b/>
                <w:bCs/>
                <w:color w:val="000000"/>
                <w:sz w:val="14"/>
                <w:szCs w:val="14"/>
              </w:rPr>
              <w:t>100</w:t>
            </w:r>
            <w:r w:rsidR="00D23E32">
              <w:rPr>
                <w:rFonts w:ascii="Arial Narrow" w:hAnsi="Arial Narrow"/>
                <w:b/>
                <w:bCs/>
                <w:color w:val="000000"/>
                <w:sz w:val="14"/>
                <w:szCs w:val="14"/>
              </w:rPr>
              <w:t> 820 354</w:t>
            </w:r>
          </w:p>
        </w:tc>
        <w:tc>
          <w:tcPr>
            <w:tcW w:w="952" w:type="dxa"/>
            <w:shd w:val="clear" w:color="auto" w:fill="F2F2F2" w:themeFill="background1" w:themeFillShade="F2"/>
            <w:vAlign w:val="center"/>
          </w:tcPr>
          <w:p w14:paraId="76CDAB9A" w14:textId="77777777" w:rsidR="000A14BC" w:rsidRPr="000A14BC" w:rsidRDefault="002B0DAF">
            <w:pPr>
              <w:jc w:val="right"/>
              <w:rPr>
                <w:rFonts w:ascii="Arial Narrow" w:hAnsi="Arial Narrow"/>
                <w:b/>
                <w:bCs/>
                <w:color w:val="000000"/>
                <w:sz w:val="14"/>
                <w:szCs w:val="14"/>
              </w:rPr>
            </w:pPr>
            <w:r>
              <w:rPr>
                <w:rFonts w:ascii="Arial Narrow" w:hAnsi="Arial Narrow"/>
                <w:b/>
                <w:bCs/>
                <w:color w:val="000000"/>
                <w:sz w:val="14"/>
                <w:szCs w:val="14"/>
              </w:rPr>
              <w:t>17</w:t>
            </w:r>
            <w:r w:rsidR="00D23E32">
              <w:rPr>
                <w:rFonts w:ascii="Arial Narrow" w:hAnsi="Arial Narrow"/>
                <w:b/>
                <w:bCs/>
                <w:color w:val="000000"/>
                <w:sz w:val="14"/>
                <w:szCs w:val="14"/>
              </w:rPr>
              <w:t> 791 827</w:t>
            </w:r>
          </w:p>
        </w:tc>
        <w:tc>
          <w:tcPr>
            <w:tcW w:w="993" w:type="dxa"/>
            <w:shd w:val="clear" w:color="auto" w:fill="F2F2F2" w:themeFill="background1" w:themeFillShade="F2"/>
            <w:vAlign w:val="center"/>
          </w:tcPr>
          <w:p w14:paraId="4B3D3565" w14:textId="77777777" w:rsidR="00B209EE" w:rsidRDefault="000A14BC" w:rsidP="00D23E32">
            <w:pPr>
              <w:pStyle w:val="Style30"/>
              <w:widowControl/>
              <w:jc w:val="center"/>
              <w:rPr>
                <w:rFonts w:ascii="Arial Narrow" w:hAnsi="Arial Narrow"/>
                <w:b/>
                <w:sz w:val="14"/>
                <w:szCs w:val="14"/>
              </w:rPr>
            </w:pPr>
            <w:r w:rsidRPr="00A166F8">
              <w:rPr>
                <w:rFonts w:ascii="Arial Narrow" w:hAnsi="Arial Narrow"/>
                <w:b/>
                <w:sz w:val="14"/>
                <w:szCs w:val="14"/>
              </w:rPr>
              <w:t>6,</w:t>
            </w:r>
            <w:r>
              <w:rPr>
                <w:rFonts w:ascii="Arial Narrow" w:hAnsi="Arial Narrow"/>
                <w:b/>
                <w:sz w:val="14"/>
                <w:szCs w:val="14"/>
              </w:rPr>
              <w:t>14</w:t>
            </w:r>
            <w:r w:rsidRPr="00A166F8">
              <w:rPr>
                <w:rFonts w:ascii="Arial Narrow" w:hAnsi="Arial Narrow"/>
                <w:b/>
                <w:sz w:val="14"/>
                <w:szCs w:val="14"/>
              </w:rPr>
              <w:t xml:space="preserve"> </w:t>
            </w:r>
            <w:r w:rsidRPr="00A166F8">
              <w:rPr>
                <w:rFonts w:ascii="Arial Narrow" w:hAnsi="Arial Narrow"/>
                <w:b/>
                <w:sz w:val="14"/>
                <w:szCs w:val="14"/>
                <w:lang w:val="en-US"/>
              </w:rPr>
              <w:t>%</w:t>
            </w:r>
          </w:p>
        </w:tc>
      </w:tr>
      <w:tr w:rsidR="0084414B" w:rsidRPr="00001F01" w14:paraId="1A2D8536" w14:textId="77777777" w:rsidTr="00A46625">
        <w:trPr>
          <w:trHeight w:val="339"/>
        </w:trPr>
        <w:tc>
          <w:tcPr>
            <w:tcW w:w="704" w:type="dxa"/>
            <w:shd w:val="clear" w:color="auto" w:fill="F2F2F2" w:themeFill="background1" w:themeFillShade="F2"/>
            <w:vAlign w:val="center"/>
          </w:tcPr>
          <w:p w14:paraId="6B420C4C" w14:textId="77777777" w:rsidR="0084414B" w:rsidRPr="00001F01" w:rsidRDefault="0084414B"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14:paraId="5FDEBB50" w14:textId="77777777"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14:paraId="7EC4E811" w14:textId="77777777" w:rsidR="0084414B" w:rsidRPr="00001F01" w:rsidRDefault="0084414B" w:rsidP="00A46625">
            <w:pPr>
              <w:pStyle w:val="Style68"/>
              <w:widowControl/>
              <w:jc w:val="center"/>
              <w:rPr>
                <w:rStyle w:val="FontStyle88"/>
                <w:rFonts w:ascii="Arial Narrow" w:hAnsi="Arial Narrow"/>
                <w:i/>
                <w:lang w:eastAsia="en-US"/>
              </w:rPr>
            </w:pPr>
            <w:r w:rsidRPr="00001F01">
              <w:rPr>
                <w:rStyle w:val="FontStyle88"/>
                <w:rFonts w:ascii="Arial Narrow" w:hAnsi="Arial Narrow"/>
                <w:i/>
                <w:lang w:eastAsia="en-US"/>
              </w:rPr>
              <w:t>Prechodné</w:t>
            </w:r>
          </w:p>
        </w:tc>
        <w:tc>
          <w:tcPr>
            <w:tcW w:w="1194" w:type="dxa"/>
            <w:shd w:val="clear" w:color="auto" w:fill="F2F2F2" w:themeFill="background1" w:themeFillShade="F2"/>
            <w:vAlign w:val="center"/>
          </w:tcPr>
          <w:p w14:paraId="6307C59E" w14:textId="77777777" w:rsidR="0084414B" w:rsidRPr="00001F01" w:rsidRDefault="0084414B" w:rsidP="00A46625">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14:paraId="3C35188A" w14:textId="77777777" w:rsidR="0084414B" w:rsidRPr="00001F01" w:rsidRDefault="0084414B" w:rsidP="00A46625">
            <w:pPr>
              <w:pStyle w:val="Style68"/>
              <w:widowControl/>
              <w:spacing w:line="187" w:lineRule="exact"/>
              <w:ind w:firstLine="5"/>
              <w:jc w:val="right"/>
              <w:rPr>
                <w:rStyle w:val="FontStyle88"/>
                <w:rFonts w:ascii="Arial Narrow" w:hAnsi="Arial Narrow"/>
                <w:b/>
                <w:lang w:eastAsia="en-US"/>
              </w:rPr>
            </w:pPr>
            <w:r w:rsidRPr="00001F01">
              <w:rPr>
                <w:rStyle w:val="FontStyle88"/>
                <w:rFonts w:ascii="Arial Narrow" w:hAnsi="Arial Narrow"/>
                <w:b/>
                <w:lang w:eastAsia="en-US"/>
              </w:rPr>
              <w:t>0</w:t>
            </w:r>
          </w:p>
        </w:tc>
        <w:tc>
          <w:tcPr>
            <w:tcW w:w="1057" w:type="dxa"/>
            <w:shd w:val="clear" w:color="auto" w:fill="F2F2F2" w:themeFill="background1" w:themeFillShade="F2"/>
            <w:vAlign w:val="center"/>
          </w:tcPr>
          <w:p w14:paraId="5BFB2D50" w14:textId="77777777"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65" w:type="dxa"/>
            <w:shd w:val="clear" w:color="auto" w:fill="F2F2F2" w:themeFill="background1" w:themeFillShade="F2"/>
            <w:vAlign w:val="center"/>
          </w:tcPr>
          <w:p w14:paraId="4E064555" w14:textId="77777777"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80" w:type="dxa"/>
            <w:shd w:val="clear" w:color="auto" w:fill="F2F2F2" w:themeFill="background1" w:themeFillShade="F2"/>
            <w:vAlign w:val="center"/>
          </w:tcPr>
          <w:p w14:paraId="619E9D9A" w14:textId="77777777" w:rsidR="0084414B" w:rsidRPr="00001F01" w:rsidRDefault="0084414B" w:rsidP="00A46625">
            <w:pPr>
              <w:pStyle w:val="Style30"/>
              <w:widowControl/>
              <w:jc w:val="right"/>
              <w:rPr>
                <w:rFonts w:ascii="Arial Narrow" w:hAnsi="Arial Narrow"/>
                <w:b/>
                <w:sz w:val="14"/>
                <w:szCs w:val="14"/>
              </w:rPr>
            </w:pPr>
            <w:r>
              <w:rPr>
                <w:rFonts w:ascii="Arial Narrow" w:hAnsi="Arial Narrow"/>
                <w:b/>
                <w:sz w:val="14"/>
                <w:szCs w:val="14"/>
              </w:rPr>
              <w:t>0</w:t>
            </w:r>
          </w:p>
        </w:tc>
        <w:tc>
          <w:tcPr>
            <w:tcW w:w="1148" w:type="dxa"/>
            <w:shd w:val="clear" w:color="auto" w:fill="F2F2F2" w:themeFill="background1" w:themeFillShade="F2"/>
            <w:vAlign w:val="center"/>
          </w:tcPr>
          <w:p w14:paraId="1D1100FA" w14:textId="77777777"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728" w:type="dxa"/>
            <w:shd w:val="clear" w:color="auto" w:fill="F2F2F2" w:themeFill="background1" w:themeFillShade="F2"/>
            <w:vAlign w:val="center"/>
          </w:tcPr>
          <w:p w14:paraId="305F3D1B" w14:textId="77777777" w:rsidR="0084414B" w:rsidRPr="00001F01" w:rsidRDefault="0084414B" w:rsidP="00A46625">
            <w:pPr>
              <w:pStyle w:val="Style30"/>
              <w:widowControl/>
              <w:jc w:val="center"/>
              <w:rPr>
                <w:rFonts w:ascii="Arial Narrow" w:hAnsi="Arial Narrow"/>
                <w:sz w:val="14"/>
                <w:szCs w:val="14"/>
              </w:rPr>
            </w:pPr>
          </w:p>
        </w:tc>
        <w:tc>
          <w:tcPr>
            <w:tcW w:w="784" w:type="dxa"/>
            <w:shd w:val="clear" w:color="auto" w:fill="F2F2F2" w:themeFill="background1" w:themeFillShade="F2"/>
            <w:vAlign w:val="center"/>
          </w:tcPr>
          <w:p w14:paraId="50B7F6D2" w14:textId="77777777" w:rsidR="0084414B" w:rsidRPr="00001F01" w:rsidRDefault="0084414B" w:rsidP="00A46625">
            <w:pPr>
              <w:pStyle w:val="Style30"/>
              <w:widowControl/>
              <w:jc w:val="center"/>
              <w:rPr>
                <w:rFonts w:ascii="Arial Narrow" w:hAnsi="Arial Narrow"/>
                <w:sz w:val="14"/>
                <w:szCs w:val="14"/>
              </w:rPr>
            </w:pPr>
          </w:p>
        </w:tc>
        <w:tc>
          <w:tcPr>
            <w:tcW w:w="1080" w:type="dxa"/>
            <w:shd w:val="clear" w:color="auto" w:fill="F2F2F2" w:themeFill="background1" w:themeFillShade="F2"/>
            <w:vAlign w:val="center"/>
          </w:tcPr>
          <w:p w14:paraId="3C84B11A" w14:textId="77777777"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 xml:space="preserve">0 </w:t>
            </w:r>
          </w:p>
        </w:tc>
        <w:tc>
          <w:tcPr>
            <w:tcW w:w="1023" w:type="dxa"/>
            <w:shd w:val="clear" w:color="auto" w:fill="F2F2F2" w:themeFill="background1" w:themeFillShade="F2"/>
            <w:vAlign w:val="center"/>
          </w:tcPr>
          <w:p w14:paraId="498B11FB" w14:textId="77777777"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0</w:t>
            </w:r>
          </w:p>
        </w:tc>
        <w:tc>
          <w:tcPr>
            <w:tcW w:w="992" w:type="dxa"/>
            <w:shd w:val="clear" w:color="auto" w:fill="F2F2F2" w:themeFill="background1" w:themeFillShade="F2"/>
            <w:vAlign w:val="center"/>
          </w:tcPr>
          <w:p w14:paraId="773D945C" w14:textId="77777777"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0</w:t>
            </w:r>
          </w:p>
        </w:tc>
        <w:tc>
          <w:tcPr>
            <w:tcW w:w="952" w:type="dxa"/>
            <w:shd w:val="clear" w:color="auto" w:fill="F2F2F2" w:themeFill="background1" w:themeFillShade="F2"/>
            <w:vAlign w:val="center"/>
          </w:tcPr>
          <w:p w14:paraId="107186E2" w14:textId="77777777" w:rsidR="0084414B" w:rsidRPr="00001F01" w:rsidRDefault="0084414B" w:rsidP="00A46625">
            <w:pPr>
              <w:jc w:val="right"/>
              <w:rPr>
                <w:rFonts w:ascii="Arial Narrow" w:hAnsi="Arial Narrow"/>
                <w:b/>
                <w:bCs/>
                <w:color w:val="000000"/>
                <w:sz w:val="14"/>
                <w:szCs w:val="14"/>
              </w:rPr>
            </w:pPr>
            <w:r>
              <w:rPr>
                <w:rFonts w:ascii="Arial Narrow" w:hAnsi="Arial Narrow"/>
                <w:b/>
                <w:bCs/>
                <w:color w:val="000000"/>
                <w:sz w:val="14"/>
                <w:szCs w:val="14"/>
              </w:rPr>
              <w:t>0</w:t>
            </w:r>
          </w:p>
        </w:tc>
        <w:tc>
          <w:tcPr>
            <w:tcW w:w="993" w:type="dxa"/>
            <w:shd w:val="clear" w:color="auto" w:fill="F2F2F2" w:themeFill="background1" w:themeFillShade="F2"/>
            <w:vAlign w:val="center"/>
          </w:tcPr>
          <w:p w14:paraId="6E505082" w14:textId="77777777" w:rsidR="0084414B" w:rsidRPr="00001F01" w:rsidRDefault="00A166F8" w:rsidP="00A46625">
            <w:pPr>
              <w:pStyle w:val="Style30"/>
              <w:widowControl/>
              <w:jc w:val="center"/>
              <w:rPr>
                <w:rFonts w:ascii="Arial Narrow" w:hAnsi="Arial Narrow"/>
                <w:sz w:val="14"/>
                <w:szCs w:val="14"/>
              </w:rPr>
            </w:pPr>
            <w:r>
              <w:rPr>
                <w:rFonts w:ascii="Arial Narrow" w:hAnsi="Arial Narrow"/>
                <w:sz w:val="14"/>
                <w:szCs w:val="14"/>
              </w:rPr>
              <w:t>-</w:t>
            </w:r>
          </w:p>
        </w:tc>
      </w:tr>
      <w:tr w:rsidR="0084414B" w:rsidRPr="00001F01" w14:paraId="0FF9B293" w14:textId="77777777" w:rsidTr="00A46625">
        <w:trPr>
          <w:trHeight w:val="339"/>
        </w:trPr>
        <w:tc>
          <w:tcPr>
            <w:tcW w:w="704" w:type="dxa"/>
            <w:shd w:val="clear" w:color="auto" w:fill="F2F2F2" w:themeFill="background1" w:themeFillShade="F2"/>
            <w:vAlign w:val="center"/>
          </w:tcPr>
          <w:p w14:paraId="5F5C375E" w14:textId="77777777" w:rsidR="0084414B" w:rsidRPr="00001F01" w:rsidRDefault="0084414B" w:rsidP="00A46625">
            <w:pPr>
              <w:pStyle w:val="Style68"/>
              <w:widowControl/>
              <w:jc w:val="left"/>
              <w:rPr>
                <w:rStyle w:val="FontStyle88"/>
                <w:rFonts w:ascii="Arial Narrow" w:hAnsi="Arial Narrow"/>
                <w:lang w:eastAsia="en-US"/>
              </w:rPr>
            </w:pPr>
            <w:r w:rsidRPr="00001F01">
              <w:rPr>
                <w:rStyle w:val="FontStyle88"/>
                <w:rFonts w:ascii="Arial Narrow" w:hAnsi="Arial Narrow"/>
                <w:lang w:eastAsia="en-US"/>
              </w:rPr>
              <w:t>Spolu</w:t>
            </w:r>
          </w:p>
        </w:tc>
        <w:tc>
          <w:tcPr>
            <w:tcW w:w="530" w:type="dxa"/>
            <w:shd w:val="clear" w:color="auto" w:fill="F2F2F2" w:themeFill="background1" w:themeFillShade="F2"/>
            <w:vAlign w:val="center"/>
          </w:tcPr>
          <w:p w14:paraId="6FC4E750" w14:textId="77777777" w:rsidR="0084414B" w:rsidRPr="00001F01" w:rsidRDefault="0084414B" w:rsidP="00A46625">
            <w:pPr>
              <w:pStyle w:val="Style68"/>
              <w:widowControl/>
              <w:jc w:val="center"/>
              <w:rPr>
                <w:rStyle w:val="FontStyle88"/>
                <w:rFonts w:ascii="Arial Narrow" w:hAnsi="Arial Narrow"/>
                <w:lang w:eastAsia="en-US"/>
              </w:rPr>
            </w:pPr>
            <w:r w:rsidRPr="00001F01">
              <w:rPr>
                <w:rStyle w:val="FontStyle88"/>
                <w:rFonts w:ascii="Arial Narrow" w:hAnsi="Arial Narrow"/>
                <w:lang w:eastAsia="en-US"/>
              </w:rPr>
              <w:t>EFRR</w:t>
            </w:r>
          </w:p>
        </w:tc>
        <w:tc>
          <w:tcPr>
            <w:tcW w:w="879" w:type="dxa"/>
            <w:shd w:val="clear" w:color="auto" w:fill="F2F2F2" w:themeFill="background1" w:themeFillShade="F2"/>
            <w:vAlign w:val="center"/>
          </w:tcPr>
          <w:p w14:paraId="6FEAE3EB" w14:textId="77777777" w:rsidR="0084414B" w:rsidRPr="00001F01" w:rsidRDefault="0084414B" w:rsidP="00A46625">
            <w:pPr>
              <w:pStyle w:val="Style68"/>
              <w:widowControl/>
              <w:jc w:val="center"/>
              <w:rPr>
                <w:rStyle w:val="FontStyle88"/>
                <w:rFonts w:ascii="Arial Narrow" w:hAnsi="Arial Narrow"/>
                <w:i/>
                <w:lang w:eastAsia="en-US"/>
              </w:rPr>
            </w:pPr>
            <w:r w:rsidRPr="00001F01">
              <w:rPr>
                <w:rStyle w:val="FontStyle88"/>
                <w:rFonts w:ascii="Arial Narrow" w:hAnsi="Arial Narrow"/>
                <w:i/>
                <w:lang w:eastAsia="en-US"/>
              </w:rPr>
              <w:t>Viac rozvinuté</w:t>
            </w:r>
          </w:p>
        </w:tc>
        <w:tc>
          <w:tcPr>
            <w:tcW w:w="1194" w:type="dxa"/>
            <w:shd w:val="clear" w:color="auto" w:fill="F2F2F2" w:themeFill="background1" w:themeFillShade="F2"/>
            <w:vAlign w:val="center"/>
          </w:tcPr>
          <w:p w14:paraId="213691F4" w14:textId="77777777" w:rsidR="0084414B" w:rsidRPr="00001F01" w:rsidRDefault="0084414B" w:rsidP="00A46625">
            <w:pPr>
              <w:pStyle w:val="Style30"/>
              <w:widowControl/>
              <w:jc w:val="center"/>
              <w:rPr>
                <w:rFonts w:ascii="Arial Narrow" w:hAnsi="Arial Narrow"/>
                <w:b/>
                <w:sz w:val="14"/>
                <w:szCs w:val="14"/>
              </w:rPr>
            </w:pPr>
          </w:p>
        </w:tc>
        <w:tc>
          <w:tcPr>
            <w:tcW w:w="1068" w:type="dxa"/>
            <w:shd w:val="clear" w:color="auto" w:fill="F2F2F2" w:themeFill="background1" w:themeFillShade="F2"/>
            <w:vAlign w:val="center"/>
          </w:tcPr>
          <w:p w14:paraId="458A008D" w14:textId="77777777" w:rsidR="0084414B" w:rsidRPr="00001F01" w:rsidRDefault="0084414B" w:rsidP="00A46625">
            <w:pPr>
              <w:pStyle w:val="Style68"/>
              <w:widowControl/>
              <w:spacing w:line="187" w:lineRule="exact"/>
              <w:ind w:firstLine="5"/>
              <w:jc w:val="right"/>
              <w:rPr>
                <w:rFonts w:ascii="Arial Narrow" w:hAnsi="Arial Narrow"/>
                <w:b/>
                <w:bCs/>
                <w:sz w:val="14"/>
                <w:szCs w:val="14"/>
              </w:rPr>
            </w:pPr>
            <w:r w:rsidRPr="00001F01">
              <w:rPr>
                <w:rFonts w:ascii="Arial Narrow" w:hAnsi="Arial Narrow"/>
                <w:b/>
                <w:bCs/>
                <w:sz w:val="14"/>
                <w:szCs w:val="14"/>
              </w:rPr>
              <w:t>0</w:t>
            </w:r>
          </w:p>
        </w:tc>
        <w:tc>
          <w:tcPr>
            <w:tcW w:w="1057" w:type="dxa"/>
            <w:shd w:val="clear" w:color="auto" w:fill="F2F2F2" w:themeFill="background1" w:themeFillShade="F2"/>
            <w:vAlign w:val="center"/>
          </w:tcPr>
          <w:p w14:paraId="5A4402EE" w14:textId="77777777"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65" w:type="dxa"/>
            <w:shd w:val="clear" w:color="auto" w:fill="F2F2F2" w:themeFill="background1" w:themeFillShade="F2"/>
            <w:vAlign w:val="center"/>
          </w:tcPr>
          <w:p w14:paraId="7E3138E7" w14:textId="77777777"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980" w:type="dxa"/>
            <w:shd w:val="clear" w:color="auto" w:fill="F2F2F2" w:themeFill="background1" w:themeFillShade="F2"/>
            <w:vAlign w:val="center"/>
          </w:tcPr>
          <w:p w14:paraId="4160EAF5" w14:textId="77777777" w:rsidR="0084414B" w:rsidRPr="00001F01" w:rsidRDefault="0084414B" w:rsidP="00A46625">
            <w:pPr>
              <w:pStyle w:val="Style30"/>
              <w:widowControl/>
              <w:jc w:val="right"/>
              <w:rPr>
                <w:rFonts w:ascii="Arial Narrow" w:hAnsi="Arial Narrow"/>
                <w:b/>
                <w:sz w:val="14"/>
                <w:szCs w:val="14"/>
              </w:rPr>
            </w:pPr>
            <w:r>
              <w:rPr>
                <w:rFonts w:ascii="Arial Narrow" w:hAnsi="Arial Narrow"/>
                <w:b/>
                <w:sz w:val="14"/>
                <w:szCs w:val="14"/>
              </w:rPr>
              <w:t>0</w:t>
            </w:r>
          </w:p>
        </w:tc>
        <w:tc>
          <w:tcPr>
            <w:tcW w:w="1148" w:type="dxa"/>
            <w:shd w:val="clear" w:color="auto" w:fill="F2F2F2" w:themeFill="background1" w:themeFillShade="F2"/>
            <w:vAlign w:val="center"/>
          </w:tcPr>
          <w:p w14:paraId="3E22885A" w14:textId="77777777" w:rsidR="0084414B" w:rsidRPr="00001F01" w:rsidRDefault="0084414B" w:rsidP="00A46625">
            <w:pPr>
              <w:pStyle w:val="Style30"/>
              <w:widowControl/>
              <w:jc w:val="right"/>
              <w:rPr>
                <w:rFonts w:ascii="Arial Narrow" w:hAnsi="Arial Narrow"/>
                <w:b/>
                <w:sz w:val="14"/>
                <w:szCs w:val="14"/>
              </w:rPr>
            </w:pPr>
            <w:r w:rsidRPr="00001F01">
              <w:rPr>
                <w:rFonts w:ascii="Arial Narrow" w:hAnsi="Arial Narrow"/>
                <w:b/>
                <w:sz w:val="14"/>
                <w:szCs w:val="14"/>
              </w:rPr>
              <w:t>0</w:t>
            </w:r>
          </w:p>
        </w:tc>
        <w:tc>
          <w:tcPr>
            <w:tcW w:w="728" w:type="dxa"/>
            <w:shd w:val="clear" w:color="auto" w:fill="F2F2F2" w:themeFill="background1" w:themeFillShade="F2"/>
            <w:vAlign w:val="center"/>
          </w:tcPr>
          <w:p w14:paraId="4DD5CC3F" w14:textId="77777777" w:rsidR="0084414B" w:rsidRPr="00001F01" w:rsidRDefault="0084414B" w:rsidP="00A46625">
            <w:pPr>
              <w:pStyle w:val="Style30"/>
              <w:widowControl/>
              <w:jc w:val="center"/>
              <w:rPr>
                <w:rFonts w:ascii="Arial Narrow" w:hAnsi="Arial Narrow"/>
                <w:sz w:val="14"/>
                <w:szCs w:val="14"/>
              </w:rPr>
            </w:pPr>
          </w:p>
        </w:tc>
        <w:tc>
          <w:tcPr>
            <w:tcW w:w="784" w:type="dxa"/>
            <w:shd w:val="clear" w:color="auto" w:fill="F2F2F2" w:themeFill="background1" w:themeFillShade="F2"/>
            <w:vAlign w:val="center"/>
          </w:tcPr>
          <w:p w14:paraId="1E0967C7" w14:textId="77777777" w:rsidR="0084414B" w:rsidRPr="00001F01" w:rsidRDefault="0084414B" w:rsidP="00A46625">
            <w:pPr>
              <w:pStyle w:val="Style30"/>
              <w:widowControl/>
              <w:jc w:val="center"/>
              <w:rPr>
                <w:rFonts w:ascii="Arial Narrow" w:hAnsi="Arial Narrow"/>
                <w:sz w:val="14"/>
                <w:szCs w:val="14"/>
              </w:rPr>
            </w:pPr>
          </w:p>
        </w:tc>
        <w:tc>
          <w:tcPr>
            <w:tcW w:w="1080" w:type="dxa"/>
            <w:shd w:val="clear" w:color="auto" w:fill="F2F2F2" w:themeFill="background1" w:themeFillShade="F2"/>
            <w:vAlign w:val="center"/>
          </w:tcPr>
          <w:p w14:paraId="69DEFD6E" w14:textId="77777777"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0</w:t>
            </w:r>
          </w:p>
        </w:tc>
        <w:tc>
          <w:tcPr>
            <w:tcW w:w="1023" w:type="dxa"/>
            <w:shd w:val="clear" w:color="auto" w:fill="F2F2F2" w:themeFill="background1" w:themeFillShade="F2"/>
            <w:vAlign w:val="center"/>
          </w:tcPr>
          <w:p w14:paraId="2AAD5162" w14:textId="77777777"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0</w:t>
            </w:r>
          </w:p>
        </w:tc>
        <w:tc>
          <w:tcPr>
            <w:tcW w:w="992" w:type="dxa"/>
            <w:shd w:val="clear" w:color="auto" w:fill="F2F2F2" w:themeFill="background1" w:themeFillShade="F2"/>
            <w:vAlign w:val="center"/>
          </w:tcPr>
          <w:p w14:paraId="5617F012" w14:textId="77777777"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0</w:t>
            </w:r>
          </w:p>
        </w:tc>
        <w:tc>
          <w:tcPr>
            <w:tcW w:w="952" w:type="dxa"/>
            <w:shd w:val="clear" w:color="auto" w:fill="F2F2F2" w:themeFill="background1" w:themeFillShade="F2"/>
            <w:vAlign w:val="center"/>
          </w:tcPr>
          <w:p w14:paraId="6F61C9B6" w14:textId="77777777" w:rsidR="0084414B" w:rsidRPr="00001F01" w:rsidRDefault="0084414B" w:rsidP="00A46625">
            <w:pPr>
              <w:jc w:val="right"/>
              <w:rPr>
                <w:rFonts w:ascii="Arial Narrow" w:hAnsi="Arial Narrow"/>
                <w:b/>
                <w:bCs/>
                <w:color w:val="000000"/>
                <w:sz w:val="14"/>
                <w:szCs w:val="14"/>
              </w:rPr>
            </w:pPr>
            <w:r w:rsidRPr="00001F01">
              <w:rPr>
                <w:rFonts w:ascii="Arial Narrow" w:hAnsi="Arial Narrow"/>
                <w:b/>
                <w:bCs/>
                <w:color w:val="000000"/>
                <w:sz w:val="14"/>
                <w:szCs w:val="14"/>
              </w:rPr>
              <w:t>0</w:t>
            </w:r>
          </w:p>
        </w:tc>
        <w:tc>
          <w:tcPr>
            <w:tcW w:w="993" w:type="dxa"/>
            <w:shd w:val="clear" w:color="auto" w:fill="F2F2F2" w:themeFill="background1" w:themeFillShade="F2"/>
            <w:vAlign w:val="center"/>
          </w:tcPr>
          <w:p w14:paraId="15844FE5" w14:textId="77777777" w:rsidR="0084414B" w:rsidRPr="00001F01" w:rsidRDefault="00A166F8" w:rsidP="00A46625">
            <w:pPr>
              <w:pStyle w:val="Style30"/>
              <w:widowControl/>
              <w:jc w:val="center"/>
              <w:rPr>
                <w:rFonts w:ascii="Arial Narrow" w:hAnsi="Arial Narrow"/>
                <w:sz w:val="14"/>
                <w:szCs w:val="14"/>
              </w:rPr>
            </w:pPr>
            <w:r>
              <w:rPr>
                <w:rFonts w:ascii="Arial Narrow" w:hAnsi="Arial Narrow"/>
                <w:sz w:val="14"/>
                <w:szCs w:val="14"/>
              </w:rPr>
              <w:t>-</w:t>
            </w:r>
          </w:p>
        </w:tc>
      </w:tr>
      <w:tr w:rsidR="000A14BC" w:rsidRPr="00001F01" w14:paraId="117B78D2" w14:textId="77777777" w:rsidTr="00A46625">
        <w:trPr>
          <w:trHeight w:val="339"/>
        </w:trPr>
        <w:tc>
          <w:tcPr>
            <w:tcW w:w="704" w:type="dxa"/>
            <w:shd w:val="clear" w:color="auto" w:fill="D9D9D9" w:themeFill="background1" w:themeFillShade="D9"/>
            <w:vAlign w:val="center"/>
          </w:tcPr>
          <w:p w14:paraId="79447595" w14:textId="77777777" w:rsidR="000A14BC" w:rsidRPr="00001F01" w:rsidRDefault="000A14BC" w:rsidP="00A46625">
            <w:pPr>
              <w:pStyle w:val="Style68"/>
              <w:widowControl/>
              <w:jc w:val="left"/>
              <w:rPr>
                <w:rStyle w:val="FontStyle88"/>
                <w:rFonts w:ascii="Arial Narrow" w:hAnsi="Arial Narrow"/>
                <w:b/>
                <w:lang w:eastAsia="en-US"/>
              </w:rPr>
            </w:pPr>
            <w:r w:rsidRPr="00001F01">
              <w:rPr>
                <w:rStyle w:val="FontStyle88"/>
                <w:rFonts w:ascii="Arial Narrow" w:hAnsi="Arial Narrow"/>
                <w:b/>
                <w:lang w:eastAsia="en-US"/>
              </w:rPr>
              <w:t>SPOLU</w:t>
            </w:r>
          </w:p>
        </w:tc>
        <w:tc>
          <w:tcPr>
            <w:tcW w:w="530" w:type="dxa"/>
            <w:shd w:val="clear" w:color="auto" w:fill="D9D9D9" w:themeFill="background1" w:themeFillShade="D9"/>
            <w:vAlign w:val="center"/>
          </w:tcPr>
          <w:p w14:paraId="525FE092" w14:textId="77777777" w:rsidR="000A14BC" w:rsidRPr="00001F01" w:rsidRDefault="000A14BC" w:rsidP="00A46625">
            <w:pPr>
              <w:pStyle w:val="Style30"/>
              <w:widowControl/>
              <w:ind w:right="57"/>
              <w:jc w:val="right"/>
              <w:rPr>
                <w:rFonts w:ascii="Arial Narrow" w:hAnsi="Arial Narrow"/>
                <w:b/>
                <w:sz w:val="14"/>
                <w:szCs w:val="14"/>
              </w:rPr>
            </w:pPr>
          </w:p>
        </w:tc>
        <w:tc>
          <w:tcPr>
            <w:tcW w:w="879" w:type="dxa"/>
            <w:shd w:val="clear" w:color="auto" w:fill="D9D9D9" w:themeFill="background1" w:themeFillShade="D9"/>
            <w:vAlign w:val="center"/>
          </w:tcPr>
          <w:p w14:paraId="43371C3A" w14:textId="77777777" w:rsidR="000A14BC" w:rsidRPr="00001F01" w:rsidRDefault="000A14BC" w:rsidP="00A46625">
            <w:pPr>
              <w:pStyle w:val="Style30"/>
              <w:widowControl/>
              <w:ind w:right="57"/>
              <w:jc w:val="right"/>
              <w:rPr>
                <w:rFonts w:ascii="Arial Narrow" w:hAnsi="Arial Narrow"/>
                <w:b/>
                <w:sz w:val="14"/>
                <w:szCs w:val="14"/>
              </w:rPr>
            </w:pPr>
          </w:p>
        </w:tc>
        <w:tc>
          <w:tcPr>
            <w:tcW w:w="1194" w:type="dxa"/>
            <w:shd w:val="clear" w:color="auto" w:fill="D9D9D9" w:themeFill="background1" w:themeFillShade="D9"/>
            <w:vAlign w:val="center"/>
          </w:tcPr>
          <w:p w14:paraId="3442B915" w14:textId="77777777" w:rsidR="000A14BC" w:rsidRPr="00001F01" w:rsidRDefault="000A14BC" w:rsidP="00A46625">
            <w:pPr>
              <w:pStyle w:val="Style30"/>
              <w:widowControl/>
              <w:jc w:val="center"/>
              <w:rPr>
                <w:rFonts w:ascii="Arial Narrow" w:hAnsi="Arial Narrow"/>
                <w:b/>
                <w:sz w:val="14"/>
                <w:szCs w:val="14"/>
              </w:rPr>
            </w:pPr>
          </w:p>
        </w:tc>
        <w:tc>
          <w:tcPr>
            <w:tcW w:w="1068" w:type="dxa"/>
            <w:shd w:val="clear" w:color="auto" w:fill="D9D9D9" w:themeFill="background1" w:themeFillShade="D9"/>
            <w:vAlign w:val="center"/>
          </w:tcPr>
          <w:p w14:paraId="7EC33690" w14:textId="77777777" w:rsidR="000A14BC" w:rsidRPr="00001F01" w:rsidRDefault="007359C7" w:rsidP="00A46625">
            <w:pPr>
              <w:pStyle w:val="Style68"/>
              <w:widowControl/>
              <w:ind w:firstLine="5"/>
              <w:jc w:val="right"/>
              <w:rPr>
                <w:rStyle w:val="FontStyle88"/>
                <w:rFonts w:ascii="Arial Narrow" w:hAnsi="Arial Narrow"/>
                <w:b/>
                <w:lang w:eastAsia="en-US"/>
              </w:rPr>
            </w:pPr>
            <w:r>
              <w:rPr>
                <w:rStyle w:val="FontStyle88"/>
                <w:rFonts w:ascii="Arial Narrow" w:hAnsi="Arial Narrow"/>
                <w:b/>
                <w:lang w:eastAsia="en-US"/>
              </w:rPr>
              <w:t>3 949 210 563</w:t>
            </w:r>
          </w:p>
        </w:tc>
        <w:tc>
          <w:tcPr>
            <w:tcW w:w="1057" w:type="dxa"/>
            <w:shd w:val="clear" w:color="auto" w:fill="D9D9D9" w:themeFill="background1" w:themeFillShade="D9"/>
            <w:vAlign w:val="center"/>
          </w:tcPr>
          <w:p w14:paraId="22112DA6" w14:textId="630B0717" w:rsidR="000A14BC" w:rsidRPr="00001F01" w:rsidRDefault="00C82B4C" w:rsidP="00A46625">
            <w:pPr>
              <w:pStyle w:val="Style30"/>
              <w:widowControl/>
              <w:jc w:val="right"/>
              <w:rPr>
                <w:rFonts w:ascii="Arial Narrow" w:hAnsi="Arial Narrow"/>
                <w:b/>
                <w:sz w:val="14"/>
                <w:szCs w:val="14"/>
              </w:rPr>
            </w:pPr>
            <w:r>
              <w:rPr>
                <w:rFonts w:ascii="Arial Narrow" w:hAnsi="Arial Narrow"/>
                <w:b/>
                <w:sz w:val="14"/>
                <w:szCs w:val="14"/>
              </w:rPr>
              <w:t>696 919</w:t>
            </w:r>
            <w:r w:rsidR="003E35B3">
              <w:rPr>
                <w:rFonts w:ascii="Arial Narrow" w:hAnsi="Arial Narrow"/>
                <w:b/>
                <w:sz w:val="14"/>
                <w:szCs w:val="14"/>
              </w:rPr>
              <w:t> </w:t>
            </w:r>
            <w:r>
              <w:rPr>
                <w:rFonts w:ascii="Arial Narrow" w:hAnsi="Arial Narrow"/>
                <w:b/>
                <w:sz w:val="14"/>
                <w:szCs w:val="14"/>
              </w:rPr>
              <w:t>516</w:t>
            </w:r>
          </w:p>
        </w:tc>
        <w:tc>
          <w:tcPr>
            <w:tcW w:w="965" w:type="dxa"/>
            <w:shd w:val="clear" w:color="auto" w:fill="D9D9D9" w:themeFill="background1" w:themeFillShade="D9"/>
            <w:vAlign w:val="center"/>
          </w:tcPr>
          <w:p w14:paraId="00638266" w14:textId="7E5010EC" w:rsidR="003E35B3" w:rsidRDefault="003E35B3" w:rsidP="00A46625">
            <w:pPr>
              <w:pStyle w:val="Style30"/>
              <w:widowControl/>
              <w:jc w:val="right"/>
              <w:rPr>
                <w:rFonts w:ascii="Arial Narrow" w:hAnsi="Arial Narrow"/>
                <w:b/>
                <w:sz w:val="14"/>
                <w:szCs w:val="14"/>
              </w:rPr>
            </w:pPr>
            <w:r>
              <w:rPr>
                <w:rFonts w:ascii="Arial Narrow" w:hAnsi="Arial Narrow"/>
                <w:b/>
                <w:sz w:val="14"/>
                <w:szCs w:val="14"/>
              </w:rPr>
              <w:t>687 925 399</w:t>
            </w:r>
          </w:p>
          <w:p w14:paraId="0810EC2F" w14:textId="34F29F27" w:rsidR="000A14BC" w:rsidRPr="00B50BE6" w:rsidRDefault="000A14BC" w:rsidP="00A46625">
            <w:pPr>
              <w:pStyle w:val="Style30"/>
              <w:widowControl/>
              <w:jc w:val="right"/>
              <w:rPr>
                <w:rFonts w:ascii="Arial Narrow" w:hAnsi="Arial Narrow"/>
                <w:b/>
                <w:sz w:val="14"/>
                <w:szCs w:val="14"/>
              </w:rPr>
            </w:pPr>
          </w:p>
        </w:tc>
        <w:tc>
          <w:tcPr>
            <w:tcW w:w="980" w:type="dxa"/>
            <w:shd w:val="clear" w:color="auto" w:fill="D9D9D9" w:themeFill="background1" w:themeFillShade="D9"/>
            <w:vAlign w:val="center"/>
          </w:tcPr>
          <w:p w14:paraId="26D2FE2E" w14:textId="3816C92E" w:rsidR="003E35B3" w:rsidRDefault="003E35B3" w:rsidP="00A46625">
            <w:pPr>
              <w:pStyle w:val="Style30"/>
              <w:widowControl/>
              <w:jc w:val="right"/>
              <w:rPr>
                <w:rFonts w:ascii="Arial Narrow" w:hAnsi="Arial Narrow"/>
                <w:b/>
                <w:sz w:val="14"/>
                <w:szCs w:val="14"/>
              </w:rPr>
            </w:pPr>
            <w:r>
              <w:rPr>
                <w:rFonts w:ascii="Arial Narrow" w:hAnsi="Arial Narrow"/>
                <w:b/>
                <w:sz w:val="14"/>
                <w:szCs w:val="14"/>
              </w:rPr>
              <w:t>8 994 117</w:t>
            </w:r>
          </w:p>
          <w:p w14:paraId="0C41875E" w14:textId="06C74633" w:rsidR="000A14BC" w:rsidRPr="00B50BE6" w:rsidRDefault="000A14BC" w:rsidP="00A46625">
            <w:pPr>
              <w:pStyle w:val="Style30"/>
              <w:widowControl/>
              <w:jc w:val="right"/>
              <w:rPr>
                <w:rFonts w:ascii="Arial Narrow" w:hAnsi="Arial Narrow"/>
                <w:b/>
                <w:sz w:val="14"/>
                <w:szCs w:val="14"/>
              </w:rPr>
            </w:pPr>
          </w:p>
        </w:tc>
        <w:tc>
          <w:tcPr>
            <w:tcW w:w="1148" w:type="dxa"/>
            <w:shd w:val="clear" w:color="auto" w:fill="D9D9D9" w:themeFill="background1" w:themeFillShade="D9"/>
            <w:vAlign w:val="center"/>
          </w:tcPr>
          <w:p w14:paraId="48F2CEC8" w14:textId="77777777" w:rsidR="000A14BC" w:rsidRPr="00001F01" w:rsidRDefault="00C0290F" w:rsidP="00A46625">
            <w:pPr>
              <w:pStyle w:val="Style30"/>
              <w:widowControl/>
              <w:jc w:val="right"/>
              <w:rPr>
                <w:rFonts w:ascii="Arial Narrow" w:hAnsi="Arial Narrow"/>
                <w:b/>
                <w:sz w:val="14"/>
                <w:szCs w:val="14"/>
              </w:rPr>
            </w:pPr>
            <w:r>
              <w:rPr>
                <w:rFonts w:ascii="Arial Narrow" w:hAnsi="Arial Narrow"/>
                <w:b/>
                <w:sz w:val="14"/>
                <w:szCs w:val="14"/>
              </w:rPr>
              <w:t>4 646 130 079</w:t>
            </w:r>
          </w:p>
        </w:tc>
        <w:tc>
          <w:tcPr>
            <w:tcW w:w="728" w:type="dxa"/>
            <w:shd w:val="clear" w:color="auto" w:fill="D9D9D9" w:themeFill="background1" w:themeFillShade="D9"/>
            <w:vAlign w:val="center"/>
          </w:tcPr>
          <w:p w14:paraId="25F399E3" w14:textId="77777777" w:rsidR="000A14BC" w:rsidRPr="00001F01" w:rsidRDefault="000A14BC" w:rsidP="00A46625">
            <w:pPr>
              <w:pStyle w:val="Style30"/>
              <w:widowControl/>
              <w:jc w:val="center"/>
              <w:rPr>
                <w:rFonts w:ascii="Arial Narrow" w:hAnsi="Arial Narrow"/>
                <w:b/>
                <w:sz w:val="14"/>
                <w:szCs w:val="14"/>
              </w:rPr>
            </w:pPr>
          </w:p>
        </w:tc>
        <w:tc>
          <w:tcPr>
            <w:tcW w:w="784" w:type="dxa"/>
            <w:shd w:val="clear" w:color="auto" w:fill="D9D9D9" w:themeFill="background1" w:themeFillShade="D9"/>
            <w:vAlign w:val="center"/>
          </w:tcPr>
          <w:p w14:paraId="0D635B08" w14:textId="77777777" w:rsidR="000A14BC" w:rsidRPr="00001F01" w:rsidRDefault="000A14BC" w:rsidP="00A46625">
            <w:pPr>
              <w:pStyle w:val="Style30"/>
              <w:widowControl/>
              <w:jc w:val="center"/>
              <w:rPr>
                <w:rFonts w:ascii="Arial Narrow" w:hAnsi="Arial Narrow"/>
                <w:b/>
                <w:sz w:val="14"/>
                <w:szCs w:val="14"/>
              </w:rPr>
            </w:pPr>
          </w:p>
        </w:tc>
        <w:tc>
          <w:tcPr>
            <w:tcW w:w="1080" w:type="dxa"/>
            <w:shd w:val="clear" w:color="auto" w:fill="D9D9D9" w:themeFill="background1" w:themeFillShade="D9"/>
            <w:vAlign w:val="center"/>
          </w:tcPr>
          <w:p w14:paraId="37A7F2E9" w14:textId="77777777" w:rsidR="000A14BC" w:rsidRPr="000A14BC" w:rsidRDefault="002B0DAF">
            <w:pPr>
              <w:jc w:val="right"/>
              <w:rPr>
                <w:rFonts w:ascii="Arial Narrow" w:hAnsi="Arial Narrow"/>
                <w:b/>
                <w:bCs/>
                <w:color w:val="000000"/>
                <w:sz w:val="14"/>
                <w:szCs w:val="14"/>
              </w:rPr>
            </w:pPr>
            <w:r>
              <w:rPr>
                <w:rFonts w:ascii="Arial Narrow" w:hAnsi="Arial Narrow"/>
                <w:b/>
                <w:bCs/>
                <w:color w:val="000000"/>
                <w:sz w:val="14"/>
                <w:szCs w:val="14"/>
              </w:rPr>
              <w:t>3 </w:t>
            </w:r>
            <w:r w:rsidR="00D23E32">
              <w:rPr>
                <w:rFonts w:ascii="Arial Narrow" w:hAnsi="Arial Narrow"/>
                <w:b/>
                <w:bCs/>
                <w:color w:val="000000"/>
                <w:sz w:val="14"/>
                <w:szCs w:val="14"/>
              </w:rPr>
              <w:t>709 961 859</w:t>
            </w:r>
          </w:p>
        </w:tc>
        <w:tc>
          <w:tcPr>
            <w:tcW w:w="1023" w:type="dxa"/>
            <w:shd w:val="clear" w:color="auto" w:fill="D9D9D9" w:themeFill="background1" w:themeFillShade="D9"/>
            <w:vAlign w:val="center"/>
          </w:tcPr>
          <w:p w14:paraId="411EA68B" w14:textId="77777777" w:rsidR="000A14BC" w:rsidRPr="000A14BC" w:rsidRDefault="00D23E32" w:rsidP="00A46625">
            <w:pPr>
              <w:jc w:val="right"/>
              <w:rPr>
                <w:rFonts w:ascii="Arial Narrow" w:hAnsi="Arial Narrow"/>
                <w:b/>
                <w:bCs/>
                <w:color w:val="000000"/>
                <w:sz w:val="14"/>
                <w:szCs w:val="14"/>
              </w:rPr>
            </w:pPr>
            <w:r>
              <w:rPr>
                <w:rFonts w:ascii="Arial Narrow" w:hAnsi="Arial Narrow"/>
                <w:b/>
                <w:bCs/>
                <w:color w:val="000000"/>
                <w:sz w:val="14"/>
                <w:szCs w:val="14"/>
              </w:rPr>
              <w:t>654 699 156</w:t>
            </w:r>
          </w:p>
        </w:tc>
        <w:tc>
          <w:tcPr>
            <w:tcW w:w="992" w:type="dxa"/>
            <w:shd w:val="clear" w:color="auto" w:fill="D9D9D9" w:themeFill="background1" w:themeFillShade="D9"/>
            <w:vAlign w:val="center"/>
          </w:tcPr>
          <w:p w14:paraId="4FE7EA6D" w14:textId="77777777" w:rsidR="000A14BC" w:rsidRPr="000A14BC" w:rsidRDefault="002B0DAF">
            <w:pPr>
              <w:jc w:val="right"/>
              <w:rPr>
                <w:rFonts w:ascii="Arial Narrow" w:hAnsi="Arial Narrow"/>
                <w:b/>
                <w:bCs/>
                <w:color w:val="000000"/>
                <w:sz w:val="14"/>
                <w:szCs w:val="14"/>
              </w:rPr>
            </w:pPr>
            <w:r>
              <w:rPr>
                <w:rFonts w:ascii="Arial Narrow" w:hAnsi="Arial Narrow"/>
                <w:b/>
                <w:bCs/>
                <w:color w:val="000000"/>
                <w:sz w:val="14"/>
                <w:szCs w:val="14"/>
              </w:rPr>
              <w:t>239</w:t>
            </w:r>
            <w:r w:rsidR="00D23E32">
              <w:rPr>
                <w:rFonts w:ascii="Arial Narrow" w:hAnsi="Arial Narrow"/>
                <w:b/>
                <w:bCs/>
                <w:color w:val="000000"/>
                <w:sz w:val="14"/>
                <w:szCs w:val="14"/>
              </w:rPr>
              <w:t> 248 704</w:t>
            </w:r>
          </w:p>
        </w:tc>
        <w:tc>
          <w:tcPr>
            <w:tcW w:w="952" w:type="dxa"/>
            <w:shd w:val="clear" w:color="auto" w:fill="D9D9D9" w:themeFill="background1" w:themeFillShade="D9"/>
            <w:vAlign w:val="center"/>
          </w:tcPr>
          <w:p w14:paraId="0F193FD4" w14:textId="77777777" w:rsidR="000A14BC" w:rsidRPr="000A14BC" w:rsidRDefault="00D23E32" w:rsidP="00A46625">
            <w:pPr>
              <w:jc w:val="right"/>
              <w:rPr>
                <w:rFonts w:ascii="Arial Narrow" w:hAnsi="Arial Narrow"/>
                <w:b/>
                <w:bCs/>
                <w:color w:val="000000"/>
                <w:sz w:val="14"/>
                <w:szCs w:val="14"/>
              </w:rPr>
            </w:pPr>
            <w:r>
              <w:rPr>
                <w:rFonts w:ascii="Arial Narrow" w:hAnsi="Arial Narrow"/>
                <w:b/>
                <w:bCs/>
                <w:color w:val="000000"/>
                <w:sz w:val="14"/>
                <w:szCs w:val="14"/>
              </w:rPr>
              <w:t>42 220 360</w:t>
            </w:r>
          </w:p>
        </w:tc>
        <w:tc>
          <w:tcPr>
            <w:tcW w:w="993" w:type="dxa"/>
            <w:shd w:val="clear" w:color="auto" w:fill="D9D9D9" w:themeFill="background1" w:themeFillShade="D9"/>
            <w:vAlign w:val="center"/>
          </w:tcPr>
          <w:p w14:paraId="56B24E87" w14:textId="77777777" w:rsidR="00B209EE" w:rsidRDefault="000A14BC">
            <w:pPr>
              <w:pStyle w:val="Style30"/>
              <w:widowControl/>
              <w:jc w:val="center"/>
              <w:rPr>
                <w:rFonts w:ascii="Arial Narrow" w:hAnsi="Arial Narrow"/>
                <w:b/>
                <w:sz w:val="14"/>
                <w:szCs w:val="14"/>
              </w:rPr>
            </w:pPr>
            <w:r>
              <w:rPr>
                <w:rFonts w:ascii="Arial Narrow" w:hAnsi="Arial Narrow"/>
                <w:b/>
                <w:sz w:val="14"/>
                <w:szCs w:val="14"/>
              </w:rPr>
              <w:t>6,06</w:t>
            </w:r>
            <w:r w:rsidRPr="00A166F8">
              <w:rPr>
                <w:rFonts w:ascii="Arial Narrow" w:hAnsi="Arial Narrow"/>
                <w:b/>
                <w:sz w:val="14"/>
                <w:szCs w:val="14"/>
              </w:rPr>
              <w:t xml:space="preserve"> </w:t>
            </w:r>
            <w:r w:rsidRPr="00A166F8">
              <w:rPr>
                <w:rFonts w:ascii="Arial Narrow" w:hAnsi="Arial Narrow"/>
                <w:b/>
                <w:sz w:val="14"/>
                <w:szCs w:val="14"/>
                <w:lang w:val="en-US"/>
              </w:rPr>
              <w:t>%</w:t>
            </w:r>
          </w:p>
        </w:tc>
      </w:tr>
    </w:tbl>
    <w:p w14:paraId="48D6D9B8" w14:textId="77777777" w:rsidR="002B7BEF" w:rsidRDefault="002B7BEF" w:rsidP="002B7BEF">
      <w:pPr>
        <w:pStyle w:val="NzovTabuky"/>
        <w:numPr>
          <w:ilvl w:val="0"/>
          <w:numId w:val="0"/>
        </w:numPr>
        <w:ind w:left="851"/>
      </w:pPr>
    </w:p>
    <w:p w14:paraId="756B41FB" w14:textId="77777777" w:rsidR="002B7BEF" w:rsidRDefault="002B7BEF" w:rsidP="002B7BEF">
      <w:pPr>
        <w:pStyle w:val="Normaltext"/>
        <w:rPr>
          <w:lang w:eastAsia="cs-CZ"/>
        </w:rPr>
      </w:pPr>
    </w:p>
    <w:p w14:paraId="2ECF27BB" w14:textId="77777777" w:rsidR="000A3AE3" w:rsidRPr="002B7BEF" w:rsidRDefault="000A3AE3" w:rsidP="002B7BEF">
      <w:pPr>
        <w:pStyle w:val="Normaltext"/>
        <w:rPr>
          <w:lang w:eastAsia="cs-CZ"/>
        </w:rPr>
      </w:pPr>
    </w:p>
    <w:p w14:paraId="5C33F9FD" w14:textId="77777777" w:rsidR="0084414B" w:rsidRDefault="0084414B" w:rsidP="00EA0D36">
      <w:pPr>
        <w:pStyle w:val="Tab"/>
      </w:pPr>
      <w:r w:rsidRPr="00DA632E">
        <w:lastRenderedPageBreak/>
        <w:t>Členenie finančného plánu operačného programu podľa prioritných osí, financovania, kategórií regiónov a tematického cieľa</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791"/>
        <w:gridCol w:w="800"/>
        <w:gridCol w:w="1657"/>
        <w:gridCol w:w="1630"/>
        <w:gridCol w:w="1728"/>
        <w:gridCol w:w="1769"/>
        <w:gridCol w:w="1800"/>
      </w:tblGrid>
      <w:tr w:rsidR="0084414B" w:rsidRPr="00BB4F4E" w14:paraId="4A433A48" w14:textId="77777777" w:rsidTr="00A127CB">
        <w:trPr>
          <w:trHeight w:val="567"/>
          <w:jc w:val="center"/>
        </w:trPr>
        <w:tc>
          <w:tcPr>
            <w:tcW w:w="4791" w:type="dxa"/>
            <w:shd w:val="clear" w:color="auto" w:fill="C6D9F1" w:themeFill="text2" w:themeFillTint="33"/>
            <w:vAlign w:val="center"/>
          </w:tcPr>
          <w:p w14:paraId="510A3C92" w14:textId="77777777"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sidRPr="00BB4F4E">
              <w:rPr>
                <w:snapToGrid w:val="0"/>
                <w:sz w:val="18"/>
                <w:szCs w:val="18"/>
                <w:lang w:eastAsia="cs-CZ"/>
              </w:rPr>
              <w:t>Prioritná os</w:t>
            </w:r>
          </w:p>
        </w:tc>
        <w:tc>
          <w:tcPr>
            <w:tcW w:w="800" w:type="dxa"/>
            <w:shd w:val="clear" w:color="auto" w:fill="C6D9F1" w:themeFill="text2" w:themeFillTint="33"/>
            <w:vAlign w:val="center"/>
          </w:tcPr>
          <w:p w14:paraId="10C288D4"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Fond</w:t>
            </w:r>
          </w:p>
        </w:tc>
        <w:tc>
          <w:tcPr>
            <w:tcW w:w="1657" w:type="dxa"/>
            <w:shd w:val="clear" w:color="auto" w:fill="C6D9F1" w:themeFill="text2" w:themeFillTint="33"/>
            <w:vAlign w:val="center"/>
          </w:tcPr>
          <w:p w14:paraId="1207F40D" w14:textId="77777777"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Kategória </w:t>
            </w:r>
          </w:p>
          <w:p w14:paraId="562A51B1"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regiónov</w:t>
            </w:r>
          </w:p>
        </w:tc>
        <w:tc>
          <w:tcPr>
            <w:tcW w:w="1630" w:type="dxa"/>
            <w:shd w:val="clear" w:color="auto" w:fill="C6D9F1" w:themeFill="text2" w:themeFillTint="33"/>
            <w:vAlign w:val="center"/>
          </w:tcPr>
          <w:p w14:paraId="308CCB45"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Tematický cieľ</w:t>
            </w:r>
          </w:p>
        </w:tc>
        <w:tc>
          <w:tcPr>
            <w:tcW w:w="1728" w:type="dxa"/>
            <w:shd w:val="clear" w:color="auto" w:fill="C6D9F1" w:themeFill="text2" w:themeFillTint="33"/>
            <w:vAlign w:val="center"/>
          </w:tcPr>
          <w:p w14:paraId="245ED2FC" w14:textId="77777777"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Podpora EÚ</w:t>
            </w:r>
            <w:r>
              <w:rPr>
                <w:snapToGrid w:val="0"/>
                <w:sz w:val="18"/>
                <w:szCs w:val="18"/>
                <w:lang w:eastAsia="cs-CZ"/>
              </w:rPr>
              <w:t xml:space="preserve"> </w:t>
            </w:r>
          </w:p>
          <w:p w14:paraId="64D0DADF"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(v EUR)</w:t>
            </w:r>
          </w:p>
        </w:tc>
        <w:tc>
          <w:tcPr>
            <w:tcW w:w="1769" w:type="dxa"/>
            <w:shd w:val="clear" w:color="auto" w:fill="C6D9F1" w:themeFill="text2" w:themeFillTint="33"/>
            <w:vAlign w:val="center"/>
          </w:tcPr>
          <w:p w14:paraId="3B69883C" w14:textId="77777777"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Národné </w:t>
            </w:r>
          </w:p>
          <w:p w14:paraId="5A9C3CDD"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s</w:t>
            </w:r>
            <w:r w:rsidRPr="00BB4F4E">
              <w:rPr>
                <w:snapToGrid w:val="0"/>
                <w:sz w:val="18"/>
                <w:szCs w:val="18"/>
                <w:lang w:eastAsia="cs-CZ"/>
              </w:rPr>
              <w:t>polufinancovanie</w:t>
            </w:r>
            <w:r>
              <w:rPr>
                <w:snapToGrid w:val="0"/>
                <w:sz w:val="18"/>
                <w:szCs w:val="18"/>
                <w:lang w:eastAsia="cs-CZ"/>
              </w:rPr>
              <w:t xml:space="preserve"> (v EUR)</w:t>
            </w:r>
          </w:p>
        </w:tc>
        <w:tc>
          <w:tcPr>
            <w:tcW w:w="1800" w:type="dxa"/>
            <w:shd w:val="clear" w:color="auto" w:fill="C6D9F1" w:themeFill="text2" w:themeFillTint="33"/>
            <w:vAlign w:val="center"/>
          </w:tcPr>
          <w:p w14:paraId="36D7C6AC" w14:textId="77777777" w:rsidR="0084414B"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Celkové </w:t>
            </w:r>
          </w:p>
          <w:p w14:paraId="0EED8CE7"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f</w:t>
            </w:r>
            <w:r w:rsidRPr="00BB4F4E">
              <w:rPr>
                <w:snapToGrid w:val="0"/>
                <w:sz w:val="18"/>
                <w:szCs w:val="18"/>
                <w:lang w:eastAsia="cs-CZ"/>
              </w:rPr>
              <w:t>inancovanie</w:t>
            </w:r>
            <w:r>
              <w:rPr>
                <w:snapToGrid w:val="0"/>
                <w:sz w:val="18"/>
                <w:szCs w:val="18"/>
                <w:lang w:eastAsia="cs-CZ"/>
              </w:rPr>
              <w:t xml:space="preserve"> (v EUR)</w:t>
            </w:r>
          </w:p>
        </w:tc>
      </w:tr>
      <w:tr w:rsidR="0084414B" w:rsidRPr="00BB4F4E" w14:paraId="321EEE2C" w14:textId="77777777" w:rsidTr="00A127CB">
        <w:trPr>
          <w:trHeight w:val="312"/>
          <w:jc w:val="center"/>
        </w:trPr>
        <w:tc>
          <w:tcPr>
            <w:tcW w:w="4791" w:type="dxa"/>
            <w:shd w:val="clear" w:color="auto" w:fill="auto"/>
            <w:vAlign w:val="center"/>
          </w:tcPr>
          <w:p w14:paraId="101FB71F" w14:textId="77777777"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1</w:t>
            </w:r>
            <w:r>
              <w:rPr>
                <w:snapToGrid w:val="0"/>
                <w:sz w:val="18"/>
                <w:szCs w:val="18"/>
                <w:lang w:eastAsia="cs-CZ"/>
              </w:rPr>
              <w:t xml:space="preserve"> – Železničná infraštruktúra (TEN-T CORE)</w:t>
            </w:r>
            <w:r w:rsidR="00E343E0">
              <w:rPr>
                <w:snapToGrid w:val="0"/>
                <w:sz w:val="18"/>
                <w:szCs w:val="18"/>
                <w:lang w:eastAsia="cs-CZ"/>
              </w:rPr>
              <w:t xml:space="preserve"> a obnova mobilných prostriedkov</w:t>
            </w:r>
          </w:p>
        </w:tc>
        <w:tc>
          <w:tcPr>
            <w:tcW w:w="800" w:type="dxa"/>
            <w:vAlign w:val="center"/>
          </w:tcPr>
          <w:p w14:paraId="2BC0E75F"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657" w:type="dxa"/>
            <w:vAlign w:val="center"/>
          </w:tcPr>
          <w:p w14:paraId="2278E973" w14:textId="77777777"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630" w:type="dxa"/>
            <w:vAlign w:val="center"/>
          </w:tcPr>
          <w:p w14:paraId="13A0B4A0"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14:paraId="173E1B6B"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725 839 166</w:t>
            </w:r>
          </w:p>
        </w:tc>
        <w:tc>
          <w:tcPr>
            <w:tcW w:w="1769" w:type="dxa"/>
            <w:vAlign w:val="center"/>
          </w:tcPr>
          <w:p w14:paraId="44AEA1AD"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128 089 265</w:t>
            </w:r>
          </w:p>
        </w:tc>
        <w:tc>
          <w:tcPr>
            <w:tcW w:w="1800" w:type="dxa"/>
            <w:vAlign w:val="center"/>
          </w:tcPr>
          <w:p w14:paraId="7A7D4076"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853 928 431</w:t>
            </w:r>
          </w:p>
        </w:tc>
      </w:tr>
      <w:tr w:rsidR="0084414B" w:rsidRPr="00BB4F4E" w14:paraId="7F2D3617" w14:textId="77777777" w:rsidTr="00A127CB">
        <w:trPr>
          <w:trHeight w:val="312"/>
          <w:jc w:val="center"/>
        </w:trPr>
        <w:tc>
          <w:tcPr>
            <w:tcW w:w="4791" w:type="dxa"/>
            <w:shd w:val="clear" w:color="auto" w:fill="auto"/>
            <w:vAlign w:val="center"/>
          </w:tcPr>
          <w:p w14:paraId="67A3D8D6" w14:textId="77777777" w:rsidR="0084414B" w:rsidRPr="00BB4F4E" w:rsidRDefault="0084414B" w:rsidP="00BB68C1">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2</w:t>
            </w:r>
            <w:r>
              <w:rPr>
                <w:snapToGrid w:val="0"/>
                <w:sz w:val="18"/>
                <w:szCs w:val="18"/>
                <w:lang w:eastAsia="cs-CZ"/>
              </w:rPr>
              <w:t xml:space="preserve"> – Cestná infraštruktúra (TEN-T)</w:t>
            </w:r>
          </w:p>
        </w:tc>
        <w:tc>
          <w:tcPr>
            <w:tcW w:w="800" w:type="dxa"/>
            <w:vAlign w:val="center"/>
          </w:tcPr>
          <w:p w14:paraId="13C27531"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657" w:type="dxa"/>
            <w:vAlign w:val="center"/>
          </w:tcPr>
          <w:p w14:paraId="26169E69" w14:textId="77777777"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630" w:type="dxa"/>
            <w:vAlign w:val="center"/>
          </w:tcPr>
          <w:p w14:paraId="4CC7F22B"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14:paraId="2DA23529"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1 142 500 000</w:t>
            </w:r>
          </w:p>
        </w:tc>
        <w:tc>
          <w:tcPr>
            <w:tcW w:w="1769" w:type="dxa"/>
            <w:vAlign w:val="center"/>
          </w:tcPr>
          <w:p w14:paraId="42DE420E"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201 617 648</w:t>
            </w:r>
          </w:p>
        </w:tc>
        <w:tc>
          <w:tcPr>
            <w:tcW w:w="1800" w:type="dxa"/>
            <w:vAlign w:val="center"/>
          </w:tcPr>
          <w:p w14:paraId="6398FCF5"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1 344 117 648</w:t>
            </w:r>
          </w:p>
        </w:tc>
      </w:tr>
      <w:tr w:rsidR="0084414B" w:rsidRPr="00BB4F4E" w14:paraId="363777EE" w14:textId="77777777" w:rsidTr="00A127CB">
        <w:trPr>
          <w:trHeight w:val="312"/>
          <w:jc w:val="center"/>
        </w:trPr>
        <w:tc>
          <w:tcPr>
            <w:tcW w:w="4791" w:type="dxa"/>
            <w:shd w:val="clear" w:color="auto" w:fill="auto"/>
            <w:vAlign w:val="center"/>
          </w:tcPr>
          <w:p w14:paraId="04811090" w14:textId="77777777"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3 – Verejná osobná doprava</w:t>
            </w:r>
          </w:p>
        </w:tc>
        <w:tc>
          <w:tcPr>
            <w:tcW w:w="800" w:type="dxa"/>
            <w:vAlign w:val="center"/>
          </w:tcPr>
          <w:p w14:paraId="66650FB2"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657" w:type="dxa"/>
            <w:vAlign w:val="center"/>
          </w:tcPr>
          <w:p w14:paraId="4E180005" w14:textId="77777777"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630" w:type="dxa"/>
            <w:vAlign w:val="center"/>
          </w:tcPr>
          <w:p w14:paraId="09C5B04A"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001F01">
              <w:rPr>
                <w:snapToGrid w:val="0"/>
                <w:sz w:val="18"/>
                <w:szCs w:val="18"/>
                <w:lang w:eastAsia="cs-CZ"/>
              </w:rPr>
              <w:t>Tematický cieľ 7</w:t>
            </w:r>
          </w:p>
        </w:tc>
        <w:tc>
          <w:tcPr>
            <w:tcW w:w="1728" w:type="dxa"/>
            <w:vAlign w:val="center"/>
          </w:tcPr>
          <w:p w14:paraId="0008ACA7"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322 350 000</w:t>
            </w:r>
          </w:p>
        </w:tc>
        <w:tc>
          <w:tcPr>
            <w:tcW w:w="1769" w:type="dxa"/>
            <w:vAlign w:val="center"/>
          </w:tcPr>
          <w:p w14:paraId="67D424C2"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56 885 295</w:t>
            </w:r>
          </w:p>
        </w:tc>
        <w:tc>
          <w:tcPr>
            <w:tcW w:w="1800" w:type="dxa"/>
            <w:vAlign w:val="center"/>
          </w:tcPr>
          <w:p w14:paraId="5093191E" w14:textId="77777777" w:rsidR="0084414B" w:rsidRPr="00522F37" w:rsidRDefault="0084414B" w:rsidP="00A46625">
            <w:pPr>
              <w:widowControl w:val="0"/>
              <w:tabs>
                <w:tab w:val="left" w:pos="993"/>
              </w:tabs>
              <w:adjustRightInd w:val="0"/>
              <w:ind w:left="0"/>
              <w:jc w:val="right"/>
              <w:textAlignment w:val="baseline"/>
              <w:rPr>
                <w:snapToGrid w:val="0"/>
                <w:sz w:val="18"/>
                <w:szCs w:val="18"/>
                <w:lang w:val="en-US" w:eastAsia="cs-CZ"/>
              </w:rPr>
            </w:pPr>
            <w:r>
              <w:rPr>
                <w:snapToGrid w:val="0"/>
                <w:sz w:val="18"/>
                <w:szCs w:val="18"/>
                <w:lang w:val="en-US" w:eastAsia="cs-CZ"/>
              </w:rPr>
              <w:t>379 235 295</w:t>
            </w:r>
          </w:p>
        </w:tc>
      </w:tr>
      <w:tr w:rsidR="0084414B" w:rsidRPr="00BB4F4E" w14:paraId="468D54CB" w14:textId="77777777" w:rsidTr="00A127CB">
        <w:trPr>
          <w:trHeight w:val="312"/>
          <w:jc w:val="center"/>
        </w:trPr>
        <w:tc>
          <w:tcPr>
            <w:tcW w:w="4791" w:type="dxa"/>
            <w:shd w:val="clear" w:color="auto" w:fill="auto"/>
            <w:vAlign w:val="center"/>
          </w:tcPr>
          <w:p w14:paraId="0900ABBF" w14:textId="77777777"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4 – Infraštruktúra vodnej dopravy (TEN-T CORE)</w:t>
            </w:r>
          </w:p>
        </w:tc>
        <w:tc>
          <w:tcPr>
            <w:tcW w:w="800" w:type="dxa"/>
            <w:vAlign w:val="center"/>
          </w:tcPr>
          <w:p w14:paraId="79C98065"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KF</w:t>
            </w:r>
          </w:p>
        </w:tc>
        <w:tc>
          <w:tcPr>
            <w:tcW w:w="1657" w:type="dxa"/>
            <w:vAlign w:val="center"/>
          </w:tcPr>
          <w:p w14:paraId="424FA3DE" w14:textId="77777777"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N/A</w:t>
            </w:r>
          </w:p>
        </w:tc>
        <w:tc>
          <w:tcPr>
            <w:tcW w:w="1630" w:type="dxa"/>
            <w:vAlign w:val="center"/>
          </w:tcPr>
          <w:p w14:paraId="044E5B30"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14:paraId="4D0CE441"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116 450 000</w:t>
            </w:r>
          </w:p>
        </w:tc>
        <w:tc>
          <w:tcPr>
            <w:tcW w:w="1769" w:type="dxa"/>
            <w:vAlign w:val="center"/>
          </w:tcPr>
          <w:p w14:paraId="029D64B6"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20 550 000</w:t>
            </w:r>
          </w:p>
        </w:tc>
        <w:tc>
          <w:tcPr>
            <w:tcW w:w="1800" w:type="dxa"/>
            <w:vAlign w:val="center"/>
          </w:tcPr>
          <w:p w14:paraId="6B2D5E73" w14:textId="77777777" w:rsidR="0084414B" w:rsidRPr="00BB4F4E" w:rsidRDefault="0084414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137 000 000</w:t>
            </w:r>
          </w:p>
        </w:tc>
      </w:tr>
      <w:tr w:rsidR="0084414B" w:rsidRPr="00BB4F4E" w14:paraId="50D2A542" w14:textId="77777777" w:rsidTr="00A127CB">
        <w:trPr>
          <w:trHeight w:val="312"/>
          <w:jc w:val="center"/>
        </w:trPr>
        <w:tc>
          <w:tcPr>
            <w:tcW w:w="4791" w:type="dxa"/>
            <w:shd w:val="clear" w:color="auto" w:fill="auto"/>
            <w:vAlign w:val="center"/>
          </w:tcPr>
          <w:p w14:paraId="36FAD99F" w14:textId="25DCCE3F"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5 – Železničná infraštruktúra</w:t>
            </w:r>
          </w:p>
        </w:tc>
        <w:tc>
          <w:tcPr>
            <w:tcW w:w="800" w:type="dxa"/>
            <w:vAlign w:val="center"/>
          </w:tcPr>
          <w:p w14:paraId="507B757D"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657" w:type="dxa"/>
            <w:vAlign w:val="center"/>
          </w:tcPr>
          <w:p w14:paraId="2B571640" w14:textId="77777777"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Menej rozvinutý</w:t>
            </w:r>
          </w:p>
        </w:tc>
        <w:tc>
          <w:tcPr>
            <w:tcW w:w="1630" w:type="dxa"/>
            <w:vAlign w:val="center"/>
          </w:tcPr>
          <w:p w14:paraId="46FD66EC"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14:paraId="02624521" w14:textId="77777777"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282 232 227</w:t>
            </w:r>
          </w:p>
        </w:tc>
        <w:tc>
          <w:tcPr>
            <w:tcW w:w="1769" w:type="dxa"/>
            <w:vAlign w:val="center"/>
          </w:tcPr>
          <w:p w14:paraId="0F02AADA" w14:textId="77777777"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49 805 688</w:t>
            </w:r>
          </w:p>
        </w:tc>
        <w:tc>
          <w:tcPr>
            <w:tcW w:w="1800" w:type="dxa"/>
            <w:vAlign w:val="center"/>
          </w:tcPr>
          <w:p w14:paraId="746138F3" w14:textId="77777777"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332 037 915</w:t>
            </w:r>
          </w:p>
        </w:tc>
      </w:tr>
      <w:tr w:rsidR="0084414B" w:rsidRPr="00BB4F4E" w14:paraId="45FB738D" w14:textId="77777777" w:rsidTr="00A127CB">
        <w:trPr>
          <w:trHeight w:val="312"/>
          <w:jc w:val="center"/>
        </w:trPr>
        <w:tc>
          <w:tcPr>
            <w:tcW w:w="4791" w:type="dxa"/>
            <w:shd w:val="clear" w:color="auto" w:fill="auto"/>
            <w:vAlign w:val="center"/>
          </w:tcPr>
          <w:p w14:paraId="3C1AACDE" w14:textId="77777777"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6 – Cestná infraštruktúra (mimo TEN-T CORE)</w:t>
            </w:r>
          </w:p>
        </w:tc>
        <w:tc>
          <w:tcPr>
            <w:tcW w:w="800" w:type="dxa"/>
            <w:vAlign w:val="center"/>
          </w:tcPr>
          <w:p w14:paraId="66669CF5"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657" w:type="dxa"/>
            <w:vAlign w:val="center"/>
          </w:tcPr>
          <w:p w14:paraId="09A05AD1" w14:textId="77777777"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Menej rozvinutý</w:t>
            </w:r>
          </w:p>
        </w:tc>
        <w:tc>
          <w:tcPr>
            <w:tcW w:w="1630" w:type="dxa"/>
            <w:vAlign w:val="center"/>
          </w:tcPr>
          <w:p w14:paraId="67C8C868"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 xml:space="preserve">Tematický cieľ </w:t>
            </w:r>
            <w:r>
              <w:rPr>
                <w:snapToGrid w:val="0"/>
                <w:sz w:val="18"/>
                <w:szCs w:val="18"/>
                <w:lang w:eastAsia="cs-CZ"/>
              </w:rPr>
              <w:t>7</w:t>
            </w:r>
          </w:p>
        </w:tc>
        <w:tc>
          <w:tcPr>
            <w:tcW w:w="1728" w:type="dxa"/>
            <w:vAlign w:val="center"/>
          </w:tcPr>
          <w:p w14:paraId="1CBD3EBC" w14:textId="77777777"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484 757 228</w:t>
            </w:r>
          </w:p>
        </w:tc>
        <w:tc>
          <w:tcPr>
            <w:tcW w:w="1769" w:type="dxa"/>
            <w:vAlign w:val="center"/>
          </w:tcPr>
          <w:p w14:paraId="231C7CED" w14:textId="77777777"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85 545 394</w:t>
            </w:r>
          </w:p>
        </w:tc>
        <w:tc>
          <w:tcPr>
            <w:tcW w:w="1800" w:type="dxa"/>
            <w:vAlign w:val="center"/>
          </w:tcPr>
          <w:p w14:paraId="16F166A5" w14:textId="77777777"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570 302 622</w:t>
            </w:r>
          </w:p>
        </w:tc>
      </w:tr>
      <w:tr w:rsidR="0084414B" w:rsidRPr="00BB4F4E" w14:paraId="006E69F3" w14:textId="77777777" w:rsidTr="00A127CB">
        <w:trPr>
          <w:trHeight w:val="312"/>
          <w:jc w:val="center"/>
        </w:trPr>
        <w:tc>
          <w:tcPr>
            <w:tcW w:w="4791" w:type="dxa"/>
            <w:shd w:val="clear" w:color="auto" w:fill="auto"/>
            <w:vAlign w:val="center"/>
          </w:tcPr>
          <w:p w14:paraId="5A8CB71F" w14:textId="77777777"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sidRPr="00BB4F4E">
              <w:rPr>
                <w:snapToGrid w:val="0"/>
                <w:sz w:val="18"/>
                <w:szCs w:val="18"/>
                <w:lang w:eastAsia="cs-CZ"/>
              </w:rPr>
              <w:t>P</w:t>
            </w:r>
            <w:r>
              <w:rPr>
                <w:snapToGrid w:val="0"/>
                <w:sz w:val="18"/>
                <w:szCs w:val="18"/>
                <w:lang w:eastAsia="cs-CZ"/>
              </w:rPr>
              <w:t>O</w:t>
            </w:r>
            <w:r w:rsidRPr="00BB4F4E">
              <w:rPr>
                <w:snapToGrid w:val="0"/>
                <w:sz w:val="18"/>
                <w:szCs w:val="18"/>
                <w:lang w:eastAsia="cs-CZ"/>
              </w:rPr>
              <w:t xml:space="preserve"> 7</w:t>
            </w:r>
            <w:r>
              <w:rPr>
                <w:snapToGrid w:val="0"/>
                <w:sz w:val="18"/>
                <w:szCs w:val="18"/>
                <w:lang w:eastAsia="cs-CZ"/>
              </w:rPr>
              <w:t xml:space="preserve"> – Informačná spoločnosť</w:t>
            </w:r>
          </w:p>
        </w:tc>
        <w:tc>
          <w:tcPr>
            <w:tcW w:w="800" w:type="dxa"/>
            <w:vAlign w:val="center"/>
          </w:tcPr>
          <w:p w14:paraId="635A045D"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EFRR</w:t>
            </w:r>
          </w:p>
        </w:tc>
        <w:tc>
          <w:tcPr>
            <w:tcW w:w="1657" w:type="dxa"/>
            <w:vAlign w:val="center"/>
          </w:tcPr>
          <w:p w14:paraId="0F665767" w14:textId="77777777" w:rsidR="0084414B" w:rsidRPr="00984F39" w:rsidRDefault="0084414B" w:rsidP="00A46625">
            <w:pPr>
              <w:widowControl w:val="0"/>
              <w:tabs>
                <w:tab w:val="left" w:pos="993"/>
              </w:tabs>
              <w:adjustRightInd w:val="0"/>
              <w:ind w:left="0"/>
              <w:jc w:val="center"/>
              <w:textAlignment w:val="baseline"/>
              <w:rPr>
                <w:i/>
                <w:snapToGrid w:val="0"/>
                <w:sz w:val="18"/>
                <w:szCs w:val="18"/>
                <w:lang w:eastAsia="cs-CZ"/>
              </w:rPr>
            </w:pPr>
            <w:r w:rsidRPr="00984F39">
              <w:rPr>
                <w:i/>
                <w:snapToGrid w:val="0"/>
                <w:sz w:val="18"/>
                <w:szCs w:val="18"/>
                <w:lang w:eastAsia="cs-CZ"/>
              </w:rPr>
              <w:t>Menej rozvinutý</w:t>
            </w:r>
          </w:p>
        </w:tc>
        <w:tc>
          <w:tcPr>
            <w:tcW w:w="1630" w:type="dxa"/>
            <w:vAlign w:val="center"/>
          </w:tcPr>
          <w:p w14:paraId="6433C84F"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sidRPr="00BB4F4E">
              <w:rPr>
                <w:snapToGrid w:val="0"/>
                <w:sz w:val="18"/>
                <w:szCs w:val="18"/>
                <w:lang w:eastAsia="cs-CZ"/>
              </w:rPr>
              <w:t>Tematický cieľ 2</w:t>
            </w:r>
          </w:p>
        </w:tc>
        <w:tc>
          <w:tcPr>
            <w:tcW w:w="1728" w:type="dxa"/>
            <w:vAlign w:val="center"/>
          </w:tcPr>
          <w:p w14:paraId="319859E3" w14:textId="77777777" w:rsidR="0084414B" w:rsidRPr="00BB4F4E" w:rsidRDefault="00A63C16"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788 081 942</w:t>
            </w:r>
          </w:p>
        </w:tc>
        <w:tc>
          <w:tcPr>
            <w:tcW w:w="1769" w:type="dxa"/>
            <w:vAlign w:val="center"/>
          </w:tcPr>
          <w:p w14:paraId="3CBD357A" w14:textId="77777777" w:rsidR="0084414B" w:rsidRPr="00BB4F4E" w:rsidRDefault="00A63C16"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139 073 284</w:t>
            </w:r>
          </w:p>
        </w:tc>
        <w:tc>
          <w:tcPr>
            <w:tcW w:w="1800" w:type="dxa"/>
            <w:vAlign w:val="center"/>
          </w:tcPr>
          <w:p w14:paraId="41B96542" w14:textId="77777777" w:rsidR="0084414B" w:rsidRPr="00BB4F4E" w:rsidRDefault="003052EB"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927 155 226</w:t>
            </w:r>
          </w:p>
        </w:tc>
      </w:tr>
      <w:tr w:rsidR="0084414B" w:rsidRPr="00BB4F4E" w14:paraId="7DA5E624" w14:textId="77777777" w:rsidTr="00A127CB">
        <w:trPr>
          <w:trHeight w:val="312"/>
          <w:jc w:val="center"/>
        </w:trPr>
        <w:tc>
          <w:tcPr>
            <w:tcW w:w="4791" w:type="dxa"/>
            <w:shd w:val="clear" w:color="auto" w:fill="auto"/>
            <w:vAlign w:val="center"/>
          </w:tcPr>
          <w:p w14:paraId="26E34201" w14:textId="77777777" w:rsidR="0084414B" w:rsidRPr="00BB4F4E" w:rsidRDefault="0084414B" w:rsidP="00A46625">
            <w:pPr>
              <w:widowControl w:val="0"/>
              <w:tabs>
                <w:tab w:val="left" w:pos="993"/>
              </w:tabs>
              <w:adjustRightInd w:val="0"/>
              <w:ind w:left="0"/>
              <w:jc w:val="both"/>
              <w:textAlignment w:val="baseline"/>
              <w:rPr>
                <w:snapToGrid w:val="0"/>
                <w:sz w:val="18"/>
                <w:szCs w:val="18"/>
                <w:lang w:eastAsia="cs-CZ"/>
              </w:rPr>
            </w:pPr>
            <w:r>
              <w:rPr>
                <w:snapToGrid w:val="0"/>
                <w:sz w:val="18"/>
                <w:szCs w:val="18"/>
                <w:lang w:eastAsia="cs-CZ"/>
              </w:rPr>
              <w:t>PO 8 – Technická pomoc</w:t>
            </w:r>
          </w:p>
        </w:tc>
        <w:tc>
          <w:tcPr>
            <w:tcW w:w="800" w:type="dxa"/>
            <w:vAlign w:val="center"/>
          </w:tcPr>
          <w:p w14:paraId="7767F914"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EFRR</w:t>
            </w:r>
          </w:p>
        </w:tc>
        <w:tc>
          <w:tcPr>
            <w:tcW w:w="1657" w:type="dxa"/>
            <w:vAlign w:val="center"/>
          </w:tcPr>
          <w:p w14:paraId="6ACB5C00" w14:textId="77777777" w:rsidR="0084414B" w:rsidRPr="00984F39" w:rsidRDefault="00DB6A0D" w:rsidP="00A46625">
            <w:pPr>
              <w:widowControl w:val="0"/>
              <w:tabs>
                <w:tab w:val="left" w:pos="993"/>
              </w:tabs>
              <w:adjustRightInd w:val="0"/>
              <w:ind w:left="0"/>
              <w:jc w:val="center"/>
              <w:textAlignment w:val="baseline"/>
              <w:rPr>
                <w:i/>
                <w:snapToGrid w:val="0"/>
                <w:sz w:val="18"/>
                <w:szCs w:val="18"/>
                <w:lang w:eastAsia="cs-CZ"/>
              </w:rPr>
            </w:pPr>
            <w:r>
              <w:rPr>
                <w:i/>
                <w:snapToGrid w:val="0"/>
                <w:sz w:val="18"/>
                <w:szCs w:val="18"/>
                <w:lang w:eastAsia="cs-CZ"/>
              </w:rPr>
              <w:t>Menej rozvinutý</w:t>
            </w:r>
          </w:p>
        </w:tc>
        <w:tc>
          <w:tcPr>
            <w:tcW w:w="1630" w:type="dxa"/>
            <w:vAlign w:val="center"/>
          </w:tcPr>
          <w:p w14:paraId="16956B9B" w14:textId="77777777" w:rsidR="0084414B" w:rsidRPr="00BB4F4E" w:rsidRDefault="0084414B" w:rsidP="00A46625">
            <w:pPr>
              <w:widowControl w:val="0"/>
              <w:tabs>
                <w:tab w:val="left" w:pos="993"/>
              </w:tabs>
              <w:adjustRightInd w:val="0"/>
              <w:ind w:left="0"/>
              <w:jc w:val="center"/>
              <w:textAlignment w:val="baseline"/>
              <w:rPr>
                <w:snapToGrid w:val="0"/>
                <w:sz w:val="18"/>
                <w:szCs w:val="18"/>
                <w:lang w:eastAsia="cs-CZ"/>
              </w:rPr>
            </w:pPr>
            <w:r>
              <w:rPr>
                <w:snapToGrid w:val="0"/>
                <w:sz w:val="18"/>
                <w:szCs w:val="18"/>
                <w:lang w:eastAsia="cs-CZ"/>
              </w:rPr>
              <w:t>N/A</w:t>
            </w:r>
          </w:p>
        </w:tc>
        <w:tc>
          <w:tcPr>
            <w:tcW w:w="1728" w:type="dxa"/>
            <w:vAlign w:val="center"/>
          </w:tcPr>
          <w:p w14:paraId="7D4DD9AB" w14:textId="77777777"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87 000 000</w:t>
            </w:r>
          </w:p>
        </w:tc>
        <w:tc>
          <w:tcPr>
            <w:tcW w:w="1769" w:type="dxa"/>
            <w:vAlign w:val="center"/>
          </w:tcPr>
          <w:p w14:paraId="2EA47673" w14:textId="77777777" w:rsidR="0084414B" w:rsidRPr="00BB4F4E" w:rsidRDefault="0053317A" w:rsidP="00A46625">
            <w:pPr>
              <w:widowControl w:val="0"/>
              <w:tabs>
                <w:tab w:val="left" w:pos="993"/>
              </w:tabs>
              <w:adjustRightInd w:val="0"/>
              <w:ind w:left="0"/>
              <w:jc w:val="right"/>
              <w:textAlignment w:val="baseline"/>
              <w:rPr>
                <w:snapToGrid w:val="0"/>
                <w:color w:val="000000"/>
                <w:sz w:val="18"/>
                <w:szCs w:val="18"/>
                <w:lang w:eastAsia="cs-CZ"/>
              </w:rPr>
            </w:pPr>
            <w:r>
              <w:rPr>
                <w:snapToGrid w:val="0"/>
                <w:color w:val="000000"/>
                <w:sz w:val="18"/>
                <w:szCs w:val="18"/>
                <w:lang w:eastAsia="cs-CZ"/>
              </w:rPr>
              <w:t>15 352 942</w:t>
            </w:r>
          </w:p>
        </w:tc>
        <w:tc>
          <w:tcPr>
            <w:tcW w:w="1800" w:type="dxa"/>
            <w:vAlign w:val="center"/>
          </w:tcPr>
          <w:p w14:paraId="7660E108" w14:textId="77777777" w:rsidR="0084414B" w:rsidRPr="00BB4F4E" w:rsidRDefault="0053317A" w:rsidP="00A46625">
            <w:pPr>
              <w:widowControl w:val="0"/>
              <w:tabs>
                <w:tab w:val="left" w:pos="993"/>
              </w:tabs>
              <w:adjustRightInd w:val="0"/>
              <w:ind w:left="0"/>
              <w:jc w:val="right"/>
              <w:textAlignment w:val="baseline"/>
              <w:rPr>
                <w:snapToGrid w:val="0"/>
                <w:sz w:val="18"/>
                <w:szCs w:val="18"/>
                <w:lang w:eastAsia="cs-CZ"/>
              </w:rPr>
            </w:pPr>
            <w:r>
              <w:rPr>
                <w:snapToGrid w:val="0"/>
                <w:sz w:val="18"/>
                <w:szCs w:val="18"/>
                <w:lang w:eastAsia="cs-CZ"/>
              </w:rPr>
              <w:t>102 352 942</w:t>
            </w:r>
          </w:p>
        </w:tc>
      </w:tr>
      <w:tr w:rsidR="0084414B" w:rsidRPr="00BB4F4E" w14:paraId="3CAB1D13" w14:textId="77777777" w:rsidTr="00A127CB">
        <w:trPr>
          <w:trHeight w:val="312"/>
          <w:jc w:val="center"/>
        </w:trPr>
        <w:tc>
          <w:tcPr>
            <w:tcW w:w="4791" w:type="dxa"/>
            <w:shd w:val="clear" w:color="auto" w:fill="D9D9D9" w:themeFill="background1" w:themeFillShade="D9"/>
            <w:vAlign w:val="center"/>
          </w:tcPr>
          <w:p w14:paraId="607AE531" w14:textId="77777777" w:rsidR="0084414B" w:rsidRPr="002F2C93" w:rsidRDefault="0084414B" w:rsidP="00A46625">
            <w:pPr>
              <w:widowControl w:val="0"/>
              <w:tabs>
                <w:tab w:val="left" w:pos="993"/>
              </w:tabs>
              <w:adjustRightInd w:val="0"/>
              <w:ind w:left="0"/>
              <w:jc w:val="both"/>
              <w:textAlignment w:val="baseline"/>
              <w:rPr>
                <w:b/>
                <w:snapToGrid w:val="0"/>
                <w:sz w:val="18"/>
                <w:szCs w:val="18"/>
                <w:lang w:eastAsia="cs-CZ"/>
              </w:rPr>
            </w:pPr>
            <w:r w:rsidRPr="002F2C93">
              <w:rPr>
                <w:b/>
                <w:snapToGrid w:val="0"/>
                <w:sz w:val="18"/>
                <w:szCs w:val="18"/>
                <w:lang w:eastAsia="cs-CZ"/>
              </w:rPr>
              <w:t>Spolu</w:t>
            </w:r>
            <w:r>
              <w:rPr>
                <w:b/>
                <w:snapToGrid w:val="0"/>
                <w:sz w:val="18"/>
                <w:szCs w:val="18"/>
                <w:lang w:eastAsia="cs-CZ"/>
              </w:rPr>
              <w:t xml:space="preserve"> OPII</w:t>
            </w:r>
          </w:p>
        </w:tc>
        <w:tc>
          <w:tcPr>
            <w:tcW w:w="800" w:type="dxa"/>
            <w:shd w:val="clear" w:color="auto" w:fill="D9D9D9" w:themeFill="background1" w:themeFillShade="D9"/>
            <w:vAlign w:val="center"/>
          </w:tcPr>
          <w:p w14:paraId="65B77B37" w14:textId="77777777" w:rsidR="0084414B" w:rsidRPr="00BB4F4E" w:rsidRDefault="0084414B" w:rsidP="00A46625">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657" w:type="dxa"/>
            <w:shd w:val="clear" w:color="auto" w:fill="D9D9D9" w:themeFill="background1" w:themeFillShade="D9"/>
            <w:vAlign w:val="center"/>
          </w:tcPr>
          <w:p w14:paraId="4AFED4D5" w14:textId="77777777" w:rsidR="0084414B" w:rsidRPr="00BB4F4E" w:rsidRDefault="0084414B" w:rsidP="00A46625">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630" w:type="dxa"/>
            <w:shd w:val="clear" w:color="auto" w:fill="D9D9D9" w:themeFill="background1" w:themeFillShade="D9"/>
            <w:vAlign w:val="center"/>
          </w:tcPr>
          <w:p w14:paraId="2D37BFC7" w14:textId="77777777" w:rsidR="0084414B" w:rsidRPr="00BB4F4E" w:rsidRDefault="0084414B" w:rsidP="00A46625">
            <w:pPr>
              <w:widowControl w:val="0"/>
              <w:autoSpaceDE w:val="0"/>
              <w:autoSpaceDN w:val="0"/>
              <w:adjustRightInd w:val="0"/>
              <w:ind w:left="0"/>
              <w:jc w:val="center"/>
              <w:rPr>
                <w:snapToGrid w:val="0"/>
                <w:sz w:val="18"/>
                <w:szCs w:val="18"/>
                <w:lang w:eastAsia="en-US"/>
              </w:rPr>
            </w:pPr>
            <w:r>
              <w:rPr>
                <w:snapToGrid w:val="0"/>
                <w:sz w:val="18"/>
                <w:szCs w:val="18"/>
                <w:lang w:eastAsia="en-US"/>
              </w:rPr>
              <w:t>-</w:t>
            </w:r>
          </w:p>
        </w:tc>
        <w:tc>
          <w:tcPr>
            <w:tcW w:w="1728" w:type="dxa"/>
            <w:shd w:val="clear" w:color="auto" w:fill="D9D9D9" w:themeFill="background1" w:themeFillShade="D9"/>
            <w:vAlign w:val="center"/>
          </w:tcPr>
          <w:p w14:paraId="4EC50B4F" w14:textId="77777777" w:rsidR="0084414B" w:rsidRPr="002F2C93" w:rsidRDefault="00A63C16" w:rsidP="00A46625">
            <w:pPr>
              <w:widowControl w:val="0"/>
              <w:autoSpaceDE w:val="0"/>
              <w:autoSpaceDN w:val="0"/>
              <w:adjustRightInd w:val="0"/>
              <w:ind w:left="0"/>
              <w:jc w:val="right"/>
              <w:rPr>
                <w:b/>
                <w:snapToGrid w:val="0"/>
                <w:sz w:val="18"/>
                <w:szCs w:val="18"/>
                <w:lang w:eastAsia="en-US"/>
              </w:rPr>
            </w:pPr>
            <w:r>
              <w:rPr>
                <w:b/>
                <w:snapToGrid w:val="0"/>
                <w:sz w:val="18"/>
                <w:szCs w:val="18"/>
                <w:lang w:eastAsia="en-US"/>
              </w:rPr>
              <w:t>3 949 210</w:t>
            </w:r>
            <w:r w:rsidR="00A31BD5">
              <w:rPr>
                <w:b/>
                <w:snapToGrid w:val="0"/>
                <w:sz w:val="18"/>
                <w:szCs w:val="18"/>
                <w:lang w:eastAsia="en-US"/>
              </w:rPr>
              <w:t> </w:t>
            </w:r>
            <w:r>
              <w:rPr>
                <w:b/>
                <w:snapToGrid w:val="0"/>
                <w:sz w:val="18"/>
                <w:szCs w:val="18"/>
                <w:lang w:eastAsia="en-US"/>
              </w:rPr>
              <w:t>563</w:t>
            </w:r>
          </w:p>
        </w:tc>
        <w:tc>
          <w:tcPr>
            <w:tcW w:w="1769" w:type="dxa"/>
            <w:shd w:val="clear" w:color="auto" w:fill="D9D9D9" w:themeFill="background1" w:themeFillShade="D9"/>
            <w:vAlign w:val="center"/>
          </w:tcPr>
          <w:p w14:paraId="784FC39E" w14:textId="77777777" w:rsidR="0084414B" w:rsidRPr="002F2C93" w:rsidRDefault="00A63C16" w:rsidP="00A46625">
            <w:pPr>
              <w:widowControl w:val="0"/>
              <w:autoSpaceDE w:val="0"/>
              <w:autoSpaceDN w:val="0"/>
              <w:adjustRightInd w:val="0"/>
              <w:ind w:left="0"/>
              <w:jc w:val="right"/>
              <w:rPr>
                <w:b/>
                <w:snapToGrid w:val="0"/>
                <w:sz w:val="18"/>
                <w:szCs w:val="18"/>
                <w:lang w:eastAsia="en-US"/>
              </w:rPr>
            </w:pPr>
            <w:r>
              <w:rPr>
                <w:b/>
                <w:snapToGrid w:val="0"/>
                <w:sz w:val="18"/>
                <w:szCs w:val="18"/>
                <w:lang w:eastAsia="en-US"/>
              </w:rPr>
              <w:t>696 919 516</w:t>
            </w:r>
          </w:p>
        </w:tc>
        <w:tc>
          <w:tcPr>
            <w:tcW w:w="1800" w:type="dxa"/>
            <w:shd w:val="clear" w:color="auto" w:fill="D9D9D9" w:themeFill="background1" w:themeFillShade="D9"/>
            <w:vAlign w:val="center"/>
          </w:tcPr>
          <w:p w14:paraId="27107026" w14:textId="77777777" w:rsidR="0084414B" w:rsidRPr="002F2C93" w:rsidRDefault="00A63C16" w:rsidP="00A46625">
            <w:pPr>
              <w:widowControl w:val="0"/>
              <w:autoSpaceDE w:val="0"/>
              <w:autoSpaceDN w:val="0"/>
              <w:adjustRightInd w:val="0"/>
              <w:ind w:left="0"/>
              <w:jc w:val="right"/>
              <w:rPr>
                <w:b/>
                <w:snapToGrid w:val="0"/>
                <w:sz w:val="18"/>
                <w:szCs w:val="18"/>
                <w:lang w:eastAsia="en-US"/>
              </w:rPr>
            </w:pPr>
            <w:r>
              <w:rPr>
                <w:b/>
                <w:snapToGrid w:val="0"/>
                <w:sz w:val="18"/>
                <w:szCs w:val="18"/>
                <w:lang w:eastAsia="en-US"/>
              </w:rPr>
              <w:t>4 646 130 079</w:t>
            </w:r>
          </w:p>
        </w:tc>
      </w:tr>
    </w:tbl>
    <w:p w14:paraId="0B872F62" w14:textId="77777777" w:rsidR="0084414B" w:rsidRPr="00563AE2" w:rsidRDefault="0084414B" w:rsidP="00EA0D36">
      <w:pPr>
        <w:pStyle w:val="Tab"/>
      </w:pPr>
      <w:r w:rsidRPr="00174582">
        <w:t>Indikatívna alokácia na podporu cieľov zmeny klímy</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163"/>
        <w:gridCol w:w="3597"/>
        <w:gridCol w:w="3415"/>
      </w:tblGrid>
      <w:tr w:rsidR="0084414B" w:rsidRPr="00A3076E" w14:paraId="53DAB701" w14:textId="77777777" w:rsidTr="00A127CB">
        <w:trPr>
          <w:trHeight w:val="567"/>
          <w:jc w:val="center"/>
        </w:trPr>
        <w:tc>
          <w:tcPr>
            <w:tcW w:w="7163" w:type="dxa"/>
            <w:shd w:val="clear" w:color="auto" w:fill="C6D9F1" w:themeFill="text2" w:themeFillTint="33"/>
            <w:vAlign w:val="center"/>
          </w:tcPr>
          <w:p w14:paraId="5C316F08" w14:textId="77777777" w:rsidR="0084414B" w:rsidRPr="00A3076E" w:rsidRDefault="0084414B" w:rsidP="00A46625">
            <w:pPr>
              <w:widowControl w:val="0"/>
              <w:tabs>
                <w:tab w:val="left" w:pos="993"/>
              </w:tabs>
              <w:adjustRightInd w:val="0"/>
              <w:ind w:left="0"/>
              <w:jc w:val="both"/>
              <w:textAlignment w:val="baseline"/>
              <w:rPr>
                <w:snapToGrid w:val="0"/>
                <w:sz w:val="18"/>
                <w:szCs w:val="18"/>
                <w:lang w:eastAsia="cs-CZ"/>
              </w:rPr>
            </w:pPr>
            <w:r w:rsidRPr="00A3076E">
              <w:rPr>
                <w:snapToGrid w:val="0"/>
                <w:sz w:val="18"/>
                <w:szCs w:val="18"/>
                <w:lang w:eastAsia="cs-CZ"/>
              </w:rPr>
              <w:t>Prioritná os</w:t>
            </w:r>
          </w:p>
        </w:tc>
        <w:tc>
          <w:tcPr>
            <w:tcW w:w="3597" w:type="dxa"/>
            <w:shd w:val="clear" w:color="auto" w:fill="C6D9F1" w:themeFill="text2" w:themeFillTint="33"/>
            <w:vAlign w:val="center"/>
          </w:tcPr>
          <w:p w14:paraId="6F7D7B17" w14:textId="77777777" w:rsidR="0084414B" w:rsidRPr="00A3076E" w:rsidRDefault="0084414B" w:rsidP="00A46625">
            <w:pPr>
              <w:widowControl w:val="0"/>
              <w:tabs>
                <w:tab w:val="left" w:pos="993"/>
              </w:tabs>
              <w:adjustRightInd w:val="0"/>
              <w:ind w:left="0"/>
              <w:jc w:val="center"/>
              <w:textAlignment w:val="baseline"/>
              <w:rPr>
                <w:snapToGrid w:val="0"/>
                <w:sz w:val="18"/>
                <w:szCs w:val="18"/>
                <w:lang w:eastAsia="cs-CZ"/>
              </w:rPr>
            </w:pPr>
            <w:r w:rsidRPr="00A3076E">
              <w:rPr>
                <w:snapToGrid w:val="0"/>
                <w:sz w:val="18"/>
                <w:szCs w:val="18"/>
                <w:lang w:eastAsia="cs-CZ"/>
              </w:rPr>
              <w:t>Indikatívna alokácia na podporu cieľov zmeny klímy (EUR)</w:t>
            </w:r>
          </w:p>
        </w:tc>
        <w:tc>
          <w:tcPr>
            <w:tcW w:w="3415" w:type="dxa"/>
            <w:shd w:val="clear" w:color="auto" w:fill="C6D9F1" w:themeFill="text2" w:themeFillTint="33"/>
            <w:vAlign w:val="center"/>
          </w:tcPr>
          <w:p w14:paraId="3BE824DB" w14:textId="77777777" w:rsidR="0084414B" w:rsidRPr="00A3076E" w:rsidRDefault="0084414B" w:rsidP="00A46625">
            <w:pPr>
              <w:widowControl w:val="0"/>
              <w:tabs>
                <w:tab w:val="left" w:pos="993"/>
              </w:tabs>
              <w:adjustRightInd w:val="0"/>
              <w:ind w:left="0"/>
              <w:jc w:val="center"/>
              <w:textAlignment w:val="baseline"/>
              <w:rPr>
                <w:snapToGrid w:val="0"/>
                <w:sz w:val="18"/>
                <w:szCs w:val="18"/>
                <w:lang w:eastAsia="cs-CZ"/>
              </w:rPr>
            </w:pPr>
            <w:r w:rsidRPr="00A3076E">
              <w:rPr>
                <w:snapToGrid w:val="0"/>
                <w:sz w:val="18"/>
                <w:szCs w:val="18"/>
                <w:lang w:eastAsia="cs-CZ"/>
              </w:rPr>
              <w:t>Podiel z celkovej alokácie na operačný program (%)</w:t>
            </w:r>
          </w:p>
        </w:tc>
      </w:tr>
      <w:tr w:rsidR="00E92F9B" w:rsidRPr="00A3076E" w14:paraId="624E61A4" w14:textId="77777777" w:rsidTr="00A127CB">
        <w:trPr>
          <w:trHeight w:val="312"/>
          <w:jc w:val="center"/>
        </w:trPr>
        <w:tc>
          <w:tcPr>
            <w:tcW w:w="7163" w:type="dxa"/>
            <w:shd w:val="clear" w:color="auto" w:fill="auto"/>
            <w:vAlign w:val="center"/>
          </w:tcPr>
          <w:p w14:paraId="08AB8C37" w14:textId="77777777" w:rsidR="00E92F9B" w:rsidRPr="00BB4F4E" w:rsidRDefault="00E92F9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1</w:t>
            </w:r>
            <w:r>
              <w:rPr>
                <w:snapToGrid w:val="0"/>
                <w:sz w:val="18"/>
                <w:szCs w:val="18"/>
                <w:lang w:eastAsia="cs-CZ"/>
              </w:rPr>
              <w:t xml:space="preserve"> – Železničná infraštruktúra (TEN-T CORE) a obnova mobilných prostriedkov</w:t>
            </w:r>
          </w:p>
        </w:tc>
        <w:tc>
          <w:tcPr>
            <w:tcW w:w="3597" w:type="dxa"/>
            <w:shd w:val="clear" w:color="auto" w:fill="auto"/>
            <w:vAlign w:val="center"/>
          </w:tcPr>
          <w:p w14:paraId="382ECE35" w14:textId="77777777" w:rsidR="00E92F9B" w:rsidRDefault="00E92F9B" w:rsidP="00E92F9B">
            <w:pPr>
              <w:ind w:left="0"/>
              <w:jc w:val="right"/>
              <w:rPr>
                <w:color w:val="000000"/>
                <w:sz w:val="18"/>
                <w:szCs w:val="18"/>
              </w:rPr>
            </w:pPr>
            <w:r>
              <w:rPr>
                <w:color w:val="000000"/>
                <w:sz w:val="18"/>
                <w:szCs w:val="18"/>
              </w:rPr>
              <w:t>290 335 666</w:t>
            </w:r>
          </w:p>
        </w:tc>
        <w:tc>
          <w:tcPr>
            <w:tcW w:w="3415" w:type="dxa"/>
            <w:shd w:val="clear" w:color="auto" w:fill="auto"/>
            <w:vAlign w:val="center"/>
          </w:tcPr>
          <w:p w14:paraId="76A991E1" w14:textId="77777777" w:rsidR="00E92F9B" w:rsidRPr="00E01D46" w:rsidRDefault="00E92F9B">
            <w:pPr>
              <w:jc w:val="right"/>
              <w:rPr>
                <w:color w:val="000000"/>
                <w:sz w:val="18"/>
                <w:szCs w:val="18"/>
              </w:rPr>
            </w:pPr>
            <w:r>
              <w:rPr>
                <w:color w:val="000000"/>
                <w:sz w:val="18"/>
                <w:szCs w:val="18"/>
              </w:rPr>
              <w:t>7,</w:t>
            </w:r>
            <w:r w:rsidR="008D7C78">
              <w:rPr>
                <w:color w:val="000000"/>
                <w:sz w:val="18"/>
                <w:szCs w:val="18"/>
              </w:rPr>
              <w:t>3</w:t>
            </w:r>
            <w:r w:rsidR="00B81E1B">
              <w:rPr>
                <w:color w:val="000000"/>
                <w:sz w:val="18"/>
                <w:szCs w:val="18"/>
              </w:rPr>
              <w:t>5</w:t>
            </w:r>
            <w:r>
              <w:rPr>
                <w:color w:val="000000"/>
                <w:sz w:val="18"/>
                <w:szCs w:val="18"/>
                <w:lang w:val="en-US"/>
              </w:rPr>
              <w:t>%</w:t>
            </w:r>
          </w:p>
        </w:tc>
      </w:tr>
      <w:tr w:rsidR="00E92F9B" w:rsidRPr="00A3076E" w14:paraId="7B3EBA3B" w14:textId="77777777" w:rsidTr="00A127CB">
        <w:trPr>
          <w:trHeight w:val="312"/>
          <w:jc w:val="center"/>
        </w:trPr>
        <w:tc>
          <w:tcPr>
            <w:tcW w:w="7163" w:type="dxa"/>
            <w:shd w:val="clear" w:color="auto" w:fill="auto"/>
            <w:vAlign w:val="center"/>
          </w:tcPr>
          <w:p w14:paraId="7404C8FC" w14:textId="77777777" w:rsidR="00E92F9B" w:rsidRPr="00BB4F4E" w:rsidRDefault="00E92F9B" w:rsidP="00BB68C1">
            <w:pPr>
              <w:widowControl w:val="0"/>
              <w:tabs>
                <w:tab w:val="left" w:pos="993"/>
              </w:tabs>
              <w:adjustRightInd w:val="0"/>
              <w:ind w:left="0"/>
              <w:textAlignment w:val="baseline"/>
              <w:rPr>
                <w:snapToGrid w:val="0"/>
                <w:sz w:val="18"/>
                <w:szCs w:val="18"/>
                <w:lang w:eastAsia="cs-CZ"/>
              </w:rPr>
            </w:pPr>
            <w:r>
              <w:rPr>
                <w:snapToGrid w:val="0"/>
                <w:sz w:val="18"/>
                <w:szCs w:val="18"/>
                <w:lang w:eastAsia="cs-CZ"/>
              </w:rPr>
              <w:t>PO</w:t>
            </w:r>
            <w:r w:rsidRPr="00BB4F4E">
              <w:rPr>
                <w:snapToGrid w:val="0"/>
                <w:sz w:val="18"/>
                <w:szCs w:val="18"/>
                <w:lang w:eastAsia="cs-CZ"/>
              </w:rPr>
              <w:t xml:space="preserve"> 2</w:t>
            </w:r>
            <w:r>
              <w:rPr>
                <w:snapToGrid w:val="0"/>
                <w:sz w:val="18"/>
                <w:szCs w:val="18"/>
                <w:lang w:eastAsia="cs-CZ"/>
              </w:rPr>
              <w:t xml:space="preserve"> – Cestná infraštruktúra (TEN-T)</w:t>
            </w:r>
          </w:p>
        </w:tc>
        <w:tc>
          <w:tcPr>
            <w:tcW w:w="3597" w:type="dxa"/>
            <w:shd w:val="clear" w:color="auto" w:fill="auto"/>
            <w:vAlign w:val="center"/>
          </w:tcPr>
          <w:p w14:paraId="769F67C6" w14:textId="77777777" w:rsidR="00E92F9B" w:rsidRDefault="00E92F9B" w:rsidP="00E92F9B">
            <w:pPr>
              <w:ind w:left="0"/>
              <w:jc w:val="right"/>
              <w:rPr>
                <w:color w:val="000000"/>
                <w:sz w:val="18"/>
                <w:szCs w:val="18"/>
              </w:rPr>
            </w:pPr>
            <w:r>
              <w:rPr>
                <w:color w:val="000000"/>
                <w:sz w:val="18"/>
                <w:szCs w:val="18"/>
              </w:rPr>
              <w:t>8 000 000</w:t>
            </w:r>
          </w:p>
        </w:tc>
        <w:tc>
          <w:tcPr>
            <w:tcW w:w="3415" w:type="dxa"/>
            <w:shd w:val="clear" w:color="auto" w:fill="auto"/>
            <w:vAlign w:val="center"/>
          </w:tcPr>
          <w:p w14:paraId="5C5D1D6D" w14:textId="77777777" w:rsidR="00E92F9B" w:rsidRDefault="00E92F9B" w:rsidP="00E92F9B">
            <w:pPr>
              <w:jc w:val="right"/>
              <w:rPr>
                <w:color w:val="000000"/>
                <w:sz w:val="18"/>
                <w:szCs w:val="18"/>
              </w:rPr>
            </w:pPr>
            <w:r>
              <w:rPr>
                <w:color w:val="000000"/>
                <w:sz w:val="18"/>
                <w:szCs w:val="18"/>
              </w:rPr>
              <w:t>0,20%</w:t>
            </w:r>
          </w:p>
        </w:tc>
      </w:tr>
      <w:tr w:rsidR="00E92F9B" w:rsidRPr="00A3076E" w14:paraId="3C5EF6C6" w14:textId="77777777" w:rsidTr="00A127CB">
        <w:trPr>
          <w:trHeight w:val="312"/>
          <w:jc w:val="center"/>
        </w:trPr>
        <w:tc>
          <w:tcPr>
            <w:tcW w:w="7163" w:type="dxa"/>
            <w:shd w:val="clear" w:color="auto" w:fill="auto"/>
            <w:vAlign w:val="center"/>
          </w:tcPr>
          <w:p w14:paraId="307B6F42" w14:textId="77777777" w:rsidR="00E92F9B" w:rsidRPr="00BB4F4E" w:rsidRDefault="00E92F9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3 – Verejná osobná doprava</w:t>
            </w:r>
          </w:p>
        </w:tc>
        <w:tc>
          <w:tcPr>
            <w:tcW w:w="3597" w:type="dxa"/>
            <w:shd w:val="clear" w:color="auto" w:fill="auto"/>
            <w:vAlign w:val="center"/>
          </w:tcPr>
          <w:p w14:paraId="0A67FA57" w14:textId="77777777" w:rsidR="00E92F9B" w:rsidRDefault="00E92F9B" w:rsidP="00E92F9B">
            <w:pPr>
              <w:ind w:left="0"/>
              <w:jc w:val="right"/>
              <w:rPr>
                <w:color w:val="000000"/>
                <w:sz w:val="18"/>
                <w:szCs w:val="18"/>
              </w:rPr>
            </w:pPr>
            <w:r>
              <w:rPr>
                <w:color w:val="000000"/>
                <w:sz w:val="18"/>
                <w:szCs w:val="18"/>
              </w:rPr>
              <w:t>128 940 000</w:t>
            </w:r>
          </w:p>
        </w:tc>
        <w:tc>
          <w:tcPr>
            <w:tcW w:w="3415" w:type="dxa"/>
            <w:shd w:val="clear" w:color="auto" w:fill="auto"/>
            <w:vAlign w:val="center"/>
          </w:tcPr>
          <w:p w14:paraId="51FB9A65" w14:textId="77777777" w:rsidR="00E92F9B" w:rsidRPr="00E01D46" w:rsidRDefault="00E92F9B">
            <w:pPr>
              <w:jc w:val="right"/>
              <w:rPr>
                <w:color w:val="000000"/>
                <w:sz w:val="18"/>
                <w:szCs w:val="18"/>
              </w:rPr>
            </w:pPr>
            <w:r>
              <w:rPr>
                <w:color w:val="000000"/>
                <w:sz w:val="18"/>
                <w:szCs w:val="18"/>
              </w:rPr>
              <w:t>3,</w:t>
            </w:r>
            <w:r w:rsidR="008D7C78">
              <w:rPr>
                <w:color w:val="000000"/>
                <w:sz w:val="18"/>
                <w:szCs w:val="18"/>
              </w:rPr>
              <w:t>2</w:t>
            </w:r>
            <w:r w:rsidR="00B81E1B">
              <w:rPr>
                <w:color w:val="000000"/>
                <w:sz w:val="18"/>
                <w:szCs w:val="18"/>
              </w:rPr>
              <w:t>6</w:t>
            </w:r>
            <w:r>
              <w:rPr>
                <w:color w:val="000000"/>
                <w:sz w:val="18"/>
                <w:szCs w:val="18"/>
                <w:lang w:val="en-US"/>
              </w:rPr>
              <w:t>%</w:t>
            </w:r>
          </w:p>
        </w:tc>
      </w:tr>
      <w:tr w:rsidR="0084414B" w:rsidRPr="00A3076E" w14:paraId="49EA4E51" w14:textId="77777777" w:rsidTr="00A127CB">
        <w:trPr>
          <w:trHeight w:val="312"/>
          <w:jc w:val="center"/>
        </w:trPr>
        <w:tc>
          <w:tcPr>
            <w:tcW w:w="7163" w:type="dxa"/>
            <w:shd w:val="clear" w:color="auto" w:fill="auto"/>
            <w:vAlign w:val="center"/>
          </w:tcPr>
          <w:p w14:paraId="222DDADB" w14:textId="77777777"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4 – Infraštruktúra vodnej dopravy (TEN-T CORE)</w:t>
            </w:r>
          </w:p>
        </w:tc>
        <w:tc>
          <w:tcPr>
            <w:tcW w:w="3597" w:type="dxa"/>
            <w:shd w:val="clear" w:color="auto" w:fill="auto"/>
            <w:vAlign w:val="center"/>
          </w:tcPr>
          <w:p w14:paraId="5431BDA1" w14:textId="77777777" w:rsidR="0084414B" w:rsidRDefault="0084414B" w:rsidP="00A46625">
            <w:pPr>
              <w:ind w:left="0"/>
              <w:jc w:val="right"/>
              <w:rPr>
                <w:color w:val="000000"/>
                <w:sz w:val="18"/>
                <w:szCs w:val="18"/>
              </w:rPr>
            </w:pPr>
            <w:r>
              <w:rPr>
                <w:color w:val="000000"/>
                <w:sz w:val="18"/>
                <w:szCs w:val="18"/>
              </w:rPr>
              <w:t>46 580 000</w:t>
            </w:r>
          </w:p>
        </w:tc>
        <w:tc>
          <w:tcPr>
            <w:tcW w:w="3415" w:type="dxa"/>
            <w:shd w:val="clear" w:color="auto" w:fill="auto"/>
            <w:vAlign w:val="center"/>
          </w:tcPr>
          <w:p w14:paraId="13449A90" w14:textId="77777777" w:rsidR="0084414B" w:rsidRDefault="0084414B">
            <w:pPr>
              <w:jc w:val="right"/>
              <w:rPr>
                <w:color w:val="000000"/>
                <w:sz w:val="18"/>
                <w:szCs w:val="18"/>
              </w:rPr>
            </w:pPr>
            <w:r>
              <w:rPr>
                <w:color w:val="000000"/>
                <w:sz w:val="18"/>
                <w:szCs w:val="18"/>
              </w:rPr>
              <w:t>1,1</w:t>
            </w:r>
            <w:r w:rsidR="00B81E1B">
              <w:rPr>
                <w:color w:val="000000"/>
                <w:sz w:val="18"/>
                <w:szCs w:val="18"/>
              </w:rPr>
              <w:t>8</w:t>
            </w:r>
            <w:r>
              <w:rPr>
                <w:color w:val="000000"/>
                <w:sz w:val="18"/>
                <w:szCs w:val="18"/>
              </w:rPr>
              <w:t>%</w:t>
            </w:r>
          </w:p>
        </w:tc>
      </w:tr>
      <w:tr w:rsidR="0084414B" w:rsidRPr="00A3076E" w14:paraId="5C3445B7" w14:textId="77777777" w:rsidTr="00A127CB">
        <w:trPr>
          <w:trHeight w:val="312"/>
          <w:jc w:val="center"/>
        </w:trPr>
        <w:tc>
          <w:tcPr>
            <w:tcW w:w="7163" w:type="dxa"/>
            <w:shd w:val="clear" w:color="auto" w:fill="auto"/>
            <w:vAlign w:val="center"/>
          </w:tcPr>
          <w:p w14:paraId="3CCB689F" w14:textId="22E117D0"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5 – Železničná infraštruktúra</w:t>
            </w:r>
          </w:p>
        </w:tc>
        <w:tc>
          <w:tcPr>
            <w:tcW w:w="3597" w:type="dxa"/>
            <w:shd w:val="clear" w:color="auto" w:fill="auto"/>
            <w:vAlign w:val="center"/>
          </w:tcPr>
          <w:p w14:paraId="62796484" w14:textId="77777777" w:rsidR="0084414B" w:rsidRDefault="0053317A" w:rsidP="00A46625">
            <w:pPr>
              <w:ind w:left="0"/>
              <w:jc w:val="right"/>
              <w:rPr>
                <w:color w:val="000000"/>
                <w:sz w:val="18"/>
                <w:szCs w:val="18"/>
              </w:rPr>
            </w:pPr>
            <w:r>
              <w:rPr>
                <w:color w:val="000000"/>
                <w:sz w:val="18"/>
                <w:szCs w:val="18"/>
              </w:rPr>
              <w:t>112 892 891</w:t>
            </w:r>
          </w:p>
        </w:tc>
        <w:tc>
          <w:tcPr>
            <w:tcW w:w="3415" w:type="dxa"/>
            <w:shd w:val="clear" w:color="auto" w:fill="auto"/>
            <w:vAlign w:val="center"/>
          </w:tcPr>
          <w:p w14:paraId="6612041A" w14:textId="77777777" w:rsidR="00307AAF" w:rsidRDefault="0084414B">
            <w:pPr>
              <w:jc w:val="right"/>
              <w:rPr>
                <w:color w:val="000000"/>
                <w:sz w:val="18"/>
                <w:szCs w:val="18"/>
              </w:rPr>
            </w:pPr>
            <w:r>
              <w:rPr>
                <w:color w:val="000000"/>
                <w:sz w:val="18"/>
                <w:szCs w:val="18"/>
              </w:rPr>
              <w:t>2,</w:t>
            </w:r>
            <w:r w:rsidR="0053317A">
              <w:rPr>
                <w:color w:val="000000"/>
                <w:sz w:val="18"/>
                <w:szCs w:val="18"/>
              </w:rPr>
              <w:t>8</w:t>
            </w:r>
            <w:r w:rsidR="00B81E1B">
              <w:rPr>
                <w:color w:val="000000"/>
                <w:sz w:val="18"/>
                <w:szCs w:val="18"/>
              </w:rPr>
              <w:t>6</w:t>
            </w:r>
            <w:r>
              <w:rPr>
                <w:color w:val="000000"/>
                <w:sz w:val="18"/>
                <w:szCs w:val="18"/>
              </w:rPr>
              <w:t>%</w:t>
            </w:r>
          </w:p>
        </w:tc>
      </w:tr>
      <w:tr w:rsidR="0084414B" w:rsidRPr="00A3076E" w14:paraId="2BC38138" w14:textId="77777777" w:rsidTr="00A127CB">
        <w:trPr>
          <w:trHeight w:val="312"/>
          <w:jc w:val="center"/>
        </w:trPr>
        <w:tc>
          <w:tcPr>
            <w:tcW w:w="7163" w:type="dxa"/>
            <w:shd w:val="clear" w:color="auto" w:fill="auto"/>
            <w:vAlign w:val="center"/>
          </w:tcPr>
          <w:p w14:paraId="5C636960" w14:textId="77777777"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6 – Cestná infraštruktúra (mimo TEN-T CORE)</w:t>
            </w:r>
          </w:p>
        </w:tc>
        <w:tc>
          <w:tcPr>
            <w:tcW w:w="3597" w:type="dxa"/>
            <w:shd w:val="clear" w:color="auto" w:fill="auto"/>
            <w:vAlign w:val="center"/>
          </w:tcPr>
          <w:p w14:paraId="6CCE774A" w14:textId="77777777" w:rsidR="0084414B" w:rsidRDefault="0084414B" w:rsidP="00A46625">
            <w:pPr>
              <w:ind w:left="0"/>
              <w:jc w:val="right"/>
              <w:rPr>
                <w:color w:val="000000"/>
                <w:sz w:val="18"/>
                <w:szCs w:val="18"/>
              </w:rPr>
            </w:pPr>
            <w:r>
              <w:rPr>
                <w:color w:val="000000"/>
                <w:sz w:val="18"/>
                <w:szCs w:val="18"/>
              </w:rPr>
              <w:t>4 000 000</w:t>
            </w:r>
          </w:p>
        </w:tc>
        <w:tc>
          <w:tcPr>
            <w:tcW w:w="3415" w:type="dxa"/>
            <w:shd w:val="clear" w:color="auto" w:fill="auto"/>
            <w:vAlign w:val="center"/>
          </w:tcPr>
          <w:p w14:paraId="47C355E8" w14:textId="77777777" w:rsidR="0084414B" w:rsidRDefault="0084414B" w:rsidP="00A46625">
            <w:pPr>
              <w:jc w:val="right"/>
              <w:rPr>
                <w:color w:val="000000"/>
                <w:sz w:val="18"/>
                <w:szCs w:val="18"/>
              </w:rPr>
            </w:pPr>
            <w:r>
              <w:rPr>
                <w:color w:val="000000"/>
                <w:sz w:val="18"/>
                <w:szCs w:val="18"/>
              </w:rPr>
              <w:t>0,10%</w:t>
            </w:r>
          </w:p>
        </w:tc>
      </w:tr>
      <w:tr w:rsidR="0084414B" w:rsidRPr="00A3076E" w14:paraId="180C1E57" w14:textId="77777777" w:rsidTr="00A127CB">
        <w:trPr>
          <w:trHeight w:val="312"/>
          <w:jc w:val="center"/>
        </w:trPr>
        <w:tc>
          <w:tcPr>
            <w:tcW w:w="7163" w:type="dxa"/>
            <w:shd w:val="clear" w:color="auto" w:fill="auto"/>
            <w:vAlign w:val="center"/>
          </w:tcPr>
          <w:p w14:paraId="06411651" w14:textId="77777777" w:rsidR="0084414B" w:rsidRPr="00BB4F4E" w:rsidRDefault="0084414B" w:rsidP="00A46625">
            <w:pPr>
              <w:widowControl w:val="0"/>
              <w:tabs>
                <w:tab w:val="left" w:pos="993"/>
              </w:tabs>
              <w:adjustRightInd w:val="0"/>
              <w:ind w:left="0"/>
              <w:textAlignment w:val="baseline"/>
              <w:rPr>
                <w:snapToGrid w:val="0"/>
                <w:sz w:val="18"/>
                <w:szCs w:val="18"/>
                <w:lang w:eastAsia="cs-CZ"/>
              </w:rPr>
            </w:pPr>
            <w:r w:rsidRPr="00BB4F4E">
              <w:rPr>
                <w:snapToGrid w:val="0"/>
                <w:sz w:val="18"/>
                <w:szCs w:val="18"/>
                <w:lang w:eastAsia="cs-CZ"/>
              </w:rPr>
              <w:t>P</w:t>
            </w:r>
            <w:r>
              <w:rPr>
                <w:snapToGrid w:val="0"/>
                <w:sz w:val="18"/>
                <w:szCs w:val="18"/>
                <w:lang w:eastAsia="cs-CZ"/>
              </w:rPr>
              <w:t>O</w:t>
            </w:r>
            <w:r w:rsidRPr="00BB4F4E">
              <w:rPr>
                <w:snapToGrid w:val="0"/>
                <w:sz w:val="18"/>
                <w:szCs w:val="18"/>
                <w:lang w:eastAsia="cs-CZ"/>
              </w:rPr>
              <w:t xml:space="preserve"> 7</w:t>
            </w:r>
            <w:r>
              <w:rPr>
                <w:snapToGrid w:val="0"/>
                <w:sz w:val="18"/>
                <w:szCs w:val="18"/>
                <w:lang w:eastAsia="cs-CZ"/>
              </w:rPr>
              <w:t xml:space="preserve"> – Informačná spoločnosť</w:t>
            </w:r>
          </w:p>
        </w:tc>
        <w:tc>
          <w:tcPr>
            <w:tcW w:w="3597" w:type="dxa"/>
            <w:shd w:val="clear" w:color="auto" w:fill="auto"/>
            <w:vAlign w:val="center"/>
          </w:tcPr>
          <w:p w14:paraId="0A01D428" w14:textId="77777777" w:rsidR="0084414B" w:rsidRDefault="0084414B" w:rsidP="00A46625">
            <w:pPr>
              <w:ind w:left="0"/>
              <w:jc w:val="right"/>
              <w:rPr>
                <w:color w:val="000000"/>
                <w:sz w:val="18"/>
                <w:szCs w:val="18"/>
              </w:rPr>
            </w:pPr>
            <w:r>
              <w:rPr>
                <w:color w:val="000000"/>
                <w:sz w:val="18"/>
                <w:szCs w:val="18"/>
              </w:rPr>
              <w:t>0</w:t>
            </w:r>
          </w:p>
        </w:tc>
        <w:tc>
          <w:tcPr>
            <w:tcW w:w="3415" w:type="dxa"/>
            <w:shd w:val="clear" w:color="auto" w:fill="auto"/>
            <w:vAlign w:val="center"/>
          </w:tcPr>
          <w:p w14:paraId="0334B4E3" w14:textId="77777777" w:rsidR="0084414B" w:rsidRDefault="0084414B" w:rsidP="00A46625">
            <w:pPr>
              <w:jc w:val="right"/>
              <w:rPr>
                <w:color w:val="000000"/>
                <w:sz w:val="18"/>
                <w:szCs w:val="18"/>
              </w:rPr>
            </w:pPr>
            <w:r>
              <w:rPr>
                <w:color w:val="000000"/>
                <w:sz w:val="18"/>
                <w:szCs w:val="18"/>
              </w:rPr>
              <w:t>0,00%</w:t>
            </w:r>
          </w:p>
        </w:tc>
      </w:tr>
      <w:tr w:rsidR="0084414B" w:rsidRPr="00A3076E" w14:paraId="42A0FDC5" w14:textId="77777777" w:rsidTr="00A127CB">
        <w:trPr>
          <w:trHeight w:val="312"/>
          <w:jc w:val="center"/>
        </w:trPr>
        <w:tc>
          <w:tcPr>
            <w:tcW w:w="7163" w:type="dxa"/>
            <w:vAlign w:val="center"/>
          </w:tcPr>
          <w:p w14:paraId="23F4BA17" w14:textId="77777777" w:rsidR="0084414B" w:rsidRPr="00BB4F4E" w:rsidRDefault="0084414B" w:rsidP="00A46625">
            <w:pPr>
              <w:widowControl w:val="0"/>
              <w:tabs>
                <w:tab w:val="left" w:pos="993"/>
              </w:tabs>
              <w:adjustRightInd w:val="0"/>
              <w:ind w:left="0"/>
              <w:textAlignment w:val="baseline"/>
              <w:rPr>
                <w:snapToGrid w:val="0"/>
                <w:sz w:val="18"/>
                <w:szCs w:val="18"/>
                <w:lang w:eastAsia="cs-CZ"/>
              </w:rPr>
            </w:pPr>
            <w:r>
              <w:rPr>
                <w:snapToGrid w:val="0"/>
                <w:sz w:val="18"/>
                <w:szCs w:val="18"/>
                <w:lang w:eastAsia="cs-CZ"/>
              </w:rPr>
              <w:t>PO 8 – Technická pomoc</w:t>
            </w:r>
          </w:p>
        </w:tc>
        <w:tc>
          <w:tcPr>
            <w:tcW w:w="3597" w:type="dxa"/>
            <w:vAlign w:val="center"/>
          </w:tcPr>
          <w:p w14:paraId="7E93BD99" w14:textId="77777777" w:rsidR="0084414B" w:rsidRDefault="0084414B" w:rsidP="00A46625">
            <w:pPr>
              <w:ind w:left="0"/>
              <w:jc w:val="right"/>
              <w:rPr>
                <w:color w:val="000000"/>
                <w:sz w:val="18"/>
                <w:szCs w:val="18"/>
              </w:rPr>
            </w:pPr>
            <w:r>
              <w:rPr>
                <w:color w:val="000000"/>
                <w:sz w:val="18"/>
                <w:szCs w:val="18"/>
              </w:rPr>
              <w:t>0</w:t>
            </w:r>
          </w:p>
        </w:tc>
        <w:tc>
          <w:tcPr>
            <w:tcW w:w="3415" w:type="dxa"/>
            <w:vAlign w:val="center"/>
          </w:tcPr>
          <w:p w14:paraId="04DD8E19" w14:textId="77777777" w:rsidR="0084414B" w:rsidRDefault="0084414B" w:rsidP="00A46625">
            <w:pPr>
              <w:jc w:val="right"/>
              <w:rPr>
                <w:color w:val="000000"/>
                <w:sz w:val="18"/>
                <w:szCs w:val="18"/>
              </w:rPr>
            </w:pPr>
            <w:r>
              <w:rPr>
                <w:color w:val="000000"/>
                <w:sz w:val="18"/>
                <w:szCs w:val="18"/>
              </w:rPr>
              <w:t>0,00%</w:t>
            </w:r>
          </w:p>
        </w:tc>
      </w:tr>
      <w:tr w:rsidR="0084414B" w:rsidRPr="00A3076E" w14:paraId="5724AF4F" w14:textId="77777777" w:rsidTr="00A127CB">
        <w:trPr>
          <w:trHeight w:val="312"/>
          <w:jc w:val="center"/>
        </w:trPr>
        <w:tc>
          <w:tcPr>
            <w:tcW w:w="7163" w:type="dxa"/>
            <w:shd w:val="clear" w:color="auto" w:fill="D9D9D9" w:themeFill="background1" w:themeFillShade="D9"/>
            <w:vAlign w:val="center"/>
          </w:tcPr>
          <w:p w14:paraId="35343A3F" w14:textId="77777777" w:rsidR="0084414B" w:rsidRPr="00984F39" w:rsidRDefault="0084414B" w:rsidP="00A46625">
            <w:pPr>
              <w:widowControl w:val="0"/>
              <w:tabs>
                <w:tab w:val="left" w:pos="993"/>
              </w:tabs>
              <w:adjustRightInd w:val="0"/>
              <w:ind w:left="0"/>
              <w:textAlignment w:val="baseline"/>
              <w:rPr>
                <w:b/>
                <w:snapToGrid w:val="0"/>
                <w:sz w:val="18"/>
                <w:szCs w:val="18"/>
                <w:lang w:eastAsia="cs-CZ"/>
              </w:rPr>
            </w:pPr>
            <w:r w:rsidRPr="00984F39">
              <w:rPr>
                <w:b/>
                <w:snapToGrid w:val="0"/>
                <w:sz w:val="18"/>
                <w:szCs w:val="18"/>
                <w:lang w:eastAsia="cs-CZ"/>
              </w:rPr>
              <w:t>Spolu OPII</w:t>
            </w:r>
          </w:p>
        </w:tc>
        <w:tc>
          <w:tcPr>
            <w:tcW w:w="3597" w:type="dxa"/>
            <w:shd w:val="clear" w:color="auto" w:fill="D9D9D9" w:themeFill="background1" w:themeFillShade="D9"/>
            <w:vAlign w:val="center"/>
          </w:tcPr>
          <w:p w14:paraId="2FAB47E6" w14:textId="77777777" w:rsidR="0084414B" w:rsidRDefault="0053317A" w:rsidP="00A46625">
            <w:pPr>
              <w:ind w:left="0"/>
              <w:jc w:val="right"/>
              <w:rPr>
                <w:b/>
                <w:bCs/>
                <w:color w:val="000000"/>
                <w:sz w:val="18"/>
                <w:szCs w:val="18"/>
              </w:rPr>
            </w:pPr>
            <w:r>
              <w:rPr>
                <w:b/>
                <w:bCs/>
                <w:color w:val="000000"/>
                <w:sz w:val="18"/>
                <w:szCs w:val="18"/>
              </w:rPr>
              <w:t>590 748 557</w:t>
            </w:r>
          </w:p>
        </w:tc>
        <w:tc>
          <w:tcPr>
            <w:tcW w:w="3415" w:type="dxa"/>
            <w:shd w:val="clear" w:color="auto" w:fill="D9D9D9" w:themeFill="background1" w:themeFillShade="D9"/>
            <w:vAlign w:val="center"/>
          </w:tcPr>
          <w:p w14:paraId="58F20132" w14:textId="77777777" w:rsidR="00307AAF" w:rsidRDefault="0084414B">
            <w:pPr>
              <w:jc w:val="right"/>
              <w:rPr>
                <w:b/>
                <w:bCs/>
                <w:color w:val="000000"/>
                <w:sz w:val="18"/>
                <w:szCs w:val="18"/>
              </w:rPr>
            </w:pPr>
            <w:r>
              <w:rPr>
                <w:b/>
                <w:bCs/>
                <w:color w:val="000000"/>
                <w:sz w:val="18"/>
                <w:szCs w:val="18"/>
              </w:rPr>
              <w:t>14,</w:t>
            </w:r>
            <w:r w:rsidR="0064480A">
              <w:rPr>
                <w:b/>
                <w:bCs/>
                <w:color w:val="000000"/>
                <w:sz w:val="18"/>
                <w:szCs w:val="18"/>
              </w:rPr>
              <w:t>96</w:t>
            </w:r>
            <w:r>
              <w:rPr>
                <w:b/>
                <w:bCs/>
                <w:color w:val="000000"/>
                <w:sz w:val="18"/>
                <w:szCs w:val="18"/>
              </w:rPr>
              <w:t>%</w:t>
            </w:r>
          </w:p>
        </w:tc>
      </w:tr>
    </w:tbl>
    <w:p w14:paraId="356642DD" w14:textId="77777777" w:rsidR="0079492E" w:rsidRDefault="0079492E" w:rsidP="002E2353">
      <w:pPr>
        <w:pStyle w:val="Nadpis2"/>
        <w:numPr>
          <w:ilvl w:val="0"/>
          <w:numId w:val="0"/>
        </w:numPr>
        <w:sectPr w:rsidR="0079492E" w:rsidSect="00E343E0">
          <w:footerReference w:type="default" r:id="rId32"/>
          <w:pgSz w:w="16838" w:h="11906" w:orient="landscape" w:code="9"/>
          <w:pgMar w:top="2041" w:right="1304" w:bottom="1304" w:left="1304" w:header="1474" w:footer="709" w:gutter="0"/>
          <w:cols w:space="708"/>
          <w:docGrid w:linePitch="360"/>
        </w:sectPr>
      </w:pPr>
    </w:p>
    <w:p w14:paraId="2F1FF7F8" w14:textId="77777777" w:rsidR="0079492E" w:rsidRDefault="005917D8" w:rsidP="005917D8">
      <w:pPr>
        <w:pStyle w:val="Nadpis1"/>
      </w:pPr>
      <w:bookmarkStart w:id="90" w:name="_Toc403551481"/>
      <w:r>
        <w:lastRenderedPageBreak/>
        <w:t>Integrovaný prístup k územnému rozvoju</w:t>
      </w:r>
      <w:bookmarkEnd w:id="90"/>
    </w:p>
    <w:p w14:paraId="7878BD35" w14:textId="77777777" w:rsidR="005917D8" w:rsidRDefault="005917D8" w:rsidP="005917D8">
      <w:pPr>
        <w:pStyle w:val="Nadpis2"/>
        <w:spacing w:before="240"/>
      </w:pPr>
      <w:bookmarkStart w:id="91" w:name="_Toc383209143"/>
      <w:bookmarkStart w:id="92" w:name="_Toc383236557"/>
      <w:bookmarkStart w:id="93" w:name="_Toc403551482"/>
      <w:bookmarkStart w:id="94" w:name="_Toc369171250"/>
      <w:r>
        <w:t>Miestny rozvoj vedený komunitou</w:t>
      </w:r>
      <w:bookmarkEnd w:id="91"/>
      <w:bookmarkEnd w:id="92"/>
      <w:bookmarkEnd w:id="93"/>
    </w:p>
    <w:p w14:paraId="4AFF8B78" w14:textId="77777777" w:rsidR="005917D8" w:rsidRPr="00810B40" w:rsidRDefault="005917D8" w:rsidP="005917D8">
      <w:pPr>
        <w:jc w:val="both"/>
        <w:rPr>
          <w:sz w:val="22"/>
          <w:szCs w:val="22"/>
        </w:rPr>
      </w:pPr>
      <w:r w:rsidRPr="00810B40">
        <w:rPr>
          <w:sz w:val="22"/>
          <w:szCs w:val="22"/>
        </w:rPr>
        <w:t>V súlade s kapitolou 3.1.1 PD SR sa v rá</w:t>
      </w:r>
      <w:r>
        <w:rPr>
          <w:sz w:val="22"/>
          <w:szCs w:val="22"/>
        </w:rPr>
        <w:t>mci OPII</w:t>
      </w:r>
      <w:r w:rsidRPr="00810B40">
        <w:rPr>
          <w:sz w:val="22"/>
          <w:szCs w:val="22"/>
        </w:rPr>
        <w:t xml:space="preserve"> neuplatňuje nástroj „miestny rozvoj vedený komunitou“.</w:t>
      </w:r>
    </w:p>
    <w:p w14:paraId="4896661E" w14:textId="77777777" w:rsidR="005917D8" w:rsidRDefault="00096444" w:rsidP="005917D8">
      <w:pPr>
        <w:pStyle w:val="Nadpis2"/>
        <w:spacing w:before="240"/>
      </w:pPr>
      <w:bookmarkStart w:id="95" w:name="_Toc383209144"/>
      <w:bookmarkStart w:id="96" w:name="_Toc383236558"/>
      <w:bookmarkStart w:id="97" w:name="_Toc403551483"/>
      <w:r>
        <w:t>U</w:t>
      </w:r>
      <w:r w:rsidR="005917D8">
        <w:t>držateľný mestský rozvoj</w:t>
      </w:r>
      <w:bookmarkEnd w:id="95"/>
      <w:bookmarkEnd w:id="96"/>
      <w:bookmarkEnd w:id="97"/>
    </w:p>
    <w:p w14:paraId="4CD8597A" w14:textId="77777777" w:rsidR="005917D8" w:rsidRPr="00810B40" w:rsidRDefault="005917D8" w:rsidP="005917D8">
      <w:pPr>
        <w:jc w:val="both"/>
        <w:rPr>
          <w:sz w:val="22"/>
          <w:szCs w:val="22"/>
        </w:rPr>
      </w:pPr>
      <w:r w:rsidRPr="00810B40">
        <w:rPr>
          <w:sz w:val="22"/>
          <w:szCs w:val="22"/>
        </w:rPr>
        <w:t>V súlade s kapitolou 3.1.3 PD SR OP</w:t>
      </w:r>
      <w:r>
        <w:rPr>
          <w:sz w:val="22"/>
          <w:szCs w:val="22"/>
        </w:rPr>
        <w:t>II</w:t>
      </w:r>
      <w:r w:rsidRPr="00810B40">
        <w:rPr>
          <w:sz w:val="22"/>
          <w:szCs w:val="22"/>
        </w:rPr>
        <w:t xml:space="preserve"> nie je relevantný vo vzťahu k podpore integrovaných opatrení udržateľného mestského rozvoja.</w:t>
      </w:r>
    </w:p>
    <w:p w14:paraId="22ED693A" w14:textId="77777777" w:rsidR="005917D8" w:rsidRDefault="005917D8" w:rsidP="005917D8">
      <w:pPr>
        <w:pStyle w:val="Nadpis2"/>
        <w:spacing w:before="240"/>
      </w:pPr>
      <w:bookmarkStart w:id="98" w:name="_Toc383209145"/>
      <w:bookmarkStart w:id="99" w:name="_Toc383236559"/>
      <w:bookmarkStart w:id="100" w:name="_Toc403551484"/>
      <w:r>
        <w:t>I</w:t>
      </w:r>
      <w:r w:rsidR="00FD59EA">
        <w:t>ntegrovaná územná investícia (IÚ</w:t>
      </w:r>
      <w:r>
        <w:t>I)</w:t>
      </w:r>
      <w:bookmarkEnd w:id="98"/>
      <w:bookmarkEnd w:id="99"/>
      <w:bookmarkEnd w:id="100"/>
    </w:p>
    <w:p w14:paraId="08EA89A0" w14:textId="77777777" w:rsidR="005917D8" w:rsidRPr="00810B40" w:rsidRDefault="005917D8" w:rsidP="005917D8">
      <w:pPr>
        <w:rPr>
          <w:sz w:val="22"/>
          <w:szCs w:val="22"/>
        </w:rPr>
      </w:pPr>
      <w:r w:rsidRPr="00810B40">
        <w:rPr>
          <w:sz w:val="22"/>
          <w:szCs w:val="22"/>
        </w:rPr>
        <w:t>V súlade s kapitolou 3.1.2 PD SR sa v rá</w:t>
      </w:r>
      <w:r>
        <w:rPr>
          <w:sz w:val="22"/>
          <w:szCs w:val="22"/>
        </w:rPr>
        <w:t>mci OPII</w:t>
      </w:r>
      <w:r w:rsidRPr="00810B40">
        <w:rPr>
          <w:sz w:val="22"/>
          <w:szCs w:val="22"/>
        </w:rPr>
        <w:t xml:space="preserve"> neuplatňujú integrované územné investície.</w:t>
      </w:r>
    </w:p>
    <w:p w14:paraId="28AE7167" w14:textId="77777777" w:rsidR="005917D8" w:rsidRDefault="005917D8" w:rsidP="00550C65">
      <w:pPr>
        <w:pStyle w:val="Nadpis2"/>
        <w:spacing w:before="240"/>
        <w:jc w:val="both"/>
      </w:pPr>
      <w:bookmarkStart w:id="101" w:name="_Toc383209146"/>
      <w:bookmarkStart w:id="102" w:name="_Toc383236560"/>
      <w:bookmarkStart w:id="103" w:name="_Toc403551485"/>
      <w:r w:rsidRPr="00810B40">
        <w:t xml:space="preserve">Opatrenia pre </w:t>
      </w:r>
      <w:r w:rsidR="00B476FF">
        <w:t>medziregionálne</w:t>
      </w:r>
      <w:r w:rsidRPr="00810B40">
        <w:t xml:space="preserve"> a nadnárodné akcie v rámci operačného programu, ktorých prijímatelia sa nachádzajú aspoň v jednom inom </w:t>
      </w:r>
      <w:r w:rsidR="00B476FF">
        <w:t xml:space="preserve">členskom </w:t>
      </w:r>
      <w:r w:rsidRPr="00810B40">
        <w:t>štáte</w:t>
      </w:r>
      <w:bookmarkEnd w:id="101"/>
      <w:bookmarkEnd w:id="102"/>
      <w:bookmarkEnd w:id="103"/>
    </w:p>
    <w:p w14:paraId="474151B0" w14:textId="77777777" w:rsidR="005917D8" w:rsidRPr="00AD545D" w:rsidRDefault="005917D8" w:rsidP="005917D8">
      <w:pPr>
        <w:jc w:val="both"/>
        <w:rPr>
          <w:sz w:val="22"/>
          <w:szCs w:val="22"/>
        </w:rPr>
      </w:pPr>
      <w:r>
        <w:rPr>
          <w:sz w:val="22"/>
          <w:szCs w:val="22"/>
        </w:rPr>
        <w:t>V rámci OPII</w:t>
      </w:r>
      <w:r w:rsidRPr="00AD545D">
        <w:rPr>
          <w:sz w:val="22"/>
          <w:szCs w:val="22"/>
        </w:rPr>
        <w:t xml:space="preserve"> sa neuplatňujú m</w:t>
      </w:r>
      <w:r>
        <w:rPr>
          <w:sz w:val="22"/>
          <w:szCs w:val="22"/>
        </w:rPr>
        <w:t>edzinárodné a nadnárodné akcie.</w:t>
      </w:r>
    </w:p>
    <w:p w14:paraId="2FE79B8A" w14:textId="77777777" w:rsidR="005917D8" w:rsidRPr="00AD545D" w:rsidRDefault="005917D8" w:rsidP="005917D8">
      <w:pPr>
        <w:pStyle w:val="Nadpis2"/>
        <w:spacing w:before="240"/>
        <w:jc w:val="both"/>
      </w:pPr>
      <w:bookmarkStart w:id="104" w:name="_Toc383209147"/>
      <w:bookmarkStart w:id="105" w:name="_Toc383236561"/>
      <w:bookmarkStart w:id="106" w:name="_Toc403551486"/>
      <w:r w:rsidRPr="00AD545D">
        <w:t>Prínos plánovaných aktivít v rámci programu pre stratégie pre makroregióny a morské oblasti na základe potrieb oblasti programu identifikovaných členským štátom</w:t>
      </w:r>
      <w:bookmarkEnd w:id="104"/>
      <w:bookmarkEnd w:id="105"/>
      <w:bookmarkEnd w:id="106"/>
    </w:p>
    <w:p w14:paraId="6346C55D" w14:textId="77777777" w:rsidR="005917D8" w:rsidRPr="00DA54CE" w:rsidRDefault="005917D8" w:rsidP="005917D8">
      <w:pPr>
        <w:autoSpaceDE w:val="0"/>
        <w:autoSpaceDN w:val="0"/>
        <w:adjustRightInd w:val="0"/>
        <w:jc w:val="both"/>
        <w:rPr>
          <w:sz w:val="22"/>
          <w:szCs w:val="22"/>
        </w:rPr>
      </w:pPr>
      <w:r>
        <w:rPr>
          <w:sz w:val="22"/>
          <w:szCs w:val="22"/>
        </w:rPr>
        <w:t>Základným územnoplánovací</w:t>
      </w:r>
      <w:r w:rsidRPr="00DA54CE">
        <w:rPr>
          <w:sz w:val="22"/>
          <w:szCs w:val="22"/>
        </w:rPr>
        <w:t xml:space="preserve">m dokumentom </w:t>
      </w:r>
      <w:r>
        <w:rPr>
          <w:sz w:val="22"/>
          <w:szCs w:val="22"/>
        </w:rPr>
        <w:t xml:space="preserve">Slovenskej republiky </w:t>
      </w:r>
      <w:r w:rsidRPr="00DA54CE">
        <w:rPr>
          <w:sz w:val="22"/>
          <w:szCs w:val="22"/>
        </w:rPr>
        <w:t>je Koncepcia územného rozvoja SR 2001 (KURS 2001)</w:t>
      </w:r>
      <w:r w:rsidR="003162B7">
        <w:rPr>
          <w:rStyle w:val="Odkaznapoznmkupodiarou"/>
          <w:sz w:val="22"/>
          <w:szCs w:val="22"/>
        </w:rPr>
        <w:footnoteReference w:id="43"/>
      </w:r>
      <w:r w:rsidRPr="00DA54CE">
        <w:rPr>
          <w:sz w:val="22"/>
          <w:szCs w:val="22"/>
        </w:rPr>
        <w:t>. Ide o nástroj územnoplánovacej politiky, ktorý pri</w:t>
      </w:r>
      <w:r>
        <w:rPr>
          <w:sz w:val="22"/>
          <w:szCs w:val="22"/>
        </w:rPr>
        <w:t>spieva k rozvoju hospodárskej a </w:t>
      </w:r>
      <w:r w:rsidRPr="00DA54CE">
        <w:rPr>
          <w:sz w:val="22"/>
          <w:szCs w:val="22"/>
        </w:rPr>
        <w:t>sociálnej oblasti spoločnosti v súlade s požiadavkami trvalo udržateľ</w:t>
      </w:r>
      <w:r>
        <w:rPr>
          <w:sz w:val="22"/>
          <w:szCs w:val="22"/>
        </w:rPr>
        <w:t xml:space="preserve">ného rozvoja. </w:t>
      </w:r>
    </w:p>
    <w:p w14:paraId="2D0E5E86" w14:textId="77777777" w:rsidR="005917D8" w:rsidRPr="00DA54CE" w:rsidRDefault="005917D8" w:rsidP="005917D8">
      <w:pPr>
        <w:tabs>
          <w:tab w:val="left" w:pos="709"/>
        </w:tabs>
        <w:spacing w:before="180"/>
        <w:jc w:val="both"/>
        <w:rPr>
          <w:sz w:val="22"/>
          <w:szCs w:val="22"/>
        </w:rPr>
      </w:pPr>
      <w:r w:rsidRPr="00DA54CE">
        <w:rPr>
          <w:sz w:val="22"/>
          <w:szCs w:val="22"/>
        </w:rPr>
        <w:t>Skúsenosti z programového obdobia 2007 – 2013 poukázali na určité nedostatky najmä v oblasti strategického plánovania a prípravy komplexnejších územných stratégií. Bez vzájomnej previazanosti činností spojených s rozhodovaním na miestnej, regionálnej, národnej a európskej úrovni dochádza k presadzovaniu individuálnych projektov, ktoré v konečnom dôsledku majú slabší vplyv na celkové dosahovanie stanovených cieľov.</w:t>
      </w:r>
    </w:p>
    <w:p w14:paraId="1B4CF713" w14:textId="77777777" w:rsidR="005917D8" w:rsidRPr="00DA54CE" w:rsidRDefault="005917D8" w:rsidP="005917D8">
      <w:pPr>
        <w:tabs>
          <w:tab w:val="left" w:pos="709"/>
        </w:tabs>
        <w:spacing w:before="180"/>
        <w:jc w:val="both"/>
        <w:rPr>
          <w:sz w:val="22"/>
          <w:szCs w:val="22"/>
        </w:rPr>
      </w:pPr>
      <w:r w:rsidRPr="00DA54CE">
        <w:rPr>
          <w:sz w:val="22"/>
          <w:szCs w:val="22"/>
        </w:rPr>
        <w:t xml:space="preserve">Z tohto dôvodu </w:t>
      </w:r>
      <w:r w:rsidRPr="00DA54CE">
        <w:rPr>
          <w:b/>
          <w:sz w:val="22"/>
          <w:szCs w:val="22"/>
        </w:rPr>
        <w:t>sa v programovom období 2014 – 2020 pristupuje k uplatneniu integrovaného prístupu tak, aby EŠIF čo najvýraznejšie prispievali k cieľom stratégie Európa 2020</w:t>
      </w:r>
      <w:r w:rsidRPr="00DA54CE">
        <w:rPr>
          <w:sz w:val="22"/>
          <w:szCs w:val="22"/>
        </w:rPr>
        <w:t xml:space="preserve">. </w:t>
      </w:r>
      <w:r w:rsidRPr="00DA54CE">
        <w:rPr>
          <w:b/>
          <w:sz w:val="22"/>
          <w:szCs w:val="22"/>
        </w:rPr>
        <w:t>Cieľom nového prístupu je zabezpečiť dlhotrvajúce ekonomické a sociálne účinky fondov spoločného strategického rámca.</w:t>
      </w:r>
    </w:p>
    <w:p w14:paraId="72AF56CF" w14:textId="77777777" w:rsidR="001E09F3" w:rsidRDefault="005917D8" w:rsidP="005917D8">
      <w:pPr>
        <w:tabs>
          <w:tab w:val="left" w:pos="709"/>
        </w:tabs>
        <w:spacing w:before="180"/>
        <w:jc w:val="both"/>
        <w:rPr>
          <w:b/>
          <w:sz w:val="22"/>
          <w:szCs w:val="22"/>
        </w:rPr>
      </w:pPr>
      <w:r w:rsidRPr="00DA54CE">
        <w:rPr>
          <w:sz w:val="22"/>
          <w:szCs w:val="22"/>
        </w:rPr>
        <w:t>Postavenie OPII-D v systéme operačných programov 2014 – 2020 vo vzťahu k územnému rozvoju je špecifické. Na rozdiel od programového obdobia 2007 – 2013 boli st</w:t>
      </w:r>
      <w:r>
        <w:rPr>
          <w:sz w:val="22"/>
          <w:szCs w:val="22"/>
        </w:rPr>
        <w:t>anovené prísnejšie kritériá pre </w:t>
      </w:r>
      <w:r w:rsidRPr="00DA54CE">
        <w:rPr>
          <w:sz w:val="22"/>
          <w:szCs w:val="22"/>
        </w:rPr>
        <w:t xml:space="preserve">umiestnenie zdrojov. </w:t>
      </w:r>
      <w:r w:rsidRPr="00DA54CE">
        <w:rPr>
          <w:b/>
          <w:sz w:val="22"/>
          <w:szCs w:val="22"/>
        </w:rPr>
        <w:t>Investície do dopravy majú smerovať na budovanie kvalitnej infraštruktúry, ktorá zlepšuje dostupnosť a prepojenosť regiónov, zvyšuje ich atraktívnosť, kladie základy pre vyššiu konkurencieschopnosť, podnikateľský rozvoj, vytváranie nových pracovných miest, a tým aj hospodársky rast.</w:t>
      </w:r>
      <w:r w:rsidRPr="00DA54CE">
        <w:t xml:space="preserve"> </w:t>
      </w:r>
      <w:r w:rsidRPr="00DA54CE">
        <w:rPr>
          <w:b/>
          <w:sz w:val="22"/>
          <w:szCs w:val="22"/>
        </w:rPr>
        <w:t>Je potrebné sa zamerať taktiež na mestský rozmer dopravy, ktorá je dôležitá pre zabezpečenie udržateľnej mobility veľkých urbanizovaný</w:t>
      </w:r>
      <w:r w:rsidR="009A4FFB">
        <w:rPr>
          <w:b/>
          <w:sz w:val="22"/>
          <w:szCs w:val="22"/>
        </w:rPr>
        <w:t>ch oblastí.</w:t>
      </w:r>
    </w:p>
    <w:p w14:paraId="4BA24B45" w14:textId="77777777" w:rsidR="005917D8" w:rsidRPr="00DA54CE" w:rsidRDefault="005917D8" w:rsidP="005917D8">
      <w:pPr>
        <w:tabs>
          <w:tab w:val="left" w:pos="709"/>
        </w:tabs>
        <w:spacing w:before="180"/>
        <w:jc w:val="both"/>
        <w:rPr>
          <w:sz w:val="22"/>
          <w:szCs w:val="22"/>
        </w:rPr>
      </w:pPr>
      <w:r w:rsidRPr="00DA54CE">
        <w:rPr>
          <w:sz w:val="22"/>
          <w:szCs w:val="22"/>
        </w:rPr>
        <w:t xml:space="preserve">Investície do dopravy pritom musia vychádzať z kľúčových priorít identifikovaných </w:t>
      </w:r>
      <w:r>
        <w:rPr>
          <w:sz w:val="22"/>
          <w:szCs w:val="22"/>
        </w:rPr>
        <w:t xml:space="preserve">v sektore </w:t>
      </w:r>
      <w:r w:rsidR="009A4FFB">
        <w:rPr>
          <w:sz w:val="22"/>
          <w:szCs w:val="22"/>
        </w:rPr>
        <w:t>s </w:t>
      </w:r>
      <w:r w:rsidRPr="00DA54CE">
        <w:rPr>
          <w:sz w:val="22"/>
          <w:szCs w:val="22"/>
        </w:rPr>
        <w:t>prioritnou orientáciou na budovanie základnej siete TEN-T v súlade s</w:t>
      </w:r>
      <w:r w:rsidR="00742DBF" w:rsidRPr="00DA54CE" w:rsidDel="00742DBF">
        <w:rPr>
          <w:sz w:val="22"/>
          <w:szCs w:val="22"/>
        </w:rPr>
        <w:t xml:space="preserve"> </w:t>
      </w:r>
      <w:r>
        <w:rPr>
          <w:sz w:val="22"/>
          <w:szCs w:val="22"/>
        </w:rPr>
        <w:t>nariaden</w:t>
      </w:r>
      <w:r w:rsidR="00742DBF">
        <w:rPr>
          <w:sz w:val="22"/>
          <w:szCs w:val="22"/>
        </w:rPr>
        <w:t>ím</w:t>
      </w:r>
      <w:r>
        <w:rPr>
          <w:sz w:val="22"/>
          <w:szCs w:val="22"/>
        </w:rPr>
        <w:t xml:space="preserve"> č. </w:t>
      </w:r>
      <w:r w:rsidRPr="00DA54CE">
        <w:rPr>
          <w:sz w:val="22"/>
          <w:szCs w:val="22"/>
        </w:rPr>
        <w:t>1315/2013).</w:t>
      </w:r>
    </w:p>
    <w:p w14:paraId="2C2E6A83" w14:textId="77777777" w:rsidR="005917D8" w:rsidRDefault="005917D8" w:rsidP="005917D8">
      <w:pPr>
        <w:spacing w:before="180"/>
        <w:jc w:val="both"/>
        <w:rPr>
          <w:b/>
          <w:sz w:val="22"/>
          <w:szCs w:val="22"/>
        </w:rPr>
      </w:pPr>
      <w:r w:rsidRPr="00DA54CE">
        <w:rPr>
          <w:sz w:val="22"/>
          <w:szCs w:val="22"/>
        </w:rPr>
        <w:t>V nadväznosti na požiadavku Komisie, aby došlo k zlepšeniu strategického plánovania</w:t>
      </w:r>
      <w:r w:rsidR="00742DBF">
        <w:rPr>
          <w:sz w:val="22"/>
          <w:szCs w:val="22"/>
        </w:rPr>
        <w:t>,</w:t>
      </w:r>
      <w:r w:rsidRPr="00DA54CE">
        <w:rPr>
          <w:sz w:val="22"/>
          <w:szCs w:val="22"/>
        </w:rPr>
        <w:t xml:space="preserve"> bol v roku 2013 vypracovan</w:t>
      </w:r>
      <w:r w:rsidR="00742DBF">
        <w:rPr>
          <w:sz w:val="22"/>
          <w:szCs w:val="22"/>
        </w:rPr>
        <w:t>ý</w:t>
      </w:r>
      <w:r w:rsidRPr="00DA54CE">
        <w:rPr>
          <w:sz w:val="22"/>
          <w:szCs w:val="22"/>
        </w:rPr>
        <w:t xml:space="preserve"> </w:t>
      </w:r>
      <w:r w:rsidRPr="00DA54CE">
        <w:rPr>
          <w:b/>
          <w:sz w:val="22"/>
          <w:szCs w:val="22"/>
        </w:rPr>
        <w:t>Strategický plán</w:t>
      </w:r>
      <w:r w:rsidRPr="00DA54CE">
        <w:rPr>
          <w:sz w:val="22"/>
          <w:szCs w:val="22"/>
        </w:rPr>
        <w:t>. Dokumentom sú identifikova</w:t>
      </w:r>
      <w:r w:rsidR="00354629">
        <w:rPr>
          <w:sz w:val="22"/>
          <w:szCs w:val="22"/>
        </w:rPr>
        <w:t>né národné potreby v sektore do </w:t>
      </w:r>
      <w:r w:rsidRPr="00DA54CE">
        <w:rPr>
          <w:sz w:val="22"/>
          <w:szCs w:val="22"/>
        </w:rPr>
        <w:t>roku 2020 (2023). Komplexným spôsobom rieši sieťové potreby vše</w:t>
      </w:r>
      <w:r w:rsidR="009A4FFB">
        <w:rPr>
          <w:sz w:val="22"/>
          <w:szCs w:val="22"/>
        </w:rPr>
        <w:t>tkých druhov dopravy/systémov v </w:t>
      </w:r>
      <w:r w:rsidRPr="00DA54CE">
        <w:rPr>
          <w:sz w:val="22"/>
          <w:szCs w:val="22"/>
        </w:rPr>
        <w:t>SR</w:t>
      </w:r>
      <w:r w:rsidR="00742DBF">
        <w:rPr>
          <w:sz w:val="22"/>
          <w:szCs w:val="22"/>
        </w:rPr>
        <w:t>.</w:t>
      </w:r>
      <w:r w:rsidR="00354629">
        <w:rPr>
          <w:sz w:val="22"/>
          <w:szCs w:val="22"/>
        </w:rPr>
        <w:t xml:space="preserve"> </w:t>
      </w:r>
      <w:r w:rsidRPr="00DA54CE">
        <w:rPr>
          <w:b/>
          <w:sz w:val="22"/>
          <w:szCs w:val="22"/>
        </w:rPr>
        <w:t xml:space="preserve">V dokumente sú stanovené taktiež prioritné koridory a dopravné </w:t>
      </w:r>
      <w:r w:rsidRPr="00DA54CE">
        <w:rPr>
          <w:b/>
          <w:sz w:val="22"/>
          <w:szCs w:val="22"/>
        </w:rPr>
        <w:lastRenderedPageBreak/>
        <w:t>projekty, ktoré majú v území rozhodujúci význam pre rast hospodárst</w:t>
      </w:r>
      <w:r>
        <w:rPr>
          <w:b/>
          <w:sz w:val="22"/>
          <w:szCs w:val="22"/>
        </w:rPr>
        <w:t>va a zlepšenie mobility SR a na </w:t>
      </w:r>
      <w:r w:rsidRPr="00DA54CE">
        <w:rPr>
          <w:b/>
          <w:sz w:val="22"/>
          <w:szCs w:val="22"/>
        </w:rPr>
        <w:t>ktoré bude prioritne smerovaná podpora.</w:t>
      </w:r>
    </w:p>
    <w:p w14:paraId="0BB8F245" w14:textId="77777777" w:rsidR="00D3413F" w:rsidRDefault="009B1CB4" w:rsidP="005917D8">
      <w:pPr>
        <w:spacing w:before="180"/>
        <w:jc w:val="both"/>
        <w:rPr>
          <w:sz w:val="22"/>
          <w:szCs w:val="22"/>
        </w:rPr>
      </w:pPr>
      <w:r>
        <w:rPr>
          <w:sz w:val="22"/>
          <w:szCs w:val="22"/>
        </w:rPr>
        <w:t xml:space="preserve">Na zabezpečenie udržateľného mestského rozvoja budú </w:t>
      </w:r>
      <w:r w:rsidR="00331633" w:rsidRPr="00331633">
        <w:rPr>
          <w:sz w:val="22"/>
          <w:szCs w:val="22"/>
        </w:rPr>
        <w:t>na úrovni miest vypracované PUMM</w:t>
      </w:r>
      <w:r w:rsidR="00354629">
        <w:rPr>
          <w:sz w:val="22"/>
          <w:szCs w:val="22"/>
        </w:rPr>
        <w:t>, ktoré by </w:t>
      </w:r>
      <w:r w:rsidR="00D3413F">
        <w:rPr>
          <w:sz w:val="22"/>
          <w:szCs w:val="22"/>
        </w:rPr>
        <w:t>mali napomôcť</w:t>
      </w:r>
      <w:r w:rsidR="00A718FF">
        <w:rPr>
          <w:sz w:val="22"/>
          <w:szCs w:val="22"/>
        </w:rPr>
        <w:t xml:space="preserve"> v</w:t>
      </w:r>
      <w:r>
        <w:rPr>
          <w:sz w:val="22"/>
          <w:szCs w:val="22"/>
        </w:rPr>
        <w:t> mestských aglomeráciách</w:t>
      </w:r>
      <w:r w:rsidR="00A718FF">
        <w:rPr>
          <w:sz w:val="22"/>
          <w:szCs w:val="22"/>
        </w:rPr>
        <w:t xml:space="preserve"> vytvoriť udržateľn</w:t>
      </w:r>
      <w:r w:rsidR="00696194">
        <w:rPr>
          <w:sz w:val="22"/>
          <w:szCs w:val="22"/>
        </w:rPr>
        <w:t>é</w:t>
      </w:r>
      <w:r w:rsidR="00A718FF">
        <w:rPr>
          <w:sz w:val="22"/>
          <w:szCs w:val="22"/>
        </w:rPr>
        <w:t xml:space="preserve"> dopravn</w:t>
      </w:r>
      <w:r w:rsidR="00696194">
        <w:rPr>
          <w:sz w:val="22"/>
          <w:szCs w:val="22"/>
        </w:rPr>
        <w:t>é</w:t>
      </w:r>
      <w:r w:rsidR="00D3413F">
        <w:rPr>
          <w:sz w:val="22"/>
          <w:szCs w:val="22"/>
        </w:rPr>
        <w:t xml:space="preserve"> systém</w:t>
      </w:r>
      <w:r w:rsidR="00696194">
        <w:rPr>
          <w:sz w:val="22"/>
          <w:szCs w:val="22"/>
        </w:rPr>
        <w:t>y</w:t>
      </w:r>
      <w:r w:rsidR="00D3413F">
        <w:rPr>
          <w:sz w:val="22"/>
          <w:szCs w:val="22"/>
        </w:rPr>
        <w:t>.</w:t>
      </w:r>
      <w:r w:rsidR="00A718FF">
        <w:rPr>
          <w:sz w:val="22"/>
          <w:szCs w:val="22"/>
        </w:rPr>
        <w:t xml:space="preserve"> Udržateľný dopravný systém musí spĺňať hospodárske, sociálne a environmentálne</w:t>
      </w:r>
      <w:r w:rsidR="002C1444">
        <w:rPr>
          <w:sz w:val="22"/>
          <w:szCs w:val="22"/>
        </w:rPr>
        <w:t xml:space="preserve"> potreby spoločnosti pri </w:t>
      </w:r>
      <w:r w:rsidR="00A718FF">
        <w:rPr>
          <w:sz w:val="22"/>
          <w:szCs w:val="22"/>
        </w:rPr>
        <w:t>minimalizácii jeho nežiad</w:t>
      </w:r>
      <w:r w:rsidR="00B52A89">
        <w:rPr>
          <w:sz w:val="22"/>
          <w:szCs w:val="22"/>
        </w:rPr>
        <w:t>u</w:t>
      </w:r>
      <w:r w:rsidR="00A718FF">
        <w:rPr>
          <w:sz w:val="22"/>
          <w:szCs w:val="22"/>
        </w:rPr>
        <w:t>cich dopadov na hospodárstvo, spoločnosť a životné prostredie.</w:t>
      </w:r>
      <w:r w:rsidR="00D3413F">
        <w:rPr>
          <w:sz w:val="22"/>
          <w:szCs w:val="22"/>
        </w:rPr>
        <w:t xml:space="preserve"> Prostredníctvom PUMM</w:t>
      </w:r>
      <w:r w:rsidR="00820A31">
        <w:rPr>
          <w:sz w:val="22"/>
          <w:szCs w:val="22"/>
        </w:rPr>
        <w:t>, ktoré pri plánovaní využívajú integrovaný prístup,</w:t>
      </w:r>
      <w:r w:rsidR="00D3413F">
        <w:rPr>
          <w:sz w:val="22"/>
          <w:szCs w:val="22"/>
        </w:rPr>
        <w:t xml:space="preserve"> by sa malo dosiahnuť zlepšenie</w:t>
      </w:r>
      <w:r w:rsidR="00A718FF">
        <w:rPr>
          <w:sz w:val="22"/>
          <w:szCs w:val="22"/>
        </w:rPr>
        <w:t xml:space="preserve"> mobility a</w:t>
      </w:r>
      <w:r w:rsidR="00D3413F">
        <w:rPr>
          <w:sz w:val="22"/>
          <w:szCs w:val="22"/>
        </w:rPr>
        <w:t xml:space="preserve"> dostupnosti dopravného systému, zníženie znečistenia ovzdušia, emisií skleníkový</w:t>
      </w:r>
      <w:r w:rsidR="00B9120D">
        <w:rPr>
          <w:sz w:val="22"/>
          <w:szCs w:val="22"/>
        </w:rPr>
        <w:t>ch plynov a</w:t>
      </w:r>
      <w:r w:rsidR="00D3413F">
        <w:rPr>
          <w:sz w:val="22"/>
          <w:szCs w:val="22"/>
        </w:rPr>
        <w:t xml:space="preserve"> spotreby energií, ako aj</w:t>
      </w:r>
      <w:r w:rsidR="00A718FF">
        <w:rPr>
          <w:sz w:val="22"/>
          <w:szCs w:val="22"/>
        </w:rPr>
        <w:t xml:space="preserve"> zníženie zaťaženia hlukom</w:t>
      </w:r>
      <w:r w:rsidR="00D3413F">
        <w:rPr>
          <w:sz w:val="22"/>
          <w:szCs w:val="22"/>
        </w:rPr>
        <w:t>. Zároveň by sa mala zlepšiť účinnosť a znížiť nákladovosť dopravy osôb a tovaru, zlepšiť bezpečnosť a prispieť k zvýšeniu atraktívnosti dopravy a kvality života v urbanizovaných oblastiach. Okrem toho plánovanie udržateľnej mestskej mobility poskytuje príležitosť reagovať na výzv</w:t>
      </w:r>
      <w:r w:rsidR="002C1444">
        <w:rPr>
          <w:sz w:val="22"/>
          <w:szCs w:val="22"/>
        </w:rPr>
        <w:t>y spojené s meniacou sa klímou.</w:t>
      </w:r>
    </w:p>
    <w:p w14:paraId="5132E9E7" w14:textId="77777777" w:rsidR="006F3295" w:rsidRPr="006F3295" w:rsidRDefault="00331633" w:rsidP="005917D8">
      <w:pPr>
        <w:spacing w:before="180"/>
        <w:jc w:val="both"/>
        <w:rPr>
          <w:sz w:val="22"/>
          <w:szCs w:val="22"/>
        </w:rPr>
      </w:pPr>
      <w:r w:rsidRPr="00331633">
        <w:rPr>
          <w:sz w:val="22"/>
          <w:szCs w:val="22"/>
        </w:rPr>
        <w:t xml:space="preserve">Vypracovanie PUMM pre všetky dôležité aglomerácie SR </w:t>
      </w:r>
      <w:r w:rsidR="000C7996">
        <w:rPr>
          <w:sz w:val="22"/>
          <w:szCs w:val="22"/>
        </w:rPr>
        <w:t>bude v ďalšom období financovať</w:t>
      </w:r>
      <w:r w:rsidR="002C1444">
        <w:rPr>
          <w:sz w:val="22"/>
          <w:szCs w:val="22"/>
        </w:rPr>
        <w:t xml:space="preserve"> RO </w:t>
      </w:r>
      <w:r w:rsidRPr="00331633">
        <w:rPr>
          <w:sz w:val="22"/>
          <w:szCs w:val="22"/>
        </w:rPr>
        <w:t>IROP. Vo vzťahu k plánovaným aktivitám MDV SR bude dôleži</w:t>
      </w:r>
      <w:r w:rsidR="002C1444">
        <w:rPr>
          <w:sz w:val="22"/>
          <w:szCs w:val="22"/>
        </w:rPr>
        <w:t>té, aby PUMM boli vypracované a </w:t>
      </w:r>
      <w:r w:rsidRPr="00331633">
        <w:rPr>
          <w:sz w:val="22"/>
          <w:szCs w:val="22"/>
        </w:rPr>
        <w:t>slúžili ako dátová a rozhodovacia báza pri tvorbe 2. fázy Strategického plánu (pozri tiež kap. 1.1.1.3).</w:t>
      </w:r>
    </w:p>
    <w:p w14:paraId="29441C89" w14:textId="77777777" w:rsidR="005917D8" w:rsidRDefault="005917D8" w:rsidP="005917D8">
      <w:pPr>
        <w:spacing w:before="180"/>
        <w:jc w:val="both"/>
        <w:rPr>
          <w:sz w:val="22"/>
          <w:szCs w:val="22"/>
        </w:rPr>
      </w:pPr>
      <w:r w:rsidRPr="00DA54CE">
        <w:rPr>
          <w:sz w:val="22"/>
          <w:szCs w:val="22"/>
        </w:rPr>
        <w:t>Z ďalších dôležitých sub-stratégií OPII-D v oblasti územného rozvoja je možné spomenúť rozvoj podunajskej oblasti (Dunajská stratégia) a rozvoj špecifických dopravno-gravitačných uzlov (uzol Bratislava, Žilina, Košice).</w:t>
      </w:r>
    </w:p>
    <w:p w14:paraId="3507708A" w14:textId="77777777" w:rsidR="002F7BDD" w:rsidRDefault="00820A31" w:rsidP="0059698C">
      <w:pPr>
        <w:spacing w:before="180"/>
        <w:jc w:val="both"/>
        <w:rPr>
          <w:sz w:val="22"/>
          <w:szCs w:val="22"/>
        </w:rPr>
      </w:pPr>
      <w:r>
        <w:rPr>
          <w:sz w:val="22"/>
          <w:szCs w:val="22"/>
        </w:rPr>
        <w:t>Rozvoj dunajskej vodnej cesty, vytvorenie podmienok pre zabezpečenie splavnosti Dunaja a dobudovanie a modernizácia infraštruktúry v</w:t>
      </w:r>
      <w:r w:rsidR="00376D42">
        <w:rPr>
          <w:sz w:val="22"/>
          <w:szCs w:val="22"/>
        </w:rPr>
        <w:t>erejných</w:t>
      </w:r>
      <w:r>
        <w:rPr>
          <w:sz w:val="22"/>
          <w:szCs w:val="22"/>
        </w:rPr>
        <w:t xml:space="preserve"> prístav</w:t>
      </w:r>
      <w:r w:rsidR="00376D42">
        <w:rPr>
          <w:sz w:val="22"/>
          <w:szCs w:val="22"/>
        </w:rPr>
        <w:t>ov</w:t>
      </w:r>
      <w:r>
        <w:rPr>
          <w:sz w:val="22"/>
          <w:szCs w:val="22"/>
        </w:rPr>
        <w:t xml:space="preserve"> podnieti rozvoj </w:t>
      </w:r>
      <w:r w:rsidR="000D4AF7">
        <w:rPr>
          <w:sz w:val="22"/>
          <w:szCs w:val="22"/>
        </w:rPr>
        <w:t>celého dunajského</w:t>
      </w:r>
      <w:r>
        <w:rPr>
          <w:sz w:val="22"/>
          <w:szCs w:val="22"/>
        </w:rPr>
        <w:t xml:space="preserve"> regi</w:t>
      </w:r>
      <w:r w:rsidR="000D4AF7">
        <w:rPr>
          <w:sz w:val="22"/>
          <w:szCs w:val="22"/>
        </w:rPr>
        <w:t>ónu</w:t>
      </w:r>
      <w:r>
        <w:rPr>
          <w:sz w:val="22"/>
          <w:szCs w:val="22"/>
        </w:rPr>
        <w:t>. Potrebné je využiť potenciál splavnosti Dunaja v pôvodnom toku, vrátane vybudovania TEN-T, ktoré by odbremenili prepravné cesty regiónu, najmä od kamiónovej dopravy, čo by malo priaznivejšie dôsledky na životné prostredie a taktiež sa tým umožní cen</w:t>
      </w:r>
      <w:r w:rsidR="002C1444">
        <w:rPr>
          <w:sz w:val="22"/>
          <w:szCs w:val="22"/>
        </w:rPr>
        <w:t>ovo efektívna preprava tovarov.</w:t>
      </w:r>
    </w:p>
    <w:p w14:paraId="79751D85" w14:textId="77777777" w:rsidR="0059698C" w:rsidRDefault="0059698C" w:rsidP="0059698C">
      <w:pPr>
        <w:spacing w:before="180"/>
        <w:jc w:val="both"/>
        <w:rPr>
          <w:sz w:val="22"/>
          <w:szCs w:val="22"/>
          <w:u w:val="single"/>
        </w:rPr>
      </w:pPr>
      <w:r w:rsidRPr="0036667D">
        <w:rPr>
          <w:sz w:val="22"/>
          <w:szCs w:val="22"/>
          <w:u w:val="single"/>
        </w:rPr>
        <w:t>Informačná spoločnosť</w:t>
      </w:r>
    </w:p>
    <w:p w14:paraId="1CFA6AC9" w14:textId="77777777" w:rsidR="0059698C" w:rsidRPr="00EE483E" w:rsidRDefault="0059698C" w:rsidP="0059698C">
      <w:pPr>
        <w:spacing w:before="180"/>
        <w:jc w:val="both"/>
        <w:rPr>
          <w:sz w:val="22"/>
          <w:szCs w:val="22"/>
        </w:rPr>
      </w:pPr>
      <w:r>
        <w:rPr>
          <w:sz w:val="22"/>
          <w:szCs w:val="22"/>
        </w:rPr>
        <w:t xml:space="preserve">V rámci </w:t>
      </w:r>
      <w:r w:rsidRPr="00EE483E">
        <w:rPr>
          <w:sz w:val="22"/>
          <w:szCs w:val="22"/>
        </w:rPr>
        <w:t>Prioritnej osi 7 budú výsledky a ciele tejto prioritnej osi dosahované najmä implementáciou národných projektov, kde cieľovou skupinou sú všetci občania a podnikatelia bez ohľadu na ich trvalé bydlisko/sídlo. Z hľadiska aktivít, ktoré budú smerované do vopred definovaných územných oblastí, je potrebné uviesť budovanie národných regionálnych optických sietí (prostredníctvom národných projektov) a budovanie prístupových sietí v oblastiach zlyhania trhu (prostredníctvom dopytových projektov) v rámci investičnej priority 2a</w:t>
      </w:r>
      <w:r>
        <w:rPr>
          <w:sz w:val="22"/>
          <w:szCs w:val="22"/>
        </w:rPr>
        <w:t>).</w:t>
      </w:r>
    </w:p>
    <w:p w14:paraId="4DDF510C" w14:textId="77777777" w:rsidR="0059698C" w:rsidRPr="00DA54CE" w:rsidRDefault="0059698C" w:rsidP="005917D8">
      <w:pPr>
        <w:spacing w:before="180"/>
        <w:jc w:val="both"/>
        <w:rPr>
          <w:sz w:val="22"/>
          <w:szCs w:val="22"/>
        </w:rPr>
      </w:pPr>
    </w:p>
    <w:p w14:paraId="0B3523C3" w14:textId="77777777" w:rsidR="005917D8" w:rsidRDefault="005917D8" w:rsidP="005917D8">
      <w:pPr>
        <w:pStyle w:val="Nadpis1"/>
        <w:jc w:val="both"/>
        <w:sectPr w:rsidR="005917D8" w:rsidSect="00D1658B">
          <w:headerReference w:type="default" r:id="rId33"/>
          <w:footerReference w:type="default" r:id="rId34"/>
          <w:pgSz w:w="11906" w:h="16838"/>
          <w:pgMar w:top="1418" w:right="1361" w:bottom="1304" w:left="1474" w:header="709" w:footer="709" w:gutter="0"/>
          <w:cols w:space="708"/>
          <w:docGrid w:linePitch="360"/>
        </w:sectPr>
      </w:pPr>
      <w:bookmarkStart w:id="107" w:name="_Toc383209148"/>
      <w:bookmarkStart w:id="108" w:name="_Toc383236562"/>
      <w:bookmarkEnd w:id="94"/>
    </w:p>
    <w:p w14:paraId="10A9A09F" w14:textId="77777777" w:rsidR="005917D8" w:rsidRDefault="005917D8" w:rsidP="002C1444">
      <w:pPr>
        <w:pStyle w:val="Nadpis1"/>
        <w:tabs>
          <w:tab w:val="clear" w:pos="709"/>
          <w:tab w:val="clear" w:pos="851"/>
        </w:tabs>
        <w:jc w:val="both"/>
      </w:pPr>
      <w:bookmarkStart w:id="109" w:name="_Toc403551487"/>
      <w:r>
        <w:lastRenderedPageBreak/>
        <w:t>Špecifické potreby geografických oblastí najviac postihnutých chudobou alebo cieľových skupín najviac ohrozených diskrimináciou alebo sociálnym vylúčením</w:t>
      </w:r>
      <w:bookmarkEnd w:id="107"/>
      <w:bookmarkEnd w:id="108"/>
      <w:bookmarkEnd w:id="109"/>
    </w:p>
    <w:p w14:paraId="5683B0C1" w14:textId="77777777" w:rsidR="00B476FF" w:rsidRDefault="00B476FF" w:rsidP="00B476FF">
      <w:pPr>
        <w:pStyle w:val="Nadpis2"/>
        <w:tabs>
          <w:tab w:val="clear" w:pos="709"/>
        </w:tabs>
        <w:spacing w:before="240" w:after="240"/>
        <w:jc w:val="both"/>
      </w:pPr>
      <w:bookmarkStart w:id="110" w:name="_Toc383091868"/>
      <w:bookmarkStart w:id="111" w:name="_Toc403551488"/>
      <w:r>
        <w:t>Geografické oblasti najviac postihnuté chudobou/cieľové skupiny najviac ohrozené diskrimináciou</w:t>
      </w:r>
      <w:bookmarkEnd w:id="110"/>
      <w:r>
        <w:t xml:space="preserve"> alebo sociálnym vylúčením</w:t>
      </w:r>
      <w:bookmarkEnd w:id="111"/>
    </w:p>
    <w:p w14:paraId="1520B069" w14:textId="77777777" w:rsidR="00746331" w:rsidRDefault="00B476FF" w:rsidP="008D6FCE">
      <w:pPr>
        <w:tabs>
          <w:tab w:val="left" w:pos="709"/>
        </w:tabs>
        <w:jc w:val="both"/>
        <w:rPr>
          <w:sz w:val="22"/>
          <w:szCs w:val="22"/>
        </w:rPr>
      </w:pPr>
      <w:r w:rsidRPr="00056C40">
        <w:rPr>
          <w:sz w:val="22"/>
          <w:szCs w:val="22"/>
        </w:rPr>
        <w:t>V SR bude integrovaný prístup na riešenie špecifických potrieb geografických oblastí najviac zasiahnutých chudobou, alebo cieľových skupín najviac ohrozených diskrimináciou, alebo sociálnym vylúčením realizovaný pre cieľovú s</w:t>
      </w:r>
      <w:r>
        <w:rPr>
          <w:sz w:val="22"/>
          <w:szCs w:val="22"/>
        </w:rPr>
        <w:t>kupinu marginalizovaných rómskych komunít (ďalej len „MRK“)</w:t>
      </w:r>
      <w:r w:rsidRPr="00056C40">
        <w:rPr>
          <w:sz w:val="22"/>
          <w:szCs w:val="22"/>
        </w:rPr>
        <w:t>.</w:t>
      </w:r>
      <w:r w:rsidR="00746331">
        <w:rPr>
          <w:sz w:val="22"/>
          <w:szCs w:val="22"/>
        </w:rPr>
        <w:t xml:space="preserve"> </w:t>
      </w:r>
      <w:r w:rsidR="00746331" w:rsidRPr="00746331">
        <w:rPr>
          <w:sz w:val="22"/>
          <w:szCs w:val="22"/>
        </w:rPr>
        <w:t>V súlade s princípom „osobitného, ale nie výlučného zamerania“ budú podporované aktivity zacielené na Rómov (najmä MRK), pričom však nebudú vylučovať i</w:t>
      </w:r>
      <w:r w:rsidR="002C1444">
        <w:rPr>
          <w:sz w:val="22"/>
          <w:szCs w:val="22"/>
        </w:rPr>
        <w:t>né osoby, ktoré sa nachádzajú v </w:t>
      </w:r>
      <w:r w:rsidR="00746331" w:rsidRPr="00746331">
        <w:rPr>
          <w:sz w:val="22"/>
          <w:szCs w:val="22"/>
        </w:rPr>
        <w:t>podobnej sociálno-ekonomickej situácii.</w:t>
      </w:r>
      <w:r>
        <w:rPr>
          <w:sz w:val="22"/>
          <w:szCs w:val="22"/>
        </w:rPr>
        <w:t xml:space="preserve"> </w:t>
      </w:r>
    </w:p>
    <w:p w14:paraId="221C6CE2" w14:textId="77777777" w:rsidR="00B476FF" w:rsidRDefault="00B476FF" w:rsidP="00746331">
      <w:pPr>
        <w:tabs>
          <w:tab w:val="left" w:pos="709"/>
        </w:tabs>
        <w:spacing w:before="180"/>
        <w:jc w:val="both"/>
        <w:rPr>
          <w:sz w:val="22"/>
          <w:szCs w:val="22"/>
        </w:rPr>
      </w:pPr>
      <w:r w:rsidRPr="00056C40">
        <w:rPr>
          <w:sz w:val="22"/>
          <w:szCs w:val="22"/>
        </w:rPr>
        <w:t>V podmienkach SR sú najviac zasiahnuté chudobou segregované a separované rómske komunity, ktorých priestorové rozptýlenie identifikuje Atlas rómskych komunít 2013 na úrovni LAU2</w:t>
      </w:r>
      <w:r>
        <w:rPr>
          <w:rStyle w:val="Odkaznapoznmkupodiarou"/>
          <w:sz w:val="22"/>
          <w:szCs w:val="22"/>
        </w:rPr>
        <w:footnoteReference w:id="44"/>
      </w:r>
      <w:r>
        <w:rPr>
          <w:sz w:val="22"/>
          <w:szCs w:val="22"/>
        </w:rPr>
        <w:t xml:space="preserve">. Integrovaný prístup bude na úrovni SR realizovaný najmä v rámci Operačného programu Ľudské zdroje </w:t>
      </w:r>
      <w:r w:rsidR="008D6FCE">
        <w:rPr>
          <w:sz w:val="22"/>
          <w:szCs w:val="22"/>
        </w:rPr>
        <w:t>prostredníctvom ESF a EFRR.</w:t>
      </w:r>
    </w:p>
    <w:p w14:paraId="3789F18B" w14:textId="77777777" w:rsidR="00B476FF" w:rsidRDefault="00B476FF" w:rsidP="00B476FF">
      <w:pPr>
        <w:pStyle w:val="Nadpis2"/>
        <w:tabs>
          <w:tab w:val="clear" w:pos="709"/>
        </w:tabs>
        <w:spacing w:before="240" w:after="240"/>
        <w:jc w:val="both"/>
      </w:pPr>
      <w:bookmarkStart w:id="112" w:name="_Toc383091869"/>
      <w:bookmarkStart w:id="113" w:name="_Toc403551489"/>
      <w:r>
        <w:t>Stratégia pre riešenie špecifických potrieb geografických oblastí najviac postihnutých chudobou/cieľových skupín najviac</w:t>
      </w:r>
      <w:bookmarkEnd w:id="112"/>
      <w:r>
        <w:t xml:space="preserve"> ohrozených diskrimináciou alebo sociálnym vylúčením</w:t>
      </w:r>
      <w:bookmarkEnd w:id="113"/>
    </w:p>
    <w:p w14:paraId="42043A5C" w14:textId="77777777" w:rsidR="00B476FF" w:rsidRDefault="00B476FF" w:rsidP="00B476FF">
      <w:pPr>
        <w:tabs>
          <w:tab w:val="left" w:pos="709"/>
        </w:tabs>
        <w:jc w:val="both"/>
        <w:rPr>
          <w:sz w:val="22"/>
          <w:szCs w:val="22"/>
        </w:rPr>
      </w:pPr>
      <w:r w:rsidRPr="00473733">
        <w:rPr>
          <w:sz w:val="22"/>
          <w:szCs w:val="22"/>
        </w:rPr>
        <w:t>Stratégia Slovenskej republiky pre integráciu Rómov do roku 2020</w:t>
      </w:r>
      <w:r>
        <w:rPr>
          <w:rStyle w:val="Odkaznapoznmkupodiarou"/>
          <w:sz w:val="22"/>
          <w:szCs w:val="22"/>
        </w:rPr>
        <w:footnoteReference w:id="45"/>
      </w:r>
      <w:r w:rsidRPr="00473733">
        <w:rPr>
          <w:sz w:val="22"/>
          <w:szCs w:val="22"/>
        </w:rPr>
        <w:t xml:space="preserve"> a Revidovaný národný akčný plán Dekády začleňovania rómskej populácie 2005 – 2015 na roky 2011 – 2015</w:t>
      </w:r>
      <w:r>
        <w:rPr>
          <w:rStyle w:val="Odkaznapoznmkupodiarou"/>
          <w:sz w:val="22"/>
          <w:szCs w:val="22"/>
        </w:rPr>
        <w:footnoteReference w:id="46"/>
      </w:r>
      <w:r w:rsidRPr="00473733">
        <w:rPr>
          <w:sz w:val="22"/>
          <w:szCs w:val="22"/>
        </w:rPr>
        <w:t xml:space="preserve"> je v súlade s odporúčaniami Rady o účinných opatreniach na integráciu Rómov v členských štátoch</w:t>
      </w:r>
      <w:r>
        <w:rPr>
          <w:rStyle w:val="Odkaznapoznmkupodiarou"/>
          <w:sz w:val="22"/>
          <w:szCs w:val="22"/>
        </w:rPr>
        <w:footnoteReference w:id="47"/>
      </w:r>
      <w:r w:rsidRPr="00473733">
        <w:rPr>
          <w:sz w:val="22"/>
          <w:szCs w:val="22"/>
        </w:rPr>
        <w:t xml:space="preserve"> a Sociálnym investičným balíkom</w:t>
      </w:r>
      <w:r>
        <w:rPr>
          <w:rStyle w:val="Odkaznapoznmkupodiarou"/>
          <w:sz w:val="22"/>
          <w:szCs w:val="22"/>
        </w:rPr>
        <w:footnoteReference w:id="48"/>
      </w:r>
      <w:r w:rsidRPr="00473733">
        <w:rPr>
          <w:sz w:val="22"/>
          <w:szCs w:val="22"/>
        </w:rPr>
        <w:t>.</w:t>
      </w:r>
      <w:r>
        <w:rPr>
          <w:sz w:val="22"/>
          <w:szCs w:val="22"/>
        </w:rPr>
        <w:t xml:space="preserve"> Investičnou podporou štyroch opatrení (vzdelávanie, zamestnanosť, bývanie a zdravotná starostlivosť) sa dosiahne integrovaný prístup k inklúzii obyvateľov MRK.</w:t>
      </w:r>
    </w:p>
    <w:p w14:paraId="373FC599" w14:textId="77777777" w:rsidR="00B476FF" w:rsidRDefault="00B476FF" w:rsidP="00B476FF">
      <w:pPr>
        <w:tabs>
          <w:tab w:val="left" w:pos="709"/>
        </w:tabs>
        <w:spacing w:before="180"/>
        <w:jc w:val="both"/>
        <w:rPr>
          <w:sz w:val="22"/>
          <w:szCs w:val="22"/>
        </w:rPr>
      </w:pPr>
      <w:r>
        <w:rPr>
          <w:sz w:val="22"/>
          <w:szCs w:val="22"/>
        </w:rPr>
        <w:t xml:space="preserve">Prostredníctvom OPII bude možné čiastočne prispieť </w:t>
      </w:r>
      <w:r w:rsidR="00354629">
        <w:rPr>
          <w:sz w:val="22"/>
          <w:szCs w:val="22"/>
        </w:rPr>
        <w:t>k zvýšeniu zamestnanosti MRK, a </w:t>
      </w:r>
      <w:r>
        <w:rPr>
          <w:sz w:val="22"/>
          <w:szCs w:val="22"/>
        </w:rPr>
        <w:t xml:space="preserve">to predovšetkým vo fáze stavebnej realizácie dopravných projektov. </w:t>
      </w:r>
      <w:r w:rsidRPr="00B261AC">
        <w:rPr>
          <w:sz w:val="22"/>
          <w:szCs w:val="22"/>
        </w:rPr>
        <w:t xml:space="preserve">V rámci </w:t>
      </w:r>
      <w:r>
        <w:rPr>
          <w:sz w:val="22"/>
          <w:szCs w:val="22"/>
        </w:rPr>
        <w:t>OPII bude využitý</w:t>
      </w:r>
      <w:r w:rsidRPr="00B261AC">
        <w:rPr>
          <w:sz w:val="22"/>
          <w:szCs w:val="22"/>
        </w:rPr>
        <w:t xml:space="preserve"> sociálny aspekt vo VO, ktorý by mal priniesť vy</w:t>
      </w:r>
      <w:r>
        <w:rPr>
          <w:sz w:val="22"/>
          <w:szCs w:val="22"/>
        </w:rPr>
        <w:t>ššiu mieru účasti na trhu práce</w:t>
      </w:r>
      <w:r w:rsidR="00746331">
        <w:rPr>
          <w:sz w:val="22"/>
          <w:szCs w:val="22"/>
        </w:rPr>
        <w:t xml:space="preserve"> nielen</w:t>
      </w:r>
      <w:r>
        <w:rPr>
          <w:sz w:val="22"/>
          <w:szCs w:val="22"/>
        </w:rPr>
        <w:t xml:space="preserve"> pre MRK, </w:t>
      </w:r>
      <w:r w:rsidR="00746331">
        <w:rPr>
          <w:sz w:val="22"/>
          <w:szCs w:val="22"/>
        </w:rPr>
        <w:t>ale aj pre iné</w:t>
      </w:r>
      <w:r>
        <w:rPr>
          <w:sz w:val="22"/>
          <w:szCs w:val="22"/>
        </w:rPr>
        <w:t xml:space="preserve"> skupiny</w:t>
      </w:r>
      <w:r w:rsidR="00746331">
        <w:rPr>
          <w:sz w:val="22"/>
          <w:szCs w:val="22"/>
        </w:rPr>
        <w:t xml:space="preserve"> obyvateľstva</w:t>
      </w:r>
      <w:r>
        <w:rPr>
          <w:sz w:val="22"/>
          <w:szCs w:val="22"/>
        </w:rPr>
        <w:t xml:space="preserve"> ohrozené chudobou a sociálnym vylúčením</w:t>
      </w:r>
      <w:r w:rsidR="00746331">
        <w:rPr>
          <w:sz w:val="22"/>
          <w:szCs w:val="22"/>
        </w:rPr>
        <w:t>, ako sú napríklad dlhodobo nezamestnaní</w:t>
      </w:r>
      <w:r>
        <w:rPr>
          <w:sz w:val="22"/>
          <w:szCs w:val="22"/>
        </w:rPr>
        <w:t>. Vyššou mierou participácie MRK</w:t>
      </w:r>
      <w:r w:rsidR="00746331">
        <w:rPr>
          <w:sz w:val="22"/>
          <w:szCs w:val="22"/>
        </w:rPr>
        <w:t>, ako aj ďalších skupín obyvateľstva ohrozených chudobou a sociálnym vylúčením</w:t>
      </w:r>
      <w:r>
        <w:rPr>
          <w:sz w:val="22"/>
          <w:szCs w:val="22"/>
        </w:rPr>
        <w:t xml:space="preserve"> na trhu práce sa vytvoria predpoklady pre zlepšenie sociálnej situácie a kvality života </w:t>
      </w:r>
      <w:r w:rsidR="00746331">
        <w:rPr>
          <w:sz w:val="22"/>
          <w:szCs w:val="22"/>
        </w:rPr>
        <w:t>týchto</w:t>
      </w:r>
      <w:r>
        <w:rPr>
          <w:sz w:val="22"/>
          <w:szCs w:val="22"/>
        </w:rPr>
        <w:t xml:space="preserve"> skup</w:t>
      </w:r>
      <w:r w:rsidR="00746331">
        <w:rPr>
          <w:sz w:val="22"/>
          <w:szCs w:val="22"/>
        </w:rPr>
        <w:t>í</w:t>
      </w:r>
      <w:r>
        <w:rPr>
          <w:sz w:val="22"/>
          <w:szCs w:val="22"/>
        </w:rPr>
        <w:t>n obyvateľstva.</w:t>
      </w:r>
    </w:p>
    <w:p w14:paraId="248C40D2" w14:textId="77777777" w:rsidR="00B476FF" w:rsidRDefault="00B476FF" w:rsidP="005917D8">
      <w:pPr>
        <w:jc w:val="both"/>
        <w:rPr>
          <w:sz w:val="22"/>
          <w:szCs w:val="22"/>
        </w:rPr>
      </w:pPr>
    </w:p>
    <w:p w14:paraId="339F81A5" w14:textId="77777777" w:rsidR="005917D8" w:rsidRDefault="005917D8" w:rsidP="002C1444">
      <w:pPr>
        <w:pStyle w:val="Nadpis1"/>
        <w:tabs>
          <w:tab w:val="clear" w:pos="709"/>
          <w:tab w:val="clear" w:pos="851"/>
        </w:tabs>
        <w:jc w:val="both"/>
      </w:pPr>
      <w:bookmarkStart w:id="114" w:name="_Toc383209149"/>
      <w:bookmarkStart w:id="115" w:name="_Toc383236563"/>
      <w:bookmarkStart w:id="116" w:name="_Toc403551490"/>
      <w:r w:rsidRPr="00AD545D">
        <w:t>Špecifické potreby geografických oblastí so závažne a trvalo znevýhodnenými prírodnými alebo demografickými podmienkami</w:t>
      </w:r>
      <w:bookmarkEnd w:id="114"/>
      <w:bookmarkEnd w:id="115"/>
      <w:bookmarkEnd w:id="116"/>
    </w:p>
    <w:p w14:paraId="093D6A1E" w14:textId="77777777" w:rsidR="005917D8" w:rsidRPr="00AD545D" w:rsidRDefault="00C96E0F" w:rsidP="005917D8">
      <w:r>
        <w:t>N/A</w:t>
      </w:r>
    </w:p>
    <w:p w14:paraId="141CA5D7" w14:textId="77777777" w:rsidR="005917D8" w:rsidRDefault="005917D8" w:rsidP="005917D8">
      <w:pPr>
        <w:sectPr w:rsidR="005917D8" w:rsidSect="00D1658B">
          <w:headerReference w:type="default" r:id="rId35"/>
          <w:pgSz w:w="11906" w:h="16838"/>
          <w:pgMar w:top="1418" w:right="1361" w:bottom="1304" w:left="1474" w:header="709" w:footer="709" w:gutter="0"/>
          <w:cols w:space="708"/>
          <w:docGrid w:linePitch="360"/>
        </w:sectPr>
      </w:pPr>
    </w:p>
    <w:p w14:paraId="2A12F1A3" w14:textId="77777777" w:rsidR="005917D8" w:rsidRDefault="005917D8" w:rsidP="002C1444">
      <w:pPr>
        <w:pStyle w:val="Nadpis1"/>
        <w:tabs>
          <w:tab w:val="clear" w:pos="709"/>
          <w:tab w:val="clear" w:pos="851"/>
        </w:tabs>
        <w:jc w:val="both"/>
      </w:pPr>
      <w:bookmarkStart w:id="117" w:name="_Toc383209150"/>
      <w:bookmarkStart w:id="118" w:name="_Toc383236564"/>
      <w:bookmarkStart w:id="119" w:name="_Toc403551491"/>
      <w:r>
        <w:lastRenderedPageBreak/>
        <w:t>Orgány a subjekty zodpo</w:t>
      </w:r>
      <w:r w:rsidRPr="00AD545D">
        <w:t>ve</w:t>
      </w:r>
      <w:r>
        <w:t>dné za riadenie, kontrolu a audit a úlohy príslušných partnerov</w:t>
      </w:r>
      <w:bookmarkEnd w:id="117"/>
      <w:bookmarkEnd w:id="118"/>
      <w:bookmarkEnd w:id="119"/>
    </w:p>
    <w:p w14:paraId="33CCCD76" w14:textId="77777777" w:rsidR="005917D8" w:rsidRDefault="005917D8" w:rsidP="005917D8">
      <w:pPr>
        <w:pStyle w:val="Nadpis2"/>
        <w:spacing w:before="240"/>
      </w:pPr>
      <w:bookmarkStart w:id="120" w:name="_Toc383209151"/>
      <w:bookmarkStart w:id="121" w:name="_Toc383236565"/>
      <w:bookmarkStart w:id="122" w:name="_Toc403551492"/>
      <w:r>
        <w:t>Identifikácia príslušných orgánov a subjektov</w:t>
      </w:r>
      <w:bookmarkEnd w:id="120"/>
      <w:bookmarkEnd w:id="121"/>
      <w:bookmarkEnd w:id="122"/>
    </w:p>
    <w:p w14:paraId="52F2FA23" w14:textId="77777777" w:rsidR="005917D8" w:rsidRPr="005917D8" w:rsidRDefault="00E420C5" w:rsidP="00F549C1">
      <w:pPr>
        <w:pStyle w:val="Tab"/>
      </w:pPr>
      <w:r>
        <w:t xml:space="preserve"> </w:t>
      </w:r>
      <w:r w:rsidR="005917D8">
        <w:t>Identifikácia príslušných orgánov a subjektov</w:t>
      </w:r>
    </w:p>
    <w:tbl>
      <w:tblPr>
        <w:tblStyle w:val="Mriekatabuky"/>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345"/>
        <w:gridCol w:w="3036"/>
        <w:gridCol w:w="2691"/>
      </w:tblGrid>
      <w:tr w:rsidR="005917D8" w:rsidRPr="00357BF6" w14:paraId="0A138E34" w14:textId="77777777" w:rsidTr="00A127CB">
        <w:trPr>
          <w:trHeight w:val="567"/>
          <w:jc w:val="center"/>
        </w:trPr>
        <w:tc>
          <w:tcPr>
            <w:tcW w:w="3345" w:type="dxa"/>
            <w:shd w:val="clear" w:color="auto" w:fill="C6D9F1" w:themeFill="text2" w:themeFillTint="33"/>
            <w:vAlign w:val="center"/>
          </w:tcPr>
          <w:p w14:paraId="4E72FB7D" w14:textId="77777777" w:rsidR="005917D8" w:rsidRPr="00001F01" w:rsidRDefault="005917D8" w:rsidP="005917D8">
            <w:pPr>
              <w:ind w:left="0"/>
              <w:rPr>
                <w:sz w:val="18"/>
                <w:szCs w:val="18"/>
              </w:rPr>
            </w:pPr>
            <w:r w:rsidRPr="00001F01">
              <w:rPr>
                <w:sz w:val="18"/>
                <w:szCs w:val="18"/>
              </w:rPr>
              <w:t>Subjekt/orgán</w:t>
            </w:r>
          </w:p>
        </w:tc>
        <w:tc>
          <w:tcPr>
            <w:tcW w:w="3036" w:type="dxa"/>
            <w:shd w:val="clear" w:color="auto" w:fill="C6D9F1" w:themeFill="text2" w:themeFillTint="33"/>
            <w:vAlign w:val="center"/>
          </w:tcPr>
          <w:p w14:paraId="2C26BE08" w14:textId="77777777" w:rsidR="005917D8" w:rsidRPr="00001F01" w:rsidRDefault="005917D8" w:rsidP="005917D8">
            <w:pPr>
              <w:ind w:left="0"/>
              <w:jc w:val="center"/>
              <w:rPr>
                <w:sz w:val="18"/>
                <w:szCs w:val="18"/>
              </w:rPr>
            </w:pPr>
            <w:r w:rsidRPr="00001F01">
              <w:rPr>
                <w:sz w:val="18"/>
                <w:szCs w:val="18"/>
              </w:rPr>
              <w:t>Názov subjektu/orgánu a útvaru</w:t>
            </w:r>
          </w:p>
        </w:tc>
        <w:tc>
          <w:tcPr>
            <w:tcW w:w="2691" w:type="dxa"/>
            <w:shd w:val="clear" w:color="auto" w:fill="C6D9F1" w:themeFill="text2" w:themeFillTint="33"/>
            <w:vAlign w:val="center"/>
          </w:tcPr>
          <w:p w14:paraId="655507A7" w14:textId="77777777" w:rsidR="005917D8" w:rsidRPr="00001F01" w:rsidRDefault="005917D8" w:rsidP="005917D8">
            <w:pPr>
              <w:ind w:left="0"/>
              <w:jc w:val="center"/>
              <w:rPr>
                <w:sz w:val="18"/>
                <w:szCs w:val="18"/>
              </w:rPr>
            </w:pPr>
            <w:r w:rsidRPr="00001F01">
              <w:rPr>
                <w:sz w:val="18"/>
                <w:szCs w:val="18"/>
              </w:rPr>
              <w:t>Vedúci subjektu/orgánu (pozícia)</w:t>
            </w:r>
          </w:p>
        </w:tc>
      </w:tr>
      <w:tr w:rsidR="005917D8" w:rsidRPr="005602F7" w14:paraId="0895E5AE" w14:textId="77777777" w:rsidTr="00A127CB">
        <w:trPr>
          <w:trHeight w:val="510"/>
          <w:jc w:val="center"/>
        </w:trPr>
        <w:tc>
          <w:tcPr>
            <w:tcW w:w="3345" w:type="dxa"/>
            <w:shd w:val="clear" w:color="auto" w:fill="F2F2F2" w:themeFill="background1" w:themeFillShade="F2"/>
            <w:vAlign w:val="center"/>
          </w:tcPr>
          <w:p w14:paraId="2B431006" w14:textId="77777777" w:rsidR="005917D8" w:rsidRPr="005602F7" w:rsidRDefault="005917D8" w:rsidP="005917D8">
            <w:pPr>
              <w:ind w:left="0"/>
              <w:rPr>
                <w:sz w:val="18"/>
                <w:szCs w:val="18"/>
              </w:rPr>
            </w:pPr>
            <w:r w:rsidRPr="005602F7">
              <w:rPr>
                <w:sz w:val="18"/>
                <w:szCs w:val="18"/>
              </w:rPr>
              <w:t>Riadiaci orgán</w:t>
            </w:r>
          </w:p>
        </w:tc>
        <w:tc>
          <w:tcPr>
            <w:tcW w:w="3036" w:type="dxa"/>
            <w:vAlign w:val="center"/>
          </w:tcPr>
          <w:p w14:paraId="46CA7352" w14:textId="77777777" w:rsidR="005917D8" w:rsidRPr="005602F7" w:rsidRDefault="005917D8">
            <w:pPr>
              <w:ind w:left="0"/>
              <w:jc w:val="center"/>
              <w:rPr>
                <w:sz w:val="18"/>
                <w:szCs w:val="18"/>
              </w:rPr>
            </w:pPr>
            <w:r w:rsidRPr="005602F7">
              <w:rPr>
                <w:sz w:val="18"/>
                <w:szCs w:val="18"/>
              </w:rPr>
              <w:t>Ministerstvo dopravy</w:t>
            </w:r>
            <w:r w:rsidR="001F123E">
              <w:rPr>
                <w:sz w:val="18"/>
                <w:szCs w:val="18"/>
              </w:rPr>
              <w:t xml:space="preserve"> a</w:t>
            </w:r>
            <w:r w:rsidRPr="005602F7">
              <w:rPr>
                <w:sz w:val="18"/>
                <w:szCs w:val="18"/>
              </w:rPr>
              <w:t xml:space="preserve"> výstavby SR</w:t>
            </w:r>
          </w:p>
        </w:tc>
        <w:tc>
          <w:tcPr>
            <w:tcW w:w="2691" w:type="dxa"/>
            <w:vAlign w:val="center"/>
          </w:tcPr>
          <w:p w14:paraId="5FB6F305" w14:textId="77777777" w:rsidR="005917D8" w:rsidRPr="005602F7" w:rsidRDefault="005917D8">
            <w:pPr>
              <w:ind w:left="0"/>
              <w:jc w:val="center"/>
              <w:rPr>
                <w:sz w:val="18"/>
                <w:szCs w:val="18"/>
              </w:rPr>
            </w:pPr>
            <w:r>
              <w:rPr>
                <w:sz w:val="18"/>
                <w:szCs w:val="18"/>
              </w:rPr>
              <w:t>minister dopravy</w:t>
            </w:r>
            <w:r w:rsidR="00B80579">
              <w:rPr>
                <w:sz w:val="18"/>
                <w:szCs w:val="18"/>
              </w:rPr>
              <w:t xml:space="preserve"> </w:t>
            </w:r>
            <w:r w:rsidR="001F123E">
              <w:rPr>
                <w:sz w:val="18"/>
                <w:szCs w:val="18"/>
              </w:rPr>
              <w:t>a</w:t>
            </w:r>
            <w:r>
              <w:rPr>
                <w:sz w:val="18"/>
                <w:szCs w:val="18"/>
              </w:rPr>
              <w:t xml:space="preserve"> výstavby SR</w:t>
            </w:r>
          </w:p>
        </w:tc>
      </w:tr>
      <w:tr w:rsidR="005917D8" w:rsidRPr="005602F7" w14:paraId="2E0EB324" w14:textId="77777777" w:rsidTr="00A127CB">
        <w:trPr>
          <w:trHeight w:val="510"/>
          <w:jc w:val="center"/>
        </w:trPr>
        <w:tc>
          <w:tcPr>
            <w:tcW w:w="3345" w:type="dxa"/>
            <w:shd w:val="clear" w:color="auto" w:fill="F2F2F2" w:themeFill="background1" w:themeFillShade="F2"/>
            <w:vAlign w:val="center"/>
          </w:tcPr>
          <w:p w14:paraId="7998F609" w14:textId="77777777" w:rsidR="005917D8" w:rsidRDefault="005917D8" w:rsidP="005917D8">
            <w:pPr>
              <w:ind w:left="0"/>
              <w:rPr>
                <w:sz w:val="18"/>
                <w:szCs w:val="18"/>
              </w:rPr>
            </w:pPr>
            <w:r>
              <w:rPr>
                <w:sz w:val="18"/>
                <w:szCs w:val="18"/>
              </w:rPr>
              <w:t>Certifikačný orgán</w:t>
            </w:r>
          </w:p>
        </w:tc>
        <w:tc>
          <w:tcPr>
            <w:tcW w:w="3036" w:type="dxa"/>
            <w:vAlign w:val="center"/>
          </w:tcPr>
          <w:p w14:paraId="7C23AF73" w14:textId="77777777" w:rsidR="00752A39" w:rsidRDefault="005917D8" w:rsidP="005917D8">
            <w:pPr>
              <w:ind w:left="0"/>
              <w:jc w:val="center"/>
              <w:rPr>
                <w:sz w:val="18"/>
                <w:szCs w:val="18"/>
              </w:rPr>
            </w:pPr>
            <w:r w:rsidRPr="005602F7">
              <w:rPr>
                <w:sz w:val="18"/>
                <w:szCs w:val="18"/>
              </w:rPr>
              <w:t>Ministerstvo financií SR</w:t>
            </w:r>
            <w:r w:rsidR="007500EF">
              <w:rPr>
                <w:sz w:val="18"/>
                <w:szCs w:val="18"/>
              </w:rPr>
              <w:t xml:space="preserve">, </w:t>
            </w:r>
          </w:p>
          <w:p w14:paraId="000EDC79" w14:textId="77777777" w:rsidR="005917D8" w:rsidRPr="005602F7" w:rsidRDefault="007500EF" w:rsidP="005917D8">
            <w:pPr>
              <w:ind w:left="0"/>
              <w:jc w:val="center"/>
              <w:rPr>
                <w:sz w:val="18"/>
                <w:szCs w:val="18"/>
              </w:rPr>
            </w:pPr>
            <w:r>
              <w:rPr>
                <w:sz w:val="18"/>
                <w:szCs w:val="18"/>
              </w:rPr>
              <w:t>sekcia európskych fondov</w:t>
            </w:r>
          </w:p>
        </w:tc>
        <w:tc>
          <w:tcPr>
            <w:tcW w:w="2691" w:type="dxa"/>
            <w:vAlign w:val="center"/>
          </w:tcPr>
          <w:p w14:paraId="552CADA7" w14:textId="77777777" w:rsidR="005917D8" w:rsidRPr="001C07CB" w:rsidRDefault="006454C8" w:rsidP="005917D8">
            <w:pPr>
              <w:ind w:left="0"/>
              <w:jc w:val="center"/>
              <w:rPr>
                <w:sz w:val="18"/>
                <w:szCs w:val="18"/>
              </w:rPr>
            </w:pPr>
            <w:r>
              <w:rPr>
                <w:sz w:val="18"/>
                <w:szCs w:val="18"/>
              </w:rPr>
              <w:t>m</w:t>
            </w:r>
            <w:r w:rsidRPr="001C07CB">
              <w:rPr>
                <w:sz w:val="18"/>
                <w:szCs w:val="18"/>
              </w:rPr>
              <w:t>inister</w:t>
            </w:r>
            <w:r>
              <w:rPr>
                <w:sz w:val="18"/>
                <w:szCs w:val="18"/>
              </w:rPr>
              <w:t xml:space="preserve"> financií SR</w:t>
            </w:r>
          </w:p>
        </w:tc>
      </w:tr>
      <w:tr w:rsidR="005917D8" w:rsidRPr="005602F7" w14:paraId="15FA1078" w14:textId="77777777" w:rsidTr="00A127CB">
        <w:trPr>
          <w:trHeight w:val="510"/>
          <w:jc w:val="center"/>
        </w:trPr>
        <w:tc>
          <w:tcPr>
            <w:tcW w:w="3345" w:type="dxa"/>
            <w:shd w:val="clear" w:color="auto" w:fill="F2F2F2" w:themeFill="background1" w:themeFillShade="F2"/>
            <w:vAlign w:val="center"/>
          </w:tcPr>
          <w:p w14:paraId="04FB3A88" w14:textId="77777777" w:rsidR="005917D8" w:rsidRPr="005602F7" w:rsidRDefault="005917D8" w:rsidP="005917D8">
            <w:pPr>
              <w:ind w:left="0"/>
              <w:rPr>
                <w:sz w:val="18"/>
                <w:szCs w:val="18"/>
              </w:rPr>
            </w:pPr>
            <w:r w:rsidRPr="005602F7">
              <w:rPr>
                <w:sz w:val="18"/>
                <w:szCs w:val="18"/>
              </w:rPr>
              <w:t>Orgán auditu</w:t>
            </w:r>
            <w:r w:rsidR="00246473">
              <w:rPr>
                <w:sz w:val="18"/>
                <w:szCs w:val="18"/>
              </w:rPr>
              <w:t xml:space="preserve"> *</w:t>
            </w:r>
          </w:p>
        </w:tc>
        <w:tc>
          <w:tcPr>
            <w:tcW w:w="3036" w:type="dxa"/>
            <w:vAlign w:val="center"/>
          </w:tcPr>
          <w:p w14:paraId="35012DB4" w14:textId="77777777" w:rsidR="00752A39" w:rsidRDefault="005917D8" w:rsidP="005917D8">
            <w:pPr>
              <w:ind w:left="0"/>
              <w:jc w:val="center"/>
              <w:rPr>
                <w:sz w:val="18"/>
                <w:szCs w:val="18"/>
              </w:rPr>
            </w:pPr>
            <w:r w:rsidRPr="005602F7">
              <w:rPr>
                <w:sz w:val="18"/>
                <w:szCs w:val="18"/>
              </w:rPr>
              <w:t>Ministerstvo financií SR</w:t>
            </w:r>
            <w:r w:rsidR="007500EF">
              <w:rPr>
                <w:sz w:val="18"/>
                <w:szCs w:val="18"/>
              </w:rPr>
              <w:t xml:space="preserve">, </w:t>
            </w:r>
          </w:p>
          <w:p w14:paraId="09431202" w14:textId="77777777" w:rsidR="005917D8" w:rsidRPr="005602F7" w:rsidRDefault="007500EF" w:rsidP="005917D8">
            <w:pPr>
              <w:ind w:left="0"/>
              <w:jc w:val="center"/>
              <w:rPr>
                <w:sz w:val="18"/>
                <w:szCs w:val="18"/>
              </w:rPr>
            </w:pPr>
            <w:r>
              <w:rPr>
                <w:sz w:val="18"/>
                <w:szCs w:val="18"/>
              </w:rPr>
              <w:t>sekcia auditu a kontroly</w:t>
            </w:r>
          </w:p>
        </w:tc>
        <w:tc>
          <w:tcPr>
            <w:tcW w:w="2691" w:type="dxa"/>
            <w:vAlign w:val="center"/>
          </w:tcPr>
          <w:p w14:paraId="6D16925E" w14:textId="77777777" w:rsidR="005917D8" w:rsidRPr="005602F7" w:rsidRDefault="006454C8" w:rsidP="005917D8">
            <w:pPr>
              <w:ind w:left="0"/>
              <w:jc w:val="center"/>
              <w:rPr>
                <w:sz w:val="18"/>
                <w:szCs w:val="18"/>
              </w:rPr>
            </w:pPr>
            <w:r>
              <w:rPr>
                <w:sz w:val="18"/>
                <w:szCs w:val="18"/>
              </w:rPr>
              <w:t>m</w:t>
            </w:r>
            <w:r w:rsidRPr="001C07CB">
              <w:rPr>
                <w:sz w:val="18"/>
                <w:szCs w:val="18"/>
              </w:rPr>
              <w:t>inister</w:t>
            </w:r>
            <w:r>
              <w:rPr>
                <w:sz w:val="18"/>
                <w:szCs w:val="18"/>
              </w:rPr>
              <w:t xml:space="preserve"> financií SR</w:t>
            </w:r>
          </w:p>
        </w:tc>
      </w:tr>
      <w:tr w:rsidR="005917D8" w:rsidRPr="005602F7" w14:paraId="4ECB6F87" w14:textId="77777777" w:rsidTr="00A127CB">
        <w:trPr>
          <w:trHeight w:val="510"/>
          <w:jc w:val="center"/>
        </w:trPr>
        <w:tc>
          <w:tcPr>
            <w:tcW w:w="3345" w:type="dxa"/>
            <w:shd w:val="clear" w:color="auto" w:fill="F2F2F2" w:themeFill="background1" w:themeFillShade="F2"/>
            <w:vAlign w:val="center"/>
          </w:tcPr>
          <w:p w14:paraId="355689DC" w14:textId="77777777" w:rsidR="005917D8" w:rsidRPr="005602F7" w:rsidRDefault="005917D8" w:rsidP="005917D8">
            <w:pPr>
              <w:ind w:left="0"/>
              <w:rPr>
                <w:sz w:val="18"/>
                <w:szCs w:val="18"/>
              </w:rPr>
            </w:pPr>
            <w:r w:rsidRPr="005602F7">
              <w:rPr>
                <w:sz w:val="18"/>
                <w:szCs w:val="18"/>
              </w:rPr>
              <w:t>Orgán, ktorému bude EK zasielať platby</w:t>
            </w:r>
          </w:p>
        </w:tc>
        <w:tc>
          <w:tcPr>
            <w:tcW w:w="3036" w:type="dxa"/>
            <w:vAlign w:val="center"/>
          </w:tcPr>
          <w:p w14:paraId="53F39496" w14:textId="77777777" w:rsidR="005917D8" w:rsidRDefault="005917D8" w:rsidP="005917D8">
            <w:pPr>
              <w:ind w:left="0"/>
              <w:jc w:val="center"/>
              <w:rPr>
                <w:sz w:val="18"/>
                <w:szCs w:val="18"/>
              </w:rPr>
            </w:pPr>
            <w:r w:rsidRPr="005602F7">
              <w:rPr>
                <w:sz w:val="18"/>
                <w:szCs w:val="18"/>
              </w:rPr>
              <w:t>Ministerstvo financií SR</w:t>
            </w:r>
            <w:r w:rsidR="00752A39">
              <w:rPr>
                <w:sz w:val="18"/>
                <w:szCs w:val="18"/>
              </w:rPr>
              <w:t>,</w:t>
            </w:r>
          </w:p>
          <w:p w14:paraId="42982C43" w14:textId="77777777" w:rsidR="00752A39" w:rsidRPr="005602F7" w:rsidRDefault="00752A39" w:rsidP="00752A39">
            <w:pPr>
              <w:ind w:left="0"/>
              <w:jc w:val="center"/>
              <w:rPr>
                <w:sz w:val="18"/>
                <w:szCs w:val="18"/>
              </w:rPr>
            </w:pPr>
            <w:r>
              <w:rPr>
                <w:sz w:val="18"/>
                <w:szCs w:val="18"/>
              </w:rPr>
              <w:t>sekcia európskych fondov</w:t>
            </w:r>
          </w:p>
        </w:tc>
        <w:tc>
          <w:tcPr>
            <w:tcW w:w="2691" w:type="dxa"/>
            <w:vAlign w:val="center"/>
          </w:tcPr>
          <w:p w14:paraId="62E6E426" w14:textId="77777777" w:rsidR="005917D8" w:rsidRPr="005602F7" w:rsidRDefault="006454C8" w:rsidP="005917D8">
            <w:pPr>
              <w:ind w:left="0"/>
              <w:jc w:val="center"/>
              <w:rPr>
                <w:sz w:val="18"/>
                <w:szCs w:val="18"/>
              </w:rPr>
            </w:pPr>
            <w:r>
              <w:rPr>
                <w:sz w:val="18"/>
                <w:szCs w:val="18"/>
              </w:rPr>
              <w:t>m</w:t>
            </w:r>
            <w:r w:rsidRPr="001C07CB">
              <w:rPr>
                <w:sz w:val="18"/>
                <w:szCs w:val="18"/>
              </w:rPr>
              <w:t>inister</w:t>
            </w:r>
            <w:r>
              <w:rPr>
                <w:sz w:val="18"/>
                <w:szCs w:val="18"/>
              </w:rPr>
              <w:t xml:space="preserve"> financií SR</w:t>
            </w:r>
          </w:p>
        </w:tc>
      </w:tr>
    </w:tbl>
    <w:p w14:paraId="6D827332" w14:textId="77777777" w:rsidR="00246473" w:rsidRPr="00246473" w:rsidRDefault="00246473" w:rsidP="00246473">
      <w:pPr>
        <w:spacing w:before="60"/>
        <w:jc w:val="both"/>
        <w:rPr>
          <w:sz w:val="20"/>
          <w:szCs w:val="20"/>
        </w:rPr>
      </w:pPr>
      <w:bookmarkStart w:id="123" w:name="_Toc383209152"/>
      <w:bookmarkStart w:id="124" w:name="_Toc383236566"/>
      <w:r>
        <w:rPr>
          <w:sz w:val="20"/>
          <w:szCs w:val="20"/>
        </w:rPr>
        <w:t xml:space="preserve">* - </w:t>
      </w:r>
      <w:r w:rsidRPr="00246473">
        <w:rPr>
          <w:sz w:val="20"/>
          <w:szCs w:val="20"/>
        </w:rPr>
        <w:t>subjekt funkčne nezávislý od riadiaceho a certifikačného orgánu</w:t>
      </w:r>
      <w:r w:rsidR="0056386F">
        <w:rPr>
          <w:sz w:val="20"/>
          <w:szCs w:val="20"/>
        </w:rPr>
        <w:t>,</w:t>
      </w:r>
      <w:r w:rsidRPr="00246473">
        <w:rPr>
          <w:sz w:val="20"/>
          <w:szCs w:val="20"/>
        </w:rPr>
        <w:t xml:space="preserve"> určený členským štátom</w:t>
      </w:r>
      <w:r w:rsidR="00757F37">
        <w:rPr>
          <w:sz w:val="20"/>
          <w:szCs w:val="20"/>
        </w:rPr>
        <w:t xml:space="preserve"> pre</w:t>
      </w:r>
      <w:r w:rsidRPr="00246473">
        <w:rPr>
          <w:sz w:val="20"/>
          <w:szCs w:val="20"/>
        </w:rPr>
        <w:t xml:space="preserve"> operačn</w:t>
      </w:r>
      <w:r w:rsidR="00236E75">
        <w:rPr>
          <w:sz w:val="20"/>
          <w:szCs w:val="20"/>
        </w:rPr>
        <w:t>é</w:t>
      </w:r>
      <w:r w:rsidRPr="00246473">
        <w:rPr>
          <w:sz w:val="20"/>
          <w:szCs w:val="20"/>
        </w:rPr>
        <w:t xml:space="preserve"> program</w:t>
      </w:r>
      <w:r w:rsidR="00236E75">
        <w:rPr>
          <w:sz w:val="20"/>
          <w:szCs w:val="20"/>
        </w:rPr>
        <w:t>y</w:t>
      </w:r>
      <w:r w:rsidRPr="00246473">
        <w:rPr>
          <w:sz w:val="20"/>
          <w:szCs w:val="20"/>
        </w:rPr>
        <w:t xml:space="preserve"> a zodpovedný za overenie účinného fungova</w:t>
      </w:r>
      <w:r w:rsidR="00752A39">
        <w:rPr>
          <w:sz w:val="20"/>
          <w:szCs w:val="20"/>
        </w:rPr>
        <w:t>nia systému riadenia a kontroly</w:t>
      </w:r>
      <w:r w:rsidR="00275DF6">
        <w:rPr>
          <w:rStyle w:val="Odkaznapoznmkupodiarou"/>
          <w:sz w:val="20"/>
          <w:szCs w:val="20"/>
        </w:rPr>
        <w:footnoteReference w:id="49"/>
      </w:r>
    </w:p>
    <w:p w14:paraId="408A273F" w14:textId="77777777" w:rsidR="005917D8" w:rsidRDefault="005917D8" w:rsidP="002C1444">
      <w:pPr>
        <w:pStyle w:val="Nadpis2"/>
        <w:tabs>
          <w:tab w:val="clear" w:pos="709"/>
          <w:tab w:val="clear" w:pos="851"/>
        </w:tabs>
        <w:spacing w:before="240"/>
        <w:jc w:val="both"/>
      </w:pPr>
      <w:bookmarkStart w:id="125" w:name="_Toc403551493"/>
      <w:r>
        <w:t>Zapojenie príslušných partnerov do prípravy operačného programu a úlohy partnerov v rámci implementácie, monitorovania a hodnotenia operačného programu</w:t>
      </w:r>
      <w:bookmarkEnd w:id="123"/>
      <w:bookmarkEnd w:id="124"/>
      <w:bookmarkEnd w:id="125"/>
    </w:p>
    <w:p w14:paraId="0F106CE3" w14:textId="77777777" w:rsidR="005917D8" w:rsidRDefault="00B43824" w:rsidP="002C1444">
      <w:pPr>
        <w:pStyle w:val="Nadpis3"/>
        <w:tabs>
          <w:tab w:val="clear" w:pos="709"/>
          <w:tab w:val="clear" w:pos="851"/>
        </w:tabs>
        <w:jc w:val="both"/>
        <w:rPr>
          <w:sz w:val="23"/>
          <w:szCs w:val="23"/>
        </w:rPr>
      </w:pPr>
      <w:bookmarkStart w:id="126" w:name="_Toc403551494"/>
      <w:r>
        <w:rPr>
          <w:sz w:val="23"/>
          <w:szCs w:val="23"/>
        </w:rPr>
        <w:t>Úloha príslušných partnerov pri príprave, implementácii, monitorovaní a hodnotení operačného programu</w:t>
      </w:r>
      <w:bookmarkEnd w:id="126"/>
    </w:p>
    <w:p w14:paraId="042E0182" w14:textId="77777777" w:rsidR="00E92F9B" w:rsidRDefault="00B43824">
      <w:pPr>
        <w:spacing w:before="120"/>
        <w:jc w:val="both"/>
        <w:rPr>
          <w:sz w:val="22"/>
          <w:szCs w:val="22"/>
        </w:rPr>
      </w:pPr>
      <w:r w:rsidRPr="008813FB">
        <w:rPr>
          <w:sz w:val="22"/>
          <w:szCs w:val="22"/>
        </w:rPr>
        <w:t>Princíp partnerstva ako jeden zo základných princípov kohéznej a</w:t>
      </w:r>
      <w:r>
        <w:rPr>
          <w:sz w:val="22"/>
          <w:szCs w:val="22"/>
        </w:rPr>
        <w:t> </w:t>
      </w:r>
      <w:r w:rsidRPr="008813FB">
        <w:rPr>
          <w:sz w:val="22"/>
          <w:szCs w:val="22"/>
        </w:rPr>
        <w:t>štrukturálnej politiky EÚ zohráva významnú úlohu, a</w:t>
      </w:r>
      <w:r>
        <w:rPr>
          <w:sz w:val="22"/>
          <w:szCs w:val="22"/>
        </w:rPr>
        <w:t> </w:t>
      </w:r>
      <w:r w:rsidRPr="008813FB">
        <w:rPr>
          <w:sz w:val="22"/>
          <w:szCs w:val="22"/>
        </w:rPr>
        <w:t>to nielen v</w:t>
      </w:r>
      <w:r>
        <w:rPr>
          <w:sz w:val="22"/>
          <w:szCs w:val="22"/>
        </w:rPr>
        <w:t> </w:t>
      </w:r>
      <w:r w:rsidRPr="008813FB">
        <w:rPr>
          <w:sz w:val="22"/>
          <w:szCs w:val="22"/>
        </w:rPr>
        <w:t xml:space="preserve">procese tvorby strategického dokumentu, ale aj </w:t>
      </w:r>
      <w:r>
        <w:rPr>
          <w:sz w:val="22"/>
          <w:szCs w:val="22"/>
        </w:rPr>
        <w:t xml:space="preserve">ďalších nadväzujúcich etapách implementácie programu. </w:t>
      </w:r>
      <w:r w:rsidR="00822DDB" w:rsidRPr="00DC3389">
        <w:rPr>
          <w:sz w:val="22"/>
          <w:szCs w:val="22"/>
        </w:rPr>
        <w:t>V súlade s</w:t>
      </w:r>
      <w:r w:rsidR="00DC3389">
        <w:rPr>
          <w:sz w:val="22"/>
          <w:szCs w:val="22"/>
        </w:rPr>
        <w:t> </w:t>
      </w:r>
      <w:r w:rsidR="00822DDB" w:rsidRPr="00DC3389">
        <w:rPr>
          <w:sz w:val="22"/>
          <w:szCs w:val="22"/>
        </w:rPr>
        <w:t>č</w:t>
      </w:r>
      <w:r w:rsidR="00DC3389">
        <w:rPr>
          <w:sz w:val="22"/>
          <w:szCs w:val="22"/>
        </w:rPr>
        <w:t xml:space="preserve">l. </w:t>
      </w:r>
      <w:r w:rsidR="00822DDB" w:rsidRPr="00DC3389">
        <w:rPr>
          <w:sz w:val="22"/>
          <w:szCs w:val="22"/>
        </w:rPr>
        <w:t>5</w:t>
      </w:r>
      <w:r w:rsidR="00E420C5" w:rsidRPr="00E420C5">
        <w:rPr>
          <w:sz w:val="22"/>
          <w:szCs w:val="22"/>
        </w:rPr>
        <w:t xml:space="preserve"> </w:t>
      </w:r>
      <w:r w:rsidR="00E420C5" w:rsidRPr="002B0858">
        <w:rPr>
          <w:sz w:val="22"/>
          <w:szCs w:val="22"/>
        </w:rPr>
        <w:t>nariadenia Európskeho parlamentu a Rady (EÚ</w:t>
      </w:r>
      <w:r w:rsidR="00E420C5">
        <w:rPr>
          <w:sz w:val="22"/>
          <w:szCs w:val="22"/>
        </w:rPr>
        <w:t xml:space="preserve">) </w:t>
      </w:r>
      <w:r w:rsidR="007D7918">
        <w:rPr>
          <w:sz w:val="22"/>
          <w:szCs w:val="22"/>
        </w:rPr>
        <w:t>č. </w:t>
      </w:r>
      <w:r w:rsidR="00E420C5">
        <w:rPr>
          <w:sz w:val="22"/>
          <w:szCs w:val="22"/>
        </w:rPr>
        <w:t>1303/2013</w:t>
      </w:r>
      <w:r w:rsidR="00822DDB" w:rsidRPr="00DC3389">
        <w:rPr>
          <w:sz w:val="22"/>
          <w:szCs w:val="22"/>
        </w:rPr>
        <w:t>, delegovaný</w:t>
      </w:r>
      <w:r w:rsidR="00DC3389">
        <w:rPr>
          <w:sz w:val="22"/>
          <w:szCs w:val="22"/>
        </w:rPr>
        <w:t>m aktom EK k </w:t>
      </w:r>
      <w:r w:rsidR="00822DDB" w:rsidRPr="00DC3389">
        <w:rPr>
          <w:sz w:val="22"/>
          <w:szCs w:val="22"/>
        </w:rPr>
        <w:t>Európskemu kó</w:t>
      </w:r>
      <w:r w:rsidR="00DC3389">
        <w:rPr>
          <w:sz w:val="22"/>
          <w:szCs w:val="22"/>
        </w:rPr>
        <w:t>dexu pre </w:t>
      </w:r>
      <w:r w:rsidR="00822DDB" w:rsidRPr="00DC3389">
        <w:rPr>
          <w:sz w:val="22"/>
          <w:szCs w:val="22"/>
        </w:rPr>
        <w:t>partnerstvo a Metodickým usmernením CKO k príprave operačný</w:t>
      </w:r>
      <w:r w:rsidR="00DC3389">
        <w:rPr>
          <w:sz w:val="22"/>
          <w:szCs w:val="22"/>
        </w:rPr>
        <w:t>ch programov/programov na </w:t>
      </w:r>
      <w:r w:rsidR="00822DDB" w:rsidRPr="00DC3389">
        <w:rPr>
          <w:sz w:val="22"/>
          <w:szCs w:val="22"/>
        </w:rPr>
        <w:t>programové obdobie 2014 – 2020 boli v snahe vytvoriť transparentné prostredie pre efektí</w:t>
      </w:r>
      <w:r w:rsidR="00DC3389">
        <w:rPr>
          <w:sz w:val="22"/>
          <w:szCs w:val="22"/>
        </w:rPr>
        <w:t>vne a </w:t>
      </w:r>
      <w:r w:rsidR="00822DDB" w:rsidRPr="00DC3389">
        <w:rPr>
          <w:sz w:val="22"/>
          <w:szCs w:val="22"/>
        </w:rPr>
        <w:t>účinné riadenie prípravy OP</w:t>
      </w:r>
      <w:r w:rsidR="003162B7">
        <w:rPr>
          <w:sz w:val="22"/>
          <w:szCs w:val="22"/>
        </w:rPr>
        <w:t>II do </w:t>
      </w:r>
      <w:r w:rsidR="00DC3389">
        <w:rPr>
          <w:sz w:val="22"/>
          <w:szCs w:val="22"/>
        </w:rPr>
        <w:t xml:space="preserve">procesu jeho </w:t>
      </w:r>
      <w:r w:rsidR="00822DDB" w:rsidRPr="00DC3389">
        <w:rPr>
          <w:sz w:val="22"/>
          <w:szCs w:val="22"/>
        </w:rPr>
        <w:t>prípravy zapojení relevantní partneri</w:t>
      </w:r>
      <w:r w:rsidR="00DC3389">
        <w:rPr>
          <w:sz w:val="22"/>
          <w:szCs w:val="22"/>
        </w:rPr>
        <w:t>.</w:t>
      </w:r>
    </w:p>
    <w:p w14:paraId="73FC7ED0" w14:textId="77777777" w:rsidR="00E92F9B" w:rsidRDefault="00D50386">
      <w:pPr>
        <w:spacing w:before="180"/>
        <w:jc w:val="both"/>
        <w:rPr>
          <w:color w:val="000000"/>
          <w:sz w:val="22"/>
          <w:szCs w:val="22"/>
        </w:rPr>
      </w:pPr>
      <w:r w:rsidRPr="00CE3A02">
        <w:rPr>
          <w:color w:val="000000"/>
          <w:sz w:val="22"/>
          <w:szCs w:val="22"/>
        </w:rPr>
        <w:t xml:space="preserve">Rozhodnutím ministra </w:t>
      </w:r>
      <w:r>
        <w:rPr>
          <w:color w:val="000000"/>
          <w:sz w:val="22"/>
          <w:szCs w:val="22"/>
        </w:rPr>
        <w:t>MDVRR SR</w:t>
      </w:r>
      <w:r w:rsidRPr="00CE3A02">
        <w:rPr>
          <w:color w:val="000000"/>
          <w:sz w:val="22"/>
          <w:szCs w:val="22"/>
        </w:rPr>
        <w:t xml:space="preserve"> zo dňa 10.04.2013 bol zriadený „</w:t>
      </w:r>
      <w:r w:rsidRPr="00894893">
        <w:rPr>
          <w:i/>
          <w:color w:val="000000"/>
          <w:sz w:val="22"/>
          <w:szCs w:val="22"/>
        </w:rPr>
        <w:t>Riadiaci výbor pre prípravu Operačného programu Integrovaná infraštruktúra v programovom období 2014 – 2020</w:t>
      </w:r>
      <w:r w:rsidRPr="00CE3A02">
        <w:rPr>
          <w:color w:val="000000"/>
          <w:sz w:val="22"/>
          <w:szCs w:val="22"/>
        </w:rPr>
        <w:t>“.</w:t>
      </w:r>
      <w:r>
        <w:rPr>
          <w:color w:val="000000"/>
          <w:sz w:val="22"/>
          <w:szCs w:val="22"/>
        </w:rPr>
        <w:t xml:space="preserve"> </w:t>
      </w:r>
      <w:r w:rsidRPr="00CE3A02">
        <w:rPr>
          <w:color w:val="000000"/>
          <w:sz w:val="22"/>
          <w:szCs w:val="22"/>
        </w:rPr>
        <w:t xml:space="preserve">Riadiaci výbor bol zriadený </w:t>
      </w:r>
      <w:r>
        <w:rPr>
          <w:color w:val="000000"/>
          <w:sz w:val="22"/>
          <w:szCs w:val="22"/>
        </w:rPr>
        <w:t>s cieľom zabezpečiť prípravu</w:t>
      </w:r>
      <w:r w:rsidRPr="00CE3A02">
        <w:rPr>
          <w:color w:val="000000"/>
          <w:sz w:val="22"/>
          <w:szCs w:val="22"/>
        </w:rPr>
        <w:t xml:space="preserve"> na čer</w:t>
      </w:r>
      <w:r>
        <w:rPr>
          <w:color w:val="000000"/>
          <w:sz w:val="22"/>
          <w:szCs w:val="22"/>
        </w:rPr>
        <w:t>panie finančných prostriedkov z </w:t>
      </w:r>
      <w:r w:rsidRPr="00CE3A02">
        <w:rPr>
          <w:color w:val="000000"/>
          <w:sz w:val="22"/>
          <w:szCs w:val="22"/>
        </w:rPr>
        <w:t xml:space="preserve">fondov </w:t>
      </w:r>
      <w:r>
        <w:rPr>
          <w:color w:val="000000"/>
          <w:sz w:val="22"/>
          <w:szCs w:val="22"/>
        </w:rPr>
        <w:t>EÚ v </w:t>
      </w:r>
      <w:r w:rsidRPr="00CE3A02">
        <w:rPr>
          <w:color w:val="000000"/>
          <w:sz w:val="22"/>
          <w:szCs w:val="22"/>
        </w:rPr>
        <w:t xml:space="preserve">programovom období 2014 – 2020 za oblasť dopravy a informatizácie spoločnosti. Pod pojmom príprava sa rozumie vypracovanie </w:t>
      </w:r>
      <w:r>
        <w:rPr>
          <w:color w:val="000000"/>
          <w:sz w:val="22"/>
          <w:szCs w:val="22"/>
        </w:rPr>
        <w:t>OPII. Zloženie pracovnej skupiny je uvedené v </w:t>
      </w:r>
      <w:r w:rsidRPr="00CF2C83">
        <w:rPr>
          <w:color w:val="000000"/>
          <w:sz w:val="22"/>
          <w:szCs w:val="22"/>
        </w:rPr>
        <w:t xml:space="preserve">kapitole </w:t>
      </w:r>
      <w:r w:rsidR="002E328E" w:rsidRPr="00CF2C83">
        <w:rPr>
          <w:color w:val="000000"/>
          <w:sz w:val="22"/>
          <w:szCs w:val="22"/>
        </w:rPr>
        <w:t>12.3</w:t>
      </w:r>
      <w:r w:rsidRPr="00CF2C83">
        <w:rPr>
          <w:color w:val="000000"/>
          <w:sz w:val="22"/>
          <w:szCs w:val="22"/>
        </w:rPr>
        <w:t>.</w:t>
      </w:r>
    </w:p>
    <w:p w14:paraId="3899E04F" w14:textId="77777777" w:rsidR="00D50386" w:rsidRPr="00F94B5B" w:rsidRDefault="00D50386" w:rsidP="00D50386">
      <w:pPr>
        <w:spacing w:before="180"/>
        <w:jc w:val="both"/>
        <w:rPr>
          <w:sz w:val="22"/>
          <w:szCs w:val="22"/>
        </w:rPr>
      </w:pPr>
      <w:r w:rsidRPr="00F94B5B">
        <w:rPr>
          <w:sz w:val="22"/>
          <w:szCs w:val="22"/>
        </w:rPr>
        <w:t>V</w:t>
      </w:r>
      <w:r>
        <w:rPr>
          <w:sz w:val="22"/>
          <w:szCs w:val="22"/>
        </w:rPr>
        <w:t> </w:t>
      </w:r>
      <w:r w:rsidRPr="00F94B5B">
        <w:rPr>
          <w:sz w:val="22"/>
          <w:szCs w:val="22"/>
        </w:rPr>
        <w:t>súlade s</w:t>
      </w:r>
      <w:r>
        <w:rPr>
          <w:sz w:val="22"/>
          <w:szCs w:val="22"/>
        </w:rPr>
        <w:t> </w:t>
      </w:r>
      <w:r w:rsidRPr="00F94B5B">
        <w:rPr>
          <w:sz w:val="22"/>
          <w:szCs w:val="22"/>
        </w:rPr>
        <w:t xml:space="preserve">čl. 5 </w:t>
      </w:r>
      <w:r w:rsidRPr="002B0858">
        <w:rPr>
          <w:sz w:val="22"/>
          <w:szCs w:val="22"/>
        </w:rPr>
        <w:t>nariadenia Európskeho parlamentu a Rady (EÚ</w:t>
      </w:r>
      <w:r>
        <w:rPr>
          <w:sz w:val="22"/>
          <w:szCs w:val="22"/>
        </w:rPr>
        <w:t xml:space="preserve">) 1303/2013 </w:t>
      </w:r>
      <w:r w:rsidRPr="00F94B5B">
        <w:rPr>
          <w:sz w:val="22"/>
          <w:szCs w:val="22"/>
        </w:rPr>
        <w:t xml:space="preserve">bude RO </w:t>
      </w:r>
      <w:r>
        <w:rPr>
          <w:sz w:val="22"/>
          <w:szCs w:val="22"/>
        </w:rPr>
        <w:t xml:space="preserve">OPII </w:t>
      </w:r>
      <w:r w:rsidRPr="00F94B5B">
        <w:rPr>
          <w:sz w:val="22"/>
          <w:szCs w:val="22"/>
        </w:rPr>
        <w:t>pokračovať v</w:t>
      </w:r>
      <w:r>
        <w:rPr>
          <w:sz w:val="22"/>
          <w:szCs w:val="22"/>
        </w:rPr>
        <w:t> </w:t>
      </w:r>
      <w:r w:rsidRPr="00F94B5B">
        <w:rPr>
          <w:sz w:val="22"/>
          <w:szCs w:val="22"/>
        </w:rPr>
        <w:t>uplat</w:t>
      </w:r>
      <w:r>
        <w:rPr>
          <w:sz w:val="22"/>
          <w:szCs w:val="22"/>
        </w:rPr>
        <w:t>ňovaní princípu partnerstva aj pri </w:t>
      </w:r>
      <w:r w:rsidRPr="00F94B5B">
        <w:rPr>
          <w:sz w:val="22"/>
          <w:szCs w:val="22"/>
        </w:rPr>
        <w:t>samotnej implementácii, monitorovaní a</w:t>
      </w:r>
      <w:r>
        <w:rPr>
          <w:sz w:val="22"/>
          <w:szCs w:val="22"/>
        </w:rPr>
        <w:t> </w:t>
      </w:r>
      <w:r w:rsidRPr="00F94B5B">
        <w:rPr>
          <w:sz w:val="22"/>
          <w:szCs w:val="22"/>
        </w:rPr>
        <w:t xml:space="preserve">hodnotení programu. </w:t>
      </w:r>
      <w:r>
        <w:rPr>
          <w:sz w:val="22"/>
          <w:szCs w:val="22"/>
        </w:rPr>
        <w:t>V </w:t>
      </w:r>
      <w:r w:rsidRPr="00F94B5B">
        <w:rPr>
          <w:sz w:val="22"/>
          <w:szCs w:val="22"/>
        </w:rPr>
        <w:t>súlade s</w:t>
      </w:r>
      <w:r>
        <w:rPr>
          <w:sz w:val="22"/>
          <w:szCs w:val="22"/>
        </w:rPr>
        <w:t xml:space="preserve"> čl. 47 </w:t>
      </w:r>
      <w:r w:rsidRPr="002B0858">
        <w:rPr>
          <w:sz w:val="22"/>
          <w:szCs w:val="22"/>
        </w:rPr>
        <w:t>nariadenia Európskeho parlamentu a Rady (EÚ</w:t>
      </w:r>
      <w:r>
        <w:rPr>
          <w:sz w:val="22"/>
          <w:szCs w:val="22"/>
        </w:rPr>
        <w:t xml:space="preserve">) 1303/2013 </w:t>
      </w:r>
      <w:r w:rsidRPr="00894893">
        <w:rPr>
          <w:b/>
          <w:sz w:val="22"/>
          <w:szCs w:val="22"/>
        </w:rPr>
        <w:t>RO OPII</w:t>
      </w:r>
      <w:r w:rsidRPr="00A64646">
        <w:rPr>
          <w:b/>
          <w:sz w:val="22"/>
          <w:szCs w:val="22"/>
        </w:rPr>
        <w:t xml:space="preserve"> zriadi monitorovací výbor </w:t>
      </w:r>
      <w:r>
        <w:rPr>
          <w:b/>
          <w:sz w:val="22"/>
          <w:szCs w:val="22"/>
        </w:rPr>
        <w:t xml:space="preserve">pre OPII, a to </w:t>
      </w:r>
      <w:r w:rsidRPr="00A64646">
        <w:rPr>
          <w:b/>
          <w:sz w:val="22"/>
          <w:szCs w:val="22"/>
        </w:rPr>
        <w:t>najneskôr do 3 mesiacov odo dňa oznámenia rozhodnutia EK o schválení operačného programu</w:t>
      </w:r>
      <w:r w:rsidRPr="00F94B5B">
        <w:rPr>
          <w:sz w:val="22"/>
          <w:szCs w:val="22"/>
        </w:rPr>
        <w:t xml:space="preserve">. </w:t>
      </w:r>
      <w:r w:rsidRPr="00AB5D98">
        <w:rPr>
          <w:sz w:val="22"/>
          <w:szCs w:val="22"/>
        </w:rPr>
        <w:t>Monitorovací výbor bude poskytovať hlavnú platformu pre monitorovanie a hodnotenie dosiahnutého pokroku</w:t>
      </w:r>
      <w:r>
        <w:rPr>
          <w:sz w:val="22"/>
          <w:szCs w:val="22"/>
        </w:rPr>
        <w:t xml:space="preserve"> pri</w:t>
      </w:r>
      <w:r w:rsidRPr="00AB5D98">
        <w:rPr>
          <w:sz w:val="22"/>
          <w:szCs w:val="22"/>
        </w:rPr>
        <w:t> implementácii OPII.</w:t>
      </w:r>
      <w:r>
        <w:rPr>
          <w:sz w:val="22"/>
          <w:szCs w:val="22"/>
        </w:rPr>
        <w:t xml:space="preserve"> Úlohou partnerov bude dohliadať na efektívnosť implem</w:t>
      </w:r>
      <w:r w:rsidR="009011DB">
        <w:rPr>
          <w:sz w:val="22"/>
          <w:szCs w:val="22"/>
        </w:rPr>
        <w:t>entácie a v prípade potreby navrhnúť zmeny vo zvolenej stratégii</w:t>
      </w:r>
      <w:r>
        <w:rPr>
          <w:sz w:val="22"/>
          <w:szCs w:val="22"/>
        </w:rPr>
        <w:t>.</w:t>
      </w:r>
    </w:p>
    <w:p w14:paraId="023EFC29" w14:textId="77777777" w:rsidR="00D50386" w:rsidRDefault="00D50386" w:rsidP="00D50386">
      <w:pPr>
        <w:spacing w:before="180"/>
        <w:jc w:val="both"/>
        <w:rPr>
          <w:sz w:val="22"/>
          <w:szCs w:val="22"/>
        </w:rPr>
      </w:pPr>
      <w:r w:rsidRPr="00F94B5B">
        <w:rPr>
          <w:sz w:val="22"/>
          <w:szCs w:val="22"/>
        </w:rPr>
        <w:t>Zloženie partnerov zastúpených v</w:t>
      </w:r>
      <w:r>
        <w:rPr>
          <w:sz w:val="22"/>
          <w:szCs w:val="22"/>
        </w:rPr>
        <w:t> </w:t>
      </w:r>
      <w:r w:rsidRPr="00F94B5B">
        <w:rPr>
          <w:sz w:val="22"/>
          <w:szCs w:val="22"/>
        </w:rPr>
        <w:t>monitorovacom výbore bude odzrkadľova</w:t>
      </w:r>
      <w:r>
        <w:rPr>
          <w:sz w:val="22"/>
          <w:szCs w:val="22"/>
        </w:rPr>
        <w:t>ť charakter operačného programu. Č</w:t>
      </w:r>
      <w:r w:rsidRPr="00F94B5B">
        <w:rPr>
          <w:sz w:val="22"/>
          <w:szCs w:val="22"/>
        </w:rPr>
        <w:t xml:space="preserve">lenmi výboru budú </w:t>
      </w:r>
      <w:r>
        <w:rPr>
          <w:sz w:val="22"/>
          <w:szCs w:val="22"/>
        </w:rPr>
        <w:t>zástupcovia</w:t>
      </w:r>
      <w:r w:rsidRPr="00F94B5B">
        <w:rPr>
          <w:sz w:val="22"/>
          <w:szCs w:val="22"/>
        </w:rPr>
        <w:t xml:space="preserve"> </w:t>
      </w:r>
      <w:r>
        <w:rPr>
          <w:sz w:val="22"/>
          <w:szCs w:val="22"/>
        </w:rPr>
        <w:t xml:space="preserve">RO, SORO, CKO, CO, OA, </w:t>
      </w:r>
      <w:r w:rsidRPr="00F94B5B">
        <w:rPr>
          <w:sz w:val="22"/>
          <w:szCs w:val="22"/>
        </w:rPr>
        <w:t xml:space="preserve">zástupcovia relevantných </w:t>
      </w:r>
      <w:r>
        <w:rPr>
          <w:sz w:val="22"/>
          <w:szCs w:val="22"/>
        </w:rPr>
        <w:t xml:space="preserve">socioekonomických </w:t>
      </w:r>
      <w:r w:rsidRPr="00F94B5B">
        <w:rPr>
          <w:sz w:val="22"/>
          <w:szCs w:val="22"/>
        </w:rPr>
        <w:t>partnerov, regionálnej a</w:t>
      </w:r>
      <w:r>
        <w:rPr>
          <w:sz w:val="22"/>
          <w:szCs w:val="22"/>
        </w:rPr>
        <w:t> </w:t>
      </w:r>
      <w:r w:rsidRPr="00F94B5B">
        <w:rPr>
          <w:sz w:val="22"/>
          <w:szCs w:val="22"/>
        </w:rPr>
        <w:t>miestnej samosprávy, príslušn</w:t>
      </w:r>
      <w:r>
        <w:rPr>
          <w:sz w:val="22"/>
          <w:szCs w:val="22"/>
        </w:rPr>
        <w:t xml:space="preserve">ých orgánov </w:t>
      </w:r>
      <w:r w:rsidRPr="00F94B5B">
        <w:rPr>
          <w:sz w:val="22"/>
          <w:szCs w:val="22"/>
        </w:rPr>
        <w:t>ústrednej štátnej správy, hospodársk</w:t>
      </w:r>
      <w:r>
        <w:rPr>
          <w:sz w:val="22"/>
          <w:szCs w:val="22"/>
        </w:rPr>
        <w:t>i</w:t>
      </w:r>
      <w:r w:rsidRPr="00F94B5B">
        <w:rPr>
          <w:sz w:val="22"/>
          <w:szCs w:val="22"/>
        </w:rPr>
        <w:t xml:space="preserve"> a</w:t>
      </w:r>
      <w:r>
        <w:rPr>
          <w:sz w:val="22"/>
          <w:szCs w:val="22"/>
        </w:rPr>
        <w:t> </w:t>
      </w:r>
      <w:r w:rsidRPr="00F94B5B">
        <w:rPr>
          <w:sz w:val="22"/>
          <w:szCs w:val="22"/>
        </w:rPr>
        <w:t>sociáln</w:t>
      </w:r>
      <w:r>
        <w:rPr>
          <w:sz w:val="22"/>
          <w:szCs w:val="22"/>
        </w:rPr>
        <w:t>i</w:t>
      </w:r>
      <w:r w:rsidRPr="00F94B5B">
        <w:rPr>
          <w:sz w:val="22"/>
          <w:szCs w:val="22"/>
        </w:rPr>
        <w:t xml:space="preserve"> partneri, ako aj zást</w:t>
      </w:r>
      <w:r>
        <w:rPr>
          <w:sz w:val="22"/>
          <w:szCs w:val="22"/>
        </w:rPr>
        <w:t>upcovia mimovládnych organizácií</w:t>
      </w:r>
      <w:r w:rsidRPr="00F94B5B">
        <w:rPr>
          <w:sz w:val="22"/>
          <w:szCs w:val="22"/>
        </w:rPr>
        <w:t xml:space="preserve"> vrátane subjektov zodpovedných za</w:t>
      </w:r>
      <w:r w:rsidR="009011DB">
        <w:rPr>
          <w:sz w:val="22"/>
          <w:szCs w:val="22"/>
        </w:rPr>
        <w:t xml:space="preserve"> uplatňovanie horizontálnych princípov (udržateľný rozvoj, rovnosť </w:t>
      </w:r>
      <w:r w:rsidR="009011DB">
        <w:rPr>
          <w:sz w:val="22"/>
          <w:szCs w:val="22"/>
        </w:rPr>
        <w:lastRenderedPageBreak/>
        <w:t>príležitostí a nediskriminácia, rovnosť medzi mužmi a ženami)</w:t>
      </w:r>
      <w:r w:rsidRPr="00F94B5B">
        <w:rPr>
          <w:sz w:val="22"/>
          <w:szCs w:val="22"/>
        </w:rPr>
        <w:t>.</w:t>
      </w:r>
      <w:r>
        <w:rPr>
          <w:sz w:val="22"/>
          <w:szCs w:val="22"/>
        </w:rPr>
        <w:t xml:space="preserve"> Funkcia pozorovateľov bude patriť EK a </w:t>
      </w:r>
      <w:r w:rsidRPr="00F94B5B">
        <w:rPr>
          <w:sz w:val="22"/>
          <w:szCs w:val="22"/>
        </w:rPr>
        <w:t>JASPERS</w:t>
      </w:r>
      <w:r>
        <w:rPr>
          <w:sz w:val="22"/>
          <w:szCs w:val="22"/>
        </w:rPr>
        <w:t>.</w:t>
      </w:r>
    </w:p>
    <w:p w14:paraId="455C72FB" w14:textId="77777777" w:rsidR="00E95EDB" w:rsidRPr="00CF2C83" w:rsidRDefault="002E328E" w:rsidP="00D50386">
      <w:pPr>
        <w:spacing w:before="180"/>
        <w:jc w:val="both"/>
        <w:rPr>
          <w:sz w:val="22"/>
          <w:szCs w:val="22"/>
        </w:rPr>
      </w:pPr>
      <w:r w:rsidRPr="00CF2C83">
        <w:rPr>
          <w:sz w:val="22"/>
          <w:szCs w:val="22"/>
        </w:rPr>
        <w:t>Nakoľko aktivity v rámci OPII sú vysoko relevantné k potrebám osôb so zdravotným postihnutím, ktoré patria medzi skupiny obyvateľstva najviac ohrozené diskrimináciou a sociálnym vylúčením, bude mať v</w:t>
      </w:r>
      <w:r w:rsidR="00E95EDB" w:rsidRPr="00CF2C83">
        <w:rPr>
          <w:sz w:val="22"/>
          <w:szCs w:val="22"/>
        </w:rPr>
        <w:t xml:space="preserve"> monitorovacom výbore zastúpenie aj predstaviteľ </w:t>
      </w:r>
      <w:r w:rsidR="003718B6" w:rsidRPr="00CF2C83">
        <w:rPr>
          <w:sz w:val="22"/>
          <w:szCs w:val="22"/>
        </w:rPr>
        <w:t xml:space="preserve">zastrešujúcej </w:t>
      </w:r>
      <w:r w:rsidR="00E95EDB" w:rsidRPr="00CF2C83">
        <w:rPr>
          <w:sz w:val="22"/>
          <w:szCs w:val="22"/>
        </w:rPr>
        <w:t xml:space="preserve">organizácie, ktorá </w:t>
      </w:r>
      <w:r w:rsidR="009E732F" w:rsidRPr="00CF2C83">
        <w:rPr>
          <w:sz w:val="22"/>
          <w:szCs w:val="22"/>
        </w:rPr>
        <w:t xml:space="preserve">združuje a </w:t>
      </w:r>
      <w:r w:rsidR="00E95EDB" w:rsidRPr="00CF2C83">
        <w:rPr>
          <w:sz w:val="22"/>
          <w:szCs w:val="22"/>
        </w:rPr>
        <w:t xml:space="preserve">zastupuje osoby so zdravotným postihnutím. </w:t>
      </w:r>
    </w:p>
    <w:p w14:paraId="06B3E8F9" w14:textId="77777777" w:rsidR="00CF2C83" w:rsidRDefault="00AE5DAA" w:rsidP="003718B6">
      <w:pPr>
        <w:spacing w:before="180"/>
        <w:jc w:val="both"/>
        <w:rPr>
          <w:rStyle w:val="Zstupntext"/>
          <w:color w:val="000000"/>
          <w:sz w:val="22"/>
          <w:szCs w:val="22"/>
        </w:rPr>
      </w:pPr>
      <w:r w:rsidRPr="00CF2C83">
        <w:rPr>
          <w:sz w:val="22"/>
          <w:szCs w:val="22"/>
        </w:rPr>
        <w:t>Za účelom hlbšieho začlenenia environmentálnych politík do prípravy a implementácie dopravných projektov v rámci OPII bude zriadená pracovná skupina, v ktorej budú mať zastúpenie predstavitelia /experti MDV SR a MŽP SR. Predmetom činnosti skupiny bude predovšetkým zabezpečenie efektívnej integrácie environmentálnych aspektov pri plánovaní a realizácii intervencií v sektore dopravy, pričom</w:t>
      </w:r>
      <w:r w:rsidR="00FA61A3" w:rsidRPr="00CF2C83">
        <w:rPr>
          <w:sz w:val="22"/>
          <w:szCs w:val="22"/>
        </w:rPr>
        <w:t xml:space="preserve"> dôraz bude kladený najmä</w:t>
      </w:r>
      <w:r w:rsidRPr="00CF2C83">
        <w:rPr>
          <w:sz w:val="22"/>
          <w:szCs w:val="22"/>
        </w:rPr>
        <w:t xml:space="preserve"> na oblasť zlepšenia kvali</w:t>
      </w:r>
      <w:r w:rsidR="000229F0">
        <w:rPr>
          <w:sz w:val="22"/>
          <w:szCs w:val="22"/>
        </w:rPr>
        <w:t>ty ovzdušia s cieľom prispieť k </w:t>
      </w:r>
      <w:r w:rsidRPr="00CF2C83">
        <w:rPr>
          <w:sz w:val="22"/>
          <w:szCs w:val="22"/>
        </w:rPr>
        <w:t xml:space="preserve">zlepšeniu stavu v tejto oblasti, tzn. cieľom bude prispieť k plneniu záväzkov vyplývajúcich pre SR z európskej legislatívy - </w:t>
      </w:r>
      <w:r w:rsidRPr="00CF2C83">
        <w:rPr>
          <w:rStyle w:val="Zstupntext"/>
          <w:color w:val="000000"/>
          <w:sz w:val="22"/>
          <w:szCs w:val="22"/>
        </w:rPr>
        <w:t>Smernice Európskeho Parlamentu a Rady 2008/50/ES o kvalite okolitého ovzdušia a čistejšom ovzduší v Európe.</w:t>
      </w:r>
    </w:p>
    <w:p w14:paraId="3EFD3E25" w14:textId="77777777" w:rsidR="00E92F9B" w:rsidRDefault="001218A8" w:rsidP="003718B6">
      <w:pPr>
        <w:spacing w:before="180"/>
        <w:jc w:val="both"/>
        <w:rPr>
          <w:sz w:val="22"/>
          <w:szCs w:val="22"/>
        </w:rPr>
      </w:pPr>
      <w:r w:rsidRPr="001218A8">
        <w:rPr>
          <w:sz w:val="22"/>
          <w:szCs w:val="22"/>
          <w:u w:val="single"/>
        </w:rPr>
        <w:t>Doprava</w:t>
      </w:r>
    </w:p>
    <w:p w14:paraId="1445F94C" w14:textId="77777777" w:rsidR="00E92F9B" w:rsidRDefault="00DC3389">
      <w:pPr>
        <w:jc w:val="both"/>
        <w:rPr>
          <w:sz w:val="22"/>
          <w:szCs w:val="22"/>
        </w:rPr>
      </w:pPr>
      <w:r>
        <w:rPr>
          <w:sz w:val="22"/>
          <w:szCs w:val="22"/>
        </w:rPr>
        <w:t>S cieľom</w:t>
      </w:r>
      <w:r w:rsidR="00D50386" w:rsidRPr="00D50386">
        <w:rPr>
          <w:sz w:val="22"/>
          <w:szCs w:val="22"/>
        </w:rPr>
        <w:t xml:space="preserve"> </w:t>
      </w:r>
      <w:r w:rsidR="00D50386" w:rsidRPr="00DC3389">
        <w:rPr>
          <w:sz w:val="22"/>
          <w:szCs w:val="22"/>
        </w:rPr>
        <w:t>vytvoriť transparentné prostredie pre efektí</w:t>
      </w:r>
      <w:r w:rsidR="00D50386">
        <w:rPr>
          <w:sz w:val="22"/>
          <w:szCs w:val="22"/>
        </w:rPr>
        <w:t>vne a </w:t>
      </w:r>
      <w:r w:rsidR="00D50386" w:rsidRPr="00DC3389">
        <w:rPr>
          <w:sz w:val="22"/>
          <w:szCs w:val="22"/>
        </w:rPr>
        <w:t>účinné riadenie prípravy OP</w:t>
      </w:r>
      <w:r w:rsidR="007D7918">
        <w:rPr>
          <w:sz w:val="22"/>
          <w:szCs w:val="22"/>
        </w:rPr>
        <w:t>II a zapojiť do </w:t>
      </w:r>
      <w:r w:rsidR="00D50386">
        <w:rPr>
          <w:sz w:val="22"/>
          <w:szCs w:val="22"/>
        </w:rPr>
        <w:t xml:space="preserve">procesu jeho </w:t>
      </w:r>
      <w:r w:rsidR="00D50386" w:rsidRPr="00DC3389">
        <w:rPr>
          <w:sz w:val="22"/>
          <w:szCs w:val="22"/>
        </w:rPr>
        <w:t xml:space="preserve">prípravy </w:t>
      </w:r>
      <w:r w:rsidR="00D50386">
        <w:rPr>
          <w:sz w:val="22"/>
          <w:szCs w:val="22"/>
        </w:rPr>
        <w:t>relevantných</w:t>
      </w:r>
      <w:r w:rsidR="00D50386" w:rsidRPr="00DC3389">
        <w:rPr>
          <w:sz w:val="22"/>
          <w:szCs w:val="22"/>
        </w:rPr>
        <w:t xml:space="preserve"> partner</w:t>
      </w:r>
      <w:r w:rsidR="00D50386">
        <w:rPr>
          <w:sz w:val="22"/>
          <w:szCs w:val="22"/>
        </w:rPr>
        <w:t>ov</w:t>
      </w:r>
      <w:r w:rsidRPr="00DC3389">
        <w:rPr>
          <w:sz w:val="22"/>
          <w:szCs w:val="22"/>
        </w:rPr>
        <w:t xml:space="preserve"> bola rozhodnutím ministra </w:t>
      </w:r>
      <w:r w:rsidR="000229F0">
        <w:rPr>
          <w:sz w:val="22"/>
          <w:szCs w:val="22"/>
        </w:rPr>
        <w:t>dopravy, výstavby a regionálneho rozvoja</w:t>
      </w:r>
      <w:r w:rsidRPr="00DC3389">
        <w:rPr>
          <w:sz w:val="22"/>
          <w:szCs w:val="22"/>
        </w:rPr>
        <w:t xml:space="preserve"> zo dňa </w:t>
      </w:r>
      <w:r>
        <w:rPr>
          <w:sz w:val="22"/>
          <w:szCs w:val="22"/>
        </w:rPr>
        <w:t>1</w:t>
      </w:r>
      <w:r w:rsidRPr="00DC3389">
        <w:rPr>
          <w:sz w:val="22"/>
          <w:szCs w:val="22"/>
        </w:rPr>
        <w:t>4.</w:t>
      </w:r>
      <w:r>
        <w:rPr>
          <w:sz w:val="22"/>
          <w:szCs w:val="22"/>
        </w:rPr>
        <w:t>08.</w:t>
      </w:r>
      <w:r w:rsidRPr="00DC3389">
        <w:rPr>
          <w:sz w:val="22"/>
          <w:szCs w:val="22"/>
        </w:rPr>
        <w:t>201</w:t>
      </w:r>
      <w:r>
        <w:rPr>
          <w:sz w:val="22"/>
          <w:szCs w:val="22"/>
        </w:rPr>
        <w:t>2</w:t>
      </w:r>
      <w:r w:rsidRPr="00DC3389">
        <w:rPr>
          <w:sz w:val="22"/>
          <w:szCs w:val="22"/>
        </w:rPr>
        <w:t xml:space="preserve"> zriadená </w:t>
      </w:r>
      <w:r w:rsidRPr="00CE3A02">
        <w:rPr>
          <w:i/>
          <w:color w:val="000000"/>
          <w:sz w:val="22"/>
          <w:szCs w:val="22"/>
        </w:rPr>
        <w:t>Pracovn</w:t>
      </w:r>
      <w:r>
        <w:rPr>
          <w:i/>
          <w:color w:val="000000"/>
          <w:sz w:val="22"/>
          <w:szCs w:val="22"/>
        </w:rPr>
        <w:t>á</w:t>
      </w:r>
      <w:r w:rsidRPr="00CE3A02">
        <w:rPr>
          <w:i/>
          <w:color w:val="000000"/>
          <w:sz w:val="22"/>
          <w:szCs w:val="22"/>
        </w:rPr>
        <w:t xml:space="preserve"> skupi</w:t>
      </w:r>
      <w:r w:rsidRPr="008F6241">
        <w:rPr>
          <w:i/>
          <w:sz w:val="22"/>
          <w:szCs w:val="22"/>
        </w:rPr>
        <w:t>na</w:t>
      </w:r>
      <w:r w:rsidRPr="00CE3A02">
        <w:rPr>
          <w:i/>
          <w:color w:val="000000"/>
          <w:sz w:val="22"/>
          <w:szCs w:val="22"/>
        </w:rPr>
        <w:t xml:space="preserve"> pre </w:t>
      </w:r>
      <w:r>
        <w:rPr>
          <w:i/>
          <w:color w:val="000000"/>
          <w:sz w:val="22"/>
          <w:szCs w:val="22"/>
        </w:rPr>
        <w:t>programovanie v sektore dopravy</w:t>
      </w:r>
      <w:r w:rsidRPr="00CE3A02">
        <w:rPr>
          <w:i/>
          <w:color w:val="000000"/>
          <w:sz w:val="22"/>
          <w:szCs w:val="22"/>
        </w:rPr>
        <w:t xml:space="preserve"> </w:t>
      </w:r>
      <w:r>
        <w:rPr>
          <w:i/>
          <w:color w:val="000000"/>
          <w:sz w:val="22"/>
          <w:szCs w:val="22"/>
        </w:rPr>
        <w:t>v </w:t>
      </w:r>
      <w:r w:rsidRPr="00CE3A02">
        <w:rPr>
          <w:i/>
          <w:color w:val="000000"/>
          <w:sz w:val="22"/>
          <w:szCs w:val="22"/>
        </w:rPr>
        <w:t>progra</w:t>
      </w:r>
      <w:r>
        <w:rPr>
          <w:i/>
          <w:color w:val="000000"/>
          <w:sz w:val="22"/>
          <w:szCs w:val="22"/>
        </w:rPr>
        <w:t xml:space="preserve">movom období </w:t>
      </w:r>
      <w:r w:rsidRPr="00CE3A02">
        <w:rPr>
          <w:i/>
          <w:color w:val="000000"/>
          <w:sz w:val="22"/>
          <w:szCs w:val="22"/>
        </w:rPr>
        <w:t>2014 – 2020</w:t>
      </w:r>
      <w:r w:rsidRPr="00CE3A02">
        <w:rPr>
          <w:color w:val="000000"/>
          <w:sz w:val="22"/>
          <w:szCs w:val="22"/>
        </w:rPr>
        <w:t>“</w:t>
      </w:r>
      <w:r>
        <w:rPr>
          <w:color w:val="000000"/>
          <w:sz w:val="22"/>
          <w:szCs w:val="22"/>
        </w:rPr>
        <w:t xml:space="preserve">. </w:t>
      </w:r>
      <w:r w:rsidRPr="00DC3389">
        <w:rPr>
          <w:sz w:val="22"/>
          <w:szCs w:val="22"/>
        </w:rPr>
        <w:t>Členmi pracovnej skupiny boli zástupcovia územnej samosprávy, relevantných ministerstiev a ostatných orgánov verejnej sprá</w:t>
      </w:r>
      <w:r>
        <w:rPr>
          <w:sz w:val="22"/>
          <w:szCs w:val="22"/>
        </w:rPr>
        <w:t xml:space="preserve">vy </w:t>
      </w:r>
      <w:r w:rsidRPr="00DC3389">
        <w:rPr>
          <w:sz w:val="22"/>
          <w:szCs w:val="22"/>
        </w:rPr>
        <w:t>a sociálnoekonomických partnerov, vrátane subjektov akademickej sféry („široké partnerstvo“).</w:t>
      </w:r>
    </w:p>
    <w:p w14:paraId="5B7982A5" w14:textId="77777777" w:rsidR="00DC3389" w:rsidRPr="00CE3A02" w:rsidRDefault="00DC3389" w:rsidP="00DC3389">
      <w:pPr>
        <w:spacing w:before="180" w:after="120"/>
        <w:jc w:val="both"/>
        <w:rPr>
          <w:color w:val="000000"/>
          <w:sz w:val="22"/>
          <w:szCs w:val="22"/>
        </w:rPr>
      </w:pPr>
      <w:r w:rsidRPr="00CE3A02">
        <w:rPr>
          <w:color w:val="000000"/>
          <w:sz w:val="22"/>
          <w:szCs w:val="22"/>
        </w:rPr>
        <w:t xml:space="preserve">Úlohou pracovnej skupiny </w:t>
      </w:r>
      <w:r>
        <w:rPr>
          <w:color w:val="000000"/>
          <w:sz w:val="22"/>
          <w:szCs w:val="22"/>
        </w:rPr>
        <w:t>bolo</w:t>
      </w:r>
      <w:r w:rsidRPr="00CE3A02">
        <w:rPr>
          <w:color w:val="000000"/>
          <w:sz w:val="22"/>
          <w:szCs w:val="22"/>
        </w:rPr>
        <w:t> spolupracovať s</w:t>
      </w:r>
      <w:r>
        <w:rPr>
          <w:color w:val="000000"/>
          <w:sz w:val="22"/>
          <w:szCs w:val="22"/>
        </w:rPr>
        <w:t> MDVRR SR</w:t>
      </w:r>
      <w:r w:rsidRPr="00CE3A02">
        <w:rPr>
          <w:color w:val="000000"/>
          <w:sz w:val="22"/>
          <w:szCs w:val="22"/>
        </w:rPr>
        <w:t xml:space="preserve"> pri príprave strategických dokumentov, nevyhnutn</w:t>
      </w:r>
      <w:r>
        <w:rPr>
          <w:color w:val="000000"/>
          <w:sz w:val="22"/>
          <w:szCs w:val="22"/>
        </w:rPr>
        <w:t>ých</w:t>
      </w:r>
      <w:r w:rsidRPr="00CE3A02">
        <w:rPr>
          <w:color w:val="000000"/>
          <w:sz w:val="22"/>
          <w:szCs w:val="22"/>
        </w:rPr>
        <w:t xml:space="preserve"> pre prístup k fondom EÚ</w:t>
      </w:r>
      <w:r>
        <w:rPr>
          <w:color w:val="000000"/>
          <w:sz w:val="22"/>
          <w:szCs w:val="22"/>
        </w:rPr>
        <w:t xml:space="preserve"> v oblasti dopravy v programovom období 2014 – 2020. Ide </w:t>
      </w:r>
      <w:r w:rsidRPr="00CE3A02">
        <w:rPr>
          <w:color w:val="000000"/>
          <w:sz w:val="22"/>
          <w:szCs w:val="22"/>
        </w:rPr>
        <w:t>predovšetkým</w:t>
      </w:r>
      <w:r>
        <w:rPr>
          <w:color w:val="000000"/>
          <w:sz w:val="22"/>
          <w:szCs w:val="22"/>
        </w:rPr>
        <w:t xml:space="preserve"> o tieto dokumenty</w:t>
      </w:r>
      <w:r w:rsidRPr="00CE3A02">
        <w:rPr>
          <w:color w:val="000000"/>
          <w:sz w:val="22"/>
          <w:szCs w:val="22"/>
        </w:rPr>
        <w:t>:</w:t>
      </w:r>
    </w:p>
    <w:p w14:paraId="5F95C9F5" w14:textId="77777777" w:rsidR="009E0158" w:rsidRDefault="00DC3389" w:rsidP="00D26026">
      <w:pPr>
        <w:numPr>
          <w:ilvl w:val="0"/>
          <w:numId w:val="56"/>
        </w:numPr>
        <w:jc w:val="both"/>
        <w:rPr>
          <w:color w:val="000000"/>
          <w:sz w:val="22"/>
          <w:szCs w:val="22"/>
        </w:rPr>
      </w:pPr>
      <w:r w:rsidRPr="00CE3A02">
        <w:rPr>
          <w:color w:val="000000"/>
          <w:sz w:val="22"/>
          <w:szCs w:val="22"/>
        </w:rPr>
        <w:t>Strategický plán rozvoja dopravnej infraštruktúry SR do roku 2020,</w:t>
      </w:r>
    </w:p>
    <w:p w14:paraId="1071A9ED" w14:textId="77777777" w:rsidR="009E0158" w:rsidRDefault="00DC3389" w:rsidP="00D26026">
      <w:pPr>
        <w:numPr>
          <w:ilvl w:val="0"/>
          <w:numId w:val="56"/>
        </w:numPr>
        <w:jc w:val="both"/>
        <w:rPr>
          <w:sz w:val="22"/>
          <w:szCs w:val="22"/>
        </w:rPr>
      </w:pPr>
      <w:r w:rsidRPr="008F6241">
        <w:rPr>
          <w:sz w:val="22"/>
          <w:szCs w:val="22"/>
        </w:rPr>
        <w:t>Operačný program Integrovaná infraštruktúra 2014 – 2020</w:t>
      </w:r>
      <w:r>
        <w:rPr>
          <w:sz w:val="22"/>
          <w:szCs w:val="22"/>
        </w:rPr>
        <w:t xml:space="preserve"> (časť Doprava),</w:t>
      </w:r>
    </w:p>
    <w:p w14:paraId="7390AE7A" w14:textId="77777777" w:rsidR="009E0158" w:rsidRDefault="00DC3389" w:rsidP="00D26026">
      <w:pPr>
        <w:numPr>
          <w:ilvl w:val="0"/>
          <w:numId w:val="56"/>
        </w:numPr>
        <w:jc w:val="both"/>
        <w:rPr>
          <w:color w:val="000000"/>
          <w:sz w:val="22"/>
          <w:szCs w:val="22"/>
        </w:rPr>
      </w:pPr>
      <w:r>
        <w:rPr>
          <w:color w:val="000000"/>
          <w:sz w:val="22"/>
          <w:szCs w:val="22"/>
        </w:rPr>
        <w:t>Stratégia</w:t>
      </w:r>
      <w:r w:rsidRPr="00CE3A02">
        <w:rPr>
          <w:color w:val="000000"/>
          <w:sz w:val="22"/>
          <w:szCs w:val="22"/>
        </w:rPr>
        <w:t xml:space="preserve"> rozvoja verejnej osobnej </w:t>
      </w:r>
      <w:r>
        <w:rPr>
          <w:color w:val="000000"/>
          <w:sz w:val="22"/>
          <w:szCs w:val="22"/>
        </w:rPr>
        <w:t>a </w:t>
      </w:r>
      <w:r w:rsidRPr="0044578F">
        <w:rPr>
          <w:sz w:val="22"/>
          <w:szCs w:val="22"/>
        </w:rPr>
        <w:t>nemotorovej</w:t>
      </w:r>
      <w:r>
        <w:rPr>
          <w:color w:val="000000"/>
          <w:sz w:val="22"/>
          <w:szCs w:val="22"/>
        </w:rPr>
        <w:t xml:space="preserve"> </w:t>
      </w:r>
      <w:r w:rsidRPr="00CE3A02">
        <w:rPr>
          <w:color w:val="000000"/>
          <w:sz w:val="22"/>
          <w:szCs w:val="22"/>
        </w:rPr>
        <w:t>dopravy</w:t>
      </w:r>
      <w:r>
        <w:rPr>
          <w:color w:val="000000"/>
          <w:sz w:val="22"/>
          <w:szCs w:val="22"/>
        </w:rPr>
        <w:t xml:space="preserve"> </w:t>
      </w:r>
      <w:r w:rsidRPr="00A348ED">
        <w:rPr>
          <w:sz w:val="22"/>
          <w:szCs w:val="22"/>
        </w:rPr>
        <w:t>SR do roku 2020</w:t>
      </w:r>
      <w:r>
        <w:rPr>
          <w:color w:val="000000"/>
          <w:sz w:val="22"/>
          <w:szCs w:val="22"/>
        </w:rPr>
        <w:t>,</w:t>
      </w:r>
    </w:p>
    <w:p w14:paraId="1082862B" w14:textId="77777777" w:rsidR="009E0158" w:rsidRDefault="00DC3389" w:rsidP="00D26026">
      <w:pPr>
        <w:numPr>
          <w:ilvl w:val="0"/>
          <w:numId w:val="56"/>
        </w:numPr>
        <w:jc w:val="both"/>
        <w:rPr>
          <w:color w:val="000000"/>
          <w:sz w:val="22"/>
          <w:szCs w:val="22"/>
        </w:rPr>
      </w:pPr>
      <w:r w:rsidRPr="00CE3A02">
        <w:rPr>
          <w:color w:val="000000"/>
          <w:sz w:val="22"/>
          <w:szCs w:val="22"/>
        </w:rPr>
        <w:t xml:space="preserve">Strategický plán rozvoja a údržby ciest </w:t>
      </w:r>
      <w:r>
        <w:rPr>
          <w:color w:val="000000"/>
          <w:sz w:val="22"/>
          <w:szCs w:val="22"/>
        </w:rPr>
        <w:t>II. a III. triedy</w:t>
      </w:r>
      <w:r w:rsidRPr="00CE3A02">
        <w:rPr>
          <w:color w:val="000000"/>
          <w:sz w:val="22"/>
          <w:szCs w:val="22"/>
        </w:rPr>
        <w:t xml:space="preserve"> (Cestný regionálny Master Plán),</w:t>
      </w:r>
    </w:p>
    <w:p w14:paraId="7A61DF3B" w14:textId="77777777" w:rsidR="009E0158" w:rsidRDefault="00DC3389" w:rsidP="00D26026">
      <w:pPr>
        <w:numPr>
          <w:ilvl w:val="0"/>
          <w:numId w:val="56"/>
        </w:numPr>
        <w:jc w:val="both"/>
        <w:rPr>
          <w:color w:val="000000"/>
          <w:sz w:val="22"/>
          <w:szCs w:val="22"/>
        </w:rPr>
      </w:pPr>
      <w:r w:rsidRPr="00CE3A02">
        <w:rPr>
          <w:color w:val="000000"/>
          <w:sz w:val="22"/>
          <w:szCs w:val="22"/>
        </w:rPr>
        <w:t>Dopravný model SR.</w:t>
      </w:r>
    </w:p>
    <w:p w14:paraId="17BDE2CE" w14:textId="77777777" w:rsidR="00E92F9B" w:rsidRDefault="00D50386" w:rsidP="003718B6">
      <w:pPr>
        <w:spacing w:before="180"/>
        <w:jc w:val="both"/>
        <w:rPr>
          <w:color w:val="000000"/>
          <w:sz w:val="22"/>
          <w:szCs w:val="22"/>
          <w:u w:val="single"/>
        </w:rPr>
      </w:pPr>
      <w:r w:rsidRPr="002B39CB">
        <w:rPr>
          <w:color w:val="000000"/>
          <w:sz w:val="22"/>
          <w:szCs w:val="22"/>
          <w:u w:val="single"/>
        </w:rPr>
        <w:t>Informačná</w:t>
      </w:r>
      <w:r w:rsidR="001218A8" w:rsidRPr="001218A8">
        <w:rPr>
          <w:color w:val="000000"/>
          <w:sz w:val="22"/>
          <w:szCs w:val="22"/>
          <w:u w:val="single"/>
        </w:rPr>
        <w:t xml:space="preserve"> spoločnosť</w:t>
      </w:r>
    </w:p>
    <w:p w14:paraId="6AB2C2CA" w14:textId="77777777" w:rsidR="00D50386" w:rsidRPr="00241688" w:rsidRDefault="00D50386" w:rsidP="00D50386">
      <w:pPr>
        <w:pStyle w:val="06Normal"/>
        <w:spacing w:before="0" w:after="0"/>
        <w:rPr>
          <w:szCs w:val="22"/>
        </w:rPr>
      </w:pPr>
      <w:r w:rsidRPr="00241688">
        <w:rPr>
          <w:szCs w:val="22"/>
        </w:rPr>
        <w:t xml:space="preserve">V súvislosti s plnením ex ante kondicionalít a prípravou podkladov pre </w:t>
      </w:r>
      <w:r>
        <w:rPr>
          <w:szCs w:val="22"/>
        </w:rPr>
        <w:t xml:space="preserve">Prioritnú os 7 OPII v rámci tematického cieľa 2 </w:t>
      </w:r>
      <w:r w:rsidRPr="00241688">
        <w:rPr>
          <w:szCs w:val="22"/>
        </w:rPr>
        <w:t xml:space="preserve">bola rozhodnutím ministra financií SR dňa 13.07.2012 zriadená na </w:t>
      </w:r>
      <w:r>
        <w:rPr>
          <w:szCs w:val="22"/>
        </w:rPr>
        <w:t>MF SR</w:t>
      </w:r>
      <w:r w:rsidR="001742DB">
        <w:rPr>
          <w:rStyle w:val="Odkaznapoznmkupodiarou"/>
          <w:szCs w:val="22"/>
        </w:rPr>
        <w:footnoteReference w:id="50"/>
      </w:r>
      <w:r>
        <w:rPr>
          <w:szCs w:val="22"/>
        </w:rPr>
        <w:t xml:space="preserve"> </w:t>
      </w:r>
      <w:r w:rsidR="001218A8" w:rsidRPr="001218A8">
        <w:rPr>
          <w:i/>
          <w:szCs w:val="22"/>
        </w:rPr>
        <w:t>Pracovná skupina pre zabezpečenie plnenia ex ante kondicionalít Rast v oblasti digitálnych sl</w:t>
      </w:r>
      <w:r w:rsidR="007D7918">
        <w:rPr>
          <w:i/>
          <w:szCs w:val="22"/>
        </w:rPr>
        <w:t>užieb a </w:t>
      </w:r>
      <w:r w:rsidR="001218A8" w:rsidRPr="001218A8">
        <w:rPr>
          <w:i/>
          <w:szCs w:val="22"/>
        </w:rPr>
        <w:t>Infraštruktúra prístupovej siete novej generácie (ďalej len „pracovná skupina“).</w:t>
      </w:r>
    </w:p>
    <w:p w14:paraId="66E7A3EF" w14:textId="77777777" w:rsidR="00D50386" w:rsidRPr="00241688" w:rsidRDefault="00D50386" w:rsidP="00D50386">
      <w:pPr>
        <w:pStyle w:val="06Normal"/>
        <w:spacing w:after="0"/>
        <w:rPr>
          <w:szCs w:val="22"/>
        </w:rPr>
      </w:pPr>
      <w:r w:rsidRPr="00241688">
        <w:rPr>
          <w:szCs w:val="22"/>
        </w:rPr>
        <w:t>Pro</w:t>
      </w:r>
      <w:r>
        <w:rPr>
          <w:szCs w:val="22"/>
        </w:rPr>
        <w:t>stredníctvom pracovnej skupiny b</w:t>
      </w:r>
      <w:r w:rsidRPr="00241688">
        <w:rPr>
          <w:szCs w:val="22"/>
        </w:rPr>
        <w:t xml:space="preserve">oli do procesu prípravy podkladov pre </w:t>
      </w:r>
      <w:r>
        <w:rPr>
          <w:szCs w:val="22"/>
        </w:rPr>
        <w:t xml:space="preserve">Prioritnú os 7 OPII </w:t>
      </w:r>
      <w:r w:rsidRPr="00241688">
        <w:rPr>
          <w:szCs w:val="22"/>
        </w:rPr>
        <w:t>zapojení zástupcovia relevantných ministerstiev, samosprávy, akademickej obce, odborné a záujmové združenia vrátane zástupcu Centrálneho koordinačného orgánu. Funkciu predsedu pracovnej skup</w:t>
      </w:r>
      <w:r>
        <w:rPr>
          <w:szCs w:val="22"/>
        </w:rPr>
        <w:t>iny zastával štátny tajomník 1 M</w:t>
      </w:r>
      <w:r w:rsidRPr="00241688">
        <w:rPr>
          <w:szCs w:val="22"/>
        </w:rPr>
        <w:t>i</w:t>
      </w:r>
      <w:r>
        <w:rPr>
          <w:szCs w:val="22"/>
        </w:rPr>
        <w:t>nisterstva financií SR.</w:t>
      </w:r>
    </w:p>
    <w:p w14:paraId="5F88FEE2" w14:textId="77777777" w:rsidR="00D50386" w:rsidRPr="00241688" w:rsidRDefault="00D50386" w:rsidP="00D50386">
      <w:pPr>
        <w:pStyle w:val="06Normal"/>
        <w:spacing w:after="0"/>
        <w:rPr>
          <w:szCs w:val="22"/>
        </w:rPr>
      </w:pPr>
      <w:r w:rsidRPr="00241688">
        <w:rPr>
          <w:szCs w:val="22"/>
        </w:rPr>
        <w:t xml:space="preserve">Výstupom </w:t>
      </w:r>
      <w:r>
        <w:rPr>
          <w:szCs w:val="22"/>
        </w:rPr>
        <w:t>pracovnej skupiny bolo vypracova</w:t>
      </w:r>
      <w:r w:rsidRPr="00241688">
        <w:rPr>
          <w:szCs w:val="22"/>
        </w:rPr>
        <w:t xml:space="preserve">nie Strategického dokumentu pre oblasť rastu digitálnych služieb a oblasť infraštruktúry prístupovej siete novej generácie (ďalej len „Strategický dokument“), ktorý predstavoval základné východisko pre prípravu </w:t>
      </w:r>
      <w:r>
        <w:rPr>
          <w:szCs w:val="22"/>
        </w:rPr>
        <w:t>Prioritnej osi 7 OPII.</w:t>
      </w:r>
    </w:p>
    <w:p w14:paraId="25A715FF" w14:textId="77777777" w:rsidR="00D50386" w:rsidRPr="00241688" w:rsidRDefault="00D50386" w:rsidP="00D50386">
      <w:pPr>
        <w:spacing w:before="120" w:after="120"/>
        <w:jc w:val="both"/>
        <w:rPr>
          <w:sz w:val="22"/>
          <w:szCs w:val="22"/>
        </w:rPr>
      </w:pPr>
      <w:r>
        <w:rPr>
          <w:sz w:val="22"/>
          <w:szCs w:val="22"/>
        </w:rPr>
        <w:t>V rámci prípravy Strategického dokumentu</w:t>
      </w:r>
      <w:r w:rsidRPr="00241688">
        <w:rPr>
          <w:sz w:val="22"/>
          <w:szCs w:val="22"/>
        </w:rPr>
        <w:t xml:space="preserve"> bolo nevyhnutné zapojiť do prípravy a pripomienkovania Strategického dokumentu aj ďalšie relevantné subjekty (nominovaní členmi pracovnej skupiny), ktoré </w:t>
      </w:r>
      <w:r w:rsidRPr="00241688">
        <w:rPr>
          <w:sz w:val="22"/>
          <w:szCs w:val="22"/>
        </w:rPr>
        <w:lastRenderedPageBreak/>
        <w:t>sa svojou odbornou participáciou a skúsenosťami z praxe podieľali na detailnejšej špecifikácii a analýze opatrení navrhovaných pre rozvoj digitálnych služieb a infraštruktúry prístupovej siete novej generácie v programovom období</w:t>
      </w:r>
      <w:r w:rsidR="002B39CB">
        <w:rPr>
          <w:sz w:val="22"/>
          <w:szCs w:val="22"/>
        </w:rPr>
        <w:t xml:space="preserve"> 2014 - 2020</w:t>
      </w:r>
      <w:r w:rsidRPr="00241688">
        <w:rPr>
          <w:sz w:val="22"/>
          <w:szCs w:val="22"/>
        </w:rPr>
        <w:t>. Za týmto účelom sa na MF SR zriadili pod pracovnou skupinou technické podskupiny pre nasledujúce prioritné oblasti:</w:t>
      </w:r>
    </w:p>
    <w:p w14:paraId="16038EB6"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 xml:space="preserve">Technická podskupina 1 – Government Cloud, </w:t>
      </w:r>
    </w:p>
    <w:p w14:paraId="2186A300"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Technická podskupina 2 – Broadband/NGA,</w:t>
      </w:r>
    </w:p>
    <w:p w14:paraId="45280A65"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Technická podskupina 3 – Služby</w:t>
      </w:r>
      <w:r>
        <w:rPr>
          <w:szCs w:val="22"/>
          <w:lang w:val="sk-SK"/>
        </w:rPr>
        <w:t xml:space="preserve"> </w:t>
      </w:r>
      <w:r w:rsidRPr="00600423">
        <w:rPr>
          <w:szCs w:val="22"/>
          <w:lang w:val="sk-SK"/>
        </w:rPr>
        <w:t xml:space="preserve">(mGov, eInclusion, Commerce atď.), </w:t>
      </w:r>
    </w:p>
    <w:p w14:paraId="2C23A4E7"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 xml:space="preserve">Technická podskupina 4 – ESO, </w:t>
      </w:r>
    </w:p>
    <w:p w14:paraId="6E79EE15" w14:textId="77777777" w:rsidR="009E0158" w:rsidRDefault="00D50386" w:rsidP="00D26026">
      <w:pPr>
        <w:pStyle w:val="09Bullet2"/>
        <w:numPr>
          <w:ilvl w:val="0"/>
          <w:numId w:val="70"/>
        </w:numPr>
        <w:spacing w:before="0" w:after="0"/>
        <w:ind w:left="567" w:hanging="283"/>
        <w:rPr>
          <w:szCs w:val="22"/>
          <w:lang w:val="sk-SK"/>
        </w:rPr>
      </w:pPr>
      <w:r w:rsidRPr="00600423">
        <w:rPr>
          <w:szCs w:val="22"/>
          <w:lang w:val="sk-SK"/>
        </w:rPr>
        <w:t xml:space="preserve">Technická podskupina 5 – Open Data, </w:t>
      </w:r>
    </w:p>
    <w:p w14:paraId="56AF965C" w14:textId="77777777" w:rsidR="009E0158" w:rsidRDefault="00D50386" w:rsidP="00D26026">
      <w:pPr>
        <w:pStyle w:val="09Bullet2"/>
        <w:numPr>
          <w:ilvl w:val="0"/>
          <w:numId w:val="70"/>
        </w:numPr>
        <w:spacing w:before="0" w:after="0"/>
        <w:ind w:left="567" w:hanging="283"/>
        <w:rPr>
          <w:szCs w:val="22"/>
          <w:lang w:val="sk-SK"/>
        </w:rPr>
      </w:pPr>
      <w:r w:rsidRPr="00241688">
        <w:rPr>
          <w:szCs w:val="22"/>
          <w:lang w:val="sk-SK"/>
        </w:rPr>
        <w:t>Technická podskupina 6 – ŠF/komplementarita.</w:t>
      </w:r>
    </w:p>
    <w:p w14:paraId="292835A5" w14:textId="77777777" w:rsidR="00B43824" w:rsidRDefault="00B43824" w:rsidP="00B43824">
      <w:pPr>
        <w:spacing w:before="180"/>
        <w:jc w:val="both"/>
        <w:rPr>
          <w:sz w:val="22"/>
          <w:szCs w:val="22"/>
        </w:rPr>
      </w:pPr>
    </w:p>
    <w:p w14:paraId="069EB5D7" w14:textId="77777777" w:rsidR="00CD3ABF" w:rsidRDefault="00CD3ABF" w:rsidP="00CD3ABF">
      <w:pPr>
        <w:pStyle w:val="Nadpis1"/>
        <w:sectPr w:rsidR="00CD3ABF" w:rsidSect="00D1658B">
          <w:headerReference w:type="default" r:id="rId36"/>
          <w:pgSz w:w="11906" w:h="16838"/>
          <w:pgMar w:top="1418" w:right="1361" w:bottom="1304" w:left="1474" w:header="709" w:footer="709" w:gutter="0"/>
          <w:cols w:space="708"/>
          <w:docGrid w:linePitch="360"/>
        </w:sectPr>
      </w:pPr>
      <w:bookmarkStart w:id="127" w:name="_Toc383209154"/>
      <w:bookmarkStart w:id="128" w:name="_Toc383236568"/>
    </w:p>
    <w:p w14:paraId="11B2A3BE" w14:textId="77777777" w:rsidR="00CD3ABF" w:rsidRDefault="00CD3ABF" w:rsidP="00CD3ABF">
      <w:pPr>
        <w:pStyle w:val="Nadpis1"/>
      </w:pPr>
      <w:bookmarkStart w:id="129" w:name="_Toc403551495"/>
      <w:r>
        <w:lastRenderedPageBreak/>
        <w:t>Koordinácia s inými programami a finančnými nástrojmi</w:t>
      </w:r>
      <w:bookmarkEnd w:id="127"/>
      <w:bookmarkEnd w:id="128"/>
      <w:bookmarkEnd w:id="129"/>
    </w:p>
    <w:p w14:paraId="0D407111" w14:textId="77777777" w:rsidR="00CD3ABF" w:rsidRDefault="00CD3ABF" w:rsidP="00CD3ABF">
      <w:pPr>
        <w:pStyle w:val="Nadpis2"/>
        <w:spacing w:before="240"/>
      </w:pPr>
      <w:bookmarkStart w:id="130" w:name="_Toc383209155"/>
      <w:bookmarkStart w:id="131" w:name="_Toc383236569"/>
      <w:bookmarkStart w:id="132" w:name="_Toc403551496"/>
      <w:r>
        <w:t>Deliace línie s ostatnými EŠIF</w:t>
      </w:r>
      <w:bookmarkEnd w:id="130"/>
      <w:bookmarkEnd w:id="131"/>
      <w:bookmarkEnd w:id="132"/>
    </w:p>
    <w:p w14:paraId="7C3E3FC3" w14:textId="77777777" w:rsidR="00CD3ABF" w:rsidRDefault="00CD3ABF" w:rsidP="00CD3ABF">
      <w:pPr>
        <w:jc w:val="both"/>
        <w:rPr>
          <w:sz w:val="22"/>
          <w:szCs w:val="22"/>
        </w:rPr>
      </w:pPr>
      <w:r>
        <w:rPr>
          <w:sz w:val="22"/>
          <w:szCs w:val="22"/>
        </w:rPr>
        <w:t>RO</w:t>
      </w:r>
      <w:r w:rsidRPr="00F94B5B">
        <w:rPr>
          <w:sz w:val="22"/>
          <w:szCs w:val="22"/>
        </w:rPr>
        <w:t xml:space="preserve"> </w:t>
      </w:r>
      <w:r>
        <w:rPr>
          <w:sz w:val="22"/>
          <w:szCs w:val="22"/>
        </w:rPr>
        <w:t xml:space="preserve">OPII </w:t>
      </w:r>
      <w:r w:rsidRPr="00F94B5B">
        <w:rPr>
          <w:sz w:val="22"/>
          <w:szCs w:val="22"/>
        </w:rPr>
        <w:t>v</w:t>
      </w:r>
      <w:r>
        <w:rPr>
          <w:sz w:val="22"/>
          <w:szCs w:val="22"/>
        </w:rPr>
        <w:t> </w:t>
      </w:r>
      <w:r w:rsidRPr="00F94B5B">
        <w:rPr>
          <w:sz w:val="22"/>
          <w:szCs w:val="22"/>
        </w:rPr>
        <w:t>kooperácii s</w:t>
      </w:r>
      <w:r>
        <w:rPr>
          <w:sz w:val="22"/>
          <w:szCs w:val="22"/>
        </w:rPr>
        <w:t> </w:t>
      </w:r>
      <w:r w:rsidRPr="00F94B5B">
        <w:rPr>
          <w:sz w:val="22"/>
          <w:szCs w:val="22"/>
        </w:rPr>
        <w:t xml:space="preserve">riadiacimi orgánmi </w:t>
      </w:r>
      <w:r>
        <w:rPr>
          <w:sz w:val="22"/>
          <w:szCs w:val="22"/>
        </w:rPr>
        <w:t xml:space="preserve">ostatných operačných programov financovaných z EŠIF </w:t>
      </w:r>
      <w:r w:rsidRPr="00F94B5B">
        <w:rPr>
          <w:sz w:val="22"/>
          <w:szCs w:val="22"/>
        </w:rPr>
        <w:t>identifikoval a</w:t>
      </w:r>
      <w:r>
        <w:rPr>
          <w:sz w:val="22"/>
          <w:szCs w:val="22"/>
        </w:rPr>
        <w:t> </w:t>
      </w:r>
      <w:r w:rsidRPr="00F94B5B">
        <w:rPr>
          <w:sz w:val="22"/>
          <w:szCs w:val="22"/>
        </w:rPr>
        <w:t>definoval synergické prepojenia medzi príbuznými stratégiami v</w:t>
      </w:r>
      <w:r>
        <w:rPr>
          <w:sz w:val="22"/>
          <w:szCs w:val="22"/>
        </w:rPr>
        <w:t> </w:t>
      </w:r>
      <w:r w:rsidRPr="00F94B5B">
        <w:rPr>
          <w:sz w:val="22"/>
          <w:szCs w:val="22"/>
        </w:rPr>
        <w:t>rámci nasledovných operačných programov.</w:t>
      </w:r>
    </w:p>
    <w:p w14:paraId="7B210A95" w14:textId="77777777" w:rsidR="00CD3ABF" w:rsidRDefault="00CD3ABF" w:rsidP="00F549C1">
      <w:pPr>
        <w:pStyle w:val="Tab"/>
      </w:pPr>
      <w:r>
        <w:t>Demarkačné línie medzi OPII a</w:t>
      </w:r>
      <w:r w:rsidR="002602DB">
        <w:t> </w:t>
      </w:r>
      <w:r>
        <w:t>IROP</w:t>
      </w:r>
      <w:r w:rsidR="0085663E">
        <w:t xml:space="preserve"> – pozri Prílohu 8</w:t>
      </w:r>
    </w:p>
    <w:p w14:paraId="3D9FE1F4" w14:textId="77777777" w:rsidR="00CD3ABF" w:rsidRDefault="00CD3ABF" w:rsidP="00CD3ABF">
      <w:pPr>
        <w:spacing w:before="240"/>
        <w:jc w:val="both"/>
        <w:rPr>
          <w:sz w:val="22"/>
          <w:szCs w:val="22"/>
        </w:rPr>
      </w:pPr>
      <w:r>
        <w:rPr>
          <w:sz w:val="22"/>
          <w:szCs w:val="22"/>
        </w:rPr>
        <w:t>V oblasti verejnej osobnej a nemotorovej dopravy sa OPII zameriava na investične najnáročnejšie projekty v dráhovej doprave, ktorá súčasne vykazuje najväčšiu zastaranosť. Zdroje IROP budú použité na realizáciu opatrení mimo dráhovej dopravy a tzv. mäkkých opatrení. V rámci IROP sa jedná o investičnú prioritu „</w:t>
      </w:r>
      <w:r w:rsidRPr="003B31F2">
        <w:rPr>
          <w:sz w:val="22"/>
          <w:szCs w:val="22"/>
        </w:rPr>
        <w:t>Vývoj a zlepšovanie ekologicky priazni</w:t>
      </w:r>
      <w:r>
        <w:rPr>
          <w:sz w:val="22"/>
          <w:szCs w:val="22"/>
        </w:rPr>
        <w:t>vých, vrátane nízkohlukových, a </w:t>
      </w:r>
      <w:r w:rsidRPr="003B31F2">
        <w:rPr>
          <w:sz w:val="22"/>
          <w:szCs w:val="22"/>
        </w:rPr>
        <w:t>nízkouhlíkových dopravných systémov vrátane vnútrozemských vodných ciest a námornej dopravy, prístavov, multimodálnych prepojení a letiskovej infraštruktúry v záujme podpory udržateľnej regionálnej a miestnej mobility</w:t>
      </w:r>
      <w:r>
        <w:rPr>
          <w:sz w:val="22"/>
          <w:szCs w:val="22"/>
        </w:rPr>
        <w:t>“ prioritnej osi 1 „</w:t>
      </w:r>
      <w:r w:rsidRPr="00426B5A">
        <w:rPr>
          <w:sz w:val="22"/>
          <w:szCs w:val="22"/>
        </w:rPr>
        <w:t>Bezpečná a ekologická doprava v regiónoch</w:t>
      </w:r>
      <w:r>
        <w:rPr>
          <w:sz w:val="22"/>
          <w:szCs w:val="22"/>
        </w:rPr>
        <w:t>“. Problematiku verejnej osobnej dopravy zahŕňajú dva špecifické ciele, a to ŠC 1.2.1 „</w:t>
      </w:r>
      <w:r w:rsidRPr="00BC7CCB">
        <w:rPr>
          <w:sz w:val="22"/>
          <w:szCs w:val="22"/>
        </w:rPr>
        <w:t>Zníženie environm</w:t>
      </w:r>
      <w:r>
        <w:rPr>
          <w:sz w:val="22"/>
          <w:szCs w:val="22"/>
        </w:rPr>
        <w:t>entálneho zaťaženia mestských a </w:t>
      </w:r>
      <w:r w:rsidRPr="00BC7CCB">
        <w:rPr>
          <w:sz w:val="22"/>
          <w:szCs w:val="22"/>
        </w:rPr>
        <w:t>prímestských oblastí prostredníctvom podpory a rozvoja integrovaných dopravných s</w:t>
      </w:r>
      <w:r>
        <w:rPr>
          <w:sz w:val="22"/>
          <w:szCs w:val="22"/>
        </w:rPr>
        <w:t>ystémov a </w:t>
      </w:r>
      <w:r w:rsidRPr="00BC7CCB">
        <w:rPr>
          <w:sz w:val="22"/>
          <w:szCs w:val="22"/>
        </w:rPr>
        <w:t>zvyšovania atrak</w:t>
      </w:r>
      <w:r>
        <w:rPr>
          <w:sz w:val="22"/>
          <w:szCs w:val="22"/>
        </w:rPr>
        <w:t>tivity verejnej osobnej dopravy“ a ŠC 1.2.2 „</w:t>
      </w:r>
      <w:r w:rsidRPr="00BC7CCB">
        <w:rPr>
          <w:sz w:val="22"/>
          <w:szCs w:val="22"/>
        </w:rPr>
        <w:t>Zvýšenie atraktivity a prepravnej kapacity nemotorovej dopravy (predovšetkým cyklistickej dopravy) na c</w:t>
      </w:r>
      <w:r>
        <w:rPr>
          <w:sz w:val="22"/>
          <w:szCs w:val="22"/>
        </w:rPr>
        <w:t>elkovom počte prepravených osôb“, ktorý sa venuje verejnej osobnej doprave najmä čo sa týka jej umiestnenia vo verejných priestoroch.</w:t>
      </w:r>
    </w:p>
    <w:p w14:paraId="39AC0FCE" w14:textId="77777777" w:rsidR="00CD3ABF" w:rsidRDefault="00CD3ABF" w:rsidP="00CD3ABF">
      <w:pPr>
        <w:spacing w:before="180"/>
        <w:jc w:val="both"/>
        <w:rPr>
          <w:sz w:val="22"/>
          <w:szCs w:val="22"/>
        </w:rPr>
      </w:pPr>
      <w:r w:rsidRPr="00611AFF">
        <w:rPr>
          <w:sz w:val="22"/>
          <w:szCs w:val="22"/>
        </w:rPr>
        <w:t xml:space="preserve">Nevyhnutným predpokladom </w:t>
      </w:r>
      <w:r w:rsidR="00A6133B">
        <w:rPr>
          <w:sz w:val="22"/>
          <w:szCs w:val="22"/>
        </w:rPr>
        <w:t>pre</w:t>
      </w:r>
      <w:r w:rsidRPr="00611AFF">
        <w:rPr>
          <w:sz w:val="22"/>
          <w:szCs w:val="22"/>
        </w:rPr>
        <w:t xml:space="preserve"> n</w:t>
      </w:r>
      <w:r w:rsidR="00A6133B">
        <w:rPr>
          <w:sz w:val="22"/>
          <w:szCs w:val="22"/>
        </w:rPr>
        <w:t>aplnenie</w:t>
      </w:r>
      <w:r w:rsidRPr="00611AFF">
        <w:rPr>
          <w:sz w:val="22"/>
          <w:szCs w:val="22"/>
        </w:rPr>
        <w:t xml:space="preserve"> špecifických cieľov v rámci jednotlivých </w:t>
      </w:r>
      <w:r>
        <w:rPr>
          <w:sz w:val="22"/>
          <w:szCs w:val="22"/>
        </w:rPr>
        <w:t>operačných programov</w:t>
      </w:r>
      <w:r w:rsidRPr="00611AFF">
        <w:rPr>
          <w:sz w:val="22"/>
          <w:szCs w:val="22"/>
        </w:rPr>
        <w:t xml:space="preserve"> bude ich vzájomná koordinácia a logická väzba medzi aktivitami. Jednotlivé opatrenia by mali vytvárať komplexné projekty, pričom ich tematická koncentrácia môže byť rôznorodá s cieľom dosiahnutia čo najefe</w:t>
      </w:r>
      <w:r w:rsidR="00A3669F">
        <w:rPr>
          <w:sz w:val="22"/>
          <w:szCs w:val="22"/>
        </w:rPr>
        <w:t>ktívnejšieho výsledku vo vzťahu</w:t>
      </w:r>
      <w:r w:rsidRPr="00611AFF">
        <w:rPr>
          <w:sz w:val="22"/>
          <w:szCs w:val="22"/>
        </w:rPr>
        <w:t xml:space="preserve"> k udržateľnosti a atraktívnosti VOD a podpore nemotorovej dopravy. </w:t>
      </w:r>
      <w:r w:rsidRPr="00C542FE">
        <w:rPr>
          <w:b/>
          <w:sz w:val="22"/>
          <w:szCs w:val="22"/>
        </w:rPr>
        <w:t>S cieľom zabezpečenia synergie a komplementarity medzi OPII a IROP bude zriadený koordinačný výbor</w:t>
      </w:r>
      <w:r w:rsidRPr="00611AFF">
        <w:rPr>
          <w:sz w:val="22"/>
          <w:szCs w:val="22"/>
        </w:rPr>
        <w:t xml:space="preserve">, ktorého cieľom bude zosúladenie a monitorovanie implementácie príslušných </w:t>
      </w:r>
      <w:r>
        <w:rPr>
          <w:sz w:val="22"/>
          <w:szCs w:val="22"/>
        </w:rPr>
        <w:t>operačných programov</w:t>
      </w:r>
      <w:r w:rsidRPr="00611AFF">
        <w:rPr>
          <w:sz w:val="22"/>
          <w:szCs w:val="22"/>
        </w:rPr>
        <w:t>, pričom jednou z činností koord</w:t>
      </w:r>
      <w:r>
        <w:rPr>
          <w:sz w:val="22"/>
          <w:szCs w:val="22"/>
        </w:rPr>
        <w:t>inačného výboru bude aj vecné a </w:t>
      </w:r>
      <w:r w:rsidRPr="00611AFF">
        <w:rPr>
          <w:sz w:val="22"/>
          <w:szCs w:val="22"/>
        </w:rPr>
        <w:t>časové zlaďovanie, resp. harmonizácia výziev/vyzvaní.</w:t>
      </w:r>
    </w:p>
    <w:p w14:paraId="18E7143A" w14:textId="77777777" w:rsidR="00CD3ABF" w:rsidRDefault="00CD3ABF" w:rsidP="00CD3ABF">
      <w:pPr>
        <w:spacing w:before="180"/>
        <w:jc w:val="both"/>
        <w:rPr>
          <w:sz w:val="22"/>
          <w:szCs w:val="22"/>
        </w:rPr>
      </w:pPr>
      <w:r>
        <w:rPr>
          <w:sz w:val="22"/>
          <w:szCs w:val="22"/>
        </w:rPr>
        <w:t>Konkrétne závislosti vyplývajú z charakteru jednotlivých projektov. Ako príklad je možné uviesť budovanie prvkov preferencie MHD (IROP) a až následné obstarávanie trolejbusov (OPII). Dosiahne sa tým efektívne využitie vozidiel, zvýšenie ich obežnej rýchlosti a tým aj zníženie prevádzkových nákladov a súčasne zvýšenie atraktivity MHD.</w:t>
      </w:r>
    </w:p>
    <w:p w14:paraId="73FFA5FF" w14:textId="77777777" w:rsidR="00CD3ABF" w:rsidRDefault="00CD3ABF" w:rsidP="00CD3ABF">
      <w:pPr>
        <w:spacing w:before="180"/>
        <w:jc w:val="both"/>
        <w:rPr>
          <w:sz w:val="22"/>
          <w:szCs w:val="22"/>
        </w:rPr>
      </w:pPr>
      <w:r>
        <w:rPr>
          <w:sz w:val="22"/>
          <w:szCs w:val="22"/>
        </w:rPr>
        <w:t xml:space="preserve">Viaceré z aktivít verejnej osobnej dopravy si vyžiadajú realizáciu organizačných a prevádzkových opatrení mimo rámca OPII a IROP v zmysle </w:t>
      </w:r>
      <w:r>
        <w:rPr>
          <w:color w:val="000000"/>
          <w:sz w:val="22"/>
          <w:szCs w:val="22"/>
        </w:rPr>
        <w:t>Stratégie</w:t>
      </w:r>
      <w:r w:rsidRPr="00A5254D">
        <w:rPr>
          <w:color w:val="000000"/>
          <w:sz w:val="22"/>
          <w:szCs w:val="22"/>
        </w:rPr>
        <w:t xml:space="preserve"> </w:t>
      </w:r>
      <w:r w:rsidR="00C63371">
        <w:rPr>
          <w:color w:val="000000"/>
          <w:sz w:val="22"/>
          <w:szCs w:val="22"/>
        </w:rPr>
        <w:t>VOD</w:t>
      </w:r>
      <w:r>
        <w:rPr>
          <w:sz w:val="22"/>
          <w:szCs w:val="22"/>
        </w:rPr>
        <w:t>. Ak použijeme príklad z predchádzajúceho odseku, efektívnejšiemu uplatneniu infraštruktúrnych opatrení na preferenciu MHD pomôžu zmeny v legislatíve, ktoré odstránia administratívne prekážky ich zavádzania.</w:t>
      </w:r>
    </w:p>
    <w:p w14:paraId="319018EE" w14:textId="77777777" w:rsidR="00CD3ABF" w:rsidRDefault="00CD3ABF" w:rsidP="00F549C1">
      <w:pPr>
        <w:pStyle w:val="Obr"/>
        <w:tabs>
          <w:tab w:val="clear" w:pos="0"/>
          <w:tab w:val="clear" w:pos="342"/>
          <w:tab w:val="clear" w:pos="851"/>
        </w:tabs>
        <w:rPr>
          <w:szCs w:val="22"/>
        </w:rPr>
      </w:pPr>
      <w:r w:rsidRPr="00197539">
        <w:rPr>
          <w:szCs w:val="22"/>
        </w:rPr>
        <w:t>Príklad komplementárnych aktivít financovaných z OPII a IROP v oblasti verejnej osobnej dopravy (ilustratívny obrázok)</w:t>
      </w:r>
      <w:r w:rsidR="0085663E">
        <w:rPr>
          <w:szCs w:val="22"/>
        </w:rPr>
        <w:t xml:space="preserve"> – pozri Prílohu 8</w:t>
      </w:r>
    </w:p>
    <w:p w14:paraId="00192E84" w14:textId="77777777" w:rsidR="00354629" w:rsidRDefault="00912EB6" w:rsidP="002602DB">
      <w:pPr>
        <w:keepNext/>
        <w:jc w:val="center"/>
        <w:rPr>
          <w:u w:val="single"/>
        </w:rPr>
      </w:pPr>
      <w:r>
        <w:rPr>
          <w:i/>
          <w:noProof/>
          <w:sz w:val="22"/>
          <w:szCs w:val="22"/>
        </w:rPr>
        <w:pict w14:anchorId="19FCAEA5">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AutoShape 110" o:spid="_x0000_s1027" type="#_x0000_t63" style="position:absolute;left:0;text-align:left;margin-left:67.6pt;margin-top:271.55pt;width:56.3pt;height:27.6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" adj="10973,20975" fillcolor="white [3201]" strokecolor="#d99594 [1941]" strokeweight="1pt">
            <v:fill color2="#e5b8b7 [1301]" focus="100%" type="gradient"/>
            <v:shadow on="t" color="#622423 [1605]" opacity=".5" offset="1pt"/>
            <v:textbox style="mso-next-textbox:#AutoShape 110">
              <w:txbxContent>
                <w:p w14:paraId="346CC348" w14:textId="77777777" w:rsidR="006D21CE" w:rsidRDefault="006D21CE" w:rsidP="00CD3ABF">
                  <w:pPr>
                    <w:jc w:val="center"/>
                    <w:rPr>
                      <w:rFonts w:ascii="Arial" w:hAnsi="Arial" w:cs="Arial"/>
                      <w:b/>
                      <w:sz w:val="20"/>
                    </w:rPr>
                  </w:pPr>
                  <w:r w:rsidRPr="00FD04A7">
                    <w:rPr>
                      <w:rFonts w:ascii="Arial" w:hAnsi="Arial" w:cs="Arial"/>
                      <w:b/>
                      <w:sz w:val="20"/>
                    </w:rPr>
                    <w:t>IROP</w:t>
                  </w:r>
                </w:p>
              </w:txbxContent>
            </v:textbox>
          </v:shape>
        </w:pict>
      </w:r>
      <w:r>
        <w:rPr>
          <w:i/>
          <w:noProof/>
          <w:sz w:val="22"/>
          <w:szCs w:val="22"/>
        </w:rPr>
        <w:pict w14:anchorId="0DC4BD59">
          <v:shape id="AutoShape 109" o:spid="_x0000_s1028" type="#_x0000_t63" style="position:absolute;left:0;text-align:left;margin-left:7.35pt;margin-top:271.55pt;width:56.3pt;height:27.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" adj="10973,20975" fillcolor="white [3201]" strokecolor="#95b3d7 [1940]" strokeweight="1pt">
            <v:fill color2="#b8cce4 [1300]" focus="100%" type="gradient"/>
            <v:shadow on="t" color="#243f60 [1604]" opacity=".5" offset="1pt"/>
            <v:textbox style="mso-next-textbox:#AutoShape 109">
              <w:txbxContent>
                <w:p w14:paraId="653812C0" w14:textId="77777777" w:rsidR="006D21CE" w:rsidRDefault="006D21CE" w:rsidP="00CD3ABF">
                  <w:pPr>
                    <w:jc w:val="center"/>
                    <w:rPr>
                      <w:rFonts w:ascii="Arial" w:hAnsi="Arial" w:cs="Arial"/>
                      <w:b/>
                      <w:sz w:val="20"/>
                    </w:rPr>
                  </w:pPr>
                  <w:r w:rsidRPr="00FD04A7">
                    <w:rPr>
                      <w:rFonts w:ascii="Arial" w:hAnsi="Arial" w:cs="Arial"/>
                      <w:b/>
                      <w:sz w:val="20"/>
                    </w:rPr>
                    <w:t>OPII</w:t>
                  </w:r>
                </w:p>
              </w:txbxContent>
            </v:textbox>
          </v:shape>
        </w:pict>
      </w:r>
    </w:p>
    <w:p w14:paraId="611A3F70" w14:textId="77777777" w:rsidR="00295546" w:rsidRPr="00CF2C83" w:rsidRDefault="00295546" w:rsidP="00295546">
      <w:pPr>
        <w:pStyle w:val="Tab"/>
        <w:numPr>
          <w:ilvl w:val="0"/>
          <w:numId w:val="0"/>
        </w:numPr>
        <w:rPr>
          <w:u w:val="single"/>
        </w:rPr>
      </w:pPr>
      <w:r w:rsidRPr="00CF2C83">
        <w:rPr>
          <w:u w:val="single"/>
        </w:rPr>
        <w:t>Komplementarita medzi PO7 OPII a OP EVS</w:t>
      </w:r>
    </w:p>
    <w:p w14:paraId="4700A273" w14:textId="77777777" w:rsidR="00295546" w:rsidRDefault="00295546" w:rsidP="00295546">
      <w:pPr>
        <w:spacing w:before="180"/>
        <w:jc w:val="both"/>
        <w:rPr>
          <w:sz w:val="22"/>
          <w:szCs w:val="22"/>
        </w:rPr>
      </w:pPr>
      <w:r w:rsidRPr="00CF2C83">
        <w:rPr>
          <w:sz w:val="22"/>
          <w:szCs w:val="22"/>
        </w:rPr>
        <w:t xml:space="preserve">Reforma VS určuje obsahovú náplň pre OP EVS a čiastočne pre OPII, ktorých spoločným cieľom je efektívna VS. OP EVS definuje stratégiu a dizajn zmien organizácie a procesov VS, pričom podpora pre ich presadenie do praxe a dosiahnutie cieľov a účinnosti politík je podmienená nasadením IS. OPII realizuje investície do ISVS a služieb eGovernmentu predovšetkým formou národných projektov. OPII realizuje aj projekty v iných špecifických cieľoch, ktoré nie sú súčasťou Systému vzájomnej </w:t>
      </w:r>
      <w:r w:rsidR="002C1444" w:rsidRPr="00CF2C83">
        <w:rPr>
          <w:sz w:val="22"/>
          <w:szCs w:val="22"/>
        </w:rPr>
        <w:t>koordinácie</w:t>
      </w:r>
      <w:r w:rsidRPr="00CF2C83">
        <w:rPr>
          <w:sz w:val="22"/>
          <w:szCs w:val="22"/>
        </w:rPr>
        <w:t xml:space="preserve"> medzi OPII a OP EVS a na ktoré sa tento koordinačný mechanizmus neuplatňuje.</w:t>
      </w:r>
    </w:p>
    <w:p w14:paraId="7E64F96E" w14:textId="77777777" w:rsidR="002602DB" w:rsidRPr="00CF2C83" w:rsidRDefault="002602DB" w:rsidP="00295546">
      <w:pPr>
        <w:spacing w:before="180"/>
        <w:jc w:val="both"/>
        <w:rPr>
          <w:sz w:val="22"/>
          <w:szCs w:val="22"/>
        </w:rPr>
      </w:pPr>
    </w:p>
    <w:p w14:paraId="02C1E122" w14:textId="77777777" w:rsidR="00295546" w:rsidRPr="00CF2C83" w:rsidRDefault="00295546" w:rsidP="00295546">
      <w:pPr>
        <w:spacing w:before="180"/>
        <w:jc w:val="both"/>
        <w:rPr>
          <w:sz w:val="22"/>
          <w:szCs w:val="22"/>
        </w:rPr>
      </w:pPr>
      <w:r w:rsidRPr="00CF2C83">
        <w:rPr>
          <w:sz w:val="22"/>
          <w:szCs w:val="22"/>
        </w:rPr>
        <w:lastRenderedPageBreak/>
        <w:t xml:space="preserve">Inštitucionálny systém koordinácie medzi OPII a OP EVS definovaný v dokumente </w:t>
      </w:r>
      <w:r w:rsidRPr="00CF2C83">
        <w:rPr>
          <w:b/>
          <w:sz w:val="22"/>
          <w:szCs w:val="22"/>
        </w:rPr>
        <w:t>Systém vzájomnej koordinácie medzi OPII a OP EVS</w:t>
      </w:r>
      <w:r w:rsidRPr="00CF2C83">
        <w:rPr>
          <w:sz w:val="22"/>
          <w:szCs w:val="22"/>
        </w:rPr>
        <w:t xml:space="preserve"> bude pozostávať z 3 základných úrovní:</w:t>
      </w:r>
    </w:p>
    <w:p w14:paraId="62E685AE" w14:textId="77777777" w:rsidR="009E0158" w:rsidRDefault="001726F5" w:rsidP="00D26026">
      <w:pPr>
        <w:pStyle w:val="Odsekzoznamu"/>
        <w:numPr>
          <w:ilvl w:val="0"/>
          <w:numId w:val="69"/>
        </w:numPr>
        <w:ind w:left="284" w:hanging="284"/>
        <w:jc w:val="both"/>
        <w:rPr>
          <w:sz w:val="22"/>
          <w:szCs w:val="22"/>
        </w:rPr>
      </w:pPr>
      <w:r>
        <w:rPr>
          <w:sz w:val="22"/>
          <w:szCs w:val="22"/>
        </w:rPr>
        <w:t xml:space="preserve">Politická úroveň - </w:t>
      </w:r>
      <w:r w:rsidR="00295546" w:rsidRPr="00CF2C83">
        <w:rPr>
          <w:sz w:val="22"/>
          <w:szCs w:val="22"/>
        </w:rPr>
        <w:t>Monitorovací výbor</w:t>
      </w:r>
    </w:p>
    <w:p w14:paraId="40A3441F" w14:textId="77777777" w:rsidR="009E0158" w:rsidRDefault="00295546" w:rsidP="00D26026">
      <w:pPr>
        <w:pStyle w:val="Odsekzoznamu"/>
        <w:numPr>
          <w:ilvl w:val="0"/>
          <w:numId w:val="69"/>
        </w:numPr>
        <w:ind w:left="284" w:hanging="284"/>
        <w:jc w:val="both"/>
        <w:rPr>
          <w:sz w:val="22"/>
          <w:szCs w:val="22"/>
        </w:rPr>
      </w:pPr>
      <w:r w:rsidRPr="00CF2C83">
        <w:rPr>
          <w:sz w:val="22"/>
          <w:szCs w:val="22"/>
        </w:rPr>
        <w:t>Technická programová úroveň - Interný dozorný monitorovací výbor</w:t>
      </w:r>
    </w:p>
    <w:p w14:paraId="527936EC" w14:textId="77777777" w:rsidR="009E0158" w:rsidRDefault="00295546" w:rsidP="00D26026">
      <w:pPr>
        <w:pStyle w:val="Odsekzoznamu"/>
        <w:numPr>
          <w:ilvl w:val="0"/>
          <w:numId w:val="69"/>
        </w:numPr>
        <w:ind w:left="284" w:hanging="284"/>
        <w:jc w:val="both"/>
        <w:rPr>
          <w:sz w:val="22"/>
          <w:szCs w:val="22"/>
        </w:rPr>
      </w:pPr>
      <w:r w:rsidRPr="00CF2C83">
        <w:rPr>
          <w:sz w:val="22"/>
          <w:szCs w:val="22"/>
        </w:rPr>
        <w:t>Technická projektová úroveň - Riadiaci výbor pre štúdie realizovateľnosti.</w:t>
      </w:r>
    </w:p>
    <w:p w14:paraId="0F3CD786" w14:textId="77777777" w:rsidR="00295546" w:rsidRPr="00CF2C83" w:rsidRDefault="00295546" w:rsidP="00295546">
      <w:pPr>
        <w:ind w:right="-108"/>
        <w:jc w:val="both"/>
        <w:rPr>
          <w:sz w:val="22"/>
          <w:szCs w:val="22"/>
        </w:rPr>
      </w:pPr>
      <w:r w:rsidRPr="00CF2C83">
        <w:rPr>
          <w:sz w:val="22"/>
          <w:szCs w:val="22"/>
        </w:rPr>
        <w:t>Životný cyklus reformného zámeru a jeho realizácie bude nasledovný:</w:t>
      </w:r>
    </w:p>
    <w:p w14:paraId="2C24F6B7" w14:textId="77777777" w:rsidR="009E0158" w:rsidRDefault="00295546" w:rsidP="00D26026">
      <w:pPr>
        <w:pStyle w:val="Odsekzoznamu"/>
        <w:numPr>
          <w:ilvl w:val="0"/>
          <w:numId w:val="79"/>
        </w:numPr>
        <w:ind w:left="426" w:right="-108" w:hanging="426"/>
        <w:jc w:val="both"/>
        <w:rPr>
          <w:sz w:val="22"/>
          <w:szCs w:val="22"/>
        </w:rPr>
      </w:pPr>
      <w:r w:rsidRPr="00CF2C83">
        <w:rPr>
          <w:sz w:val="22"/>
          <w:szCs w:val="22"/>
        </w:rPr>
        <w:t>Reformný zámer schválený MV SR bude tvoriť vstup pre štúdiu realizovateľnosti a pre projektový zámer OP EVS. Príprava a vypracovanie štúdií realizovateľnosti OPII a projektových zámerov OP EVS budú koordinované a ich výstupom budú vzájomne zosúladené písomné vyzvania. Na základe schváleného písomného vyzvania budú realizované projekty.</w:t>
      </w:r>
    </w:p>
    <w:p w14:paraId="21198574" w14:textId="77777777" w:rsidR="009E0158" w:rsidRDefault="00295546" w:rsidP="00D26026">
      <w:pPr>
        <w:pStyle w:val="Odsekzoznamu"/>
        <w:numPr>
          <w:ilvl w:val="0"/>
          <w:numId w:val="79"/>
        </w:numPr>
        <w:ind w:left="426" w:right="-108" w:hanging="426"/>
        <w:jc w:val="both"/>
        <w:rPr>
          <w:sz w:val="22"/>
          <w:szCs w:val="22"/>
        </w:rPr>
      </w:pPr>
      <w:r w:rsidRPr="00CF2C83">
        <w:rPr>
          <w:sz w:val="22"/>
          <w:szCs w:val="22"/>
        </w:rPr>
        <w:t xml:space="preserve">Výstupom úvodnej fázy implementácie projektu OP EVS bude návrh špecifickej reformy, obsahujúci návrh procesov organizácií a metód. Výstupom úvodnej fázy implementácie projektu OPII bude analýza, obsahujúca funkčnú špecifikáciu. Hlavným vstupom a zadaním pre funkčnú špecifikáciu je návrh špecifickej reformy, ktorý bude obsahovať hlavné požiadavky na IKT projekty. </w:t>
      </w:r>
    </w:p>
    <w:p w14:paraId="6B2164BE" w14:textId="77777777" w:rsidR="009E0158" w:rsidRDefault="00295546" w:rsidP="00D26026">
      <w:pPr>
        <w:pStyle w:val="Odsekzoznamu"/>
        <w:numPr>
          <w:ilvl w:val="0"/>
          <w:numId w:val="79"/>
        </w:numPr>
        <w:ind w:left="426" w:right="-108" w:hanging="426"/>
        <w:jc w:val="both"/>
        <w:rPr>
          <w:sz w:val="22"/>
          <w:szCs w:val="22"/>
        </w:rPr>
      </w:pPr>
      <w:r w:rsidRPr="00CF2C83">
        <w:rPr>
          <w:sz w:val="22"/>
          <w:szCs w:val="22"/>
        </w:rPr>
        <w:t xml:space="preserve">V rámci projektu OPII bude implementovaný resp. upravený informačný systém tak, aby efektívnym spôsobom podporoval detailný návrh procesov a pokrýval požiadavky a potreby vyplývajúce z návrhu špecifickej reformy. V rámci projektu OP EVS budú realizované ostatné opatrenia potrebné na realizáciu reformného zámeru. </w:t>
      </w:r>
    </w:p>
    <w:p w14:paraId="7B22B04D" w14:textId="77777777" w:rsidR="009E0158" w:rsidRDefault="00295546" w:rsidP="00D26026">
      <w:pPr>
        <w:pStyle w:val="Odsekzoznamu"/>
        <w:numPr>
          <w:ilvl w:val="0"/>
          <w:numId w:val="79"/>
        </w:numPr>
        <w:spacing w:before="180"/>
        <w:ind w:left="426" w:hanging="426"/>
        <w:jc w:val="both"/>
        <w:rPr>
          <w:sz w:val="22"/>
          <w:szCs w:val="22"/>
        </w:rPr>
      </w:pPr>
      <w:r w:rsidRPr="00CF2C83">
        <w:rPr>
          <w:sz w:val="22"/>
          <w:szCs w:val="22"/>
        </w:rPr>
        <w:t>Po implementácií informačného systému resp. konkrétnych riešení bude možné testovať služby a ich použitie v príslušnom úseku správy a začať používať nové procesy v praxi.</w:t>
      </w:r>
    </w:p>
    <w:p w14:paraId="7CD26DBC" w14:textId="77777777" w:rsidR="00295546" w:rsidRPr="00CF2C83" w:rsidRDefault="00295546" w:rsidP="00295546">
      <w:pPr>
        <w:spacing w:before="180"/>
        <w:jc w:val="both"/>
        <w:rPr>
          <w:u w:val="single"/>
        </w:rPr>
      </w:pPr>
      <w:r w:rsidRPr="00CF2C83">
        <w:rPr>
          <w:u w:val="single"/>
        </w:rPr>
        <w:t>Komplementarita medzi PO7 OPII a OP VaI</w:t>
      </w:r>
    </w:p>
    <w:p w14:paraId="2FC8B790" w14:textId="77777777" w:rsidR="00295546" w:rsidRPr="00CF2C83" w:rsidRDefault="00295546" w:rsidP="00295546">
      <w:pPr>
        <w:spacing w:before="180"/>
        <w:jc w:val="both"/>
        <w:rPr>
          <w:szCs w:val="22"/>
          <w:u w:val="single"/>
        </w:rPr>
      </w:pPr>
      <w:r w:rsidRPr="00CF2C83">
        <w:rPr>
          <w:sz w:val="22"/>
          <w:szCs w:val="22"/>
          <w:u w:val="single"/>
        </w:rPr>
        <w:t xml:space="preserve">Prioritná os 1 OP VaI </w:t>
      </w:r>
    </w:p>
    <w:p w14:paraId="4236E94D" w14:textId="77777777" w:rsidR="00295546" w:rsidRPr="00CF2C83" w:rsidRDefault="00295546" w:rsidP="00295546">
      <w:pPr>
        <w:spacing w:before="180"/>
        <w:jc w:val="both"/>
        <w:rPr>
          <w:szCs w:val="22"/>
        </w:rPr>
      </w:pPr>
      <w:r w:rsidRPr="00CF2C83">
        <w:rPr>
          <w:sz w:val="22"/>
          <w:szCs w:val="22"/>
        </w:rPr>
        <w:t>OP VaI plánuje priamo investovať do podpory výskumu a vývoja v oblasti IKT pre inštitúcie výskumu a vývoja, OPII bude implementovať národné projekty ÚOŠS a OS, ktoré vyvolajú dopyt po inováciách v oblasti IKT.</w:t>
      </w:r>
    </w:p>
    <w:p w14:paraId="4FA10E95" w14:textId="77777777" w:rsidR="00295546" w:rsidRPr="00CF2C83" w:rsidRDefault="00295546" w:rsidP="00295546">
      <w:pPr>
        <w:spacing w:before="180"/>
        <w:jc w:val="both"/>
        <w:rPr>
          <w:sz w:val="22"/>
          <w:szCs w:val="22"/>
          <w:u w:val="single"/>
        </w:rPr>
      </w:pPr>
      <w:r w:rsidRPr="00CF2C83">
        <w:rPr>
          <w:sz w:val="22"/>
          <w:szCs w:val="22"/>
          <w:u w:val="single"/>
        </w:rPr>
        <w:t xml:space="preserve">Prioritná os 3 OP VaI </w:t>
      </w:r>
    </w:p>
    <w:p w14:paraId="70B93B46" w14:textId="77777777" w:rsidR="00295546" w:rsidRPr="00CF2C83" w:rsidRDefault="00295546" w:rsidP="00295546">
      <w:pPr>
        <w:spacing w:before="180"/>
        <w:jc w:val="both"/>
        <w:rPr>
          <w:sz w:val="22"/>
          <w:szCs w:val="22"/>
        </w:rPr>
      </w:pPr>
      <w:r w:rsidRPr="00CF2C83">
        <w:rPr>
          <w:sz w:val="22"/>
          <w:szCs w:val="22"/>
        </w:rPr>
        <w:t>OP VaI plánuje stimulovať využívanie digitálnych technológií a e-obchodu, najmä začínajúcimi malými a strednými podnikmi s cieľom uľahčiť im prístup na trh. OPII bude investovať do projektov rozvoja eGov služieb, cloudových riešení, informačnej podpory reformy VS, broadbandu. Vytvorí sa tak prostredie pre zapojenie sa MSP ako dodávateľov riešení, respektíve používateľov zdieľaných služieb primárne určených pre VS. Podpora startupov a spinoffov nebude realizovaná v OPII.</w:t>
      </w:r>
    </w:p>
    <w:p w14:paraId="0D23E1C5" w14:textId="77777777" w:rsidR="00295546" w:rsidRPr="00CF2C83" w:rsidRDefault="00295546" w:rsidP="00295546">
      <w:pPr>
        <w:spacing w:before="180"/>
        <w:jc w:val="both"/>
        <w:rPr>
          <w:szCs w:val="22"/>
        </w:rPr>
      </w:pPr>
      <w:r w:rsidRPr="00CF2C83">
        <w:rPr>
          <w:sz w:val="22"/>
          <w:szCs w:val="22"/>
        </w:rPr>
        <w:t>Keďže podpora využívania nástrojov elektronického podnikania v prostredí malého a stredného podnikania je plánovaná aj v rámci OP VaI, bude realizácia aktivít špecifického cieľa 7.2 PO7 OPII koordinovaná s príslušnými aktivitami špecifického cieľa 3.3.1 OP VaI. Zatiaľ čo OPII bude podporovať projekty, kde prijímateľmi budú ÚOŠS s cieľom vytvoriť vhodné podmienky pre elektronické podnikanie, v rámci OP VaI budú prijímateľmi priamo MSP.</w:t>
      </w:r>
    </w:p>
    <w:p w14:paraId="3499076D" w14:textId="77777777" w:rsidR="00295546" w:rsidRPr="00CF2C83" w:rsidRDefault="00295546" w:rsidP="00295546">
      <w:pPr>
        <w:spacing w:before="180"/>
        <w:jc w:val="both"/>
        <w:rPr>
          <w:u w:val="single"/>
        </w:rPr>
      </w:pPr>
      <w:r w:rsidRPr="00CF2C83">
        <w:rPr>
          <w:u w:val="single"/>
        </w:rPr>
        <w:t>Komplementarita medzi  PO7 OPII a PRV 2014 – 2020, Podopatrenie 7.3</w:t>
      </w:r>
    </w:p>
    <w:p w14:paraId="6DBEB7A9" w14:textId="52FEE15A" w:rsidR="00295546" w:rsidRPr="00CF2C83" w:rsidRDefault="00295546" w:rsidP="00295546">
      <w:pPr>
        <w:spacing w:before="180"/>
        <w:jc w:val="both"/>
        <w:rPr>
          <w:szCs w:val="22"/>
        </w:rPr>
      </w:pPr>
      <w:r w:rsidRPr="00CF2C83">
        <w:rPr>
          <w:sz w:val="22"/>
          <w:szCs w:val="22"/>
        </w:rPr>
        <w:t xml:space="preserve">OPII podporí budovanie širokopásmového pripojenia a zavádzanie sietí nových generácií. Pri riešení bielych miest širokopásmovým internetom </w:t>
      </w:r>
      <w:r w:rsidR="00D2031D">
        <w:rPr>
          <w:sz w:val="22"/>
          <w:szCs w:val="22"/>
        </w:rPr>
        <w:t>s</w:t>
      </w:r>
      <w:r w:rsidRPr="00CF2C83">
        <w:rPr>
          <w:sz w:val="22"/>
          <w:szCs w:val="22"/>
        </w:rPr>
        <w:t xml:space="preserve"> minimáln</w:t>
      </w:r>
      <w:r w:rsidR="00D2031D">
        <w:rPr>
          <w:sz w:val="22"/>
          <w:szCs w:val="22"/>
        </w:rPr>
        <w:t>ou</w:t>
      </w:r>
      <w:r w:rsidRPr="00CF2C83">
        <w:rPr>
          <w:sz w:val="22"/>
          <w:szCs w:val="22"/>
        </w:rPr>
        <w:t xml:space="preserve"> rýchlos</w:t>
      </w:r>
      <w:r w:rsidR="00D2031D">
        <w:rPr>
          <w:sz w:val="22"/>
          <w:szCs w:val="22"/>
        </w:rPr>
        <w:t>ťou</w:t>
      </w:r>
      <w:r w:rsidRPr="00CF2C83">
        <w:rPr>
          <w:sz w:val="22"/>
          <w:szCs w:val="22"/>
        </w:rPr>
        <w:t xml:space="preserve"> 30 Mbit/s sa zameria na výstavbu regionálnych sietí a budovanie prístupových sietí v oblastiach zlyhania trhu (obce s počtom obyvateľov viac ako 500). OPII tiež zabezpečí príslušné analytické práce, koordináciu výstavby sietí a komplexnú metodickú podporu. PRV bude realizovať dopytové projekty pre budovanie </w:t>
      </w:r>
      <w:r w:rsidR="00D2031D">
        <w:rPr>
          <w:sz w:val="22"/>
          <w:szCs w:val="22"/>
        </w:rPr>
        <w:t xml:space="preserve">regionálnych sietí a </w:t>
      </w:r>
      <w:r w:rsidRPr="00CF2C83">
        <w:rPr>
          <w:sz w:val="22"/>
          <w:szCs w:val="22"/>
        </w:rPr>
        <w:t xml:space="preserve">prístupových sietí v jednotlivých </w:t>
      </w:r>
      <w:r w:rsidR="00D2031D">
        <w:rPr>
          <w:sz w:val="22"/>
          <w:szCs w:val="22"/>
        </w:rPr>
        <w:t xml:space="preserve">bielych miestach v </w:t>
      </w:r>
      <w:r w:rsidRPr="00CF2C83">
        <w:rPr>
          <w:sz w:val="22"/>
          <w:szCs w:val="22"/>
        </w:rPr>
        <w:t xml:space="preserve">obciach do 500 obyvateľov. Koordinačný mechanizmus je definovaný v dokumente </w:t>
      </w:r>
      <w:r w:rsidRPr="00CF2C83">
        <w:rPr>
          <w:b/>
          <w:sz w:val="22"/>
          <w:szCs w:val="22"/>
        </w:rPr>
        <w:t>Systém vzájomnej koordinácie medzi OPII a PRV</w:t>
      </w:r>
      <w:r w:rsidRPr="00CF2C83">
        <w:rPr>
          <w:sz w:val="22"/>
          <w:szCs w:val="22"/>
        </w:rPr>
        <w:t xml:space="preserve"> nasledovne:</w:t>
      </w:r>
    </w:p>
    <w:p w14:paraId="4898D125" w14:textId="77777777" w:rsidR="009E0158" w:rsidRDefault="00295546" w:rsidP="00D26026">
      <w:pPr>
        <w:pStyle w:val="Odsekzoznamu"/>
        <w:numPr>
          <w:ilvl w:val="0"/>
          <w:numId w:val="80"/>
        </w:numPr>
        <w:spacing w:before="180"/>
        <w:ind w:left="426" w:hanging="426"/>
        <w:jc w:val="both"/>
        <w:rPr>
          <w:szCs w:val="22"/>
        </w:rPr>
      </w:pPr>
      <w:r w:rsidRPr="00CF2C83">
        <w:rPr>
          <w:sz w:val="22"/>
          <w:szCs w:val="22"/>
        </w:rPr>
        <w:t xml:space="preserve">MPRV SR zašle </w:t>
      </w:r>
      <w:r w:rsidR="00961B27">
        <w:rPr>
          <w:sz w:val="22"/>
          <w:szCs w:val="22"/>
        </w:rPr>
        <w:t>Ú</w:t>
      </w:r>
      <w:r w:rsidR="00B5789D">
        <w:rPr>
          <w:sz w:val="22"/>
          <w:szCs w:val="22"/>
        </w:rPr>
        <w:t>P</w:t>
      </w:r>
      <w:r w:rsidR="004130A8">
        <w:rPr>
          <w:sz w:val="22"/>
          <w:szCs w:val="22"/>
        </w:rPr>
        <w:t>PVII</w:t>
      </w:r>
      <w:r w:rsidRPr="00CF2C83">
        <w:rPr>
          <w:sz w:val="22"/>
          <w:szCs w:val="22"/>
        </w:rPr>
        <w:t xml:space="preserve"> oznámenie o plánovanom vyhlásení výzvy v rámci príslušného podopatrenia PRV, 3</w:t>
      </w:r>
      <w:r w:rsidR="002C1444">
        <w:rPr>
          <w:sz w:val="22"/>
          <w:szCs w:val="22"/>
        </w:rPr>
        <w:t xml:space="preserve"> mesiace pred vyhlásením výzvy.</w:t>
      </w:r>
    </w:p>
    <w:p w14:paraId="299C50EF" w14:textId="49138001" w:rsidR="009E0158" w:rsidRDefault="00961B27" w:rsidP="00D26026">
      <w:pPr>
        <w:pStyle w:val="Odsekzoznamu"/>
        <w:numPr>
          <w:ilvl w:val="0"/>
          <w:numId w:val="80"/>
        </w:numPr>
        <w:spacing w:before="180"/>
        <w:ind w:left="426" w:hanging="426"/>
        <w:jc w:val="both"/>
        <w:rPr>
          <w:szCs w:val="22"/>
        </w:rPr>
      </w:pPr>
      <w:r>
        <w:rPr>
          <w:sz w:val="22"/>
          <w:szCs w:val="22"/>
        </w:rPr>
        <w:t>ÚP</w:t>
      </w:r>
      <w:r w:rsidR="00B5789D">
        <w:rPr>
          <w:sz w:val="22"/>
          <w:szCs w:val="22"/>
        </w:rPr>
        <w:t>P</w:t>
      </w:r>
      <w:r w:rsidR="004130A8">
        <w:rPr>
          <w:sz w:val="22"/>
          <w:szCs w:val="22"/>
        </w:rPr>
        <w:t>VII</w:t>
      </w:r>
      <w:r w:rsidR="00295546" w:rsidRPr="00CF2C83">
        <w:rPr>
          <w:sz w:val="22"/>
          <w:szCs w:val="22"/>
        </w:rPr>
        <w:t xml:space="preserve"> zašle MPRV SR zoznam </w:t>
      </w:r>
      <w:r w:rsidR="00D2031D">
        <w:rPr>
          <w:sz w:val="22"/>
          <w:szCs w:val="22"/>
        </w:rPr>
        <w:t xml:space="preserve">bielych miest v </w:t>
      </w:r>
      <w:r w:rsidR="00295546" w:rsidRPr="00CF2C83">
        <w:rPr>
          <w:sz w:val="22"/>
          <w:szCs w:val="22"/>
        </w:rPr>
        <w:t>obc</w:t>
      </w:r>
      <w:r w:rsidR="00D2031D">
        <w:rPr>
          <w:sz w:val="22"/>
          <w:szCs w:val="22"/>
        </w:rPr>
        <w:t>iach</w:t>
      </w:r>
      <w:r w:rsidR="00295546" w:rsidRPr="00CF2C83">
        <w:rPr>
          <w:sz w:val="22"/>
          <w:szCs w:val="22"/>
        </w:rPr>
        <w:t xml:space="preserve"> s menej ako 500 obyvateľmi. </w:t>
      </w:r>
    </w:p>
    <w:p w14:paraId="6CD9A827" w14:textId="77777777" w:rsidR="009E0158" w:rsidRDefault="00295546" w:rsidP="00D26026">
      <w:pPr>
        <w:pStyle w:val="Odsekzoznamu"/>
        <w:numPr>
          <w:ilvl w:val="0"/>
          <w:numId w:val="80"/>
        </w:numPr>
        <w:spacing w:before="180"/>
        <w:ind w:left="426" w:hanging="426"/>
        <w:jc w:val="both"/>
        <w:rPr>
          <w:szCs w:val="22"/>
        </w:rPr>
      </w:pPr>
      <w:r w:rsidRPr="00CF2C83">
        <w:rPr>
          <w:sz w:val="22"/>
          <w:szCs w:val="22"/>
        </w:rPr>
        <w:lastRenderedPageBreak/>
        <w:t xml:space="preserve">Po vyhlásení výzvy a ukončení hodnotiaceho a výberového procesu zašle MPRV SR zoznam úspešných žiadateľov </w:t>
      </w:r>
      <w:r w:rsidR="00961B27">
        <w:rPr>
          <w:sz w:val="22"/>
          <w:szCs w:val="22"/>
        </w:rPr>
        <w:t>Ú</w:t>
      </w:r>
      <w:r w:rsidR="00B5789D">
        <w:rPr>
          <w:sz w:val="22"/>
          <w:szCs w:val="22"/>
        </w:rPr>
        <w:t>P</w:t>
      </w:r>
      <w:r w:rsidR="004130A8">
        <w:rPr>
          <w:sz w:val="22"/>
          <w:szCs w:val="22"/>
        </w:rPr>
        <w:t>PVII</w:t>
      </w:r>
      <w:r w:rsidRPr="00CF2C83">
        <w:rPr>
          <w:sz w:val="22"/>
          <w:szCs w:val="22"/>
        </w:rPr>
        <w:t xml:space="preserve">. </w:t>
      </w:r>
    </w:p>
    <w:p w14:paraId="7514DD5F" w14:textId="4F1DBC9C" w:rsidR="009E0158" w:rsidRDefault="00295546" w:rsidP="00D26026">
      <w:pPr>
        <w:pStyle w:val="Odsekzoznamu"/>
        <w:numPr>
          <w:ilvl w:val="0"/>
          <w:numId w:val="80"/>
        </w:numPr>
        <w:spacing w:before="180"/>
        <w:ind w:left="426" w:hanging="426"/>
        <w:jc w:val="both"/>
        <w:rPr>
          <w:szCs w:val="22"/>
        </w:rPr>
      </w:pPr>
      <w:r w:rsidRPr="00CF2C83">
        <w:rPr>
          <w:sz w:val="22"/>
          <w:szCs w:val="22"/>
        </w:rPr>
        <w:t>Následne bude zabezpečená koordinácia budovania prístupových sietí s budovaním sietí</w:t>
      </w:r>
      <w:r w:rsidR="00D2031D">
        <w:rPr>
          <w:sz w:val="22"/>
          <w:szCs w:val="22"/>
        </w:rPr>
        <w:t xml:space="preserve"> v rámci OPII.</w:t>
      </w:r>
    </w:p>
    <w:p w14:paraId="3C7D736F" w14:textId="77777777" w:rsidR="00D40D08" w:rsidRDefault="00D40D08" w:rsidP="00F549C1">
      <w:pPr>
        <w:pStyle w:val="Tab"/>
      </w:pPr>
      <w:r w:rsidRPr="00CF2C83">
        <w:t>Demarkačné línie technickej pomoci OPII vo vzťahu k OP TP</w:t>
      </w:r>
      <w:r w:rsidR="002602DB">
        <w:t xml:space="preserve"> – pozri Pr</w:t>
      </w:r>
      <w:r w:rsidR="0085663E">
        <w:t>ílohu 8</w:t>
      </w:r>
    </w:p>
    <w:p w14:paraId="33C22EC9" w14:textId="77777777" w:rsidR="00D40D08" w:rsidRDefault="00D40D08" w:rsidP="00D40D08">
      <w:pPr>
        <w:pStyle w:val="Nadpis2"/>
        <w:numPr>
          <w:ilvl w:val="0"/>
          <w:numId w:val="0"/>
        </w:numPr>
        <w:ind w:left="709" w:hanging="709"/>
      </w:pPr>
      <w:bookmarkStart w:id="133" w:name="_Toc383209156"/>
      <w:bookmarkStart w:id="134" w:name="_Toc383236570"/>
    </w:p>
    <w:p w14:paraId="3B89971B" w14:textId="77777777" w:rsidR="00CD3ABF" w:rsidRDefault="003E67A7" w:rsidP="003E67A7">
      <w:pPr>
        <w:pStyle w:val="Nadpis2"/>
      </w:pPr>
      <w:bookmarkStart w:id="135" w:name="_Toc403551497"/>
      <w:r>
        <w:t>Zabezpečenie koordinácie s Nástrojom na prepájanie Európy (NPE)</w:t>
      </w:r>
      <w:bookmarkEnd w:id="133"/>
      <w:bookmarkEnd w:id="134"/>
      <w:bookmarkEnd w:id="135"/>
    </w:p>
    <w:p w14:paraId="2876C897" w14:textId="77777777" w:rsidR="003E67A7" w:rsidRDefault="003E67A7" w:rsidP="003E67A7">
      <w:pPr>
        <w:pStyle w:val="Nadpis3"/>
      </w:pPr>
      <w:bookmarkStart w:id="136" w:name="_Toc403551498"/>
      <w:r>
        <w:t>Doprava</w:t>
      </w:r>
      <w:bookmarkEnd w:id="136"/>
    </w:p>
    <w:p w14:paraId="6FFA2444" w14:textId="77777777" w:rsidR="003E67A7" w:rsidRPr="003E67A7" w:rsidRDefault="003E67A7" w:rsidP="003E67A7">
      <w:pPr>
        <w:autoSpaceDE w:val="0"/>
        <w:autoSpaceDN w:val="0"/>
        <w:adjustRightInd w:val="0"/>
        <w:spacing w:before="120"/>
        <w:jc w:val="both"/>
        <w:rPr>
          <w:snapToGrid w:val="0"/>
          <w:sz w:val="22"/>
          <w:szCs w:val="22"/>
          <w:lang w:eastAsia="cs-CZ"/>
        </w:rPr>
      </w:pPr>
      <w:r w:rsidRPr="003E67A7">
        <w:rPr>
          <w:snapToGrid w:val="0"/>
          <w:sz w:val="22"/>
          <w:szCs w:val="22"/>
          <w:lang w:eastAsia="cs-CZ"/>
        </w:rPr>
        <w:t xml:space="preserve">Keďže </w:t>
      </w:r>
      <w:r w:rsidR="00E267CA">
        <w:rPr>
          <w:snapToGrid w:val="0"/>
          <w:sz w:val="22"/>
          <w:szCs w:val="22"/>
          <w:lang w:eastAsia="cs-CZ"/>
        </w:rPr>
        <w:t>napĺňanie cieľov stanovených v B</w:t>
      </w:r>
      <w:r w:rsidRPr="003E67A7">
        <w:rPr>
          <w:snapToGrid w:val="0"/>
          <w:sz w:val="22"/>
          <w:szCs w:val="22"/>
          <w:lang w:eastAsia="cs-CZ"/>
        </w:rPr>
        <w:t>ielej knihe nie je možné uspokojivo dosiahnuť len na úrovni samotných členských štátov, je v tomto smere potrebná koordinácia zo strany EK. V</w:t>
      </w:r>
      <w:r w:rsidRPr="003E67A7">
        <w:rPr>
          <w:rFonts w:ascii="EUAlbertina" w:hAnsi="EUAlbertina"/>
          <w:snapToGrid w:val="0"/>
          <w:sz w:val="22"/>
          <w:szCs w:val="22"/>
          <w:lang w:eastAsia="cs-CZ"/>
        </w:rPr>
        <w:t> nariadení Európskeho parlamentu a Rady (EÚ) č. 1315/2013</w:t>
      </w:r>
      <w:r w:rsidRPr="003E67A7">
        <w:rPr>
          <w:rFonts w:ascii="EUAlbertina" w:hAnsi="EUAlbertina"/>
        </w:rPr>
        <w:t xml:space="preserve"> </w:t>
      </w:r>
      <w:r w:rsidRPr="003E67A7">
        <w:rPr>
          <w:rFonts w:ascii="EUAlbertina" w:hAnsi="EUAlbertina"/>
          <w:snapToGrid w:val="0"/>
          <w:sz w:val="22"/>
          <w:szCs w:val="22"/>
          <w:lang w:eastAsia="cs-CZ"/>
        </w:rPr>
        <w:t>o usmerneniach Únie pre rozvoj transeurópskej dopravnej siete a o zrušení rozhodnutia č. 661/2010/EÚ, sa identifikuje infraštruktúra TEN-T, špecifikujú požiadavky, ktoré má spĺňať, a stanovujú opatrenia na ich realizáciu</w:t>
      </w:r>
      <w:r w:rsidR="009F007F">
        <w:rPr>
          <w:rFonts w:ascii="EUAlbertina" w:hAnsi="EUAlbertina"/>
          <w:snapToGrid w:val="0"/>
          <w:sz w:val="22"/>
          <w:szCs w:val="22"/>
          <w:lang w:eastAsia="cs-CZ"/>
        </w:rPr>
        <w:t xml:space="preserve"> (pozri tiež kap. 1.1.1.2).</w:t>
      </w:r>
    </w:p>
    <w:p w14:paraId="6A4E359E" w14:textId="77777777" w:rsidR="003162B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 xml:space="preserve">Poskytovanie finančných prostriedkov pre rozvoj TEN-T siete by v záujme dosiahnutia čo najväčšieho súladu medzi usmerneniami a plánovaním v rámci príslušných finančných nástrojov dostupných na úrovni EÚ malo byť v súlade s týmto nariadením a vychádzať z nariadenia Európskeho parlamentu a Rady (EÚ) č. 1316/2013 z 11. decembra 2013, ktorým sa zriaďuje </w:t>
      </w:r>
      <w:r w:rsidRPr="003E67A7">
        <w:rPr>
          <w:b/>
          <w:snapToGrid w:val="0"/>
          <w:sz w:val="22"/>
          <w:szCs w:val="22"/>
          <w:lang w:eastAsia="cs-CZ"/>
        </w:rPr>
        <w:t>Nástroj na prepájanie Európy</w:t>
      </w:r>
      <w:r w:rsidRPr="003E67A7">
        <w:rPr>
          <w:snapToGrid w:val="0"/>
          <w:sz w:val="22"/>
          <w:szCs w:val="22"/>
          <w:lang w:eastAsia="cs-CZ"/>
        </w:rPr>
        <w:t xml:space="preserve">, mení nariadenie (EÚ) č. 913/2010 a zrušujú nariadenia (ES) č. 680/2007 a (ES) č. 67/2010 (ďalej aj „NPE“). </w:t>
      </w:r>
    </w:p>
    <w:p w14:paraId="556BE469" w14:textId="77777777" w:rsidR="003E67A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Členské štáty EÚ by sa mali zároveň zamerať na zosúladenie a kombinovanie finančných prostriedkov poskytnutých z príslušných interných a externých nástrojov, ako sú štrukturálne fondy, Kohézny fond, investičný nástroj európskej susedskej politiky (NIF), nástroj predvstupovej pomoci (IPA) a financovania z Európskej investičnej banky, Európskej banky pre obnovu a rozvoj a iných finančných inštitúcií, na rozvoj siete TEN-T.</w:t>
      </w:r>
    </w:p>
    <w:p w14:paraId="27266D35" w14:textId="77777777" w:rsidR="003E67A7" w:rsidRPr="003E67A7" w:rsidRDefault="003E67A7" w:rsidP="003E67A7">
      <w:pPr>
        <w:widowControl w:val="0"/>
        <w:tabs>
          <w:tab w:val="left" w:pos="0"/>
          <w:tab w:val="left" w:pos="851"/>
        </w:tabs>
        <w:adjustRightInd w:val="0"/>
        <w:spacing w:before="180" w:after="120"/>
        <w:jc w:val="both"/>
        <w:textAlignment w:val="baseline"/>
        <w:rPr>
          <w:snapToGrid w:val="0"/>
          <w:sz w:val="22"/>
          <w:szCs w:val="22"/>
          <w:lang w:eastAsia="cs-CZ"/>
        </w:rPr>
      </w:pPr>
      <w:r w:rsidRPr="003E67A7">
        <w:rPr>
          <w:snapToGrid w:val="0"/>
          <w:sz w:val="22"/>
          <w:szCs w:val="22"/>
          <w:lang w:eastAsia="cs-CZ"/>
        </w:rPr>
        <w:t xml:space="preserve">NPE umožňuje financovať prípravu a realizáciu projektov spoločného záujmu v rámci politiky transeurópskych sietí v sektoroch dopravy, energetiky a telekomunikácií. Finančné krytie nástroja na obdobie rokov 2014 – 2020 je </w:t>
      </w:r>
      <w:r w:rsidRPr="003E67A7">
        <w:rPr>
          <w:b/>
          <w:snapToGrid w:val="0"/>
          <w:sz w:val="22"/>
          <w:szCs w:val="22"/>
          <w:lang w:eastAsia="cs-CZ"/>
        </w:rPr>
        <w:t xml:space="preserve">33 242 mil. EUR </w:t>
      </w:r>
      <w:r w:rsidRPr="003E67A7">
        <w:rPr>
          <w:snapToGrid w:val="0"/>
          <w:sz w:val="22"/>
          <w:szCs w:val="22"/>
          <w:lang w:eastAsia="cs-CZ"/>
        </w:rPr>
        <w:t>(v bežných cenách). Táto suma sa medzi jednotlivé sektory delí nasledovne:</w:t>
      </w:r>
    </w:p>
    <w:p w14:paraId="083854A9" w14:textId="77777777" w:rsidR="009E0158" w:rsidRDefault="003E67A7" w:rsidP="00AF712E">
      <w:pPr>
        <w:widowControl w:val="0"/>
        <w:numPr>
          <w:ilvl w:val="0"/>
          <w:numId w:val="23"/>
        </w:numPr>
        <w:tabs>
          <w:tab w:val="left" w:pos="0"/>
          <w:tab w:val="left" w:pos="851"/>
        </w:tabs>
        <w:adjustRightInd w:val="0"/>
        <w:jc w:val="both"/>
        <w:textAlignment w:val="baseline"/>
        <w:rPr>
          <w:snapToGrid w:val="0"/>
          <w:sz w:val="22"/>
          <w:szCs w:val="22"/>
          <w:lang w:eastAsia="cs-CZ"/>
        </w:rPr>
      </w:pPr>
      <w:r w:rsidRPr="003E67A7">
        <w:rPr>
          <w:snapToGrid w:val="0"/>
          <w:sz w:val="22"/>
          <w:szCs w:val="22"/>
          <w:u w:val="single"/>
          <w:lang w:eastAsia="cs-CZ"/>
        </w:rPr>
        <w:t>doprava</w:t>
      </w:r>
      <w:r w:rsidRPr="003E67A7">
        <w:rPr>
          <w:snapToGrid w:val="0"/>
          <w:sz w:val="22"/>
          <w:szCs w:val="22"/>
          <w:lang w:eastAsia="cs-CZ"/>
        </w:rPr>
        <w:t>: 26 251 mil. EUR, vrátane 11 306 mil. EUR v krajinách podporovaných v rámci politiky súdržnosti (presun z Kohézneho fondu),</w:t>
      </w:r>
    </w:p>
    <w:p w14:paraId="74149907" w14:textId="77777777" w:rsidR="009E0158" w:rsidRDefault="003E67A7" w:rsidP="00AF712E">
      <w:pPr>
        <w:widowControl w:val="0"/>
        <w:numPr>
          <w:ilvl w:val="0"/>
          <w:numId w:val="23"/>
        </w:numPr>
        <w:tabs>
          <w:tab w:val="left" w:pos="0"/>
          <w:tab w:val="left" w:pos="851"/>
        </w:tabs>
        <w:adjustRightInd w:val="0"/>
        <w:jc w:val="both"/>
        <w:textAlignment w:val="baseline"/>
        <w:rPr>
          <w:snapToGrid w:val="0"/>
          <w:sz w:val="22"/>
          <w:szCs w:val="22"/>
          <w:lang w:eastAsia="cs-CZ"/>
        </w:rPr>
      </w:pPr>
      <w:r w:rsidRPr="003E67A7">
        <w:rPr>
          <w:snapToGrid w:val="0"/>
          <w:sz w:val="22"/>
          <w:szCs w:val="22"/>
          <w:u w:val="single"/>
          <w:lang w:eastAsia="cs-CZ"/>
        </w:rPr>
        <w:t>energetika</w:t>
      </w:r>
      <w:r w:rsidRPr="003E67A7">
        <w:rPr>
          <w:snapToGrid w:val="0"/>
          <w:sz w:val="22"/>
          <w:szCs w:val="22"/>
          <w:lang w:eastAsia="cs-CZ"/>
        </w:rPr>
        <w:t>: 5 850 mil. EUR,</w:t>
      </w:r>
    </w:p>
    <w:p w14:paraId="553FA63D" w14:textId="77777777" w:rsidR="009E0158" w:rsidRDefault="003E67A7" w:rsidP="00AF712E">
      <w:pPr>
        <w:widowControl w:val="0"/>
        <w:numPr>
          <w:ilvl w:val="0"/>
          <w:numId w:val="23"/>
        </w:numPr>
        <w:tabs>
          <w:tab w:val="left" w:pos="0"/>
          <w:tab w:val="left" w:pos="851"/>
        </w:tabs>
        <w:adjustRightInd w:val="0"/>
        <w:jc w:val="both"/>
        <w:textAlignment w:val="baseline"/>
        <w:rPr>
          <w:snapToGrid w:val="0"/>
          <w:sz w:val="22"/>
          <w:szCs w:val="22"/>
          <w:lang w:eastAsia="cs-CZ"/>
        </w:rPr>
      </w:pPr>
      <w:r w:rsidRPr="003E67A7">
        <w:rPr>
          <w:snapToGrid w:val="0"/>
          <w:sz w:val="22"/>
          <w:szCs w:val="22"/>
          <w:u w:val="single"/>
          <w:lang w:eastAsia="cs-CZ"/>
        </w:rPr>
        <w:t>telekomunikácie</w:t>
      </w:r>
      <w:r w:rsidRPr="003E67A7">
        <w:rPr>
          <w:snapToGrid w:val="0"/>
          <w:sz w:val="22"/>
          <w:szCs w:val="22"/>
          <w:lang w:eastAsia="cs-CZ"/>
        </w:rPr>
        <w:t>: 1 142 mil. EUR.</w:t>
      </w:r>
    </w:p>
    <w:p w14:paraId="05D96661" w14:textId="77777777" w:rsidR="003E67A7" w:rsidRPr="003E67A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 xml:space="preserve">Finančné prostriedky presunuté z Kohézneho fondu, v sume 11 306 mil. EUR, budú v rámci nástroja NPE slúžiť na spolufinancovanie projektov budovania dopravnej infraštruktúry uvedených v prílohe I nariadenia. Výška finančnej obálky, ktorá je v tejto súvislosti pridelená SR dosahuje </w:t>
      </w:r>
      <w:r w:rsidRPr="003E67A7">
        <w:rPr>
          <w:b/>
          <w:snapToGrid w:val="0"/>
          <w:sz w:val="22"/>
          <w:szCs w:val="22"/>
          <w:lang w:eastAsia="cs-CZ"/>
        </w:rPr>
        <w:t>743 mil. EUR</w:t>
      </w:r>
      <w:r w:rsidRPr="003E67A7">
        <w:rPr>
          <w:snapToGrid w:val="0"/>
          <w:sz w:val="22"/>
          <w:szCs w:val="22"/>
          <w:lang w:eastAsia="cs-CZ"/>
        </w:rPr>
        <w:t xml:space="preserve">, čo vrátane národného spolufinancovania prestavuje sumu </w:t>
      </w:r>
      <w:r w:rsidRPr="003E67A7">
        <w:rPr>
          <w:b/>
          <w:snapToGrid w:val="0"/>
          <w:sz w:val="22"/>
          <w:szCs w:val="22"/>
          <w:lang w:eastAsia="cs-CZ"/>
        </w:rPr>
        <w:t>874 mil. EUR</w:t>
      </w:r>
      <w:r w:rsidRPr="003E67A7">
        <w:rPr>
          <w:snapToGrid w:val="0"/>
          <w:sz w:val="22"/>
          <w:szCs w:val="22"/>
          <w:lang w:eastAsia="cs-CZ"/>
        </w:rPr>
        <w:t xml:space="preserve">. Tieto zdroje môžu byť využité iba na financovanie výdavkov súvisiacich s budovaním </w:t>
      </w:r>
      <w:r w:rsidRPr="003E67A7">
        <w:rPr>
          <w:b/>
          <w:snapToGrid w:val="0"/>
          <w:sz w:val="22"/>
          <w:szCs w:val="22"/>
          <w:lang w:eastAsia="cs-CZ"/>
        </w:rPr>
        <w:t>základnej siete TEN-T</w:t>
      </w:r>
      <w:r w:rsidRPr="003E67A7">
        <w:rPr>
          <w:snapToGrid w:val="0"/>
          <w:sz w:val="22"/>
          <w:szCs w:val="22"/>
          <w:lang w:eastAsia="cs-CZ"/>
        </w:rPr>
        <w:t>. Ostatné prostriedky nástroja budú prideľované všetkým členským štátom EÚ na základe výziev realizovaných zo strany Výkonnej agentúry TEN-T, resp. DG MOVE.</w:t>
      </w:r>
    </w:p>
    <w:p w14:paraId="00394027" w14:textId="77777777" w:rsidR="003E67A7" w:rsidRPr="003E67A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Pri výbere projektov oprávnených na financovanie by sa mali do 31. decembra 2016 rešpektovať finančné prostriedky pridelené jednotlivým štátom, ktoré sa previedli z Kohézneho fondu do kohéznej časti nástroja NPE. Následne,</w:t>
      </w:r>
      <w:r w:rsidRPr="003E67A7">
        <w:rPr>
          <w:snapToGrid w:val="0"/>
          <w:sz w:val="22"/>
          <w:szCs w:val="23"/>
          <w:lang w:eastAsia="cs-CZ"/>
        </w:rPr>
        <w:t xml:space="preserve"> s účinnosťou od 1. januára 2017 budú zdroje, ktoré neboli zaviazané na projekt dopravnej infraštruktúry, presunuté do NPE. Tým budú k dispozícii všetkým členským štátom oprávneným na čerpanie prostriedkov z Kohézneho fondu s cieľom financovania projektov dopravnej infraštruktúry, pričom výber projektov bude prebiehať</w:t>
      </w:r>
      <w:r w:rsidRPr="003E67A7">
        <w:rPr>
          <w:snapToGrid w:val="0"/>
          <w:sz w:val="22"/>
          <w:szCs w:val="22"/>
          <w:lang w:eastAsia="cs-CZ"/>
        </w:rPr>
        <w:t xml:space="preserve"> prostredníctvom nových súťažných výziev na predkladanie projektových návrhov.</w:t>
      </w:r>
    </w:p>
    <w:p w14:paraId="2F5ED263" w14:textId="77777777" w:rsidR="003E67A7" w:rsidRPr="003E67A7" w:rsidRDefault="003E67A7" w:rsidP="003E67A7">
      <w:pPr>
        <w:widowControl w:val="0"/>
        <w:tabs>
          <w:tab w:val="left" w:pos="0"/>
          <w:tab w:val="left" w:pos="851"/>
        </w:tabs>
        <w:adjustRightInd w:val="0"/>
        <w:spacing w:before="180"/>
        <w:jc w:val="both"/>
        <w:textAlignment w:val="baseline"/>
        <w:rPr>
          <w:snapToGrid w:val="0"/>
          <w:sz w:val="22"/>
          <w:szCs w:val="22"/>
          <w:lang w:eastAsia="cs-CZ"/>
        </w:rPr>
      </w:pPr>
      <w:r w:rsidRPr="003E67A7">
        <w:rPr>
          <w:snapToGrid w:val="0"/>
          <w:sz w:val="22"/>
          <w:szCs w:val="22"/>
          <w:lang w:eastAsia="cs-CZ"/>
        </w:rPr>
        <w:t xml:space="preserve">Ciele v oblasti rozvoja dopravnej infraštruktúry uvedené v tomto dokumente sú aplikovateľné taktiež </w:t>
      </w:r>
      <w:r w:rsidRPr="003E67A7">
        <w:rPr>
          <w:snapToGrid w:val="0"/>
          <w:sz w:val="22"/>
          <w:szCs w:val="22"/>
          <w:lang w:eastAsia="cs-CZ"/>
        </w:rPr>
        <w:lastRenderedPageBreak/>
        <w:t>pre nástroj NPE. Koordináciu procesu čerpania zdrojov z nástroja NPE a zabezpečenie synergie s OPII bude vykonávať MDV SR. V nadväznosti na zverejnené výzvy budú prijímatelia (ŽSR, NDS, SSC) povinní pripraviť zodpovedajúce projektové žiadosti.</w:t>
      </w:r>
    </w:p>
    <w:p w14:paraId="63B9FEF9" w14:textId="77777777" w:rsidR="003E67A7" w:rsidRPr="003E67A7" w:rsidRDefault="003E67A7" w:rsidP="003E67A7">
      <w:pPr>
        <w:widowControl w:val="0"/>
        <w:tabs>
          <w:tab w:val="left" w:pos="0"/>
          <w:tab w:val="left" w:pos="851"/>
        </w:tabs>
        <w:adjustRightInd w:val="0"/>
        <w:spacing w:before="180"/>
        <w:jc w:val="both"/>
        <w:textAlignment w:val="baseline"/>
        <w:rPr>
          <w:b/>
          <w:snapToGrid w:val="0"/>
          <w:sz w:val="22"/>
          <w:szCs w:val="22"/>
          <w:lang w:eastAsia="cs-CZ"/>
        </w:rPr>
      </w:pPr>
      <w:r w:rsidRPr="003E67A7">
        <w:rPr>
          <w:b/>
          <w:snapToGrid w:val="0"/>
          <w:sz w:val="22"/>
          <w:szCs w:val="22"/>
          <w:lang w:eastAsia="cs-CZ"/>
        </w:rPr>
        <w:t>Na základe uvedeného bude výstavba a modernizácia dopravnej infraštruktúry v podmienkach SR v rámci základnej siete TEN-T na začiatku programového obdobia 2014 – 2020 preferovaná prioritne prostredníctvom finančného nástroja NPE. Cieľom je dosiahnuť plné využitie finančných prostriedkov alokovaných pre SR.</w:t>
      </w:r>
    </w:p>
    <w:p w14:paraId="71778AF8" w14:textId="77777777" w:rsidR="002F7BDD" w:rsidRPr="003E67A7" w:rsidRDefault="003E67A7" w:rsidP="003E67A7">
      <w:pPr>
        <w:spacing w:before="180"/>
        <w:jc w:val="both"/>
        <w:rPr>
          <w:snapToGrid w:val="0"/>
          <w:color w:val="000000" w:themeColor="text1"/>
          <w:sz w:val="22"/>
          <w:szCs w:val="22"/>
          <w:lang w:eastAsia="cs-CZ"/>
        </w:rPr>
      </w:pPr>
      <w:r w:rsidRPr="003E67A7">
        <w:rPr>
          <w:snapToGrid w:val="0"/>
          <w:color w:val="000000" w:themeColor="text1"/>
          <w:sz w:val="22"/>
          <w:szCs w:val="22"/>
          <w:lang w:eastAsia="cs-CZ"/>
        </w:rPr>
        <w:t xml:space="preserve">V rámci nástroja NPE nie je pevne stanovené percentuálne rozdelenie zdrojov medzi jednotlivé druhy dopravy. Komisia žiada členské štáty, aby zdroje finančného nástroja smerovali prioritne na výstavbu a modernizáciu železničných koridorov. Na rozvoj cestnej infraštruktúry by malo smerovať cca. 10 % národnej obálky. Prioritné zameranie finančného nástroja indikuje taktiež príloha I nariadenia, v rámci ktorej sú projekty spoločného záujmu lokalizované najmä na železničných koridoroch. MDVRR SR toto odporúčanie zohľadnilo a z nástroja CEF bude podstatná časť smerovaná na rozvoj železničnej infraštruktúry. V previazaní na </w:t>
      </w:r>
      <w:r w:rsidR="00A3669F">
        <w:rPr>
          <w:snapToGrid w:val="0"/>
          <w:color w:val="000000" w:themeColor="text1"/>
          <w:sz w:val="22"/>
          <w:szCs w:val="22"/>
          <w:lang w:eastAsia="cs-CZ"/>
        </w:rPr>
        <w:t>toto odporúčanie boli stanovené</w:t>
      </w:r>
      <w:r w:rsidRPr="003E67A7">
        <w:rPr>
          <w:snapToGrid w:val="0"/>
          <w:color w:val="000000" w:themeColor="text1"/>
          <w:sz w:val="22"/>
          <w:szCs w:val="22"/>
          <w:lang w:eastAsia="cs-CZ"/>
        </w:rPr>
        <w:t xml:space="preserve"> aj alokácie v rámci prioritných osi OPII.</w:t>
      </w:r>
    </w:p>
    <w:p w14:paraId="121B373F" w14:textId="77777777" w:rsidR="003E67A7" w:rsidRDefault="003E67A7" w:rsidP="00130CF3">
      <w:pPr>
        <w:pStyle w:val="Tab"/>
        <w:jc w:val="both"/>
      </w:pPr>
      <w:bookmarkStart w:id="137" w:name="_Toc358973636"/>
      <w:r w:rsidRPr="003E67A7">
        <w:t xml:space="preserve">Zoznam projektov cestnej infraštruktúry vhodných k financovaniu z fondu </w:t>
      </w:r>
      <w:bookmarkEnd w:id="137"/>
      <w:r w:rsidRPr="003E67A7">
        <w:t>NPE</w:t>
      </w:r>
      <w:r w:rsidR="002602DB">
        <w:t xml:space="preserve"> – pozri Prílohu 8</w:t>
      </w:r>
    </w:p>
    <w:p w14:paraId="392315C6" w14:textId="77777777" w:rsidR="003E67A7" w:rsidRDefault="003E67A7" w:rsidP="00130CF3">
      <w:pPr>
        <w:pStyle w:val="Tab"/>
        <w:jc w:val="both"/>
      </w:pPr>
      <w:r w:rsidRPr="003E67A7">
        <w:t>Zoznam projektov železničnej infraštruktúry vhodných k financovaniu z fondu NPE</w:t>
      </w:r>
      <w:r w:rsidR="002602DB">
        <w:t xml:space="preserve"> – pozri Prílohu 8</w:t>
      </w:r>
    </w:p>
    <w:p w14:paraId="12071504" w14:textId="77777777" w:rsidR="00215734" w:rsidRDefault="00EA2D17" w:rsidP="00130CF3">
      <w:pPr>
        <w:pStyle w:val="Tab"/>
        <w:jc w:val="both"/>
      </w:pPr>
      <w:r w:rsidRPr="003E67A7">
        <w:t xml:space="preserve">Zoznam projektov </w:t>
      </w:r>
      <w:r>
        <w:t>vodnej dopravy</w:t>
      </w:r>
      <w:r w:rsidRPr="003E67A7">
        <w:t xml:space="preserve"> vhodných k financovaniu z fondu NPE</w:t>
      </w:r>
      <w:r w:rsidR="002602DB">
        <w:t xml:space="preserve"> – pozri Prílohu 8</w:t>
      </w:r>
    </w:p>
    <w:p w14:paraId="34BDE3E4" w14:textId="77777777" w:rsidR="003E67A7" w:rsidRDefault="003E67A7" w:rsidP="003E67A7">
      <w:pPr>
        <w:pStyle w:val="Nadpis3"/>
      </w:pPr>
      <w:bookmarkStart w:id="138" w:name="_Toc403551499"/>
      <w:r>
        <w:t>Informačná spoločnosť</w:t>
      </w:r>
      <w:bookmarkEnd w:id="138"/>
    </w:p>
    <w:p w14:paraId="73DC6676" w14:textId="77777777" w:rsidR="003E67A7" w:rsidRDefault="003E67A7" w:rsidP="003E67A7">
      <w:pPr>
        <w:pStyle w:val="06Normal"/>
        <w:spacing w:before="180" w:after="120"/>
      </w:pPr>
      <w:r w:rsidRPr="00B02869">
        <w:t xml:space="preserve">Výška finančného krytia nástroja </w:t>
      </w:r>
      <w:r>
        <w:t>NPE</w:t>
      </w:r>
      <w:r w:rsidRPr="00B02869">
        <w:t xml:space="preserve"> na obdobie 2014 – 2020 bude </w:t>
      </w:r>
      <w:r>
        <w:rPr>
          <w:b/>
        </w:rPr>
        <w:t>33 242</w:t>
      </w:r>
      <w:r w:rsidRPr="00B02869">
        <w:rPr>
          <w:b/>
        </w:rPr>
        <w:t xml:space="preserve"> mil. </w:t>
      </w:r>
      <w:r>
        <w:rPr>
          <w:b/>
        </w:rPr>
        <w:t>EUR</w:t>
      </w:r>
      <w:r w:rsidRPr="00AD2FA3">
        <w:t xml:space="preserve"> (v bežných cenách)</w:t>
      </w:r>
      <w:r w:rsidRPr="00B02869">
        <w:t xml:space="preserve">, vrátane </w:t>
      </w:r>
      <w:r>
        <w:t>11</w:t>
      </w:r>
      <w:r w:rsidRPr="00B02869">
        <w:t> </w:t>
      </w:r>
      <w:r>
        <w:t>306</w:t>
      </w:r>
      <w:r w:rsidRPr="00B02869">
        <w:t xml:space="preserve"> mil. </w:t>
      </w:r>
      <w:r>
        <w:t>EUR</w:t>
      </w:r>
      <w:r w:rsidRPr="00B02869">
        <w:t>, ktoré sa presunú z</w:t>
      </w:r>
      <w:r>
        <w:t> </w:t>
      </w:r>
      <w:r w:rsidRPr="00B02869">
        <w:t xml:space="preserve">Kohézneho fondu. </w:t>
      </w:r>
      <w:r>
        <w:t>Suma 1 142 mil. EUR je vyčlenená na podporu investícií do rýchlych a veľmi rýchlych širokopásmových sietí a celoeurópskych digitálnych služieb.</w:t>
      </w:r>
    </w:p>
    <w:p w14:paraId="6953A564" w14:textId="77777777" w:rsidR="003E67A7" w:rsidRDefault="003E67A7" w:rsidP="003E67A7">
      <w:pPr>
        <w:pStyle w:val="06Normal"/>
        <w:spacing w:before="180" w:after="0"/>
      </w:pPr>
      <w:r>
        <w:t xml:space="preserve">V oblasti digitálnych služieb by mali byť poskytnuté </w:t>
      </w:r>
      <w:r w:rsidR="0092704A">
        <w:t xml:space="preserve">prostriedky </w:t>
      </w:r>
      <w:r>
        <w:t>využité na granty zamerané na budovanie infraštruktúry potrebnej pre zavedenie technológie elektronickej totožnosti, elektronického verejného obstarávania, elektronických záznamov, digitálnej knižnice Europeana, webového portálu elektronickej justície a služieb v colnej oblasti. Tieto prostriedky by mali poslúžiť na zabezpečenie interoperability a pokrytie nákladov na prevádzku tejto potrebnej infraštruktúry na európskej úrovni, ktorá bude spájať príslušnú infraštruktúru jednotlivých členských štátov.</w:t>
      </w:r>
    </w:p>
    <w:p w14:paraId="48FCD627" w14:textId="77777777" w:rsidR="003E67A7" w:rsidRDefault="003E67A7" w:rsidP="003E67A7">
      <w:pPr>
        <w:pStyle w:val="06Normal"/>
        <w:spacing w:before="180" w:after="0"/>
      </w:pPr>
      <w:r>
        <w:t>V podmienkach Slovenska bude možné prostriedky NPE využiť na dofinancovanie dopytovo orientovaných projektov v lokálnych oblastiach a ako doplnkový zdroj na financovanie rozvoja digitálnych služieb, t</w:t>
      </w:r>
      <w:r w:rsidR="00B87A79">
        <w:t>ak ako je uvedené v </w:t>
      </w:r>
      <w:r>
        <w:t>tabuľke</w:t>
      </w:r>
      <w:r w:rsidR="00B87A79">
        <w:t xml:space="preserve"> </w:t>
      </w:r>
      <w:r w:rsidR="002D0D3B">
        <w:t>95</w:t>
      </w:r>
      <w:r>
        <w:t>.</w:t>
      </w:r>
    </w:p>
    <w:p w14:paraId="26B0746E" w14:textId="77777777" w:rsidR="003E67A7" w:rsidRDefault="003E67A7" w:rsidP="009D6DC0">
      <w:pPr>
        <w:pStyle w:val="Tab"/>
      </w:pPr>
      <w:r>
        <w:t>Možné využitie NPE v rámci informačnej spoločnosti</w:t>
      </w:r>
      <w:r w:rsidR="002602DB">
        <w:t xml:space="preserve"> – pozri Prílohu 8</w:t>
      </w:r>
    </w:p>
    <w:p w14:paraId="5A6F66C4" w14:textId="77777777" w:rsidR="00A5105C" w:rsidRPr="00A5105C" w:rsidRDefault="00A5105C" w:rsidP="00A5105C">
      <w:pPr>
        <w:rPr>
          <w:lang w:eastAsia="cs-CZ"/>
        </w:rPr>
      </w:pPr>
    </w:p>
    <w:p w14:paraId="7EC65FFD" w14:textId="77777777" w:rsidR="003E67A7" w:rsidRDefault="003E67A7">
      <w:pPr>
        <w:spacing w:before="60"/>
        <w:sectPr w:rsidR="003E67A7" w:rsidSect="00D1658B">
          <w:headerReference w:type="default" r:id="rId37"/>
          <w:pgSz w:w="11906" w:h="16838"/>
          <w:pgMar w:top="1418" w:right="1361" w:bottom="1304" w:left="1474" w:header="709" w:footer="709" w:gutter="0"/>
          <w:cols w:space="708"/>
          <w:docGrid w:linePitch="360"/>
        </w:sectPr>
      </w:pPr>
    </w:p>
    <w:p w14:paraId="1B5D779B" w14:textId="77777777" w:rsidR="003E67A7" w:rsidRDefault="003E67A7" w:rsidP="002C1444">
      <w:pPr>
        <w:pStyle w:val="Nadpis1"/>
        <w:tabs>
          <w:tab w:val="clear" w:pos="709"/>
          <w:tab w:val="clear" w:pos="851"/>
        </w:tabs>
      </w:pPr>
      <w:bookmarkStart w:id="139" w:name="_Toc403551500"/>
      <w:r>
        <w:lastRenderedPageBreak/>
        <w:t>Ex ante kondicionality</w:t>
      </w:r>
      <w:bookmarkEnd w:id="139"/>
    </w:p>
    <w:p w14:paraId="6BC2312D" w14:textId="77777777" w:rsidR="003E67A7" w:rsidRDefault="001A49CC" w:rsidP="002C1444">
      <w:pPr>
        <w:pStyle w:val="Nadpis2"/>
        <w:tabs>
          <w:tab w:val="clear" w:pos="709"/>
          <w:tab w:val="clear" w:pos="851"/>
        </w:tabs>
      </w:pPr>
      <w:bookmarkStart w:id="140" w:name="_Toc403551501"/>
      <w:r w:rsidRPr="001A49CC">
        <w:t>Identifikácia príslušných ex ante kondicionalít a vyhodnotenie ich plnenia</w:t>
      </w:r>
      <w:bookmarkEnd w:id="140"/>
    </w:p>
    <w:p w14:paraId="13E56A36" w14:textId="77777777" w:rsidR="001A49CC" w:rsidRDefault="00497BCE" w:rsidP="009D6DC0">
      <w:pPr>
        <w:pStyle w:val="Tab"/>
      </w:pPr>
      <w:r>
        <w:t>Identifikácia tematických</w:t>
      </w:r>
      <w:r w:rsidR="001A49CC" w:rsidRPr="001A49CC">
        <w:t xml:space="preserve"> ex ante kondicionalít a vyhodnotenie ich plnenia</w:t>
      </w:r>
      <w:r w:rsidR="001A49CC">
        <w:t xml:space="preserve"> - </w:t>
      </w:r>
      <w:r w:rsidR="001A49CC" w:rsidRPr="001A49CC">
        <w:rPr>
          <w:b/>
          <w:i/>
        </w:rPr>
        <w:t>Doprava</w:t>
      </w:r>
    </w:p>
    <w:tbl>
      <w:tblPr>
        <w:tblStyle w:val="Mriekatabuky"/>
        <w:tblW w:w="141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058"/>
        <w:gridCol w:w="1422"/>
        <w:gridCol w:w="1750"/>
        <w:gridCol w:w="2089"/>
        <w:gridCol w:w="1153"/>
        <w:gridCol w:w="3302"/>
        <w:gridCol w:w="2401"/>
      </w:tblGrid>
      <w:tr w:rsidR="001A49CC" w14:paraId="19858C90" w14:textId="77777777" w:rsidTr="00A127CB">
        <w:trPr>
          <w:trHeight w:val="340"/>
          <w:jc w:val="center"/>
        </w:trPr>
        <w:tc>
          <w:tcPr>
            <w:tcW w:w="2058" w:type="dxa"/>
            <w:shd w:val="clear" w:color="auto" w:fill="C6D9F1" w:themeFill="text2" w:themeFillTint="33"/>
            <w:vAlign w:val="center"/>
          </w:tcPr>
          <w:p w14:paraId="63284B98" w14:textId="77777777" w:rsidR="001A49CC" w:rsidRDefault="001A49CC" w:rsidP="001A49CC">
            <w:pPr>
              <w:ind w:left="0"/>
              <w:jc w:val="center"/>
              <w:rPr>
                <w:sz w:val="20"/>
                <w:szCs w:val="20"/>
              </w:rPr>
            </w:pPr>
            <w:r>
              <w:rPr>
                <w:sz w:val="20"/>
                <w:szCs w:val="20"/>
              </w:rPr>
              <w:t xml:space="preserve">Ex ante </w:t>
            </w:r>
          </w:p>
          <w:p w14:paraId="1BE8E5FB" w14:textId="77777777" w:rsidR="001A49CC" w:rsidRPr="00CE2E2C" w:rsidRDefault="001A49CC" w:rsidP="001A49CC">
            <w:pPr>
              <w:ind w:left="0"/>
              <w:jc w:val="center"/>
              <w:rPr>
                <w:sz w:val="20"/>
                <w:szCs w:val="20"/>
              </w:rPr>
            </w:pPr>
            <w:r>
              <w:rPr>
                <w:sz w:val="20"/>
                <w:szCs w:val="20"/>
              </w:rPr>
              <w:t>kondicionalita</w:t>
            </w:r>
          </w:p>
        </w:tc>
        <w:tc>
          <w:tcPr>
            <w:tcW w:w="1422" w:type="dxa"/>
            <w:shd w:val="clear" w:color="auto" w:fill="C6D9F1" w:themeFill="text2" w:themeFillTint="33"/>
            <w:vAlign w:val="center"/>
          </w:tcPr>
          <w:p w14:paraId="50CB86E7" w14:textId="77777777" w:rsidR="001A49CC" w:rsidRPr="00391AE1" w:rsidRDefault="001A49CC" w:rsidP="001A49CC">
            <w:pPr>
              <w:ind w:left="0"/>
              <w:jc w:val="center"/>
              <w:rPr>
                <w:sz w:val="20"/>
                <w:szCs w:val="20"/>
              </w:rPr>
            </w:pPr>
            <w:r>
              <w:rPr>
                <w:sz w:val="20"/>
                <w:szCs w:val="20"/>
              </w:rPr>
              <w:t xml:space="preserve">Prioritná os alebo </w:t>
            </w:r>
            <w:r w:rsidRPr="00CE2E2C">
              <w:rPr>
                <w:sz w:val="20"/>
                <w:szCs w:val="20"/>
              </w:rPr>
              <w:t>prioritné</w:t>
            </w:r>
            <w:r>
              <w:rPr>
                <w:sz w:val="20"/>
                <w:szCs w:val="20"/>
              </w:rPr>
              <w:t xml:space="preserve"> osi, na ktoré sa ex ante kondicionalita vzťahuje</w:t>
            </w:r>
          </w:p>
        </w:tc>
        <w:tc>
          <w:tcPr>
            <w:tcW w:w="1750" w:type="dxa"/>
            <w:shd w:val="clear" w:color="auto" w:fill="C6D9F1" w:themeFill="text2" w:themeFillTint="33"/>
            <w:vAlign w:val="center"/>
          </w:tcPr>
          <w:p w14:paraId="2B033904" w14:textId="77777777" w:rsidR="001A49CC" w:rsidRPr="00391AE1" w:rsidRDefault="001A49CC" w:rsidP="001A49CC">
            <w:pPr>
              <w:ind w:left="0"/>
              <w:jc w:val="center"/>
              <w:rPr>
                <w:sz w:val="20"/>
                <w:szCs w:val="20"/>
              </w:rPr>
            </w:pPr>
            <w:r>
              <w:rPr>
                <w:sz w:val="20"/>
                <w:szCs w:val="20"/>
              </w:rPr>
              <w:t>Splnenie ex ante kondicionality Áno/Nie/Čiastočne</w:t>
            </w:r>
          </w:p>
        </w:tc>
        <w:tc>
          <w:tcPr>
            <w:tcW w:w="2089" w:type="dxa"/>
            <w:shd w:val="clear" w:color="auto" w:fill="C6D9F1" w:themeFill="text2" w:themeFillTint="33"/>
            <w:vAlign w:val="center"/>
          </w:tcPr>
          <w:p w14:paraId="35AF13EA" w14:textId="77777777" w:rsidR="001A49CC" w:rsidRPr="00391AE1" w:rsidRDefault="001A49CC" w:rsidP="001A49CC">
            <w:pPr>
              <w:ind w:left="0"/>
              <w:jc w:val="center"/>
              <w:rPr>
                <w:sz w:val="20"/>
                <w:szCs w:val="20"/>
              </w:rPr>
            </w:pPr>
            <w:r>
              <w:rPr>
                <w:sz w:val="20"/>
                <w:szCs w:val="20"/>
              </w:rPr>
              <w:t>Kritériá</w:t>
            </w:r>
          </w:p>
        </w:tc>
        <w:tc>
          <w:tcPr>
            <w:tcW w:w="1153" w:type="dxa"/>
            <w:shd w:val="clear" w:color="auto" w:fill="C6D9F1" w:themeFill="text2" w:themeFillTint="33"/>
            <w:vAlign w:val="center"/>
          </w:tcPr>
          <w:p w14:paraId="189BBA19" w14:textId="77777777" w:rsidR="001A49CC" w:rsidRPr="00391AE1" w:rsidRDefault="001A49CC" w:rsidP="001A49CC">
            <w:pPr>
              <w:ind w:left="0"/>
              <w:jc w:val="center"/>
              <w:rPr>
                <w:sz w:val="20"/>
                <w:szCs w:val="20"/>
              </w:rPr>
            </w:pPr>
            <w:r>
              <w:rPr>
                <w:sz w:val="20"/>
                <w:szCs w:val="20"/>
              </w:rPr>
              <w:t>Splnenie kritérií Áno/Nie</w:t>
            </w:r>
          </w:p>
        </w:tc>
        <w:tc>
          <w:tcPr>
            <w:tcW w:w="3302" w:type="dxa"/>
            <w:shd w:val="clear" w:color="auto" w:fill="C6D9F1" w:themeFill="text2" w:themeFillTint="33"/>
            <w:vAlign w:val="center"/>
          </w:tcPr>
          <w:p w14:paraId="293F0C80" w14:textId="77777777" w:rsidR="001A49CC" w:rsidRPr="00391AE1" w:rsidRDefault="001A49CC" w:rsidP="001A49CC">
            <w:pPr>
              <w:ind w:left="0"/>
              <w:jc w:val="center"/>
              <w:rPr>
                <w:sz w:val="20"/>
                <w:szCs w:val="20"/>
              </w:rPr>
            </w:pPr>
            <w:r>
              <w:rPr>
                <w:sz w:val="20"/>
                <w:szCs w:val="20"/>
              </w:rPr>
              <w:t xml:space="preserve">Odkaz (odkaz na stratégie, právny akt alebo iné relevantné dokumenty, vrátane odkazov na príslušné časti, články alebo odseky, doplnené </w:t>
            </w:r>
            <w:r w:rsidRPr="00CE2E2C">
              <w:rPr>
                <w:sz w:val="20"/>
                <w:szCs w:val="20"/>
              </w:rPr>
              <w:t>hypertextovými</w:t>
            </w:r>
            <w:r>
              <w:rPr>
                <w:sz w:val="20"/>
                <w:szCs w:val="20"/>
              </w:rPr>
              <w:t xml:space="preserve"> </w:t>
            </w:r>
            <w:r w:rsidRPr="00CE2E2C">
              <w:rPr>
                <w:sz w:val="20"/>
                <w:szCs w:val="20"/>
              </w:rPr>
              <w:t>prepojeniami</w:t>
            </w:r>
            <w:r>
              <w:rPr>
                <w:sz w:val="20"/>
                <w:szCs w:val="20"/>
              </w:rPr>
              <w:t xml:space="preserve"> na internetové stránky, alebo prístupom k úplnému textu)</w:t>
            </w:r>
          </w:p>
        </w:tc>
        <w:tc>
          <w:tcPr>
            <w:tcW w:w="2401" w:type="dxa"/>
            <w:shd w:val="clear" w:color="auto" w:fill="C6D9F1" w:themeFill="text2" w:themeFillTint="33"/>
            <w:vAlign w:val="center"/>
          </w:tcPr>
          <w:p w14:paraId="72CF65E9" w14:textId="77777777" w:rsidR="001A49CC" w:rsidRPr="00391AE1" w:rsidRDefault="001A49CC" w:rsidP="001A49CC">
            <w:pPr>
              <w:ind w:left="0"/>
              <w:jc w:val="center"/>
              <w:rPr>
                <w:sz w:val="20"/>
                <w:szCs w:val="20"/>
              </w:rPr>
            </w:pPr>
            <w:r>
              <w:rPr>
                <w:sz w:val="20"/>
                <w:szCs w:val="20"/>
              </w:rPr>
              <w:t>Vysvetlenia</w:t>
            </w:r>
          </w:p>
        </w:tc>
      </w:tr>
      <w:tr w:rsidR="001A49CC" w14:paraId="596D8F86" w14:textId="77777777" w:rsidTr="00A127CB">
        <w:trPr>
          <w:trHeight w:val="283"/>
          <w:jc w:val="center"/>
        </w:trPr>
        <w:tc>
          <w:tcPr>
            <w:tcW w:w="2058" w:type="dxa"/>
            <w:vMerge w:val="restart"/>
          </w:tcPr>
          <w:p w14:paraId="336E3FF6" w14:textId="77777777" w:rsidR="001A49CC" w:rsidRPr="00391AE1" w:rsidRDefault="001A49CC" w:rsidP="001A49CC">
            <w:pPr>
              <w:ind w:left="0"/>
              <w:rPr>
                <w:sz w:val="20"/>
                <w:szCs w:val="20"/>
              </w:rPr>
            </w:pPr>
            <w:r>
              <w:rPr>
                <w:sz w:val="20"/>
                <w:szCs w:val="20"/>
              </w:rPr>
              <w:t>7.1. Doprava: e</w:t>
            </w:r>
            <w:r w:rsidRPr="00B70989">
              <w:rPr>
                <w:sz w:val="20"/>
                <w:szCs w:val="20"/>
              </w:rPr>
              <w:t>xistencia komplexného plánu alebo plánov alebo rámca či rámcov pre dopravné investície v súlade s inštitucionálnou štruktúrou členských štátov (vrátane verejnej dopravy na regionálnej a miestnej úrovni), ktorý podporuje rozvoj infraštruktúry a zlepšuje prepojenie na úplnú a základnú sieť TEN-T</w:t>
            </w:r>
            <w:r w:rsidRPr="002F15C3">
              <w:rPr>
                <w:sz w:val="16"/>
                <w:szCs w:val="16"/>
              </w:rPr>
              <w:t>.</w:t>
            </w:r>
          </w:p>
        </w:tc>
        <w:tc>
          <w:tcPr>
            <w:tcW w:w="1422" w:type="dxa"/>
            <w:vMerge w:val="restart"/>
            <w:vAlign w:val="center"/>
          </w:tcPr>
          <w:p w14:paraId="27989D6E" w14:textId="77777777" w:rsidR="001A49CC" w:rsidRPr="00391AE1" w:rsidRDefault="001A49CC" w:rsidP="001A49CC">
            <w:pPr>
              <w:ind w:left="0"/>
              <w:jc w:val="center"/>
              <w:rPr>
                <w:sz w:val="20"/>
                <w:szCs w:val="20"/>
              </w:rPr>
            </w:pPr>
            <w:r>
              <w:rPr>
                <w:sz w:val="20"/>
                <w:szCs w:val="20"/>
              </w:rPr>
              <w:t>PO 1 – PO 6</w:t>
            </w:r>
          </w:p>
        </w:tc>
        <w:tc>
          <w:tcPr>
            <w:tcW w:w="1750" w:type="dxa"/>
            <w:vMerge w:val="restart"/>
            <w:vAlign w:val="center"/>
          </w:tcPr>
          <w:p w14:paraId="24DC4F5E" w14:textId="77777777" w:rsidR="001A49CC" w:rsidRPr="00756D41" w:rsidRDefault="00BE3AF6" w:rsidP="00192A61">
            <w:pPr>
              <w:ind w:left="0"/>
              <w:jc w:val="center"/>
              <w:rPr>
                <w:b/>
                <w:sz w:val="20"/>
                <w:szCs w:val="20"/>
              </w:rPr>
            </w:pPr>
            <w:r>
              <w:rPr>
                <w:b/>
                <w:sz w:val="20"/>
                <w:szCs w:val="20"/>
              </w:rPr>
              <w:t>Čiastočne</w:t>
            </w:r>
          </w:p>
        </w:tc>
        <w:tc>
          <w:tcPr>
            <w:tcW w:w="2089" w:type="dxa"/>
            <w:vAlign w:val="center"/>
          </w:tcPr>
          <w:p w14:paraId="32DD8AC9" w14:textId="77777777" w:rsidR="001A49CC" w:rsidRPr="00391AE1" w:rsidRDefault="001A49CC" w:rsidP="001A49CC">
            <w:pPr>
              <w:ind w:left="0"/>
              <w:rPr>
                <w:sz w:val="20"/>
                <w:szCs w:val="20"/>
              </w:rPr>
            </w:pPr>
            <w:r w:rsidRPr="00B70989">
              <w:rPr>
                <w:sz w:val="20"/>
                <w:szCs w:val="20"/>
              </w:rPr>
              <w:t>Existuje komplexný plán či plány alebo rámec či rámce pre dopravné investície, ktoré spĺňajú právne požiadavky na strategické environmentálne posúdenie a stanovujú:</w:t>
            </w:r>
          </w:p>
        </w:tc>
        <w:tc>
          <w:tcPr>
            <w:tcW w:w="1153" w:type="dxa"/>
            <w:vAlign w:val="center"/>
          </w:tcPr>
          <w:p w14:paraId="78221F5A" w14:textId="77777777" w:rsidR="001A49CC" w:rsidRPr="007D2580" w:rsidRDefault="001A49CC" w:rsidP="001A49CC">
            <w:pPr>
              <w:ind w:left="0"/>
              <w:jc w:val="center"/>
              <w:rPr>
                <w:b/>
                <w:sz w:val="20"/>
                <w:szCs w:val="20"/>
              </w:rPr>
            </w:pPr>
          </w:p>
          <w:p w14:paraId="5019B3D5" w14:textId="77777777" w:rsidR="001A49CC" w:rsidRPr="007D2580" w:rsidRDefault="001A49CC" w:rsidP="001A49CC">
            <w:pPr>
              <w:ind w:left="0"/>
              <w:jc w:val="center"/>
              <w:rPr>
                <w:b/>
                <w:sz w:val="20"/>
                <w:szCs w:val="20"/>
              </w:rPr>
            </w:pPr>
            <w:r>
              <w:rPr>
                <w:b/>
                <w:sz w:val="20"/>
                <w:szCs w:val="20"/>
              </w:rPr>
              <w:t>NIE</w:t>
            </w:r>
          </w:p>
          <w:p w14:paraId="0514E134" w14:textId="77777777" w:rsidR="001A49CC" w:rsidRPr="007D2580" w:rsidRDefault="001A49CC" w:rsidP="001A49CC">
            <w:pPr>
              <w:ind w:left="0"/>
              <w:jc w:val="center"/>
              <w:rPr>
                <w:b/>
                <w:sz w:val="20"/>
                <w:szCs w:val="20"/>
              </w:rPr>
            </w:pPr>
          </w:p>
        </w:tc>
        <w:tc>
          <w:tcPr>
            <w:tcW w:w="3302" w:type="dxa"/>
            <w:vMerge w:val="restart"/>
            <w:tcMar>
              <w:left w:w="28" w:type="dxa"/>
              <w:right w:w="28" w:type="dxa"/>
            </w:tcMar>
            <w:vAlign w:val="center"/>
          </w:tcPr>
          <w:p w14:paraId="0D102DCF" w14:textId="77777777" w:rsidR="001A49CC" w:rsidRPr="00CE2E2C" w:rsidRDefault="001A49CC" w:rsidP="001A49CC">
            <w:pPr>
              <w:ind w:left="0"/>
              <w:jc w:val="center"/>
              <w:rPr>
                <w:sz w:val="20"/>
                <w:szCs w:val="20"/>
              </w:rPr>
            </w:pPr>
            <w:r w:rsidRPr="00CE2E2C">
              <w:rPr>
                <w:sz w:val="20"/>
                <w:szCs w:val="20"/>
              </w:rPr>
              <w:t>„Strategický plán rozvoja dopravnej infraštruktúry SR do roku 2020 (fáza I)“</w:t>
            </w:r>
          </w:p>
          <w:p w14:paraId="40BA0E3B" w14:textId="77777777" w:rsidR="001A49CC" w:rsidRDefault="00912EB6" w:rsidP="001A49CC">
            <w:pPr>
              <w:ind w:left="0"/>
              <w:jc w:val="center"/>
              <w:rPr>
                <w:color w:val="FF0000"/>
                <w:sz w:val="16"/>
                <w:szCs w:val="16"/>
              </w:rPr>
            </w:pPr>
            <w:hyperlink r:id="rId38" w:history="1">
              <w:r w:rsidR="001A49CC" w:rsidRPr="003D49C0">
                <w:rPr>
                  <w:rStyle w:val="Hypertextovprepojenie"/>
                  <w:sz w:val="16"/>
                  <w:szCs w:val="16"/>
                </w:rPr>
                <w:t>http://www.telecom.gov.sk/index/index.php?ids=147132</w:t>
              </w:r>
            </w:hyperlink>
          </w:p>
          <w:p w14:paraId="3CC0B178" w14:textId="77777777" w:rsidR="001A49CC" w:rsidRDefault="001A49CC" w:rsidP="001A49CC">
            <w:pPr>
              <w:ind w:left="0"/>
              <w:jc w:val="center"/>
              <w:rPr>
                <w:sz w:val="20"/>
                <w:szCs w:val="20"/>
              </w:rPr>
            </w:pPr>
          </w:p>
          <w:p w14:paraId="47651FBC" w14:textId="77777777" w:rsidR="001A49CC" w:rsidRDefault="001A49CC" w:rsidP="001A49CC">
            <w:pPr>
              <w:ind w:left="0"/>
              <w:jc w:val="center"/>
              <w:rPr>
                <w:sz w:val="20"/>
                <w:szCs w:val="20"/>
              </w:rPr>
            </w:pPr>
          </w:p>
          <w:p w14:paraId="0D7F52A8" w14:textId="77777777" w:rsidR="001A49CC" w:rsidRPr="00CE2E2C" w:rsidRDefault="001A49CC" w:rsidP="001A49CC">
            <w:pPr>
              <w:ind w:left="0"/>
              <w:jc w:val="center"/>
              <w:rPr>
                <w:sz w:val="20"/>
                <w:szCs w:val="20"/>
              </w:rPr>
            </w:pPr>
            <w:r>
              <w:rPr>
                <w:sz w:val="20"/>
                <w:szCs w:val="20"/>
              </w:rPr>
              <w:t>„Stratégia rozvoja verejnej osobnej a nemotorovej dopravy SR do roku 2020</w:t>
            </w:r>
            <w:r w:rsidRPr="00CE2E2C">
              <w:rPr>
                <w:sz w:val="20"/>
                <w:szCs w:val="20"/>
              </w:rPr>
              <w:t>“</w:t>
            </w:r>
          </w:p>
          <w:p w14:paraId="6892A4F6" w14:textId="77777777" w:rsidR="001A49CC" w:rsidRDefault="00912EB6" w:rsidP="001A49CC">
            <w:pPr>
              <w:ind w:left="0"/>
              <w:jc w:val="center"/>
              <w:rPr>
                <w:color w:val="FF0000"/>
                <w:sz w:val="16"/>
                <w:szCs w:val="16"/>
              </w:rPr>
            </w:pPr>
            <w:hyperlink r:id="rId39" w:history="1">
              <w:r w:rsidR="001A49CC" w:rsidRPr="003D49C0">
                <w:rPr>
                  <w:rStyle w:val="Hypertextovprepojenie"/>
                  <w:sz w:val="16"/>
                  <w:szCs w:val="16"/>
                </w:rPr>
                <w:t>http://www.telecom.gov.sk/index/index.php?ids=147132</w:t>
              </w:r>
            </w:hyperlink>
          </w:p>
          <w:p w14:paraId="5CCF5878" w14:textId="77777777" w:rsidR="001A49CC" w:rsidRPr="001B71F6" w:rsidRDefault="001A49CC" w:rsidP="001A49CC">
            <w:pPr>
              <w:ind w:left="0"/>
              <w:jc w:val="center"/>
              <w:rPr>
                <w:color w:val="FF0000"/>
                <w:sz w:val="16"/>
                <w:szCs w:val="16"/>
              </w:rPr>
            </w:pPr>
          </w:p>
        </w:tc>
        <w:tc>
          <w:tcPr>
            <w:tcW w:w="2401" w:type="dxa"/>
            <w:vMerge w:val="restart"/>
          </w:tcPr>
          <w:p w14:paraId="1981CB0A" w14:textId="77777777" w:rsidR="001A49CC" w:rsidRDefault="001A49CC" w:rsidP="001A49CC">
            <w:pPr>
              <w:ind w:left="0"/>
              <w:rPr>
                <w:sz w:val="20"/>
                <w:szCs w:val="20"/>
              </w:rPr>
            </w:pPr>
            <w:r w:rsidRPr="00B70989">
              <w:rPr>
                <w:sz w:val="20"/>
                <w:szCs w:val="20"/>
              </w:rPr>
              <w:t>Strategick</w:t>
            </w:r>
            <w:r w:rsidR="00851F34">
              <w:rPr>
                <w:sz w:val="20"/>
                <w:szCs w:val="20"/>
              </w:rPr>
              <w:t>ý</w:t>
            </w:r>
            <w:r w:rsidRPr="00B70989">
              <w:rPr>
                <w:sz w:val="20"/>
                <w:szCs w:val="20"/>
              </w:rPr>
              <w:t xml:space="preserve"> plán do roku 2020 (fáza I) a Stratégi</w:t>
            </w:r>
            <w:r w:rsidR="00851F34">
              <w:rPr>
                <w:sz w:val="20"/>
                <w:szCs w:val="20"/>
              </w:rPr>
              <w:t>a</w:t>
            </w:r>
            <w:r w:rsidRPr="00B70989">
              <w:rPr>
                <w:sz w:val="20"/>
                <w:szCs w:val="20"/>
              </w:rPr>
              <w:t xml:space="preserve"> verejnej osobnej a nemotorovej dopravy boli </w:t>
            </w:r>
            <w:r w:rsidR="00DE7C04">
              <w:rPr>
                <w:sz w:val="20"/>
                <w:szCs w:val="20"/>
              </w:rPr>
              <w:t>schválené vládou SR dňa 25.6.2014</w:t>
            </w:r>
            <w:r w:rsidRPr="00B70989">
              <w:rPr>
                <w:sz w:val="20"/>
                <w:szCs w:val="20"/>
              </w:rPr>
              <w:t>.</w:t>
            </w:r>
            <w:r w:rsidR="00B4144C">
              <w:rPr>
                <w:sz w:val="20"/>
                <w:szCs w:val="20"/>
              </w:rPr>
              <w:t xml:space="preserve"> Zoznam projektov je súčasťou strategických dokumentov.</w:t>
            </w:r>
          </w:p>
          <w:p w14:paraId="2356F123" w14:textId="77777777" w:rsidR="001A49CC" w:rsidRPr="00CE2E2C" w:rsidRDefault="00E70EAA" w:rsidP="00B06B2A">
            <w:pPr>
              <w:ind w:left="0"/>
              <w:rPr>
                <w:sz w:val="20"/>
                <w:szCs w:val="20"/>
              </w:rPr>
            </w:pPr>
            <w:r>
              <w:rPr>
                <w:sz w:val="20"/>
                <w:szCs w:val="20"/>
              </w:rPr>
              <w:t xml:space="preserve">Bol vypracovaný Akčný plán na základe Guidance </w:t>
            </w:r>
            <w:r w:rsidR="00263617">
              <w:rPr>
                <w:sz w:val="20"/>
                <w:szCs w:val="20"/>
              </w:rPr>
              <w:t>Note EK k obsahu Akčných plánov</w:t>
            </w:r>
            <w:r>
              <w:rPr>
                <w:sz w:val="20"/>
                <w:szCs w:val="20"/>
              </w:rPr>
              <w:t xml:space="preserve"> obsahuj</w:t>
            </w:r>
            <w:r w:rsidR="00582FFF">
              <w:rPr>
                <w:sz w:val="20"/>
                <w:szCs w:val="20"/>
              </w:rPr>
              <w:t xml:space="preserve">úci </w:t>
            </w:r>
            <w:r>
              <w:rPr>
                <w:sz w:val="20"/>
                <w:szCs w:val="20"/>
              </w:rPr>
              <w:t xml:space="preserve"> implementačný plán projektov financovaných z KF, EFRR a CEF. </w:t>
            </w:r>
            <w:r w:rsidR="00582FFF">
              <w:rPr>
                <w:sz w:val="20"/>
                <w:szCs w:val="20"/>
              </w:rPr>
              <w:t>SEA</w:t>
            </w:r>
            <w:r w:rsidR="00977A1E">
              <w:rPr>
                <w:sz w:val="20"/>
                <w:szCs w:val="20"/>
              </w:rPr>
              <w:t xml:space="preserve"> dokumentov</w:t>
            </w:r>
            <w:r>
              <w:rPr>
                <w:sz w:val="20"/>
                <w:szCs w:val="20"/>
              </w:rPr>
              <w:t xml:space="preserve"> podľa zákona č. 24/2006 Z. z. o posudzovaní vplyvov na životné prostredie bolo ukončené a 17.6.2014 vydalo M</w:t>
            </w:r>
            <w:r w:rsidR="00A60558">
              <w:rPr>
                <w:sz w:val="20"/>
                <w:szCs w:val="20"/>
              </w:rPr>
              <w:t xml:space="preserve">ŽP </w:t>
            </w:r>
            <w:r>
              <w:rPr>
                <w:sz w:val="20"/>
                <w:szCs w:val="20"/>
              </w:rPr>
              <w:t xml:space="preserve">SR </w:t>
            </w:r>
            <w:r w:rsidR="00B4144C">
              <w:rPr>
                <w:sz w:val="20"/>
                <w:szCs w:val="20"/>
              </w:rPr>
              <w:t xml:space="preserve">záverečné </w:t>
            </w:r>
            <w:r w:rsidR="00977A1E">
              <w:rPr>
                <w:sz w:val="20"/>
                <w:szCs w:val="20"/>
              </w:rPr>
              <w:t>stanovisko</w:t>
            </w:r>
            <w:r>
              <w:rPr>
                <w:sz w:val="20"/>
                <w:szCs w:val="20"/>
              </w:rPr>
              <w:t>.</w:t>
            </w:r>
            <w:r w:rsidR="00582FFF">
              <w:rPr>
                <w:sz w:val="20"/>
                <w:szCs w:val="20"/>
              </w:rPr>
              <w:t xml:space="preserve"> Finálne verzie </w:t>
            </w:r>
            <w:r w:rsidR="00FB539E">
              <w:rPr>
                <w:sz w:val="20"/>
                <w:szCs w:val="20"/>
              </w:rPr>
              <w:t xml:space="preserve">dokumentov budú </w:t>
            </w:r>
            <w:r w:rsidR="00FB539E">
              <w:rPr>
                <w:sz w:val="20"/>
                <w:szCs w:val="20"/>
              </w:rPr>
              <w:lastRenderedPageBreak/>
              <w:t>vypracované po konzultáciách s EK a JASPERS.</w:t>
            </w:r>
            <w:r>
              <w:rPr>
                <w:sz w:val="20"/>
                <w:szCs w:val="20"/>
              </w:rPr>
              <w:t xml:space="preserve"> </w:t>
            </w:r>
            <w:r w:rsidR="001A49CC" w:rsidRPr="00756D41">
              <w:rPr>
                <w:sz w:val="20"/>
                <w:szCs w:val="20"/>
              </w:rPr>
              <w:t>Úplné</w:t>
            </w:r>
            <w:r w:rsidR="001A49CC" w:rsidRPr="00B70989">
              <w:rPr>
                <w:sz w:val="20"/>
                <w:szCs w:val="20"/>
              </w:rPr>
              <w:t xml:space="preserve"> splnenie </w:t>
            </w:r>
            <w:r w:rsidR="00A60558">
              <w:rPr>
                <w:sz w:val="20"/>
                <w:szCs w:val="20"/>
              </w:rPr>
              <w:t>EAK</w:t>
            </w:r>
            <w:r w:rsidR="001A49CC" w:rsidRPr="00B70989">
              <w:rPr>
                <w:sz w:val="20"/>
                <w:szCs w:val="20"/>
              </w:rPr>
              <w:t xml:space="preserve"> v sektore dopravy bude zabezpečené vypracovaním Strategického plánu rozvoja dopravnej infraštruktúry SR do roku 2030 (fáza II).</w:t>
            </w:r>
            <w:r w:rsidR="001D1BB8">
              <w:rPr>
                <w:sz w:val="20"/>
                <w:szCs w:val="20"/>
              </w:rPr>
              <w:t>*</w:t>
            </w:r>
          </w:p>
        </w:tc>
      </w:tr>
      <w:tr w:rsidR="001A49CC" w14:paraId="6819C445" w14:textId="77777777" w:rsidTr="00A127CB">
        <w:trPr>
          <w:trHeight w:val="340"/>
          <w:jc w:val="center"/>
        </w:trPr>
        <w:tc>
          <w:tcPr>
            <w:tcW w:w="2058" w:type="dxa"/>
            <w:vMerge/>
            <w:vAlign w:val="center"/>
          </w:tcPr>
          <w:p w14:paraId="5B27F047" w14:textId="77777777" w:rsidR="001A49CC" w:rsidRDefault="001A49CC" w:rsidP="001A49CC">
            <w:pPr>
              <w:spacing w:before="20" w:after="120"/>
              <w:ind w:left="0"/>
              <w:rPr>
                <w:sz w:val="20"/>
                <w:szCs w:val="20"/>
              </w:rPr>
            </w:pPr>
          </w:p>
        </w:tc>
        <w:tc>
          <w:tcPr>
            <w:tcW w:w="1422" w:type="dxa"/>
            <w:vMerge/>
            <w:vAlign w:val="center"/>
          </w:tcPr>
          <w:p w14:paraId="2639C383" w14:textId="77777777" w:rsidR="001A49CC" w:rsidRDefault="001A49CC" w:rsidP="001A49CC">
            <w:pPr>
              <w:ind w:left="0"/>
              <w:jc w:val="center"/>
            </w:pPr>
          </w:p>
        </w:tc>
        <w:tc>
          <w:tcPr>
            <w:tcW w:w="1750" w:type="dxa"/>
            <w:vMerge/>
            <w:vAlign w:val="center"/>
          </w:tcPr>
          <w:p w14:paraId="110E4BC3" w14:textId="77777777" w:rsidR="001A49CC" w:rsidRPr="00566720" w:rsidRDefault="001A49CC" w:rsidP="001A49CC">
            <w:pPr>
              <w:ind w:left="0"/>
              <w:jc w:val="center"/>
              <w:rPr>
                <w:b/>
                <w:sz w:val="20"/>
                <w:szCs w:val="20"/>
              </w:rPr>
            </w:pPr>
          </w:p>
        </w:tc>
        <w:tc>
          <w:tcPr>
            <w:tcW w:w="2089" w:type="dxa"/>
            <w:vAlign w:val="center"/>
          </w:tcPr>
          <w:p w14:paraId="6C7D4324" w14:textId="77777777" w:rsidR="001A49CC" w:rsidRPr="00AB533E" w:rsidRDefault="001A49CC" w:rsidP="001A49CC">
            <w:pPr>
              <w:ind w:left="0"/>
              <w:rPr>
                <w:sz w:val="20"/>
                <w:szCs w:val="20"/>
              </w:rPr>
            </w:pPr>
            <w:r>
              <w:rPr>
                <w:sz w:val="20"/>
                <w:szCs w:val="20"/>
              </w:rPr>
              <w:t>- p</w:t>
            </w:r>
            <w:r w:rsidRPr="00B70989">
              <w:rPr>
                <w:sz w:val="20"/>
                <w:szCs w:val="20"/>
              </w:rPr>
              <w:t>ríspevok k jednotnému európskemu dopravnému priestoru v súlade s článkom 10 nariadenia Európskeho parlam</w:t>
            </w:r>
            <w:r>
              <w:rPr>
                <w:sz w:val="20"/>
                <w:szCs w:val="20"/>
              </w:rPr>
              <w:t>entu a Rady (EÚ) č. 1315/2013</w:t>
            </w:r>
            <w:r w:rsidRPr="00B70989">
              <w:rPr>
                <w:sz w:val="20"/>
                <w:szCs w:val="20"/>
              </w:rPr>
              <w:t xml:space="preserve"> vrátane priorít pre investície do:</w:t>
            </w:r>
          </w:p>
        </w:tc>
        <w:tc>
          <w:tcPr>
            <w:tcW w:w="1153" w:type="dxa"/>
            <w:vAlign w:val="center"/>
          </w:tcPr>
          <w:p w14:paraId="1C85AAF9" w14:textId="77777777" w:rsidR="001A49CC" w:rsidRPr="00B70989" w:rsidRDefault="001A49CC" w:rsidP="001A49CC">
            <w:pPr>
              <w:ind w:left="0"/>
              <w:jc w:val="center"/>
              <w:rPr>
                <w:sz w:val="20"/>
                <w:szCs w:val="20"/>
              </w:rPr>
            </w:pPr>
          </w:p>
          <w:p w14:paraId="4EFCE5B4" w14:textId="77777777" w:rsidR="001A49CC" w:rsidRPr="00B70989" w:rsidRDefault="001A49CC" w:rsidP="001A49CC">
            <w:pPr>
              <w:ind w:left="0"/>
              <w:jc w:val="center"/>
              <w:rPr>
                <w:b/>
                <w:sz w:val="20"/>
                <w:szCs w:val="20"/>
              </w:rPr>
            </w:pPr>
            <w:r w:rsidRPr="00B70989">
              <w:rPr>
                <w:b/>
                <w:sz w:val="20"/>
                <w:szCs w:val="20"/>
              </w:rPr>
              <w:t>ÁNO</w:t>
            </w:r>
          </w:p>
          <w:p w14:paraId="5704FCA9" w14:textId="77777777" w:rsidR="001A49CC" w:rsidRPr="00B70989" w:rsidRDefault="001A49CC" w:rsidP="001A49CC">
            <w:pPr>
              <w:ind w:left="0"/>
              <w:jc w:val="center"/>
              <w:rPr>
                <w:sz w:val="20"/>
                <w:szCs w:val="20"/>
              </w:rPr>
            </w:pPr>
          </w:p>
        </w:tc>
        <w:tc>
          <w:tcPr>
            <w:tcW w:w="3302" w:type="dxa"/>
            <w:vMerge/>
            <w:vAlign w:val="center"/>
          </w:tcPr>
          <w:p w14:paraId="755DCA2A" w14:textId="77777777" w:rsidR="001A49CC" w:rsidRPr="001D6706" w:rsidRDefault="001A49CC" w:rsidP="001A49CC">
            <w:pPr>
              <w:ind w:left="0"/>
              <w:jc w:val="center"/>
              <w:rPr>
                <w:strike/>
                <w:color w:val="FF0000"/>
                <w:sz w:val="20"/>
                <w:szCs w:val="20"/>
              </w:rPr>
            </w:pPr>
          </w:p>
        </w:tc>
        <w:tc>
          <w:tcPr>
            <w:tcW w:w="2401" w:type="dxa"/>
            <w:vMerge/>
            <w:vAlign w:val="center"/>
          </w:tcPr>
          <w:p w14:paraId="2A21A73E" w14:textId="77777777" w:rsidR="001A49CC" w:rsidRPr="00CE2E2C" w:rsidRDefault="001A49CC" w:rsidP="001A49CC">
            <w:pPr>
              <w:ind w:left="0"/>
              <w:jc w:val="center"/>
              <w:rPr>
                <w:sz w:val="20"/>
                <w:szCs w:val="20"/>
              </w:rPr>
            </w:pPr>
          </w:p>
        </w:tc>
      </w:tr>
      <w:tr w:rsidR="001A49CC" w14:paraId="4522F6DF" w14:textId="77777777" w:rsidTr="00A127CB">
        <w:trPr>
          <w:trHeight w:val="340"/>
          <w:jc w:val="center"/>
        </w:trPr>
        <w:tc>
          <w:tcPr>
            <w:tcW w:w="2058" w:type="dxa"/>
            <w:vMerge/>
            <w:vAlign w:val="center"/>
          </w:tcPr>
          <w:p w14:paraId="3F8B8799" w14:textId="77777777" w:rsidR="001A49CC" w:rsidRDefault="001A49CC" w:rsidP="001A49CC">
            <w:pPr>
              <w:spacing w:before="20" w:after="120"/>
              <w:ind w:left="0"/>
              <w:rPr>
                <w:sz w:val="20"/>
                <w:szCs w:val="20"/>
              </w:rPr>
            </w:pPr>
          </w:p>
        </w:tc>
        <w:tc>
          <w:tcPr>
            <w:tcW w:w="1422" w:type="dxa"/>
            <w:vMerge/>
            <w:vAlign w:val="center"/>
          </w:tcPr>
          <w:p w14:paraId="66DDCE13" w14:textId="77777777" w:rsidR="001A49CC" w:rsidRDefault="001A49CC" w:rsidP="001A49CC">
            <w:pPr>
              <w:ind w:left="0"/>
              <w:jc w:val="center"/>
            </w:pPr>
          </w:p>
        </w:tc>
        <w:tc>
          <w:tcPr>
            <w:tcW w:w="1750" w:type="dxa"/>
            <w:vMerge/>
            <w:vAlign w:val="center"/>
          </w:tcPr>
          <w:p w14:paraId="66379268" w14:textId="77777777" w:rsidR="001A49CC" w:rsidRPr="00CE2E2C" w:rsidRDefault="001A49CC" w:rsidP="001A49CC">
            <w:pPr>
              <w:ind w:left="0"/>
              <w:jc w:val="center"/>
              <w:rPr>
                <w:b/>
                <w:sz w:val="20"/>
                <w:szCs w:val="20"/>
              </w:rPr>
            </w:pPr>
          </w:p>
        </w:tc>
        <w:tc>
          <w:tcPr>
            <w:tcW w:w="2089" w:type="dxa"/>
            <w:vAlign w:val="center"/>
          </w:tcPr>
          <w:p w14:paraId="7CF88202" w14:textId="77777777" w:rsidR="001A49CC" w:rsidRPr="00950A52" w:rsidRDefault="001A49CC" w:rsidP="00132BE1">
            <w:pPr>
              <w:ind w:left="0"/>
              <w:rPr>
                <w:sz w:val="20"/>
                <w:szCs w:val="20"/>
              </w:rPr>
            </w:pPr>
            <w:r>
              <w:rPr>
                <w:sz w:val="20"/>
                <w:szCs w:val="20"/>
              </w:rPr>
              <w:t>- z</w:t>
            </w:r>
            <w:r w:rsidRPr="00B70989">
              <w:rPr>
                <w:sz w:val="20"/>
                <w:szCs w:val="20"/>
              </w:rPr>
              <w:t xml:space="preserve">ákladnej siete </w:t>
            </w:r>
            <w:r>
              <w:rPr>
                <w:sz w:val="20"/>
                <w:szCs w:val="20"/>
              </w:rPr>
              <w:br/>
            </w:r>
            <w:r w:rsidRPr="00B70989">
              <w:rPr>
                <w:sz w:val="20"/>
                <w:szCs w:val="20"/>
              </w:rPr>
              <w:t xml:space="preserve">TEN-T a úplnej siete, pričom sa počíta s investíciami z EFRR a Kohézneho fondu, </w:t>
            </w:r>
          </w:p>
        </w:tc>
        <w:tc>
          <w:tcPr>
            <w:tcW w:w="1153" w:type="dxa"/>
            <w:vAlign w:val="center"/>
          </w:tcPr>
          <w:p w14:paraId="64A08BF2" w14:textId="77777777" w:rsidR="001A49CC" w:rsidRPr="00B70989" w:rsidRDefault="001A49CC" w:rsidP="001A49CC">
            <w:pPr>
              <w:ind w:left="0"/>
              <w:jc w:val="center"/>
              <w:rPr>
                <w:b/>
                <w:sz w:val="20"/>
                <w:szCs w:val="20"/>
              </w:rPr>
            </w:pPr>
            <w:r w:rsidRPr="00B70989">
              <w:rPr>
                <w:b/>
                <w:sz w:val="20"/>
                <w:szCs w:val="20"/>
              </w:rPr>
              <w:t>ÁNO</w:t>
            </w:r>
          </w:p>
          <w:p w14:paraId="7E25C19D" w14:textId="77777777" w:rsidR="001A49CC" w:rsidRPr="00CE2E2C" w:rsidRDefault="001A49CC" w:rsidP="001A49CC">
            <w:pPr>
              <w:ind w:left="0"/>
              <w:jc w:val="center"/>
              <w:rPr>
                <w:b/>
                <w:sz w:val="20"/>
                <w:szCs w:val="20"/>
              </w:rPr>
            </w:pPr>
          </w:p>
        </w:tc>
        <w:tc>
          <w:tcPr>
            <w:tcW w:w="3302" w:type="dxa"/>
            <w:vMerge/>
            <w:vAlign w:val="center"/>
          </w:tcPr>
          <w:p w14:paraId="0981AA29" w14:textId="77777777" w:rsidR="001A49CC" w:rsidRPr="00391AE1" w:rsidRDefault="001A49CC" w:rsidP="001A49CC">
            <w:pPr>
              <w:ind w:left="0"/>
              <w:jc w:val="center"/>
              <w:rPr>
                <w:sz w:val="20"/>
                <w:szCs w:val="20"/>
              </w:rPr>
            </w:pPr>
          </w:p>
        </w:tc>
        <w:tc>
          <w:tcPr>
            <w:tcW w:w="2401" w:type="dxa"/>
            <w:vMerge/>
            <w:vAlign w:val="center"/>
          </w:tcPr>
          <w:p w14:paraId="4E699FC4" w14:textId="77777777" w:rsidR="001A49CC" w:rsidRPr="00CE2E2C" w:rsidRDefault="001A49CC" w:rsidP="001A49CC">
            <w:pPr>
              <w:ind w:left="0"/>
              <w:jc w:val="center"/>
              <w:rPr>
                <w:sz w:val="20"/>
                <w:szCs w:val="20"/>
              </w:rPr>
            </w:pPr>
          </w:p>
        </w:tc>
      </w:tr>
      <w:tr w:rsidR="001A49CC" w14:paraId="34AB4A72" w14:textId="77777777" w:rsidTr="00A127CB">
        <w:trPr>
          <w:trHeight w:val="340"/>
          <w:jc w:val="center"/>
        </w:trPr>
        <w:tc>
          <w:tcPr>
            <w:tcW w:w="2058" w:type="dxa"/>
            <w:vMerge/>
            <w:vAlign w:val="center"/>
          </w:tcPr>
          <w:p w14:paraId="6965AC97" w14:textId="77777777" w:rsidR="001A49CC" w:rsidRDefault="001A49CC" w:rsidP="001A49CC">
            <w:pPr>
              <w:spacing w:before="20" w:after="120"/>
              <w:ind w:left="0"/>
              <w:rPr>
                <w:sz w:val="20"/>
                <w:szCs w:val="20"/>
              </w:rPr>
            </w:pPr>
          </w:p>
        </w:tc>
        <w:tc>
          <w:tcPr>
            <w:tcW w:w="1422" w:type="dxa"/>
            <w:vMerge/>
            <w:vAlign w:val="center"/>
          </w:tcPr>
          <w:p w14:paraId="7C9B060D" w14:textId="77777777" w:rsidR="001A49CC" w:rsidRPr="00391AE1" w:rsidRDefault="001A49CC" w:rsidP="001A49CC">
            <w:pPr>
              <w:ind w:left="0"/>
              <w:jc w:val="center"/>
              <w:rPr>
                <w:sz w:val="20"/>
                <w:szCs w:val="20"/>
              </w:rPr>
            </w:pPr>
          </w:p>
        </w:tc>
        <w:tc>
          <w:tcPr>
            <w:tcW w:w="1750" w:type="dxa"/>
            <w:vMerge/>
            <w:vAlign w:val="center"/>
          </w:tcPr>
          <w:p w14:paraId="624421D3" w14:textId="77777777" w:rsidR="001A49CC" w:rsidRPr="00566720" w:rsidRDefault="001A49CC" w:rsidP="001A49CC">
            <w:pPr>
              <w:ind w:left="0"/>
              <w:jc w:val="center"/>
              <w:rPr>
                <w:b/>
                <w:sz w:val="20"/>
                <w:szCs w:val="20"/>
              </w:rPr>
            </w:pPr>
          </w:p>
        </w:tc>
        <w:tc>
          <w:tcPr>
            <w:tcW w:w="2089" w:type="dxa"/>
            <w:vAlign w:val="center"/>
          </w:tcPr>
          <w:p w14:paraId="6AD2744A" w14:textId="77777777" w:rsidR="001A49CC" w:rsidRPr="00B70989" w:rsidRDefault="001A49CC" w:rsidP="001A49CC">
            <w:pPr>
              <w:ind w:left="0"/>
              <w:rPr>
                <w:sz w:val="20"/>
                <w:szCs w:val="20"/>
              </w:rPr>
            </w:pPr>
            <w:r>
              <w:rPr>
                <w:sz w:val="20"/>
                <w:szCs w:val="20"/>
              </w:rPr>
              <w:t xml:space="preserve">- </w:t>
            </w:r>
            <w:r w:rsidRPr="00B70989">
              <w:rPr>
                <w:sz w:val="20"/>
                <w:szCs w:val="20"/>
              </w:rPr>
              <w:t>sekundárnej siete</w:t>
            </w:r>
            <w:r>
              <w:rPr>
                <w:sz w:val="20"/>
                <w:szCs w:val="20"/>
              </w:rPr>
              <w:t>,</w:t>
            </w:r>
          </w:p>
        </w:tc>
        <w:tc>
          <w:tcPr>
            <w:tcW w:w="1153" w:type="dxa"/>
            <w:vAlign w:val="center"/>
          </w:tcPr>
          <w:p w14:paraId="26C43684" w14:textId="77777777" w:rsidR="001A49CC" w:rsidRPr="009406F5" w:rsidRDefault="00B24E88" w:rsidP="001A49CC">
            <w:pPr>
              <w:ind w:left="0"/>
              <w:jc w:val="center"/>
              <w:rPr>
                <w:b/>
                <w:sz w:val="20"/>
                <w:szCs w:val="20"/>
              </w:rPr>
            </w:pPr>
            <w:r>
              <w:rPr>
                <w:b/>
                <w:sz w:val="20"/>
                <w:szCs w:val="20"/>
              </w:rPr>
              <w:t>NIE</w:t>
            </w:r>
          </w:p>
        </w:tc>
        <w:tc>
          <w:tcPr>
            <w:tcW w:w="3302" w:type="dxa"/>
            <w:vMerge/>
            <w:vAlign w:val="center"/>
          </w:tcPr>
          <w:p w14:paraId="506C34B4" w14:textId="77777777" w:rsidR="001A49CC" w:rsidRPr="00A95A95" w:rsidRDefault="001A49CC" w:rsidP="001A49CC">
            <w:pPr>
              <w:ind w:left="0"/>
              <w:jc w:val="center"/>
              <w:rPr>
                <w:sz w:val="20"/>
                <w:szCs w:val="20"/>
              </w:rPr>
            </w:pPr>
          </w:p>
        </w:tc>
        <w:tc>
          <w:tcPr>
            <w:tcW w:w="2401" w:type="dxa"/>
            <w:vMerge/>
            <w:vAlign w:val="center"/>
          </w:tcPr>
          <w:p w14:paraId="622EB38E" w14:textId="77777777" w:rsidR="001A49CC" w:rsidRPr="00391AE1" w:rsidRDefault="001A49CC" w:rsidP="001A49CC">
            <w:pPr>
              <w:ind w:left="0"/>
              <w:jc w:val="center"/>
              <w:rPr>
                <w:sz w:val="20"/>
                <w:szCs w:val="20"/>
              </w:rPr>
            </w:pPr>
          </w:p>
        </w:tc>
      </w:tr>
      <w:tr w:rsidR="001A49CC" w14:paraId="70ED69BB" w14:textId="77777777" w:rsidTr="00A127CB">
        <w:trPr>
          <w:trHeight w:val="340"/>
          <w:jc w:val="center"/>
        </w:trPr>
        <w:tc>
          <w:tcPr>
            <w:tcW w:w="2058" w:type="dxa"/>
            <w:vMerge/>
            <w:vAlign w:val="center"/>
          </w:tcPr>
          <w:p w14:paraId="2A53B48F" w14:textId="77777777" w:rsidR="001A49CC" w:rsidRDefault="001A49CC" w:rsidP="001A49CC">
            <w:pPr>
              <w:spacing w:before="20" w:after="120"/>
              <w:rPr>
                <w:sz w:val="20"/>
                <w:szCs w:val="20"/>
              </w:rPr>
            </w:pPr>
          </w:p>
        </w:tc>
        <w:tc>
          <w:tcPr>
            <w:tcW w:w="1422" w:type="dxa"/>
            <w:vMerge/>
            <w:vAlign w:val="center"/>
          </w:tcPr>
          <w:p w14:paraId="68428DD1" w14:textId="77777777" w:rsidR="001A49CC" w:rsidRPr="00391AE1" w:rsidRDefault="001A49CC" w:rsidP="001A49CC">
            <w:pPr>
              <w:jc w:val="center"/>
              <w:rPr>
                <w:sz w:val="20"/>
                <w:szCs w:val="20"/>
              </w:rPr>
            </w:pPr>
          </w:p>
        </w:tc>
        <w:tc>
          <w:tcPr>
            <w:tcW w:w="1750" w:type="dxa"/>
            <w:vMerge/>
            <w:vAlign w:val="center"/>
          </w:tcPr>
          <w:p w14:paraId="5C4769C9" w14:textId="77777777" w:rsidR="001A49CC" w:rsidRPr="00566720" w:rsidRDefault="001A49CC" w:rsidP="001A49CC">
            <w:pPr>
              <w:jc w:val="center"/>
              <w:rPr>
                <w:b/>
                <w:sz w:val="20"/>
                <w:szCs w:val="20"/>
              </w:rPr>
            </w:pPr>
          </w:p>
        </w:tc>
        <w:tc>
          <w:tcPr>
            <w:tcW w:w="2089" w:type="dxa"/>
            <w:vAlign w:val="center"/>
          </w:tcPr>
          <w:p w14:paraId="3AB21C36" w14:textId="77777777" w:rsidR="001A49CC" w:rsidRDefault="001A49CC" w:rsidP="001A49CC">
            <w:pPr>
              <w:ind w:left="0"/>
              <w:rPr>
                <w:rFonts w:ascii="EUAlbertina" w:hAnsi="EUAlbertina" w:cs="EUAlbertina"/>
                <w:color w:val="000000"/>
              </w:rPr>
            </w:pPr>
            <w:r>
              <w:rPr>
                <w:sz w:val="20"/>
                <w:szCs w:val="20"/>
              </w:rPr>
              <w:t>- r</w:t>
            </w:r>
            <w:r w:rsidRPr="00B70989">
              <w:rPr>
                <w:sz w:val="20"/>
                <w:szCs w:val="20"/>
              </w:rPr>
              <w:t>ealistickú a kvalitnú realizáciu projektov, pri ktorých sa počíta s podporou zo strany EFRR a Kohézneho fondu</w:t>
            </w:r>
            <w:r>
              <w:rPr>
                <w:rFonts w:cs="EUAlbertina"/>
                <w:color w:val="000000"/>
                <w:sz w:val="17"/>
                <w:szCs w:val="17"/>
              </w:rPr>
              <w:t xml:space="preserve"> .</w:t>
            </w:r>
          </w:p>
        </w:tc>
        <w:tc>
          <w:tcPr>
            <w:tcW w:w="1153" w:type="dxa"/>
            <w:vAlign w:val="center"/>
          </w:tcPr>
          <w:p w14:paraId="5DF11570" w14:textId="77777777" w:rsidR="001A49CC" w:rsidRPr="007D2580" w:rsidRDefault="00B24E88" w:rsidP="001A49CC">
            <w:pPr>
              <w:ind w:left="0"/>
              <w:jc w:val="center"/>
              <w:rPr>
                <w:b/>
                <w:sz w:val="20"/>
                <w:szCs w:val="20"/>
              </w:rPr>
            </w:pPr>
            <w:r>
              <w:rPr>
                <w:b/>
                <w:sz w:val="20"/>
                <w:szCs w:val="20"/>
              </w:rPr>
              <w:t>NIE</w:t>
            </w:r>
          </w:p>
          <w:p w14:paraId="04D05104" w14:textId="77777777" w:rsidR="001A49CC" w:rsidRPr="009406F5" w:rsidRDefault="001A49CC" w:rsidP="001A49CC">
            <w:pPr>
              <w:jc w:val="center"/>
              <w:rPr>
                <w:b/>
                <w:sz w:val="20"/>
                <w:szCs w:val="20"/>
              </w:rPr>
            </w:pPr>
          </w:p>
        </w:tc>
        <w:tc>
          <w:tcPr>
            <w:tcW w:w="3302" w:type="dxa"/>
            <w:vMerge/>
            <w:vAlign w:val="center"/>
          </w:tcPr>
          <w:p w14:paraId="46C0CC70" w14:textId="77777777" w:rsidR="001A49CC" w:rsidRDefault="001A49CC" w:rsidP="001A49CC">
            <w:pPr>
              <w:jc w:val="center"/>
              <w:rPr>
                <w:sz w:val="20"/>
                <w:szCs w:val="20"/>
              </w:rPr>
            </w:pPr>
          </w:p>
        </w:tc>
        <w:tc>
          <w:tcPr>
            <w:tcW w:w="2401" w:type="dxa"/>
            <w:vMerge/>
            <w:vAlign w:val="center"/>
          </w:tcPr>
          <w:p w14:paraId="6D6FB130" w14:textId="77777777" w:rsidR="001A49CC" w:rsidRPr="00F21803" w:rsidRDefault="001A49CC" w:rsidP="001A49CC">
            <w:pPr>
              <w:jc w:val="center"/>
              <w:rPr>
                <w:sz w:val="20"/>
                <w:szCs w:val="20"/>
              </w:rPr>
            </w:pPr>
          </w:p>
        </w:tc>
      </w:tr>
      <w:tr w:rsidR="001A49CC" w14:paraId="5CFAE3E7" w14:textId="77777777" w:rsidTr="00A127CB">
        <w:trPr>
          <w:trHeight w:val="340"/>
          <w:jc w:val="center"/>
        </w:trPr>
        <w:tc>
          <w:tcPr>
            <w:tcW w:w="2058" w:type="dxa"/>
            <w:vMerge/>
            <w:vAlign w:val="center"/>
          </w:tcPr>
          <w:p w14:paraId="5EFE2F55" w14:textId="77777777" w:rsidR="001A49CC" w:rsidRDefault="001A49CC" w:rsidP="001A49CC">
            <w:pPr>
              <w:spacing w:before="20" w:after="120"/>
              <w:rPr>
                <w:sz w:val="20"/>
                <w:szCs w:val="20"/>
              </w:rPr>
            </w:pPr>
          </w:p>
        </w:tc>
        <w:tc>
          <w:tcPr>
            <w:tcW w:w="1422" w:type="dxa"/>
            <w:vMerge/>
            <w:vAlign w:val="center"/>
          </w:tcPr>
          <w:p w14:paraId="586AA838" w14:textId="77777777" w:rsidR="001A49CC" w:rsidRPr="00391AE1" w:rsidRDefault="001A49CC" w:rsidP="001A49CC">
            <w:pPr>
              <w:jc w:val="center"/>
              <w:rPr>
                <w:sz w:val="20"/>
                <w:szCs w:val="20"/>
              </w:rPr>
            </w:pPr>
          </w:p>
        </w:tc>
        <w:tc>
          <w:tcPr>
            <w:tcW w:w="1750" w:type="dxa"/>
            <w:vMerge/>
            <w:vAlign w:val="center"/>
          </w:tcPr>
          <w:p w14:paraId="0EC44C1B" w14:textId="77777777" w:rsidR="001A49CC" w:rsidRPr="00566720" w:rsidRDefault="001A49CC" w:rsidP="001A49CC">
            <w:pPr>
              <w:jc w:val="center"/>
              <w:rPr>
                <w:b/>
                <w:sz w:val="20"/>
                <w:szCs w:val="20"/>
              </w:rPr>
            </w:pPr>
          </w:p>
        </w:tc>
        <w:tc>
          <w:tcPr>
            <w:tcW w:w="2089" w:type="dxa"/>
            <w:vAlign w:val="center"/>
          </w:tcPr>
          <w:p w14:paraId="1BA86088" w14:textId="77777777" w:rsidR="001A49CC" w:rsidRPr="00B70989" w:rsidRDefault="001A49CC" w:rsidP="001A49CC">
            <w:pPr>
              <w:ind w:left="0"/>
              <w:rPr>
                <w:sz w:val="20"/>
                <w:szCs w:val="20"/>
              </w:rPr>
            </w:pPr>
            <w:r w:rsidRPr="00B70989">
              <w:rPr>
                <w:sz w:val="20"/>
                <w:szCs w:val="20"/>
              </w:rPr>
              <w:t>Opatrenia na zabezpečenie kapacity sprostredkovateľských orgánov a prijímateľov pri vykonávaní naplánovaných projektov.</w:t>
            </w:r>
          </w:p>
        </w:tc>
        <w:tc>
          <w:tcPr>
            <w:tcW w:w="1153" w:type="dxa"/>
            <w:vAlign w:val="center"/>
          </w:tcPr>
          <w:p w14:paraId="258C0824" w14:textId="77777777" w:rsidR="001A49CC" w:rsidRPr="007D2580" w:rsidRDefault="001A0D17" w:rsidP="001A49CC">
            <w:pPr>
              <w:ind w:left="0"/>
              <w:jc w:val="center"/>
              <w:rPr>
                <w:b/>
                <w:sz w:val="20"/>
                <w:szCs w:val="20"/>
              </w:rPr>
            </w:pPr>
            <w:r>
              <w:rPr>
                <w:b/>
                <w:sz w:val="20"/>
                <w:szCs w:val="20"/>
              </w:rPr>
              <w:t>NIE</w:t>
            </w:r>
          </w:p>
          <w:p w14:paraId="0821128A" w14:textId="77777777" w:rsidR="001A49CC" w:rsidRPr="009406F5" w:rsidRDefault="001A49CC" w:rsidP="001A49CC">
            <w:pPr>
              <w:jc w:val="center"/>
              <w:rPr>
                <w:b/>
                <w:sz w:val="20"/>
                <w:szCs w:val="20"/>
              </w:rPr>
            </w:pPr>
          </w:p>
        </w:tc>
        <w:tc>
          <w:tcPr>
            <w:tcW w:w="3302" w:type="dxa"/>
            <w:vAlign w:val="center"/>
          </w:tcPr>
          <w:p w14:paraId="77D0FA37" w14:textId="77777777" w:rsidR="001A49CC" w:rsidRDefault="001A49CC" w:rsidP="00132BE1">
            <w:pPr>
              <w:ind w:left="0"/>
              <w:jc w:val="center"/>
              <w:rPr>
                <w:sz w:val="20"/>
                <w:szCs w:val="20"/>
              </w:rPr>
            </w:pPr>
          </w:p>
          <w:p w14:paraId="271C1821" w14:textId="77777777" w:rsidR="00121F6E" w:rsidRDefault="00121F6E" w:rsidP="00132BE1">
            <w:pPr>
              <w:ind w:left="0"/>
              <w:jc w:val="center"/>
              <w:rPr>
                <w:sz w:val="20"/>
                <w:szCs w:val="20"/>
              </w:rPr>
            </w:pPr>
            <w:r>
              <w:rPr>
                <w:sz w:val="20"/>
                <w:szCs w:val="20"/>
              </w:rPr>
              <w:t>„Analýza kapacít prijímateľov OPD 2007 – 2013, prijímateľov a SORO OPII 2014 – 2020“</w:t>
            </w:r>
          </w:p>
        </w:tc>
        <w:tc>
          <w:tcPr>
            <w:tcW w:w="2401" w:type="dxa"/>
            <w:vAlign w:val="center"/>
          </w:tcPr>
          <w:p w14:paraId="7BD65F1C" w14:textId="77777777" w:rsidR="001A49CC" w:rsidRDefault="001A49CC" w:rsidP="001A49CC">
            <w:pPr>
              <w:ind w:left="0"/>
              <w:jc w:val="center"/>
              <w:rPr>
                <w:sz w:val="20"/>
                <w:szCs w:val="20"/>
              </w:rPr>
            </w:pPr>
          </w:p>
          <w:p w14:paraId="6A0BAD0E" w14:textId="77777777" w:rsidR="00977A1E" w:rsidRPr="00F21803" w:rsidRDefault="00977A1E" w:rsidP="001A49CC">
            <w:pPr>
              <w:ind w:left="0"/>
              <w:jc w:val="center"/>
              <w:rPr>
                <w:sz w:val="20"/>
                <w:szCs w:val="20"/>
              </w:rPr>
            </w:pPr>
            <w:r>
              <w:rPr>
                <w:sz w:val="20"/>
                <w:szCs w:val="20"/>
              </w:rPr>
              <w:t>Analýza kapacít prijímateľov a SORO bola vypracovaná.</w:t>
            </w:r>
          </w:p>
        </w:tc>
      </w:tr>
      <w:tr w:rsidR="001A49CC" w14:paraId="059A1C4B" w14:textId="77777777" w:rsidTr="00A127CB">
        <w:trPr>
          <w:trHeight w:val="340"/>
          <w:jc w:val="center"/>
        </w:trPr>
        <w:tc>
          <w:tcPr>
            <w:tcW w:w="2058" w:type="dxa"/>
            <w:vMerge w:val="restart"/>
            <w:vAlign w:val="center"/>
          </w:tcPr>
          <w:p w14:paraId="2005EB63" w14:textId="77777777" w:rsidR="001A49CC" w:rsidRPr="00391AE1" w:rsidRDefault="001A49CC" w:rsidP="001A49CC">
            <w:pPr>
              <w:ind w:left="0"/>
              <w:rPr>
                <w:sz w:val="20"/>
                <w:szCs w:val="20"/>
              </w:rPr>
            </w:pPr>
            <w:r w:rsidRPr="00EC3FD7">
              <w:rPr>
                <w:sz w:val="20"/>
                <w:szCs w:val="20"/>
              </w:rPr>
              <w:t xml:space="preserve">7.2. Železničná doprava: existencia komplexného plánu či plánov alebo rámca či rámcov dopravy s osobitnou časťou venovanou rozvoju železničnej siete v súlade s inštitucionálnou štruktúrou členských štátov (vrátane verejnej dopravy na regionálnej a miestnej úrovni), ktorý podporuje rozvoj infraštruktúry a zlepšuje prepojenie na úplnú a základnú sieť </w:t>
            </w:r>
            <w:r w:rsidRPr="00EC3FD7">
              <w:rPr>
                <w:sz w:val="20"/>
                <w:szCs w:val="20"/>
              </w:rPr>
              <w:lastRenderedPageBreak/>
              <w:t>TEN-T. Investície zahŕňajú mobilné aktíva, interoperabilitu a budovanie kapacít.</w:t>
            </w:r>
            <w:r w:rsidRPr="00E14AF4">
              <w:rPr>
                <w:sz w:val="20"/>
                <w:szCs w:val="20"/>
              </w:rPr>
              <w:t>.</w:t>
            </w:r>
          </w:p>
        </w:tc>
        <w:tc>
          <w:tcPr>
            <w:tcW w:w="1422" w:type="dxa"/>
            <w:vMerge w:val="restart"/>
            <w:vAlign w:val="center"/>
          </w:tcPr>
          <w:p w14:paraId="1E23FFF8" w14:textId="77777777" w:rsidR="001A49CC" w:rsidRDefault="001A49CC" w:rsidP="001A49CC">
            <w:pPr>
              <w:ind w:left="0"/>
              <w:jc w:val="center"/>
              <w:rPr>
                <w:sz w:val="20"/>
                <w:szCs w:val="20"/>
              </w:rPr>
            </w:pPr>
            <w:r>
              <w:rPr>
                <w:sz w:val="20"/>
                <w:szCs w:val="20"/>
              </w:rPr>
              <w:lastRenderedPageBreak/>
              <w:t xml:space="preserve">PO 1, PO 3, </w:t>
            </w:r>
          </w:p>
          <w:p w14:paraId="661FA01D" w14:textId="77777777" w:rsidR="001A49CC" w:rsidRPr="00391AE1" w:rsidRDefault="001A49CC" w:rsidP="001A49CC">
            <w:pPr>
              <w:ind w:left="0"/>
              <w:jc w:val="center"/>
              <w:rPr>
                <w:sz w:val="20"/>
                <w:szCs w:val="20"/>
              </w:rPr>
            </w:pPr>
            <w:r>
              <w:rPr>
                <w:sz w:val="20"/>
                <w:szCs w:val="20"/>
              </w:rPr>
              <w:t>PO 5</w:t>
            </w:r>
          </w:p>
        </w:tc>
        <w:tc>
          <w:tcPr>
            <w:tcW w:w="1750" w:type="dxa"/>
            <w:vMerge w:val="restart"/>
            <w:vAlign w:val="center"/>
          </w:tcPr>
          <w:p w14:paraId="664E5C43" w14:textId="77777777" w:rsidR="001A49CC" w:rsidRDefault="001A49CC" w:rsidP="001A49CC">
            <w:pPr>
              <w:ind w:left="0"/>
              <w:jc w:val="center"/>
              <w:rPr>
                <w:b/>
                <w:sz w:val="20"/>
                <w:szCs w:val="20"/>
              </w:rPr>
            </w:pPr>
          </w:p>
          <w:p w14:paraId="67366D79" w14:textId="77777777" w:rsidR="001A49CC" w:rsidRPr="007D2580" w:rsidRDefault="00595F87" w:rsidP="001A49CC">
            <w:pPr>
              <w:ind w:left="0"/>
              <w:jc w:val="center"/>
              <w:rPr>
                <w:b/>
                <w:sz w:val="20"/>
                <w:szCs w:val="20"/>
              </w:rPr>
            </w:pPr>
            <w:r>
              <w:rPr>
                <w:b/>
                <w:sz w:val="20"/>
                <w:szCs w:val="20"/>
              </w:rPr>
              <w:t>Nie</w:t>
            </w:r>
          </w:p>
          <w:p w14:paraId="2E12B3D1" w14:textId="77777777" w:rsidR="001A49CC" w:rsidRPr="00566720" w:rsidRDefault="001A49CC" w:rsidP="001A49CC">
            <w:pPr>
              <w:ind w:left="0"/>
              <w:jc w:val="center"/>
              <w:rPr>
                <w:b/>
                <w:sz w:val="20"/>
                <w:szCs w:val="20"/>
              </w:rPr>
            </w:pPr>
          </w:p>
        </w:tc>
        <w:tc>
          <w:tcPr>
            <w:tcW w:w="2089" w:type="dxa"/>
            <w:vAlign w:val="center"/>
          </w:tcPr>
          <w:p w14:paraId="1E89323E" w14:textId="77777777" w:rsidR="001A49CC" w:rsidRPr="00391AE1" w:rsidRDefault="001A49CC" w:rsidP="001A49CC">
            <w:pPr>
              <w:ind w:left="0"/>
              <w:rPr>
                <w:sz w:val="20"/>
                <w:szCs w:val="20"/>
              </w:rPr>
            </w:pPr>
            <w:r w:rsidRPr="00EC3FD7">
              <w:rPr>
                <w:sz w:val="20"/>
                <w:szCs w:val="20"/>
              </w:rPr>
              <w:t>V rámci uvedeného plánu či plánov alebo rámca či rámcov dopravy existuje časť venovaná rozvoju železničnej siete, ktorá spĺňa právne požiadavky na strategické environmentálne posúdenie a stanovuje realisticky a kvalitne vypracovaný plán realizácie projektov (vrátane časového plánu a rozpočtového rámca).</w:t>
            </w:r>
          </w:p>
        </w:tc>
        <w:tc>
          <w:tcPr>
            <w:tcW w:w="1153" w:type="dxa"/>
            <w:vAlign w:val="center"/>
          </w:tcPr>
          <w:p w14:paraId="10593BC9" w14:textId="77777777" w:rsidR="001A49CC" w:rsidRDefault="001A49CC" w:rsidP="001A49CC">
            <w:pPr>
              <w:ind w:left="0"/>
              <w:rPr>
                <w:b/>
                <w:strike/>
                <w:sz w:val="20"/>
                <w:szCs w:val="20"/>
              </w:rPr>
            </w:pPr>
          </w:p>
          <w:p w14:paraId="4A573788" w14:textId="77777777" w:rsidR="001A49CC" w:rsidRPr="007D2580" w:rsidRDefault="004F3A6B" w:rsidP="001A49CC">
            <w:pPr>
              <w:ind w:left="0"/>
              <w:jc w:val="center"/>
              <w:rPr>
                <w:b/>
                <w:sz w:val="20"/>
                <w:szCs w:val="20"/>
              </w:rPr>
            </w:pPr>
            <w:r>
              <w:rPr>
                <w:b/>
                <w:sz w:val="20"/>
                <w:szCs w:val="20"/>
              </w:rPr>
              <w:t>NIE</w:t>
            </w:r>
          </w:p>
          <w:p w14:paraId="0EFA2803" w14:textId="77777777" w:rsidR="001A49CC" w:rsidRPr="00786E7F" w:rsidRDefault="001A49CC" w:rsidP="001A49CC">
            <w:pPr>
              <w:jc w:val="center"/>
              <w:rPr>
                <w:b/>
                <w:color w:val="FF0000"/>
                <w:sz w:val="20"/>
                <w:szCs w:val="20"/>
              </w:rPr>
            </w:pPr>
          </w:p>
        </w:tc>
        <w:tc>
          <w:tcPr>
            <w:tcW w:w="3302" w:type="dxa"/>
            <w:tcMar>
              <w:left w:w="28" w:type="dxa"/>
              <w:right w:w="28" w:type="dxa"/>
            </w:tcMar>
            <w:vAlign w:val="center"/>
          </w:tcPr>
          <w:p w14:paraId="2DDDB922" w14:textId="77777777" w:rsidR="001A49CC" w:rsidRPr="00CE2E2C" w:rsidRDefault="001A49CC" w:rsidP="001A49CC">
            <w:pPr>
              <w:ind w:left="0"/>
              <w:jc w:val="center"/>
              <w:rPr>
                <w:sz w:val="20"/>
                <w:szCs w:val="20"/>
              </w:rPr>
            </w:pPr>
            <w:r w:rsidRPr="00CE2E2C">
              <w:rPr>
                <w:sz w:val="20"/>
                <w:szCs w:val="20"/>
              </w:rPr>
              <w:t>„Strategický plán rozvoja dopravnej infraštruktúry SR do roku 2020 (fáza I)“</w:t>
            </w:r>
          </w:p>
          <w:p w14:paraId="2E14101D" w14:textId="77777777" w:rsidR="001A49CC" w:rsidRDefault="00912EB6" w:rsidP="001A49CC">
            <w:pPr>
              <w:ind w:left="0"/>
              <w:jc w:val="center"/>
              <w:rPr>
                <w:color w:val="FF0000"/>
                <w:sz w:val="16"/>
                <w:szCs w:val="16"/>
              </w:rPr>
            </w:pPr>
            <w:hyperlink r:id="rId40" w:history="1">
              <w:r w:rsidR="001A49CC" w:rsidRPr="003D49C0">
                <w:rPr>
                  <w:rStyle w:val="Hypertextovprepojenie"/>
                  <w:sz w:val="16"/>
                  <w:szCs w:val="16"/>
                </w:rPr>
                <w:t>http://www.telecom.gov.sk/index/index.php?ids=147132</w:t>
              </w:r>
            </w:hyperlink>
          </w:p>
          <w:p w14:paraId="52BAFC4E" w14:textId="77777777" w:rsidR="001A49CC" w:rsidRDefault="001A49CC" w:rsidP="001A49CC">
            <w:pPr>
              <w:ind w:left="0"/>
              <w:jc w:val="center"/>
              <w:rPr>
                <w:strike/>
                <w:color w:val="FF0000"/>
                <w:sz w:val="20"/>
                <w:szCs w:val="20"/>
              </w:rPr>
            </w:pPr>
          </w:p>
          <w:p w14:paraId="6A6E1905" w14:textId="77777777" w:rsidR="001A49CC" w:rsidRDefault="001A49CC" w:rsidP="001A49CC">
            <w:pPr>
              <w:ind w:left="0"/>
              <w:jc w:val="center"/>
              <w:rPr>
                <w:strike/>
                <w:color w:val="FF0000"/>
                <w:sz w:val="20"/>
                <w:szCs w:val="20"/>
              </w:rPr>
            </w:pPr>
          </w:p>
          <w:p w14:paraId="1CC2C91C" w14:textId="77777777" w:rsidR="001A49CC" w:rsidRPr="00CE2E2C" w:rsidRDefault="001A49CC" w:rsidP="001A49CC">
            <w:pPr>
              <w:ind w:left="0"/>
              <w:jc w:val="center"/>
              <w:rPr>
                <w:sz w:val="20"/>
                <w:szCs w:val="20"/>
              </w:rPr>
            </w:pPr>
            <w:r w:rsidRPr="00CE2E2C">
              <w:rPr>
                <w:sz w:val="20"/>
                <w:szCs w:val="20"/>
              </w:rPr>
              <w:t>„</w:t>
            </w:r>
            <w:r>
              <w:rPr>
                <w:sz w:val="20"/>
                <w:szCs w:val="20"/>
              </w:rPr>
              <w:t>Stratégia</w:t>
            </w:r>
            <w:r w:rsidRPr="00CE2E2C">
              <w:rPr>
                <w:sz w:val="20"/>
                <w:szCs w:val="20"/>
              </w:rPr>
              <w:t xml:space="preserve"> rozvoja verejnej </w:t>
            </w:r>
            <w:r>
              <w:rPr>
                <w:sz w:val="20"/>
                <w:szCs w:val="20"/>
              </w:rPr>
              <w:t>a </w:t>
            </w:r>
            <w:r w:rsidRPr="005348B9">
              <w:rPr>
                <w:sz w:val="20"/>
                <w:szCs w:val="20"/>
              </w:rPr>
              <w:t>nemotorovej</w:t>
            </w:r>
            <w:r>
              <w:rPr>
                <w:sz w:val="20"/>
                <w:szCs w:val="20"/>
              </w:rPr>
              <w:t xml:space="preserve"> </w:t>
            </w:r>
            <w:r w:rsidRPr="00CE2E2C">
              <w:rPr>
                <w:sz w:val="20"/>
                <w:szCs w:val="20"/>
              </w:rPr>
              <w:t>osobnej dopravy SR do roku 2020“</w:t>
            </w:r>
          </w:p>
          <w:p w14:paraId="77A9E70C" w14:textId="77777777" w:rsidR="001A49CC" w:rsidRDefault="00912EB6" w:rsidP="001A49CC">
            <w:pPr>
              <w:ind w:left="0"/>
              <w:jc w:val="center"/>
              <w:rPr>
                <w:color w:val="FF0000"/>
                <w:sz w:val="16"/>
                <w:szCs w:val="16"/>
              </w:rPr>
            </w:pPr>
            <w:hyperlink r:id="rId41" w:history="1">
              <w:r w:rsidR="001A49CC" w:rsidRPr="003D49C0">
                <w:rPr>
                  <w:rStyle w:val="Hypertextovprepojenie"/>
                  <w:sz w:val="16"/>
                  <w:szCs w:val="16"/>
                </w:rPr>
                <w:t>http://www.telecom.gov.sk/index/index.php?ids=147132</w:t>
              </w:r>
            </w:hyperlink>
          </w:p>
          <w:p w14:paraId="4C11BA2F" w14:textId="77777777" w:rsidR="001A49CC" w:rsidRPr="004A1B56" w:rsidRDefault="001A49CC" w:rsidP="001A49CC">
            <w:pPr>
              <w:ind w:left="0"/>
              <w:jc w:val="center"/>
              <w:rPr>
                <w:color w:val="FF0000"/>
                <w:sz w:val="20"/>
                <w:szCs w:val="20"/>
              </w:rPr>
            </w:pPr>
          </w:p>
        </w:tc>
        <w:tc>
          <w:tcPr>
            <w:tcW w:w="2401" w:type="dxa"/>
            <w:vAlign w:val="center"/>
          </w:tcPr>
          <w:p w14:paraId="5F207C9B" w14:textId="77777777" w:rsidR="00B06B2A" w:rsidRDefault="00B06B2A" w:rsidP="00B06B2A">
            <w:pPr>
              <w:ind w:left="0"/>
              <w:rPr>
                <w:sz w:val="20"/>
                <w:szCs w:val="20"/>
              </w:rPr>
            </w:pPr>
            <w:r w:rsidRPr="00B70989">
              <w:rPr>
                <w:sz w:val="20"/>
                <w:szCs w:val="20"/>
              </w:rPr>
              <w:t>Strategick</w:t>
            </w:r>
            <w:r>
              <w:rPr>
                <w:sz w:val="20"/>
                <w:szCs w:val="20"/>
              </w:rPr>
              <w:t>ý</w:t>
            </w:r>
            <w:r w:rsidRPr="00B70989">
              <w:rPr>
                <w:sz w:val="20"/>
                <w:szCs w:val="20"/>
              </w:rPr>
              <w:t xml:space="preserve"> plán do roku 2020 (fáza I) a Stratégi</w:t>
            </w:r>
            <w:r>
              <w:rPr>
                <w:sz w:val="20"/>
                <w:szCs w:val="20"/>
              </w:rPr>
              <w:t>a</w:t>
            </w:r>
            <w:r w:rsidRPr="00B70989">
              <w:rPr>
                <w:sz w:val="20"/>
                <w:szCs w:val="20"/>
              </w:rPr>
              <w:t xml:space="preserve"> verejnej osobnej a nemotorovej dopravy boli </w:t>
            </w:r>
            <w:r>
              <w:rPr>
                <w:sz w:val="20"/>
                <w:szCs w:val="20"/>
              </w:rPr>
              <w:t>schválené vládou SR dňa 25.6.2014</w:t>
            </w:r>
            <w:r w:rsidRPr="00B70989">
              <w:rPr>
                <w:sz w:val="20"/>
                <w:szCs w:val="20"/>
              </w:rPr>
              <w:t>.</w:t>
            </w:r>
            <w:r>
              <w:rPr>
                <w:sz w:val="20"/>
                <w:szCs w:val="20"/>
              </w:rPr>
              <w:t xml:space="preserve"> Zoznam projektov je súčasťou strategických dokumentov.</w:t>
            </w:r>
          </w:p>
          <w:p w14:paraId="7C5936D9" w14:textId="77777777" w:rsidR="001A49CC" w:rsidRPr="00CE2E2C" w:rsidRDefault="00B06B2A" w:rsidP="00B06B2A">
            <w:pPr>
              <w:ind w:left="0"/>
              <w:rPr>
                <w:sz w:val="20"/>
                <w:szCs w:val="20"/>
              </w:rPr>
            </w:pPr>
            <w:r>
              <w:rPr>
                <w:sz w:val="20"/>
                <w:szCs w:val="20"/>
              </w:rPr>
              <w:t xml:space="preserve">Bol vypracovaný Akčný plán na základe Guidance Note EK k obsahu Akčných plánov obsahujúci  implementačný plán projektov financovaných z KF, EFRR a CEF. SEA dokumentov podľa zákona č. 24/2006 Z. z. o posudzovaní vplyvov na </w:t>
            </w:r>
            <w:r>
              <w:rPr>
                <w:sz w:val="20"/>
                <w:szCs w:val="20"/>
              </w:rPr>
              <w:lastRenderedPageBreak/>
              <w:t xml:space="preserve">životné prostredie bolo ukončené a 17.6.2014 vydalo MŽP SR záverečné stanovisko. Finálne verzie dokumentov budú vypracované po konzultáciách s EK a JASPERS. </w:t>
            </w:r>
            <w:r w:rsidRPr="00756D41">
              <w:rPr>
                <w:sz w:val="20"/>
                <w:szCs w:val="20"/>
              </w:rPr>
              <w:t>Úplné</w:t>
            </w:r>
            <w:r w:rsidRPr="00B70989">
              <w:rPr>
                <w:sz w:val="20"/>
                <w:szCs w:val="20"/>
              </w:rPr>
              <w:t xml:space="preserve"> splnenie </w:t>
            </w:r>
            <w:r>
              <w:rPr>
                <w:sz w:val="20"/>
                <w:szCs w:val="20"/>
              </w:rPr>
              <w:t>EAK</w:t>
            </w:r>
            <w:r w:rsidRPr="00B70989">
              <w:rPr>
                <w:sz w:val="20"/>
                <w:szCs w:val="20"/>
              </w:rPr>
              <w:t xml:space="preserve"> v sektore dopravy bude zabezpečené vypracovaním Strategického plánu rozvoja dopravnej infraštruktúry SR do roku 2030 (fáza II).</w:t>
            </w:r>
            <w:r>
              <w:rPr>
                <w:sz w:val="20"/>
                <w:szCs w:val="20"/>
              </w:rPr>
              <w:t>*</w:t>
            </w:r>
          </w:p>
        </w:tc>
      </w:tr>
      <w:tr w:rsidR="001A49CC" w14:paraId="06E4C16B" w14:textId="77777777" w:rsidTr="00A127CB">
        <w:trPr>
          <w:trHeight w:val="340"/>
          <w:jc w:val="center"/>
        </w:trPr>
        <w:tc>
          <w:tcPr>
            <w:tcW w:w="2058" w:type="dxa"/>
            <w:vMerge/>
            <w:vAlign w:val="center"/>
          </w:tcPr>
          <w:p w14:paraId="043C2DA9" w14:textId="77777777" w:rsidR="001A49CC" w:rsidRPr="00E14AF4" w:rsidRDefault="001A49CC" w:rsidP="001A49CC">
            <w:pPr>
              <w:spacing w:before="20" w:after="120"/>
              <w:ind w:left="0"/>
              <w:rPr>
                <w:sz w:val="20"/>
                <w:szCs w:val="20"/>
              </w:rPr>
            </w:pPr>
          </w:p>
        </w:tc>
        <w:tc>
          <w:tcPr>
            <w:tcW w:w="1422" w:type="dxa"/>
            <w:vMerge/>
            <w:vAlign w:val="center"/>
          </w:tcPr>
          <w:p w14:paraId="13B059A7" w14:textId="77777777" w:rsidR="001A49CC" w:rsidRPr="00391AE1" w:rsidRDefault="001A49CC" w:rsidP="001A49CC">
            <w:pPr>
              <w:ind w:left="0"/>
              <w:jc w:val="center"/>
              <w:rPr>
                <w:sz w:val="20"/>
                <w:szCs w:val="20"/>
              </w:rPr>
            </w:pPr>
          </w:p>
        </w:tc>
        <w:tc>
          <w:tcPr>
            <w:tcW w:w="1750" w:type="dxa"/>
            <w:vMerge/>
            <w:vAlign w:val="center"/>
          </w:tcPr>
          <w:p w14:paraId="6F6C2A6A" w14:textId="77777777" w:rsidR="001A49CC" w:rsidRPr="00566720" w:rsidRDefault="001A49CC" w:rsidP="001A49CC">
            <w:pPr>
              <w:ind w:left="0"/>
              <w:jc w:val="center"/>
              <w:rPr>
                <w:sz w:val="20"/>
                <w:szCs w:val="20"/>
              </w:rPr>
            </w:pPr>
          </w:p>
        </w:tc>
        <w:tc>
          <w:tcPr>
            <w:tcW w:w="2089" w:type="dxa"/>
            <w:vAlign w:val="center"/>
          </w:tcPr>
          <w:p w14:paraId="23A4210A" w14:textId="77777777" w:rsidR="001A49CC" w:rsidRPr="00F12880" w:rsidRDefault="001A49CC" w:rsidP="001A49CC">
            <w:pPr>
              <w:ind w:left="0"/>
              <w:rPr>
                <w:sz w:val="20"/>
                <w:szCs w:val="20"/>
              </w:rPr>
            </w:pPr>
            <w:r w:rsidRPr="00B70989">
              <w:rPr>
                <w:sz w:val="20"/>
                <w:szCs w:val="20"/>
              </w:rPr>
              <w:t>Opatrenia na zabezpečenie kapacity sprostredkovateľských orgánov a prijímateľov pri vykonávaní naplánovaných projektov.</w:t>
            </w:r>
          </w:p>
        </w:tc>
        <w:tc>
          <w:tcPr>
            <w:tcW w:w="1153" w:type="dxa"/>
            <w:vAlign w:val="center"/>
          </w:tcPr>
          <w:p w14:paraId="6A945246" w14:textId="77777777" w:rsidR="001A49CC" w:rsidRPr="007D2580" w:rsidRDefault="001A0D17" w:rsidP="001A49CC">
            <w:pPr>
              <w:ind w:left="0"/>
              <w:jc w:val="center"/>
              <w:rPr>
                <w:b/>
                <w:sz w:val="20"/>
                <w:szCs w:val="20"/>
              </w:rPr>
            </w:pPr>
            <w:r>
              <w:rPr>
                <w:b/>
                <w:sz w:val="20"/>
                <w:szCs w:val="20"/>
              </w:rPr>
              <w:t>NIE</w:t>
            </w:r>
          </w:p>
          <w:p w14:paraId="572538DF" w14:textId="77777777" w:rsidR="001A49CC" w:rsidRPr="009406F5" w:rsidRDefault="001A49CC" w:rsidP="001A49CC">
            <w:pPr>
              <w:ind w:left="0"/>
              <w:jc w:val="center"/>
              <w:rPr>
                <w:b/>
                <w:sz w:val="20"/>
                <w:szCs w:val="20"/>
              </w:rPr>
            </w:pPr>
          </w:p>
        </w:tc>
        <w:tc>
          <w:tcPr>
            <w:tcW w:w="3302" w:type="dxa"/>
            <w:vAlign w:val="center"/>
          </w:tcPr>
          <w:p w14:paraId="4A039D00" w14:textId="77777777" w:rsidR="001A49CC" w:rsidRDefault="001A49CC" w:rsidP="001A49CC">
            <w:pPr>
              <w:ind w:left="0"/>
              <w:jc w:val="center"/>
              <w:rPr>
                <w:sz w:val="20"/>
                <w:szCs w:val="20"/>
              </w:rPr>
            </w:pPr>
          </w:p>
          <w:p w14:paraId="07AAE89D" w14:textId="77777777" w:rsidR="00BD18A0" w:rsidRPr="00CC72AA" w:rsidRDefault="00BD18A0" w:rsidP="001A49CC">
            <w:pPr>
              <w:ind w:left="0"/>
              <w:jc w:val="center"/>
              <w:rPr>
                <w:sz w:val="20"/>
                <w:szCs w:val="20"/>
              </w:rPr>
            </w:pPr>
            <w:r>
              <w:rPr>
                <w:sz w:val="20"/>
                <w:szCs w:val="20"/>
              </w:rPr>
              <w:t>„Analýza kapacít prijímateľov OPD 2007 – 2013, prijímateľov a SORO OPII 2014 – 2020“</w:t>
            </w:r>
          </w:p>
        </w:tc>
        <w:tc>
          <w:tcPr>
            <w:tcW w:w="2401" w:type="dxa"/>
            <w:vAlign w:val="center"/>
          </w:tcPr>
          <w:p w14:paraId="42AA79D2" w14:textId="77777777" w:rsidR="001A49CC" w:rsidRDefault="001A49CC" w:rsidP="001A49CC">
            <w:pPr>
              <w:ind w:left="0"/>
              <w:jc w:val="center"/>
              <w:rPr>
                <w:sz w:val="20"/>
                <w:szCs w:val="20"/>
              </w:rPr>
            </w:pPr>
          </w:p>
          <w:p w14:paraId="21103C44" w14:textId="77777777" w:rsidR="00BD18A0" w:rsidRPr="00391AE1" w:rsidRDefault="00BD18A0" w:rsidP="001A49CC">
            <w:pPr>
              <w:ind w:left="0"/>
              <w:jc w:val="center"/>
              <w:rPr>
                <w:sz w:val="20"/>
                <w:szCs w:val="20"/>
              </w:rPr>
            </w:pPr>
            <w:r>
              <w:rPr>
                <w:sz w:val="20"/>
                <w:szCs w:val="20"/>
              </w:rPr>
              <w:t>Analýza kapacít prijímateľov a SORO bola vypracovaná.</w:t>
            </w:r>
          </w:p>
        </w:tc>
      </w:tr>
      <w:tr w:rsidR="001A49CC" w14:paraId="72303FD4" w14:textId="77777777" w:rsidTr="00A127CB">
        <w:trPr>
          <w:trHeight w:val="340"/>
          <w:jc w:val="center"/>
        </w:trPr>
        <w:tc>
          <w:tcPr>
            <w:tcW w:w="2058" w:type="dxa"/>
            <w:vMerge w:val="restart"/>
            <w:vAlign w:val="center"/>
          </w:tcPr>
          <w:p w14:paraId="10DCC8A4" w14:textId="77777777" w:rsidR="001A49CC" w:rsidRPr="00EC3FD7" w:rsidRDefault="001A49CC" w:rsidP="001A49CC">
            <w:pPr>
              <w:spacing w:before="20" w:after="120"/>
              <w:ind w:left="0"/>
              <w:rPr>
                <w:sz w:val="20"/>
                <w:szCs w:val="20"/>
              </w:rPr>
            </w:pPr>
            <w:r w:rsidRPr="00EC3FD7">
              <w:rPr>
                <w:sz w:val="20"/>
                <w:szCs w:val="20"/>
              </w:rPr>
              <w:t xml:space="preserve">7.3. Iné druhy dopravy vrátane vnútrozemských vodných ciest a námornej prepravy, prístavov, multimodálnych spojení a letiskovej infraštruktúry: existencia komplexného plánu či plánov alebo rámca či rámcov dopravy s </w:t>
            </w:r>
            <w:r w:rsidRPr="00EC3FD7">
              <w:rPr>
                <w:sz w:val="20"/>
                <w:szCs w:val="20"/>
              </w:rPr>
              <w:lastRenderedPageBreak/>
              <w:t>osobitnou časťou venovanou vnútrozemským vodným cestám a námornej preprave, prístavom, multimodálnym spojeniam a letiskovej infraštruktúre, ktoré prispievajú k zlepšovaniu prepojenia na úplnú a základnú sieť TEN-T a podporujú udržateľnú regionálnu a miestnu mobilitu.</w:t>
            </w:r>
          </w:p>
          <w:p w14:paraId="0109F9D9" w14:textId="77777777" w:rsidR="001A49CC" w:rsidRPr="00CF5888" w:rsidRDefault="001A49CC" w:rsidP="001A49CC">
            <w:pPr>
              <w:spacing w:before="20" w:after="20"/>
              <w:ind w:left="0"/>
              <w:rPr>
                <w:color w:val="FF0000"/>
                <w:sz w:val="20"/>
                <w:szCs w:val="20"/>
              </w:rPr>
            </w:pPr>
          </w:p>
        </w:tc>
        <w:tc>
          <w:tcPr>
            <w:tcW w:w="1422" w:type="dxa"/>
            <w:vMerge w:val="restart"/>
            <w:vAlign w:val="center"/>
          </w:tcPr>
          <w:p w14:paraId="76C2AB22" w14:textId="77777777" w:rsidR="001A49CC" w:rsidRPr="00566720" w:rsidRDefault="001A49CC" w:rsidP="001A49CC">
            <w:pPr>
              <w:ind w:left="0"/>
              <w:jc w:val="center"/>
              <w:rPr>
                <w:sz w:val="20"/>
                <w:szCs w:val="20"/>
              </w:rPr>
            </w:pPr>
            <w:r w:rsidRPr="00566720">
              <w:rPr>
                <w:sz w:val="20"/>
                <w:szCs w:val="20"/>
              </w:rPr>
              <w:lastRenderedPageBreak/>
              <w:t>PO 4</w:t>
            </w:r>
          </w:p>
        </w:tc>
        <w:tc>
          <w:tcPr>
            <w:tcW w:w="1750" w:type="dxa"/>
            <w:vMerge w:val="restart"/>
            <w:vAlign w:val="center"/>
          </w:tcPr>
          <w:p w14:paraId="252C2520" w14:textId="77777777" w:rsidR="001A49CC" w:rsidRDefault="001A49CC" w:rsidP="001A49CC">
            <w:pPr>
              <w:ind w:left="0"/>
              <w:jc w:val="center"/>
              <w:rPr>
                <w:b/>
                <w:sz w:val="20"/>
                <w:szCs w:val="20"/>
              </w:rPr>
            </w:pPr>
          </w:p>
          <w:p w14:paraId="2998FFB0" w14:textId="77777777" w:rsidR="001A49CC" w:rsidRPr="007D2580" w:rsidRDefault="00595F87" w:rsidP="001A49CC">
            <w:pPr>
              <w:ind w:left="0"/>
              <w:jc w:val="center"/>
              <w:rPr>
                <w:b/>
                <w:sz w:val="20"/>
                <w:szCs w:val="20"/>
              </w:rPr>
            </w:pPr>
            <w:r>
              <w:rPr>
                <w:b/>
                <w:sz w:val="20"/>
                <w:szCs w:val="20"/>
              </w:rPr>
              <w:t>Nie</w:t>
            </w:r>
          </w:p>
          <w:p w14:paraId="6D95CC37" w14:textId="77777777" w:rsidR="001A49CC" w:rsidRPr="00566720" w:rsidRDefault="001A49CC" w:rsidP="001A49CC">
            <w:pPr>
              <w:ind w:left="0"/>
              <w:jc w:val="center"/>
              <w:rPr>
                <w:b/>
                <w:strike/>
                <w:sz w:val="20"/>
                <w:szCs w:val="20"/>
              </w:rPr>
            </w:pPr>
          </w:p>
        </w:tc>
        <w:tc>
          <w:tcPr>
            <w:tcW w:w="2089" w:type="dxa"/>
            <w:vAlign w:val="center"/>
          </w:tcPr>
          <w:p w14:paraId="26C84C8C" w14:textId="77777777" w:rsidR="001A49CC" w:rsidRPr="00566720" w:rsidRDefault="001A49CC" w:rsidP="001A49CC">
            <w:pPr>
              <w:ind w:left="0"/>
              <w:rPr>
                <w:strike/>
                <w:sz w:val="20"/>
                <w:szCs w:val="20"/>
              </w:rPr>
            </w:pPr>
            <w:r w:rsidRPr="00EC3FD7">
              <w:rPr>
                <w:sz w:val="20"/>
                <w:szCs w:val="20"/>
              </w:rPr>
              <w:t>Existencia časti venovanej vnútrozemským vodným cestám a námornej preprave, prístavom, multimodálnym spojeniam a letiskovej infraštruktúre v rámci plánu či plánov alebo</w:t>
            </w:r>
            <w:r>
              <w:rPr>
                <w:sz w:val="20"/>
                <w:szCs w:val="20"/>
              </w:rPr>
              <w:t xml:space="preserve"> rámca či rámcov dopravy, ktorá:</w:t>
            </w:r>
          </w:p>
        </w:tc>
        <w:tc>
          <w:tcPr>
            <w:tcW w:w="1153" w:type="dxa"/>
            <w:vAlign w:val="center"/>
          </w:tcPr>
          <w:p w14:paraId="6D2D665B" w14:textId="77777777" w:rsidR="001A49CC" w:rsidRPr="00566720" w:rsidRDefault="001A49CC" w:rsidP="001A49CC">
            <w:pPr>
              <w:ind w:left="0"/>
              <w:jc w:val="center"/>
              <w:rPr>
                <w:b/>
                <w:sz w:val="20"/>
                <w:szCs w:val="20"/>
              </w:rPr>
            </w:pPr>
            <w:r>
              <w:rPr>
                <w:b/>
                <w:sz w:val="20"/>
                <w:szCs w:val="20"/>
              </w:rPr>
              <w:t>NIE</w:t>
            </w:r>
          </w:p>
        </w:tc>
        <w:tc>
          <w:tcPr>
            <w:tcW w:w="3302" w:type="dxa"/>
            <w:vMerge w:val="restart"/>
            <w:tcMar>
              <w:left w:w="28" w:type="dxa"/>
              <w:right w:w="28" w:type="dxa"/>
            </w:tcMar>
            <w:vAlign w:val="center"/>
          </w:tcPr>
          <w:p w14:paraId="01BCA68D" w14:textId="77777777" w:rsidR="001A49CC" w:rsidRDefault="001A49CC" w:rsidP="001A49CC">
            <w:pPr>
              <w:ind w:left="0"/>
              <w:jc w:val="center"/>
              <w:rPr>
                <w:sz w:val="20"/>
                <w:szCs w:val="20"/>
              </w:rPr>
            </w:pPr>
          </w:p>
          <w:p w14:paraId="3D4E1B81" w14:textId="77777777" w:rsidR="001A49CC" w:rsidRPr="00566720" w:rsidRDefault="001A49CC" w:rsidP="001A49CC">
            <w:pPr>
              <w:ind w:left="0"/>
              <w:jc w:val="center"/>
              <w:rPr>
                <w:sz w:val="20"/>
                <w:szCs w:val="20"/>
              </w:rPr>
            </w:pPr>
            <w:r w:rsidRPr="00566720">
              <w:rPr>
                <w:sz w:val="20"/>
                <w:szCs w:val="20"/>
              </w:rPr>
              <w:t>„Strategický plán rozvoja dopravnej infraštruktúry SR do roku 2020 (fáza I)“</w:t>
            </w:r>
          </w:p>
          <w:p w14:paraId="78820B1D" w14:textId="77777777" w:rsidR="001A49CC" w:rsidRDefault="00912EB6" w:rsidP="001A49CC">
            <w:pPr>
              <w:ind w:left="0"/>
              <w:jc w:val="center"/>
              <w:rPr>
                <w:color w:val="FF0000"/>
                <w:sz w:val="16"/>
                <w:szCs w:val="16"/>
              </w:rPr>
            </w:pPr>
            <w:hyperlink r:id="rId42" w:history="1">
              <w:r w:rsidR="001A49CC" w:rsidRPr="003D49C0">
                <w:rPr>
                  <w:rStyle w:val="Hypertextovprepojenie"/>
                  <w:sz w:val="16"/>
                  <w:szCs w:val="16"/>
                </w:rPr>
                <w:t>http://www.telecom.gov.sk/index/index.php?ids=147132</w:t>
              </w:r>
            </w:hyperlink>
          </w:p>
          <w:p w14:paraId="2FF153EB" w14:textId="77777777" w:rsidR="001A49CC" w:rsidRDefault="001A49CC" w:rsidP="001A49CC">
            <w:pPr>
              <w:jc w:val="center"/>
              <w:rPr>
                <w:strike/>
                <w:color w:val="FF0000"/>
                <w:sz w:val="20"/>
                <w:szCs w:val="20"/>
              </w:rPr>
            </w:pPr>
          </w:p>
          <w:p w14:paraId="582D25ED" w14:textId="77777777" w:rsidR="001A49CC" w:rsidRDefault="001A49CC" w:rsidP="001A49CC">
            <w:pPr>
              <w:jc w:val="center"/>
              <w:rPr>
                <w:strike/>
                <w:color w:val="FF0000"/>
                <w:sz w:val="20"/>
                <w:szCs w:val="20"/>
              </w:rPr>
            </w:pPr>
          </w:p>
          <w:p w14:paraId="5714E0D8" w14:textId="77777777" w:rsidR="001A49CC" w:rsidRPr="00CE2E2C" w:rsidRDefault="001A49CC" w:rsidP="001A49CC">
            <w:pPr>
              <w:ind w:left="0"/>
              <w:jc w:val="center"/>
              <w:rPr>
                <w:sz w:val="20"/>
                <w:szCs w:val="20"/>
              </w:rPr>
            </w:pPr>
            <w:r w:rsidRPr="00CE2E2C">
              <w:rPr>
                <w:sz w:val="20"/>
                <w:szCs w:val="20"/>
              </w:rPr>
              <w:t>„</w:t>
            </w:r>
            <w:r>
              <w:rPr>
                <w:sz w:val="20"/>
                <w:szCs w:val="20"/>
              </w:rPr>
              <w:t>Stratégia</w:t>
            </w:r>
            <w:r w:rsidRPr="00CE2E2C">
              <w:rPr>
                <w:sz w:val="20"/>
                <w:szCs w:val="20"/>
              </w:rPr>
              <w:t xml:space="preserve"> rozvoja verejnej </w:t>
            </w:r>
            <w:r>
              <w:rPr>
                <w:sz w:val="20"/>
                <w:szCs w:val="20"/>
              </w:rPr>
              <w:t>a </w:t>
            </w:r>
            <w:r w:rsidRPr="005348B9">
              <w:rPr>
                <w:sz w:val="20"/>
                <w:szCs w:val="20"/>
              </w:rPr>
              <w:t>nemotorovej</w:t>
            </w:r>
            <w:r>
              <w:rPr>
                <w:sz w:val="20"/>
                <w:szCs w:val="20"/>
              </w:rPr>
              <w:t xml:space="preserve"> </w:t>
            </w:r>
            <w:r w:rsidRPr="00CE2E2C">
              <w:rPr>
                <w:sz w:val="20"/>
                <w:szCs w:val="20"/>
              </w:rPr>
              <w:t>osobnej dopravy SR do roku 2020“</w:t>
            </w:r>
          </w:p>
          <w:p w14:paraId="57029FF3" w14:textId="77777777" w:rsidR="001A49CC" w:rsidRDefault="00912EB6" w:rsidP="001A49CC">
            <w:pPr>
              <w:ind w:left="0"/>
              <w:jc w:val="center"/>
              <w:rPr>
                <w:color w:val="FF0000"/>
                <w:sz w:val="16"/>
                <w:szCs w:val="16"/>
              </w:rPr>
            </w:pPr>
            <w:hyperlink r:id="rId43" w:history="1">
              <w:r w:rsidR="001A49CC" w:rsidRPr="003D49C0">
                <w:rPr>
                  <w:rStyle w:val="Hypertextovprepojenie"/>
                  <w:sz w:val="16"/>
                  <w:szCs w:val="16"/>
                </w:rPr>
                <w:t>http://www.telecom.gov.sk/index/index.php?ids=147132</w:t>
              </w:r>
            </w:hyperlink>
          </w:p>
          <w:p w14:paraId="1ABF132F" w14:textId="77777777" w:rsidR="001A49CC" w:rsidRPr="00CC72AA" w:rsidRDefault="001A49CC" w:rsidP="001A49CC">
            <w:pPr>
              <w:jc w:val="center"/>
              <w:rPr>
                <w:strike/>
                <w:color w:val="FF0000"/>
                <w:sz w:val="20"/>
                <w:szCs w:val="20"/>
              </w:rPr>
            </w:pPr>
          </w:p>
        </w:tc>
        <w:tc>
          <w:tcPr>
            <w:tcW w:w="2401" w:type="dxa"/>
            <w:vMerge w:val="restart"/>
            <w:vAlign w:val="center"/>
          </w:tcPr>
          <w:p w14:paraId="2F4FA6C0" w14:textId="77777777" w:rsidR="00B06B2A" w:rsidRDefault="00B06B2A" w:rsidP="00B06B2A">
            <w:pPr>
              <w:ind w:left="0"/>
              <w:rPr>
                <w:sz w:val="20"/>
                <w:szCs w:val="20"/>
              </w:rPr>
            </w:pPr>
            <w:r w:rsidRPr="00B70989">
              <w:rPr>
                <w:sz w:val="20"/>
                <w:szCs w:val="20"/>
              </w:rPr>
              <w:t>Strategick</w:t>
            </w:r>
            <w:r>
              <w:rPr>
                <w:sz w:val="20"/>
                <w:szCs w:val="20"/>
              </w:rPr>
              <w:t>ý</w:t>
            </w:r>
            <w:r w:rsidRPr="00B70989">
              <w:rPr>
                <w:sz w:val="20"/>
                <w:szCs w:val="20"/>
              </w:rPr>
              <w:t xml:space="preserve"> plán do roku 2020 (fáza I) a Stratégi</w:t>
            </w:r>
            <w:r>
              <w:rPr>
                <w:sz w:val="20"/>
                <w:szCs w:val="20"/>
              </w:rPr>
              <w:t>a</w:t>
            </w:r>
            <w:r w:rsidRPr="00B70989">
              <w:rPr>
                <w:sz w:val="20"/>
                <w:szCs w:val="20"/>
              </w:rPr>
              <w:t xml:space="preserve"> verejnej osobnej a nemotorovej dopravy boli </w:t>
            </w:r>
            <w:r>
              <w:rPr>
                <w:sz w:val="20"/>
                <w:szCs w:val="20"/>
              </w:rPr>
              <w:t>schválené vládou SR dňa 25.6.2014</w:t>
            </w:r>
            <w:r w:rsidRPr="00B70989">
              <w:rPr>
                <w:sz w:val="20"/>
                <w:szCs w:val="20"/>
              </w:rPr>
              <w:t>.</w:t>
            </w:r>
            <w:r>
              <w:rPr>
                <w:sz w:val="20"/>
                <w:szCs w:val="20"/>
              </w:rPr>
              <w:t xml:space="preserve"> Zoznam projektov je súčasťou strategických dokumentov.</w:t>
            </w:r>
          </w:p>
          <w:p w14:paraId="1DBCE1D4" w14:textId="77777777" w:rsidR="001A49CC" w:rsidRPr="00566720" w:rsidRDefault="00B06B2A" w:rsidP="00B06B2A">
            <w:pPr>
              <w:ind w:left="0"/>
              <w:rPr>
                <w:sz w:val="20"/>
                <w:szCs w:val="20"/>
              </w:rPr>
            </w:pPr>
            <w:r>
              <w:rPr>
                <w:sz w:val="20"/>
                <w:szCs w:val="20"/>
              </w:rPr>
              <w:t xml:space="preserve">Bol vypracovaný Akčný plán na základe Guidance Note EK k obsahu Akčných plánov obsahujúci  implementačný plán </w:t>
            </w:r>
            <w:r>
              <w:rPr>
                <w:sz w:val="20"/>
                <w:szCs w:val="20"/>
              </w:rPr>
              <w:lastRenderedPageBreak/>
              <w:t xml:space="preserve">projektov financovaných z KF, EFRR a CEF. SEA dokumentov podľa zákona č. 24/2006 Z. z. o posudzovaní vplyvov na životné prostredie bolo ukončené a 17.6.2014 vydalo MŽP SR záverečné stanovisko. Finálne verzie dokumentov budú vypracované po konzultáciách s EK a JASPERS. </w:t>
            </w:r>
            <w:r w:rsidRPr="00756D41">
              <w:rPr>
                <w:sz w:val="20"/>
                <w:szCs w:val="20"/>
              </w:rPr>
              <w:t>Úplné</w:t>
            </w:r>
            <w:r w:rsidRPr="00B70989">
              <w:rPr>
                <w:sz w:val="20"/>
                <w:szCs w:val="20"/>
              </w:rPr>
              <w:t xml:space="preserve"> splnenie </w:t>
            </w:r>
            <w:r>
              <w:rPr>
                <w:sz w:val="20"/>
                <w:szCs w:val="20"/>
              </w:rPr>
              <w:t>EAK</w:t>
            </w:r>
            <w:r w:rsidRPr="00B70989">
              <w:rPr>
                <w:sz w:val="20"/>
                <w:szCs w:val="20"/>
              </w:rPr>
              <w:t xml:space="preserve"> v sektore dopravy bude zabezpečené vypracovaním Strategického plánu rozvoja dopravnej infraštruktúry SR do roku 2030 (fáza II).</w:t>
            </w:r>
            <w:r>
              <w:rPr>
                <w:sz w:val="20"/>
                <w:szCs w:val="20"/>
              </w:rPr>
              <w:t>*</w:t>
            </w:r>
          </w:p>
        </w:tc>
      </w:tr>
      <w:tr w:rsidR="001A49CC" w14:paraId="079A86EC" w14:textId="77777777" w:rsidTr="00A127CB">
        <w:trPr>
          <w:trHeight w:val="340"/>
          <w:jc w:val="center"/>
        </w:trPr>
        <w:tc>
          <w:tcPr>
            <w:tcW w:w="2058" w:type="dxa"/>
            <w:vMerge/>
            <w:vAlign w:val="center"/>
          </w:tcPr>
          <w:p w14:paraId="400DA299" w14:textId="77777777" w:rsidR="001A49CC" w:rsidRPr="00E14AF4" w:rsidRDefault="001A49CC" w:rsidP="001A49CC">
            <w:pPr>
              <w:spacing w:before="20" w:after="120"/>
              <w:rPr>
                <w:sz w:val="20"/>
                <w:szCs w:val="20"/>
              </w:rPr>
            </w:pPr>
          </w:p>
        </w:tc>
        <w:tc>
          <w:tcPr>
            <w:tcW w:w="1422" w:type="dxa"/>
            <w:vMerge/>
            <w:vAlign w:val="center"/>
          </w:tcPr>
          <w:p w14:paraId="6623A7B7" w14:textId="77777777" w:rsidR="001A49CC" w:rsidRPr="00566720" w:rsidRDefault="001A49CC" w:rsidP="001A49CC">
            <w:pPr>
              <w:ind w:left="0"/>
              <w:jc w:val="center"/>
              <w:rPr>
                <w:sz w:val="20"/>
                <w:szCs w:val="20"/>
              </w:rPr>
            </w:pPr>
          </w:p>
        </w:tc>
        <w:tc>
          <w:tcPr>
            <w:tcW w:w="1750" w:type="dxa"/>
            <w:vMerge/>
            <w:vAlign w:val="center"/>
          </w:tcPr>
          <w:p w14:paraId="00E5F30C" w14:textId="77777777" w:rsidR="001A49CC" w:rsidRPr="00566720" w:rsidRDefault="001A49CC" w:rsidP="001A49CC">
            <w:pPr>
              <w:ind w:left="0"/>
              <w:jc w:val="center"/>
              <w:rPr>
                <w:b/>
                <w:strike/>
                <w:sz w:val="20"/>
                <w:szCs w:val="20"/>
              </w:rPr>
            </w:pPr>
          </w:p>
        </w:tc>
        <w:tc>
          <w:tcPr>
            <w:tcW w:w="2089" w:type="dxa"/>
            <w:vAlign w:val="center"/>
          </w:tcPr>
          <w:p w14:paraId="10A9C57D" w14:textId="77777777" w:rsidR="001A49CC" w:rsidRPr="00EC3FD7" w:rsidRDefault="001A49CC" w:rsidP="001A49CC">
            <w:pPr>
              <w:ind w:left="0"/>
              <w:rPr>
                <w:strike/>
                <w:sz w:val="20"/>
                <w:szCs w:val="20"/>
              </w:rPr>
            </w:pPr>
            <w:r>
              <w:rPr>
                <w:sz w:val="20"/>
                <w:szCs w:val="20"/>
              </w:rPr>
              <w:t xml:space="preserve">- </w:t>
            </w:r>
            <w:r w:rsidRPr="00EC3FD7">
              <w:rPr>
                <w:sz w:val="20"/>
                <w:szCs w:val="20"/>
              </w:rPr>
              <w:t xml:space="preserve">je v súlade s právnymi </w:t>
            </w:r>
            <w:r w:rsidRPr="00EC3FD7">
              <w:rPr>
                <w:sz w:val="20"/>
                <w:szCs w:val="20"/>
              </w:rPr>
              <w:lastRenderedPageBreak/>
              <w:t>požiadavkami na strategické environmentálne posúdenie,</w:t>
            </w:r>
          </w:p>
        </w:tc>
        <w:tc>
          <w:tcPr>
            <w:tcW w:w="1153" w:type="dxa"/>
            <w:vAlign w:val="center"/>
          </w:tcPr>
          <w:p w14:paraId="5C0A13BE" w14:textId="77777777" w:rsidR="001A49CC" w:rsidRPr="00566720" w:rsidRDefault="001A49CC" w:rsidP="001A49CC">
            <w:pPr>
              <w:ind w:left="0"/>
              <w:jc w:val="center"/>
              <w:rPr>
                <w:b/>
                <w:sz w:val="20"/>
                <w:szCs w:val="20"/>
              </w:rPr>
            </w:pPr>
            <w:r w:rsidRPr="00566720">
              <w:rPr>
                <w:b/>
                <w:sz w:val="20"/>
                <w:szCs w:val="20"/>
              </w:rPr>
              <w:lastRenderedPageBreak/>
              <w:t>NIE</w:t>
            </w:r>
          </w:p>
        </w:tc>
        <w:tc>
          <w:tcPr>
            <w:tcW w:w="3302" w:type="dxa"/>
            <w:vMerge/>
            <w:vAlign w:val="center"/>
          </w:tcPr>
          <w:p w14:paraId="09A4425F" w14:textId="77777777" w:rsidR="001A49CC" w:rsidRPr="00566720" w:rsidRDefault="001A49CC" w:rsidP="001A49CC">
            <w:pPr>
              <w:ind w:left="0"/>
              <w:jc w:val="center"/>
              <w:rPr>
                <w:strike/>
                <w:sz w:val="20"/>
                <w:szCs w:val="20"/>
              </w:rPr>
            </w:pPr>
          </w:p>
        </w:tc>
        <w:tc>
          <w:tcPr>
            <w:tcW w:w="2401" w:type="dxa"/>
            <w:vMerge/>
            <w:vAlign w:val="center"/>
          </w:tcPr>
          <w:p w14:paraId="7D92E650" w14:textId="77777777" w:rsidR="001A49CC" w:rsidRPr="00566720" w:rsidRDefault="001A49CC" w:rsidP="001A49CC">
            <w:pPr>
              <w:ind w:left="0"/>
              <w:jc w:val="center"/>
              <w:rPr>
                <w:sz w:val="20"/>
                <w:szCs w:val="20"/>
              </w:rPr>
            </w:pPr>
          </w:p>
        </w:tc>
      </w:tr>
      <w:tr w:rsidR="001A49CC" w14:paraId="76AEA0AC" w14:textId="77777777" w:rsidTr="00A127CB">
        <w:trPr>
          <w:trHeight w:val="340"/>
          <w:jc w:val="center"/>
        </w:trPr>
        <w:tc>
          <w:tcPr>
            <w:tcW w:w="2058" w:type="dxa"/>
            <w:vMerge/>
            <w:vAlign w:val="center"/>
          </w:tcPr>
          <w:p w14:paraId="4E36C8F3" w14:textId="77777777" w:rsidR="001A49CC" w:rsidRPr="00E14AF4" w:rsidRDefault="001A49CC" w:rsidP="001A49CC">
            <w:pPr>
              <w:spacing w:before="20" w:after="120"/>
              <w:rPr>
                <w:sz w:val="20"/>
                <w:szCs w:val="20"/>
              </w:rPr>
            </w:pPr>
          </w:p>
        </w:tc>
        <w:tc>
          <w:tcPr>
            <w:tcW w:w="1422" w:type="dxa"/>
            <w:vMerge/>
            <w:vAlign w:val="center"/>
          </w:tcPr>
          <w:p w14:paraId="26C7FB7B" w14:textId="77777777" w:rsidR="001A49CC" w:rsidRPr="00566720" w:rsidRDefault="001A49CC" w:rsidP="001A49CC">
            <w:pPr>
              <w:ind w:left="0"/>
              <w:jc w:val="center"/>
              <w:rPr>
                <w:sz w:val="20"/>
                <w:szCs w:val="20"/>
              </w:rPr>
            </w:pPr>
          </w:p>
        </w:tc>
        <w:tc>
          <w:tcPr>
            <w:tcW w:w="1750" w:type="dxa"/>
            <w:vMerge/>
            <w:vAlign w:val="center"/>
          </w:tcPr>
          <w:p w14:paraId="6107520F" w14:textId="77777777" w:rsidR="001A49CC" w:rsidRPr="00566720" w:rsidRDefault="001A49CC" w:rsidP="001A49CC">
            <w:pPr>
              <w:ind w:left="0"/>
              <w:jc w:val="center"/>
              <w:rPr>
                <w:b/>
                <w:strike/>
                <w:sz w:val="20"/>
                <w:szCs w:val="20"/>
              </w:rPr>
            </w:pPr>
          </w:p>
        </w:tc>
        <w:tc>
          <w:tcPr>
            <w:tcW w:w="2089" w:type="dxa"/>
          </w:tcPr>
          <w:p w14:paraId="70E3E203" w14:textId="77777777" w:rsidR="001A49CC" w:rsidRPr="00566720" w:rsidRDefault="001A49CC" w:rsidP="001A49CC">
            <w:pPr>
              <w:ind w:left="0"/>
              <w:rPr>
                <w:strike/>
                <w:sz w:val="20"/>
                <w:szCs w:val="20"/>
              </w:rPr>
            </w:pPr>
            <w:r>
              <w:rPr>
                <w:rFonts w:ascii="EUAlbertina" w:hAnsi="EUAlbertina" w:cs="EUAlbertina"/>
                <w:color w:val="000000"/>
              </w:rPr>
              <w:t xml:space="preserve">- </w:t>
            </w:r>
            <w:r w:rsidRPr="00EC3FD7">
              <w:rPr>
                <w:sz w:val="20"/>
                <w:szCs w:val="20"/>
              </w:rPr>
              <w:t>stanovuje realisticky a kvalitne vypracovaný plán realizácie projektov (vrátane časového plánu a rozpočtového rámca).</w:t>
            </w:r>
          </w:p>
        </w:tc>
        <w:tc>
          <w:tcPr>
            <w:tcW w:w="1153" w:type="dxa"/>
            <w:vAlign w:val="center"/>
          </w:tcPr>
          <w:p w14:paraId="716281C0" w14:textId="77777777" w:rsidR="001A49CC" w:rsidRPr="00566720" w:rsidRDefault="00B24E88" w:rsidP="001A49CC">
            <w:pPr>
              <w:ind w:left="0"/>
              <w:jc w:val="center"/>
              <w:rPr>
                <w:b/>
                <w:sz w:val="20"/>
                <w:szCs w:val="20"/>
              </w:rPr>
            </w:pPr>
            <w:r>
              <w:rPr>
                <w:b/>
                <w:sz w:val="20"/>
                <w:szCs w:val="20"/>
              </w:rPr>
              <w:t>NIE</w:t>
            </w:r>
          </w:p>
        </w:tc>
        <w:tc>
          <w:tcPr>
            <w:tcW w:w="3302" w:type="dxa"/>
            <w:vMerge/>
            <w:vAlign w:val="center"/>
          </w:tcPr>
          <w:p w14:paraId="6B189BE8" w14:textId="77777777" w:rsidR="001A49CC" w:rsidRPr="00566720" w:rsidRDefault="001A49CC" w:rsidP="001A49CC">
            <w:pPr>
              <w:ind w:left="0"/>
              <w:jc w:val="center"/>
              <w:rPr>
                <w:strike/>
                <w:sz w:val="20"/>
                <w:szCs w:val="20"/>
              </w:rPr>
            </w:pPr>
          </w:p>
        </w:tc>
        <w:tc>
          <w:tcPr>
            <w:tcW w:w="2401" w:type="dxa"/>
            <w:vMerge/>
            <w:vAlign w:val="center"/>
          </w:tcPr>
          <w:p w14:paraId="2A22088C" w14:textId="77777777" w:rsidR="001A49CC" w:rsidRPr="00566720" w:rsidRDefault="001A49CC" w:rsidP="001A49CC">
            <w:pPr>
              <w:ind w:left="0"/>
              <w:jc w:val="center"/>
              <w:rPr>
                <w:sz w:val="20"/>
                <w:szCs w:val="20"/>
              </w:rPr>
            </w:pPr>
          </w:p>
        </w:tc>
      </w:tr>
      <w:tr w:rsidR="001A49CC" w14:paraId="24FCE12A" w14:textId="77777777" w:rsidTr="00A127CB">
        <w:trPr>
          <w:trHeight w:val="340"/>
          <w:jc w:val="center"/>
        </w:trPr>
        <w:tc>
          <w:tcPr>
            <w:tcW w:w="2058" w:type="dxa"/>
            <w:vMerge/>
            <w:vAlign w:val="center"/>
          </w:tcPr>
          <w:p w14:paraId="2456E112" w14:textId="77777777" w:rsidR="001A49CC" w:rsidRPr="00E14AF4" w:rsidRDefault="001A49CC" w:rsidP="001A49CC">
            <w:pPr>
              <w:spacing w:before="20" w:after="120"/>
              <w:rPr>
                <w:sz w:val="20"/>
                <w:szCs w:val="20"/>
              </w:rPr>
            </w:pPr>
          </w:p>
        </w:tc>
        <w:tc>
          <w:tcPr>
            <w:tcW w:w="1422" w:type="dxa"/>
            <w:vMerge/>
            <w:vAlign w:val="center"/>
          </w:tcPr>
          <w:p w14:paraId="3405294F" w14:textId="77777777" w:rsidR="001A49CC" w:rsidRPr="00566720" w:rsidRDefault="001A49CC" w:rsidP="001A49CC">
            <w:pPr>
              <w:jc w:val="center"/>
              <w:rPr>
                <w:sz w:val="20"/>
                <w:szCs w:val="20"/>
              </w:rPr>
            </w:pPr>
          </w:p>
        </w:tc>
        <w:tc>
          <w:tcPr>
            <w:tcW w:w="1750" w:type="dxa"/>
            <w:vMerge/>
            <w:vAlign w:val="center"/>
          </w:tcPr>
          <w:p w14:paraId="450E9743" w14:textId="77777777" w:rsidR="001A49CC" w:rsidRPr="00566720" w:rsidRDefault="001A49CC" w:rsidP="001A49CC">
            <w:pPr>
              <w:jc w:val="center"/>
              <w:rPr>
                <w:b/>
                <w:strike/>
                <w:sz w:val="20"/>
                <w:szCs w:val="20"/>
              </w:rPr>
            </w:pPr>
          </w:p>
        </w:tc>
        <w:tc>
          <w:tcPr>
            <w:tcW w:w="2089" w:type="dxa"/>
          </w:tcPr>
          <w:p w14:paraId="5BCDBDD4" w14:textId="77777777" w:rsidR="001A49CC" w:rsidRDefault="001A49CC" w:rsidP="001A49CC">
            <w:pPr>
              <w:ind w:left="0"/>
              <w:rPr>
                <w:rFonts w:ascii="EUAlbertina" w:hAnsi="EUAlbertina" w:cs="EUAlbertina"/>
                <w:color w:val="000000"/>
              </w:rPr>
            </w:pPr>
            <w:r w:rsidRPr="00B70989">
              <w:rPr>
                <w:sz w:val="20"/>
                <w:szCs w:val="20"/>
              </w:rPr>
              <w:t>Opatrenia na zabezpečenie kapacity sprostredkovateľských orgánov a prijímateľov pri vykonávaní naplánovaných projektov.</w:t>
            </w:r>
          </w:p>
        </w:tc>
        <w:tc>
          <w:tcPr>
            <w:tcW w:w="1153" w:type="dxa"/>
            <w:vAlign w:val="center"/>
          </w:tcPr>
          <w:p w14:paraId="7EF85BB5" w14:textId="77777777" w:rsidR="001A49CC" w:rsidRDefault="001A0D17" w:rsidP="001A49CC">
            <w:pPr>
              <w:ind w:left="0"/>
              <w:jc w:val="center"/>
              <w:rPr>
                <w:b/>
                <w:sz w:val="20"/>
                <w:szCs w:val="20"/>
              </w:rPr>
            </w:pPr>
            <w:r>
              <w:rPr>
                <w:b/>
                <w:sz w:val="20"/>
                <w:szCs w:val="20"/>
              </w:rPr>
              <w:t>NIE</w:t>
            </w:r>
          </w:p>
        </w:tc>
        <w:tc>
          <w:tcPr>
            <w:tcW w:w="3302" w:type="dxa"/>
            <w:vAlign w:val="center"/>
          </w:tcPr>
          <w:p w14:paraId="18E32BF6" w14:textId="77777777" w:rsidR="001A49CC" w:rsidRDefault="001A49CC" w:rsidP="001A49CC">
            <w:pPr>
              <w:ind w:left="0"/>
              <w:jc w:val="center"/>
              <w:rPr>
                <w:sz w:val="20"/>
                <w:szCs w:val="20"/>
              </w:rPr>
            </w:pPr>
          </w:p>
          <w:p w14:paraId="5E1A43EC" w14:textId="77777777" w:rsidR="00B1384A" w:rsidRDefault="00B1384A" w:rsidP="001A49CC">
            <w:pPr>
              <w:ind w:left="0"/>
              <w:jc w:val="center"/>
              <w:rPr>
                <w:sz w:val="20"/>
                <w:szCs w:val="20"/>
              </w:rPr>
            </w:pPr>
            <w:r>
              <w:rPr>
                <w:sz w:val="20"/>
                <w:szCs w:val="20"/>
              </w:rPr>
              <w:t>„Analýza kapacít prijímateľov OPD 2007 – 2013, prijímateľov a SORO OPII 2014 – 2020“</w:t>
            </w:r>
          </w:p>
        </w:tc>
        <w:tc>
          <w:tcPr>
            <w:tcW w:w="2401" w:type="dxa"/>
            <w:vAlign w:val="center"/>
          </w:tcPr>
          <w:p w14:paraId="30ACA07C" w14:textId="77777777" w:rsidR="001A49CC" w:rsidRDefault="001A49CC" w:rsidP="001A49CC">
            <w:pPr>
              <w:ind w:left="0"/>
              <w:jc w:val="center"/>
              <w:rPr>
                <w:sz w:val="20"/>
                <w:szCs w:val="20"/>
              </w:rPr>
            </w:pPr>
          </w:p>
          <w:p w14:paraId="6995702A" w14:textId="77777777" w:rsidR="00B1384A" w:rsidRPr="00566720" w:rsidRDefault="00B1384A" w:rsidP="001A49CC">
            <w:pPr>
              <w:ind w:left="0"/>
              <w:jc w:val="center"/>
              <w:rPr>
                <w:sz w:val="20"/>
                <w:szCs w:val="20"/>
              </w:rPr>
            </w:pPr>
            <w:r>
              <w:rPr>
                <w:sz w:val="20"/>
                <w:szCs w:val="20"/>
              </w:rPr>
              <w:t>Analýza kapacít prijímateľov a SORO bola vypracovaná.</w:t>
            </w:r>
          </w:p>
        </w:tc>
      </w:tr>
    </w:tbl>
    <w:p w14:paraId="1456BCEF" w14:textId="77777777" w:rsidR="00B7474A" w:rsidRDefault="001A49CC" w:rsidP="001A49CC">
      <w:pPr>
        <w:pStyle w:val="06Normal"/>
        <w:spacing w:before="60" w:after="0"/>
        <w:rPr>
          <w:sz w:val="20"/>
          <w:lang w:eastAsia="sk-SK"/>
        </w:rPr>
      </w:pPr>
      <w:r w:rsidRPr="00566720">
        <w:rPr>
          <w:sz w:val="20"/>
          <w:u w:val="single"/>
          <w:lang w:eastAsia="sk-SK"/>
        </w:rPr>
        <w:t>Pozn.:</w:t>
      </w:r>
      <w:r w:rsidRPr="00566720">
        <w:rPr>
          <w:sz w:val="20"/>
          <w:lang w:eastAsia="sk-SK"/>
        </w:rPr>
        <w:t xml:space="preserve"> * </w:t>
      </w:r>
      <w:r w:rsidR="00DE7C04">
        <w:rPr>
          <w:sz w:val="20"/>
          <w:lang w:eastAsia="sk-SK"/>
        </w:rPr>
        <w:t>N</w:t>
      </w:r>
      <w:r w:rsidRPr="00566720">
        <w:rPr>
          <w:sz w:val="20"/>
          <w:lang w:eastAsia="sk-SK"/>
        </w:rPr>
        <w:t>a základe dohody</w:t>
      </w:r>
      <w:r w:rsidR="00DE7C04">
        <w:rPr>
          <w:sz w:val="20"/>
          <w:lang w:eastAsia="sk-SK"/>
        </w:rPr>
        <w:t xml:space="preserve"> MDV</w:t>
      </w:r>
      <w:r w:rsidR="00936D79">
        <w:rPr>
          <w:sz w:val="20"/>
          <w:lang w:eastAsia="sk-SK"/>
        </w:rPr>
        <w:t>RR</w:t>
      </w:r>
      <w:r w:rsidR="00DE7C04">
        <w:rPr>
          <w:sz w:val="20"/>
          <w:lang w:eastAsia="sk-SK"/>
        </w:rPr>
        <w:t xml:space="preserve"> SR</w:t>
      </w:r>
      <w:r w:rsidRPr="00566720">
        <w:rPr>
          <w:sz w:val="20"/>
          <w:lang w:eastAsia="sk-SK"/>
        </w:rPr>
        <w:t xml:space="preserve"> </w:t>
      </w:r>
      <w:r w:rsidR="00DE7C04">
        <w:rPr>
          <w:sz w:val="20"/>
          <w:lang w:eastAsia="sk-SK"/>
        </w:rPr>
        <w:t>a</w:t>
      </w:r>
      <w:r>
        <w:rPr>
          <w:sz w:val="20"/>
          <w:lang w:eastAsia="sk-SK"/>
        </w:rPr>
        <w:t> </w:t>
      </w:r>
      <w:r w:rsidRPr="00566720">
        <w:rPr>
          <w:sz w:val="20"/>
          <w:lang w:eastAsia="sk-SK"/>
        </w:rPr>
        <w:t xml:space="preserve">EK je plnenie </w:t>
      </w:r>
      <w:r w:rsidR="00493AC5">
        <w:rPr>
          <w:sz w:val="20"/>
          <w:lang w:eastAsia="sk-SK"/>
        </w:rPr>
        <w:t>EAK</w:t>
      </w:r>
      <w:r w:rsidRPr="00566720">
        <w:rPr>
          <w:sz w:val="20"/>
          <w:lang w:eastAsia="sk-SK"/>
        </w:rPr>
        <w:t xml:space="preserve"> pre sektor dopravy vzhľadom na neexistenciu Dopravného modelu SR a</w:t>
      </w:r>
      <w:r>
        <w:rPr>
          <w:sz w:val="20"/>
          <w:lang w:eastAsia="sk-SK"/>
        </w:rPr>
        <w:t> </w:t>
      </w:r>
      <w:r w:rsidRPr="00566720">
        <w:rPr>
          <w:sz w:val="20"/>
          <w:lang w:eastAsia="sk-SK"/>
        </w:rPr>
        <w:t>komplexnej dátovej základne rozdelené do dvoch fáz.</w:t>
      </w:r>
      <w:r w:rsidR="00DE7C04">
        <w:rPr>
          <w:sz w:val="20"/>
          <w:lang w:eastAsia="sk-SK"/>
        </w:rPr>
        <w:t xml:space="preserve"> Fáza I zaväzuje SR pokračovať v začatých aktivitách a dopracovať dopravnú </w:t>
      </w:r>
      <w:r w:rsidR="00582FFF">
        <w:rPr>
          <w:sz w:val="20"/>
          <w:lang w:eastAsia="sk-SK"/>
        </w:rPr>
        <w:t>stratégiu o fázu II</w:t>
      </w:r>
      <w:r w:rsidR="00DE7C04">
        <w:rPr>
          <w:sz w:val="20"/>
          <w:lang w:eastAsia="sk-SK"/>
        </w:rPr>
        <w:t xml:space="preserve"> najneskôr do konca roka 2016</w:t>
      </w:r>
      <w:r w:rsidR="00582FFF">
        <w:rPr>
          <w:sz w:val="20"/>
          <w:lang w:eastAsia="sk-SK"/>
        </w:rPr>
        <w:t>.</w:t>
      </w:r>
    </w:p>
    <w:p w14:paraId="5E9AEAE6" w14:textId="77777777" w:rsidR="00B06B2A" w:rsidRDefault="00B06B2A" w:rsidP="001A49CC">
      <w:pPr>
        <w:pStyle w:val="06Normal"/>
        <w:spacing w:before="60" w:after="0"/>
        <w:rPr>
          <w:sz w:val="20"/>
          <w:lang w:eastAsia="sk-SK"/>
        </w:rPr>
      </w:pPr>
    </w:p>
    <w:p w14:paraId="78325DBB" w14:textId="77777777" w:rsidR="00B06B2A" w:rsidRDefault="00B06B2A" w:rsidP="001A49CC">
      <w:pPr>
        <w:pStyle w:val="06Normal"/>
        <w:spacing w:before="60" w:after="0"/>
        <w:rPr>
          <w:sz w:val="20"/>
          <w:lang w:eastAsia="sk-SK"/>
        </w:rPr>
      </w:pPr>
    </w:p>
    <w:p w14:paraId="3F42C984" w14:textId="77777777" w:rsidR="00B06B2A" w:rsidRDefault="00B06B2A" w:rsidP="001A49CC">
      <w:pPr>
        <w:pStyle w:val="06Normal"/>
        <w:spacing w:before="60" w:after="0"/>
        <w:rPr>
          <w:sz w:val="20"/>
          <w:lang w:eastAsia="sk-SK"/>
        </w:rPr>
      </w:pPr>
    </w:p>
    <w:p w14:paraId="0039AD17" w14:textId="77777777" w:rsidR="00B06B2A" w:rsidRDefault="00B06B2A" w:rsidP="001A49CC">
      <w:pPr>
        <w:pStyle w:val="06Normal"/>
        <w:spacing w:before="60" w:after="0"/>
        <w:rPr>
          <w:sz w:val="20"/>
          <w:lang w:eastAsia="sk-SK"/>
        </w:rPr>
      </w:pPr>
    </w:p>
    <w:p w14:paraId="3FB2008E" w14:textId="77777777" w:rsidR="00B06B2A" w:rsidRDefault="00B06B2A" w:rsidP="001A49CC">
      <w:pPr>
        <w:pStyle w:val="06Normal"/>
        <w:spacing w:before="60" w:after="0"/>
        <w:rPr>
          <w:sz w:val="20"/>
          <w:lang w:eastAsia="sk-SK"/>
        </w:rPr>
      </w:pPr>
    </w:p>
    <w:p w14:paraId="2ACC2014" w14:textId="77777777" w:rsidR="001A49CC" w:rsidRDefault="00497BCE" w:rsidP="006B79A7">
      <w:pPr>
        <w:pStyle w:val="Tab"/>
        <w:rPr>
          <w:b/>
          <w:i/>
        </w:rPr>
      </w:pPr>
      <w:r>
        <w:lastRenderedPageBreak/>
        <w:t>Identifikácia tematických</w:t>
      </w:r>
      <w:r w:rsidR="001A49CC" w:rsidRPr="001A49CC">
        <w:t xml:space="preserve"> ex ante kondicionalít a vyhodnotenie ich plnenia</w:t>
      </w:r>
      <w:r w:rsidR="001A49CC">
        <w:t xml:space="preserve"> – </w:t>
      </w:r>
      <w:r w:rsidR="001A49CC">
        <w:rPr>
          <w:b/>
          <w:i/>
        </w:rPr>
        <w:t>Informačná spoločnosť (tematický cieľ 2)</w:t>
      </w:r>
    </w:p>
    <w:tbl>
      <w:tblPr>
        <w:tblStyle w:val="Mriekatabuky"/>
        <w:tblW w:w="14473" w:type="dxa"/>
        <w:jc w:val="center"/>
        <w:tblBorders>
          <w:top w:val="single" w:sz="2" w:space="0" w:color="auto"/>
          <w:left w:val="single" w:sz="2" w:space="0" w:color="auto"/>
          <w:bottom w:val="single" w:sz="2" w:space="0" w:color="auto"/>
          <w:right w:val="single" w:sz="2" w:space="0" w:color="auto"/>
          <w:insideH w:val="none" w:sz="0" w:space="0" w:color="auto"/>
          <w:insideV w:val="single" w:sz="2" w:space="0" w:color="auto"/>
        </w:tblBorders>
        <w:tblLayout w:type="fixed"/>
        <w:tblLook w:val="04A0" w:firstRow="1" w:lastRow="0" w:firstColumn="1" w:lastColumn="0" w:noHBand="0" w:noVBand="1"/>
      </w:tblPr>
      <w:tblGrid>
        <w:gridCol w:w="1681"/>
        <w:gridCol w:w="1257"/>
        <w:gridCol w:w="1471"/>
        <w:gridCol w:w="2268"/>
        <w:gridCol w:w="1276"/>
        <w:gridCol w:w="3969"/>
        <w:gridCol w:w="2551"/>
      </w:tblGrid>
      <w:tr w:rsidR="00AB40B4" w:rsidRPr="00B02869" w14:paraId="4AC56520" w14:textId="77777777" w:rsidTr="00A60558">
        <w:trPr>
          <w:trHeight w:val="340"/>
          <w:jc w:val="center"/>
        </w:trPr>
        <w:tc>
          <w:tcPr>
            <w:tcW w:w="1681" w:type="dxa"/>
            <w:shd w:val="clear" w:color="auto" w:fill="C6D9F1" w:themeFill="text2" w:themeFillTint="33"/>
            <w:vAlign w:val="center"/>
          </w:tcPr>
          <w:p w14:paraId="73F774FB" w14:textId="77777777" w:rsidR="00AB40B4" w:rsidRPr="003F7110" w:rsidRDefault="00AB40B4" w:rsidP="00F07429">
            <w:pPr>
              <w:ind w:left="0"/>
              <w:jc w:val="center"/>
              <w:rPr>
                <w:sz w:val="20"/>
                <w:szCs w:val="20"/>
              </w:rPr>
            </w:pPr>
            <w:r w:rsidRPr="003F7110">
              <w:rPr>
                <w:sz w:val="20"/>
                <w:szCs w:val="20"/>
              </w:rPr>
              <w:t>Ex ante kondicionalita</w:t>
            </w:r>
          </w:p>
        </w:tc>
        <w:tc>
          <w:tcPr>
            <w:tcW w:w="1257" w:type="dxa"/>
            <w:shd w:val="clear" w:color="auto" w:fill="C6D9F1" w:themeFill="text2" w:themeFillTint="33"/>
            <w:vAlign w:val="center"/>
          </w:tcPr>
          <w:p w14:paraId="774FB997" w14:textId="77777777" w:rsidR="00AB40B4" w:rsidRPr="003F7110" w:rsidRDefault="00AB40B4" w:rsidP="00375EA5">
            <w:pPr>
              <w:ind w:left="0"/>
              <w:jc w:val="center"/>
              <w:rPr>
                <w:sz w:val="20"/>
                <w:szCs w:val="20"/>
              </w:rPr>
            </w:pPr>
            <w:r w:rsidRPr="003F7110">
              <w:rPr>
                <w:sz w:val="20"/>
                <w:szCs w:val="20"/>
              </w:rPr>
              <w:t xml:space="preserve">Prioritná os </w:t>
            </w:r>
          </w:p>
        </w:tc>
        <w:tc>
          <w:tcPr>
            <w:tcW w:w="1471" w:type="dxa"/>
            <w:shd w:val="clear" w:color="auto" w:fill="C6D9F1" w:themeFill="text2" w:themeFillTint="33"/>
            <w:vAlign w:val="center"/>
          </w:tcPr>
          <w:p w14:paraId="488FD229" w14:textId="77777777" w:rsidR="00AB40B4" w:rsidRPr="003F7110" w:rsidRDefault="00AB40B4" w:rsidP="00F07429">
            <w:pPr>
              <w:ind w:left="0"/>
              <w:jc w:val="center"/>
              <w:rPr>
                <w:sz w:val="20"/>
                <w:szCs w:val="20"/>
              </w:rPr>
            </w:pPr>
            <w:r w:rsidRPr="003F7110">
              <w:rPr>
                <w:sz w:val="20"/>
                <w:szCs w:val="20"/>
              </w:rPr>
              <w:t>Splnenie ex ante kondicionality Áno/Nie/Čiastočne</w:t>
            </w:r>
          </w:p>
        </w:tc>
        <w:tc>
          <w:tcPr>
            <w:tcW w:w="2268" w:type="dxa"/>
            <w:shd w:val="clear" w:color="auto" w:fill="C6D9F1" w:themeFill="text2" w:themeFillTint="33"/>
            <w:vAlign w:val="center"/>
          </w:tcPr>
          <w:p w14:paraId="507E55EC" w14:textId="77777777" w:rsidR="00AB40B4" w:rsidRPr="003F7110" w:rsidRDefault="00AB40B4" w:rsidP="00F07429">
            <w:pPr>
              <w:ind w:left="0"/>
              <w:jc w:val="center"/>
              <w:rPr>
                <w:sz w:val="20"/>
                <w:szCs w:val="20"/>
              </w:rPr>
            </w:pPr>
            <w:r w:rsidRPr="003F7110">
              <w:rPr>
                <w:sz w:val="20"/>
                <w:szCs w:val="20"/>
              </w:rPr>
              <w:t>Kritériá</w:t>
            </w:r>
          </w:p>
        </w:tc>
        <w:tc>
          <w:tcPr>
            <w:tcW w:w="1276" w:type="dxa"/>
            <w:shd w:val="clear" w:color="auto" w:fill="C6D9F1" w:themeFill="text2" w:themeFillTint="33"/>
            <w:vAlign w:val="center"/>
          </w:tcPr>
          <w:p w14:paraId="19B30F36" w14:textId="77777777" w:rsidR="00AB40B4" w:rsidRPr="003F7110" w:rsidRDefault="00AB40B4" w:rsidP="00F07429">
            <w:pPr>
              <w:ind w:left="0"/>
              <w:jc w:val="center"/>
              <w:rPr>
                <w:sz w:val="20"/>
                <w:szCs w:val="20"/>
              </w:rPr>
            </w:pPr>
            <w:r w:rsidRPr="003F7110">
              <w:rPr>
                <w:sz w:val="20"/>
                <w:szCs w:val="20"/>
              </w:rPr>
              <w:t>Splnenie kritérií Áno/Nie</w:t>
            </w:r>
          </w:p>
        </w:tc>
        <w:tc>
          <w:tcPr>
            <w:tcW w:w="3969" w:type="dxa"/>
            <w:shd w:val="clear" w:color="auto" w:fill="C6D9F1" w:themeFill="text2" w:themeFillTint="33"/>
            <w:vAlign w:val="center"/>
          </w:tcPr>
          <w:p w14:paraId="055B413E" w14:textId="77777777" w:rsidR="00AB40B4" w:rsidRPr="003F7110" w:rsidRDefault="00AB40B4" w:rsidP="00F07429">
            <w:pPr>
              <w:ind w:left="0"/>
              <w:jc w:val="center"/>
              <w:rPr>
                <w:sz w:val="20"/>
                <w:szCs w:val="20"/>
              </w:rPr>
            </w:pPr>
            <w:r w:rsidRPr="003F7110">
              <w:rPr>
                <w:sz w:val="20"/>
                <w:szCs w:val="20"/>
              </w:rPr>
              <w:t>Odkaz (odkaz na stratégie, právny akt alebo iné relevantné dokumenty, vrátane odkazov na príslušné časti, články alebo odseky, doplnené spojeniami na internetové stránky, alebo prístupom k úplnému textu)</w:t>
            </w:r>
          </w:p>
        </w:tc>
        <w:tc>
          <w:tcPr>
            <w:tcW w:w="2551" w:type="dxa"/>
            <w:shd w:val="clear" w:color="auto" w:fill="C6D9F1" w:themeFill="text2" w:themeFillTint="33"/>
            <w:vAlign w:val="center"/>
          </w:tcPr>
          <w:p w14:paraId="18E2AAF6" w14:textId="77777777" w:rsidR="00AB40B4" w:rsidRPr="003F7110" w:rsidRDefault="00AB40B4" w:rsidP="00F07429">
            <w:pPr>
              <w:ind w:left="0"/>
              <w:jc w:val="center"/>
              <w:rPr>
                <w:sz w:val="20"/>
                <w:szCs w:val="20"/>
              </w:rPr>
            </w:pPr>
            <w:r w:rsidRPr="003F7110">
              <w:rPr>
                <w:sz w:val="20"/>
                <w:szCs w:val="20"/>
              </w:rPr>
              <w:t>Vysvetlenia</w:t>
            </w:r>
          </w:p>
        </w:tc>
      </w:tr>
      <w:tr w:rsidR="00A127CB" w:rsidRPr="00B02869" w14:paraId="4C737936" w14:textId="77777777" w:rsidTr="00A60558">
        <w:trPr>
          <w:trHeight w:val="340"/>
          <w:jc w:val="center"/>
        </w:trPr>
        <w:tc>
          <w:tcPr>
            <w:tcW w:w="1681" w:type="dxa"/>
            <w:vMerge w:val="restart"/>
          </w:tcPr>
          <w:p w14:paraId="11C55A97" w14:textId="77777777" w:rsidR="00A127CB" w:rsidRPr="00B02869" w:rsidRDefault="00A127CB" w:rsidP="00F07429">
            <w:pPr>
              <w:spacing w:before="20" w:after="120"/>
              <w:ind w:left="0"/>
              <w:rPr>
                <w:sz w:val="20"/>
                <w:szCs w:val="20"/>
              </w:rPr>
            </w:pPr>
            <w:r w:rsidRPr="00B02869">
              <w:rPr>
                <w:sz w:val="20"/>
                <w:szCs w:val="20"/>
              </w:rPr>
              <w:t xml:space="preserve">2.1 </w:t>
            </w:r>
            <w:r w:rsidRPr="00A43092">
              <w:rPr>
                <w:sz w:val="20"/>
                <w:szCs w:val="20"/>
              </w:rPr>
              <w:t xml:space="preserve">Rast v oblasti digitálnych služieb: strategický politický rámec pre digitálny rast, ktorý má podporovať finančne dostupné, kvalitné a interoperabilné súkromné a verejné služby využívajúce IKT a zvýšiť ich využívanie občanmi vrátane zraniteľných skupín, podnikateľskými subjektmi a verejnou správou </w:t>
            </w:r>
            <w:r w:rsidRPr="00A43092">
              <w:rPr>
                <w:sz w:val="20"/>
                <w:szCs w:val="20"/>
              </w:rPr>
              <w:lastRenderedPageBreak/>
              <w:t>vrátane cezhraničných iniciatív.</w:t>
            </w:r>
          </w:p>
        </w:tc>
        <w:tc>
          <w:tcPr>
            <w:tcW w:w="1257" w:type="dxa"/>
            <w:vMerge w:val="restart"/>
          </w:tcPr>
          <w:p w14:paraId="5B30FDCA" w14:textId="77777777" w:rsidR="00A127CB" w:rsidRPr="00B02869" w:rsidRDefault="00A127CB" w:rsidP="00F07429">
            <w:pPr>
              <w:ind w:left="0"/>
              <w:jc w:val="center"/>
              <w:rPr>
                <w:sz w:val="20"/>
                <w:szCs w:val="20"/>
              </w:rPr>
            </w:pPr>
            <w:r w:rsidRPr="00B02869">
              <w:rPr>
                <w:sz w:val="20"/>
                <w:szCs w:val="20"/>
              </w:rPr>
              <w:lastRenderedPageBreak/>
              <w:t>PO 7</w:t>
            </w:r>
            <w:r>
              <w:rPr>
                <w:sz w:val="20"/>
                <w:szCs w:val="20"/>
              </w:rPr>
              <w:t xml:space="preserve"> Informačná spoločnosť</w:t>
            </w:r>
          </w:p>
          <w:p w14:paraId="01850B4C" w14:textId="77777777" w:rsidR="00A127CB" w:rsidRPr="00B02869" w:rsidRDefault="00A127CB" w:rsidP="00F07429">
            <w:pPr>
              <w:ind w:left="0"/>
              <w:jc w:val="center"/>
              <w:rPr>
                <w:sz w:val="20"/>
                <w:szCs w:val="20"/>
              </w:rPr>
            </w:pPr>
          </w:p>
        </w:tc>
        <w:tc>
          <w:tcPr>
            <w:tcW w:w="1471" w:type="dxa"/>
            <w:vMerge w:val="restart"/>
          </w:tcPr>
          <w:p w14:paraId="680F1F13" w14:textId="77777777" w:rsidR="00A127CB" w:rsidRPr="00B02869" w:rsidRDefault="00A127CB" w:rsidP="00F07429">
            <w:pPr>
              <w:ind w:left="0"/>
              <w:jc w:val="center"/>
              <w:rPr>
                <w:sz w:val="20"/>
                <w:szCs w:val="20"/>
              </w:rPr>
            </w:pPr>
            <w:r>
              <w:rPr>
                <w:sz w:val="20"/>
                <w:szCs w:val="20"/>
              </w:rPr>
              <w:t>Áno</w:t>
            </w:r>
          </w:p>
          <w:p w14:paraId="27280C26" w14:textId="77777777" w:rsidR="00A127CB" w:rsidRPr="00B02869" w:rsidRDefault="00A127CB" w:rsidP="00F07429">
            <w:pPr>
              <w:ind w:left="0"/>
              <w:jc w:val="center"/>
              <w:rPr>
                <w:sz w:val="20"/>
                <w:szCs w:val="20"/>
              </w:rPr>
            </w:pPr>
          </w:p>
          <w:p w14:paraId="4666D07E" w14:textId="77777777" w:rsidR="00A127CB" w:rsidRPr="00B02869" w:rsidRDefault="00A127CB" w:rsidP="00F07429">
            <w:pPr>
              <w:ind w:left="0"/>
              <w:jc w:val="center"/>
              <w:rPr>
                <w:sz w:val="20"/>
                <w:szCs w:val="20"/>
              </w:rPr>
            </w:pPr>
          </w:p>
          <w:p w14:paraId="71593E92" w14:textId="77777777" w:rsidR="00A127CB" w:rsidRPr="00B02869" w:rsidRDefault="00A127CB" w:rsidP="00F07429">
            <w:pPr>
              <w:ind w:left="0"/>
              <w:jc w:val="center"/>
              <w:rPr>
                <w:sz w:val="20"/>
                <w:szCs w:val="20"/>
              </w:rPr>
            </w:pPr>
          </w:p>
        </w:tc>
        <w:tc>
          <w:tcPr>
            <w:tcW w:w="2268" w:type="dxa"/>
          </w:tcPr>
          <w:p w14:paraId="07C26E37" w14:textId="77777777" w:rsidR="00A127CB" w:rsidRDefault="00A127CB" w:rsidP="00F07429">
            <w:pPr>
              <w:ind w:left="0"/>
              <w:rPr>
                <w:noProof/>
                <w:sz w:val="20"/>
              </w:rPr>
            </w:pPr>
            <w:r w:rsidRPr="007F14F6">
              <w:rPr>
                <w:noProof/>
                <w:sz w:val="20"/>
              </w:rPr>
              <w:t xml:space="preserve">Existuje strategický politický rámec pre </w:t>
            </w:r>
            <w:r>
              <w:rPr>
                <w:noProof/>
                <w:sz w:val="20"/>
              </w:rPr>
              <w:t xml:space="preserve">rast v oblasti </w:t>
            </w:r>
            <w:r w:rsidRPr="007F14F6">
              <w:rPr>
                <w:noProof/>
                <w:sz w:val="20"/>
              </w:rPr>
              <w:t>digitálny</w:t>
            </w:r>
            <w:r>
              <w:rPr>
                <w:noProof/>
                <w:sz w:val="20"/>
              </w:rPr>
              <w:t>ch služieb</w:t>
            </w:r>
            <w:r w:rsidRPr="007F14F6">
              <w:rPr>
                <w:noProof/>
                <w:sz w:val="20"/>
              </w:rPr>
              <w:t xml:space="preserve">, napríklad </w:t>
            </w:r>
            <w:r>
              <w:rPr>
                <w:noProof/>
                <w:sz w:val="20"/>
              </w:rPr>
              <w:t xml:space="preserve">v rámci </w:t>
            </w:r>
            <w:r w:rsidRPr="007F14F6">
              <w:rPr>
                <w:noProof/>
                <w:sz w:val="20"/>
              </w:rPr>
              <w:t>národn</w:t>
            </w:r>
            <w:r>
              <w:rPr>
                <w:noProof/>
                <w:sz w:val="20"/>
              </w:rPr>
              <w:t>ej</w:t>
            </w:r>
            <w:r w:rsidRPr="007F14F6">
              <w:rPr>
                <w:noProof/>
                <w:sz w:val="20"/>
              </w:rPr>
              <w:t xml:space="preserve"> alebo regionálne</w:t>
            </w:r>
            <w:r>
              <w:rPr>
                <w:noProof/>
                <w:sz w:val="20"/>
              </w:rPr>
              <w:t>j stratégie pre</w:t>
            </w:r>
            <w:r w:rsidRPr="007F14F6">
              <w:rPr>
                <w:noProof/>
                <w:sz w:val="20"/>
              </w:rPr>
              <w:t xml:space="preserve"> inteligentnú špecializáciu, ktorý obsahuje:</w:t>
            </w:r>
          </w:p>
          <w:p w14:paraId="490ADB2B" w14:textId="77777777" w:rsidR="009E0158" w:rsidRDefault="00A127CB" w:rsidP="00AF712E">
            <w:pPr>
              <w:pStyle w:val="Odsekzoznamu"/>
              <w:numPr>
                <w:ilvl w:val="0"/>
                <w:numId w:val="21"/>
              </w:numPr>
              <w:ind w:left="176" w:hanging="142"/>
              <w:jc w:val="both"/>
              <w:rPr>
                <w:sz w:val="20"/>
                <w:szCs w:val="20"/>
              </w:rPr>
            </w:pPr>
            <w:r w:rsidRPr="00560E77">
              <w:rPr>
                <w:sz w:val="20"/>
                <w:szCs w:val="20"/>
              </w:rPr>
              <w:t>Zostavenie rozpočtu a zoradenie činností podľa priorít prostredníctvom SWOT alebo podobnej analýzy, ktorá je v súlade s hodnotiacou tabuľkou Digitálnej agendy pre Európu</w:t>
            </w:r>
          </w:p>
        </w:tc>
        <w:tc>
          <w:tcPr>
            <w:tcW w:w="1276" w:type="dxa"/>
          </w:tcPr>
          <w:p w14:paraId="4086DA63"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1074D2AC"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6CC2C7A1" w14:textId="77777777" w:rsidR="00A127CB" w:rsidRDefault="00912EB6" w:rsidP="00F07429">
            <w:pPr>
              <w:ind w:left="0"/>
              <w:rPr>
                <w:color w:val="000000"/>
                <w:sz w:val="20"/>
              </w:rPr>
            </w:pPr>
            <w:hyperlink r:id="rId44" w:history="1">
              <w:r w:rsidR="00A127CB" w:rsidRPr="00147954">
                <w:rPr>
                  <w:rStyle w:val="Hypertextovprepojenie"/>
                  <w:sz w:val="20"/>
                </w:rPr>
                <w:t>http://www.rokovania.sk/Rokovanie.aspx/BodRokovaniaDetail?idMaterial=23177</w:t>
              </w:r>
            </w:hyperlink>
          </w:p>
          <w:p w14:paraId="07715FB5"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val="restart"/>
          </w:tcPr>
          <w:p w14:paraId="23714BBE" w14:textId="77777777" w:rsidR="00A127CB" w:rsidRPr="00B02869" w:rsidRDefault="00A127CB" w:rsidP="00F07429">
            <w:pPr>
              <w:ind w:left="0"/>
              <w:jc w:val="both"/>
              <w:rPr>
                <w:sz w:val="20"/>
                <w:szCs w:val="20"/>
              </w:rPr>
            </w:pPr>
            <w:r w:rsidRPr="00A60714">
              <w:rPr>
                <w:sz w:val="20"/>
                <w:szCs w:val="20"/>
              </w:rPr>
              <w:t>Strategický dokument</w:t>
            </w:r>
            <w:r>
              <w:rPr>
                <w:sz w:val="20"/>
                <w:szCs w:val="20"/>
              </w:rPr>
              <w:t xml:space="preserve"> pre oblasť rastu digitálnych služieb a oblasť infraštruktúry prístupovej siete novej generácie (2014 – 2020) vypracovaný Ministerstvom financií SR</w:t>
            </w:r>
            <w:r w:rsidR="00BC1D1C">
              <w:rPr>
                <w:rStyle w:val="Odkaznapoznmkupodiarou"/>
                <w:sz w:val="20"/>
                <w:szCs w:val="20"/>
              </w:rPr>
              <w:footnoteReference w:id="51"/>
            </w:r>
            <w:r w:rsidRPr="00A60714">
              <w:rPr>
                <w:sz w:val="20"/>
                <w:szCs w:val="20"/>
              </w:rPr>
              <w:t xml:space="preserve"> stanovuje stratégiu </w:t>
            </w:r>
            <w:r>
              <w:rPr>
                <w:sz w:val="20"/>
                <w:szCs w:val="20"/>
              </w:rPr>
              <w:t xml:space="preserve">ďalšieho </w:t>
            </w:r>
            <w:r w:rsidRPr="00A60714">
              <w:rPr>
                <w:sz w:val="20"/>
                <w:szCs w:val="20"/>
              </w:rPr>
              <w:t xml:space="preserve">rozvoja </w:t>
            </w:r>
            <w:r>
              <w:rPr>
                <w:sz w:val="20"/>
                <w:szCs w:val="20"/>
              </w:rPr>
              <w:t xml:space="preserve">digitálnych služieb a infraštruktúry prístupovej siete novej generácie </w:t>
            </w:r>
            <w:r w:rsidRPr="00A60714">
              <w:rPr>
                <w:sz w:val="20"/>
                <w:szCs w:val="20"/>
              </w:rPr>
              <w:t>na</w:t>
            </w:r>
            <w:r>
              <w:rPr>
                <w:sz w:val="20"/>
                <w:szCs w:val="20"/>
              </w:rPr>
              <w:t xml:space="preserve"> Slovensku v</w:t>
            </w:r>
            <w:r w:rsidRPr="00A60714">
              <w:rPr>
                <w:sz w:val="20"/>
                <w:szCs w:val="20"/>
              </w:rPr>
              <w:t xml:space="preserve"> programov</w:t>
            </w:r>
            <w:r>
              <w:rPr>
                <w:sz w:val="20"/>
                <w:szCs w:val="20"/>
              </w:rPr>
              <w:t>om období</w:t>
            </w:r>
            <w:r w:rsidRPr="00A60714">
              <w:rPr>
                <w:sz w:val="20"/>
                <w:szCs w:val="20"/>
              </w:rPr>
              <w:t xml:space="preserve"> 2014 - 2020 a zároveň plní ciele uvedené v pozičnom dokumente EK a realizuje opatrenia Digitálnej agendy pre Európu. Strategický dokument slúži ako východisko pre prípravu Operačného programu Integrovaná infraštruktúra (prioritná os</w:t>
            </w:r>
            <w:r>
              <w:rPr>
                <w:sz w:val="20"/>
                <w:szCs w:val="20"/>
              </w:rPr>
              <w:t xml:space="preserve"> 7</w:t>
            </w:r>
            <w:r w:rsidRPr="00A60714">
              <w:rPr>
                <w:sz w:val="20"/>
                <w:szCs w:val="20"/>
              </w:rPr>
              <w:t xml:space="preserve"> Informačná spoločnosť)</w:t>
            </w:r>
            <w:r>
              <w:rPr>
                <w:sz w:val="20"/>
                <w:szCs w:val="20"/>
              </w:rPr>
              <w:t xml:space="preserve"> a zameriava sa na splnenie ex ante </w:t>
            </w:r>
            <w:r>
              <w:rPr>
                <w:sz w:val="20"/>
                <w:szCs w:val="20"/>
              </w:rPr>
              <w:lastRenderedPageBreak/>
              <w:t>kondicionalít 2.1 Rast v oblasti digitálnych služieb a 2.2 Infraštruktúra sietí novej generácie.</w:t>
            </w:r>
          </w:p>
        </w:tc>
      </w:tr>
      <w:tr w:rsidR="00A127CB" w:rsidRPr="00B02869" w14:paraId="31861F47" w14:textId="77777777" w:rsidTr="00A60558">
        <w:trPr>
          <w:trHeight w:val="340"/>
          <w:jc w:val="center"/>
        </w:trPr>
        <w:tc>
          <w:tcPr>
            <w:tcW w:w="1681" w:type="dxa"/>
            <w:vMerge/>
          </w:tcPr>
          <w:p w14:paraId="04FDE782" w14:textId="77777777" w:rsidR="00A127CB" w:rsidRPr="00B02869" w:rsidRDefault="00A127CB" w:rsidP="00F07429">
            <w:pPr>
              <w:spacing w:before="20" w:after="120"/>
              <w:rPr>
                <w:sz w:val="20"/>
                <w:szCs w:val="20"/>
              </w:rPr>
            </w:pPr>
          </w:p>
        </w:tc>
        <w:tc>
          <w:tcPr>
            <w:tcW w:w="1257" w:type="dxa"/>
            <w:vMerge/>
          </w:tcPr>
          <w:p w14:paraId="1BA7265E" w14:textId="77777777" w:rsidR="00A127CB" w:rsidRPr="00B02869" w:rsidRDefault="00A127CB" w:rsidP="00F07429">
            <w:pPr>
              <w:ind w:left="0"/>
              <w:jc w:val="center"/>
              <w:rPr>
                <w:sz w:val="20"/>
                <w:szCs w:val="20"/>
              </w:rPr>
            </w:pPr>
          </w:p>
        </w:tc>
        <w:tc>
          <w:tcPr>
            <w:tcW w:w="1471" w:type="dxa"/>
            <w:vMerge/>
          </w:tcPr>
          <w:p w14:paraId="7677AA34" w14:textId="77777777" w:rsidR="00A127CB" w:rsidRPr="00B02869" w:rsidRDefault="00A127CB" w:rsidP="00F07429">
            <w:pPr>
              <w:ind w:left="0"/>
              <w:jc w:val="center"/>
              <w:rPr>
                <w:sz w:val="20"/>
                <w:szCs w:val="20"/>
              </w:rPr>
            </w:pPr>
          </w:p>
        </w:tc>
        <w:tc>
          <w:tcPr>
            <w:tcW w:w="2268" w:type="dxa"/>
          </w:tcPr>
          <w:p w14:paraId="67C986B9" w14:textId="77777777" w:rsidR="009E0158" w:rsidRDefault="00A127CB" w:rsidP="00AF712E">
            <w:pPr>
              <w:pStyle w:val="Odsekzoznamu"/>
              <w:numPr>
                <w:ilvl w:val="0"/>
                <w:numId w:val="21"/>
              </w:numPr>
              <w:ind w:left="176" w:hanging="142"/>
              <w:jc w:val="both"/>
              <w:rPr>
                <w:sz w:val="20"/>
                <w:szCs w:val="20"/>
              </w:rPr>
            </w:pPr>
            <w:r w:rsidRPr="00560E77">
              <w:rPr>
                <w:sz w:val="20"/>
                <w:szCs w:val="20"/>
              </w:rPr>
              <w:t>analýzu vyváženej podpory pre dopyt a ponuku IKT , ktorá sa mala vykonať</w:t>
            </w:r>
          </w:p>
        </w:tc>
        <w:tc>
          <w:tcPr>
            <w:tcW w:w="1276" w:type="dxa"/>
          </w:tcPr>
          <w:p w14:paraId="39424E89"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3FCBA3C1"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0255EF9F" w14:textId="77777777" w:rsidR="00A127CB" w:rsidRDefault="00912EB6" w:rsidP="00F07429">
            <w:pPr>
              <w:ind w:left="0"/>
              <w:rPr>
                <w:color w:val="000000"/>
                <w:sz w:val="20"/>
              </w:rPr>
            </w:pPr>
            <w:hyperlink r:id="rId45" w:history="1">
              <w:r w:rsidR="00A127CB" w:rsidRPr="00147954">
                <w:rPr>
                  <w:rStyle w:val="Hypertextovprepojenie"/>
                  <w:sz w:val="20"/>
                </w:rPr>
                <w:t>http://www.rokovania.sk/Rokovanie.aspx/BodRokovaniaDetail?idMaterial=23177</w:t>
              </w:r>
            </w:hyperlink>
          </w:p>
          <w:p w14:paraId="35D64555" w14:textId="77777777" w:rsidR="00A127CB" w:rsidRPr="00B02869" w:rsidRDefault="00A127CB" w:rsidP="00F07429">
            <w:pPr>
              <w:ind w:left="0"/>
              <w:rPr>
                <w:color w:val="000000"/>
                <w:sz w:val="20"/>
              </w:rPr>
            </w:pPr>
            <w:r>
              <w:rPr>
                <w:color w:val="000000"/>
                <w:sz w:val="20"/>
              </w:rPr>
              <w:lastRenderedPageBreak/>
              <w:t>Vláda SR vzala Strategický dokument na vedomie dňa 08.01.2014.</w:t>
            </w:r>
          </w:p>
        </w:tc>
        <w:tc>
          <w:tcPr>
            <w:tcW w:w="2551" w:type="dxa"/>
            <w:vMerge/>
          </w:tcPr>
          <w:p w14:paraId="782EABEA" w14:textId="77777777" w:rsidR="00A127CB" w:rsidRPr="00B02869" w:rsidRDefault="00A127CB" w:rsidP="00F07429">
            <w:pPr>
              <w:jc w:val="center"/>
              <w:rPr>
                <w:sz w:val="20"/>
                <w:szCs w:val="20"/>
              </w:rPr>
            </w:pPr>
          </w:p>
        </w:tc>
      </w:tr>
      <w:tr w:rsidR="00A127CB" w:rsidRPr="00B02869" w14:paraId="20709F38" w14:textId="77777777" w:rsidTr="00A60558">
        <w:trPr>
          <w:trHeight w:val="340"/>
          <w:jc w:val="center"/>
        </w:trPr>
        <w:tc>
          <w:tcPr>
            <w:tcW w:w="1681" w:type="dxa"/>
            <w:vMerge/>
          </w:tcPr>
          <w:p w14:paraId="016AB699" w14:textId="77777777" w:rsidR="00A127CB" w:rsidRPr="00B02869" w:rsidRDefault="00A127CB" w:rsidP="00F07429">
            <w:pPr>
              <w:spacing w:before="20" w:after="120"/>
              <w:rPr>
                <w:sz w:val="20"/>
                <w:szCs w:val="20"/>
              </w:rPr>
            </w:pPr>
          </w:p>
        </w:tc>
        <w:tc>
          <w:tcPr>
            <w:tcW w:w="1257" w:type="dxa"/>
            <w:vMerge/>
          </w:tcPr>
          <w:p w14:paraId="75EBA9DA" w14:textId="77777777" w:rsidR="00A127CB" w:rsidRPr="00B02869" w:rsidRDefault="00A127CB" w:rsidP="00F07429">
            <w:pPr>
              <w:ind w:left="0"/>
              <w:jc w:val="center"/>
              <w:rPr>
                <w:sz w:val="20"/>
                <w:szCs w:val="20"/>
              </w:rPr>
            </w:pPr>
          </w:p>
        </w:tc>
        <w:tc>
          <w:tcPr>
            <w:tcW w:w="1471" w:type="dxa"/>
            <w:vMerge/>
          </w:tcPr>
          <w:p w14:paraId="6CDFF8B8" w14:textId="77777777" w:rsidR="00A127CB" w:rsidRPr="00B02869" w:rsidRDefault="00A127CB" w:rsidP="00F07429">
            <w:pPr>
              <w:ind w:left="0"/>
              <w:jc w:val="center"/>
              <w:rPr>
                <w:sz w:val="20"/>
                <w:szCs w:val="20"/>
              </w:rPr>
            </w:pPr>
          </w:p>
        </w:tc>
        <w:tc>
          <w:tcPr>
            <w:tcW w:w="2268" w:type="dxa"/>
          </w:tcPr>
          <w:p w14:paraId="67559F35" w14:textId="77777777" w:rsidR="009E0158" w:rsidRDefault="00A127CB" w:rsidP="00AF712E">
            <w:pPr>
              <w:pStyle w:val="Odsekzoznamu"/>
              <w:numPr>
                <w:ilvl w:val="0"/>
                <w:numId w:val="21"/>
              </w:numPr>
              <w:ind w:left="318" w:hanging="284"/>
              <w:jc w:val="both"/>
              <w:rPr>
                <w:sz w:val="20"/>
                <w:szCs w:val="20"/>
              </w:rPr>
            </w:pPr>
            <w:r>
              <w:rPr>
                <w:sz w:val="20"/>
                <w:szCs w:val="20"/>
              </w:rPr>
              <w:t>u</w:t>
            </w:r>
            <w:r w:rsidRPr="00560E77">
              <w:rPr>
                <w:sz w:val="20"/>
                <w:szCs w:val="20"/>
              </w:rPr>
              <w:t>kazovatele na meranie pokroku intervencií v oblastiach, ako je digitálna gramotnosť, elektronické začlenenie, elektronická dostupnosť a pokroku elektronického zdravotníctva, v medziach stanovených v článku 168 Zmluvy o fungovaní EÚ, ktoré sú v prípade potreby v súlade s príslušnými sektorovými stratégiami Únie alebo národnými či regionálnymi stratégiami</w:t>
            </w:r>
          </w:p>
        </w:tc>
        <w:tc>
          <w:tcPr>
            <w:tcW w:w="1276" w:type="dxa"/>
          </w:tcPr>
          <w:p w14:paraId="5AC9918A"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01E13A72" w14:textId="77777777" w:rsidR="00A127CB" w:rsidRDefault="00A127CB" w:rsidP="00AB40B4">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388BDCB0" w14:textId="77777777" w:rsidR="00A127CB" w:rsidRDefault="00912EB6" w:rsidP="00AB40B4">
            <w:pPr>
              <w:ind w:left="0"/>
              <w:rPr>
                <w:color w:val="000000"/>
                <w:sz w:val="20"/>
              </w:rPr>
            </w:pPr>
            <w:hyperlink r:id="rId46" w:history="1">
              <w:r w:rsidR="00A127CB" w:rsidRPr="00147954">
                <w:rPr>
                  <w:rStyle w:val="Hypertextovprepojenie"/>
                  <w:sz w:val="20"/>
                </w:rPr>
                <w:t>http://www.rokovania.sk/Rokovanie.aspx/BodRokovaniaDetail?idMaterial=23177</w:t>
              </w:r>
            </w:hyperlink>
          </w:p>
          <w:p w14:paraId="689E2B65" w14:textId="77777777" w:rsidR="00A127CB" w:rsidRPr="00B02869" w:rsidRDefault="00A127CB" w:rsidP="00AB40B4">
            <w:pPr>
              <w:ind w:left="0"/>
              <w:rPr>
                <w:color w:val="000000"/>
                <w:sz w:val="20"/>
              </w:rPr>
            </w:pPr>
            <w:r>
              <w:rPr>
                <w:color w:val="000000"/>
                <w:sz w:val="20"/>
              </w:rPr>
              <w:t>Vláda SR vzala Strategický dokument na vedomie dňa 08.01.2014.</w:t>
            </w:r>
          </w:p>
        </w:tc>
        <w:tc>
          <w:tcPr>
            <w:tcW w:w="2551" w:type="dxa"/>
            <w:vMerge/>
          </w:tcPr>
          <w:p w14:paraId="16F3C245" w14:textId="77777777" w:rsidR="00A127CB" w:rsidRPr="00B02869" w:rsidRDefault="00A127CB" w:rsidP="00F07429">
            <w:pPr>
              <w:jc w:val="center"/>
              <w:rPr>
                <w:sz w:val="20"/>
                <w:szCs w:val="20"/>
              </w:rPr>
            </w:pPr>
          </w:p>
        </w:tc>
      </w:tr>
      <w:tr w:rsidR="00A127CB" w:rsidRPr="00B02869" w14:paraId="18CB0DC7" w14:textId="77777777" w:rsidTr="00A60558">
        <w:trPr>
          <w:trHeight w:val="340"/>
          <w:jc w:val="center"/>
        </w:trPr>
        <w:tc>
          <w:tcPr>
            <w:tcW w:w="1681" w:type="dxa"/>
            <w:vMerge/>
          </w:tcPr>
          <w:p w14:paraId="1B98EC21" w14:textId="77777777" w:rsidR="00A127CB" w:rsidRPr="00B02869" w:rsidRDefault="00A127CB" w:rsidP="00F07429">
            <w:pPr>
              <w:spacing w:before="20" w:after="120"/>
              <w:rPr>
                <w:sz w:val="20"/>
                <w:szCs w:val="20"/>
              </w:rPr>
            </w:pPr>
          </w:p>
        </w:tc>
        <w:tc>
          <w:tcPr>
            <w:tcW w:w="1257" w:type="dxa"/>
            <w:vMerge/>
          </w:tcPr>
          <w:p w14:paraId="54A77E16" w14:textId="77777777" w:rsidR="00A127CB" w:rsidRPr="00B02869" w:rsidRDefault="00A127CB" w:rsidP="00F07429">
            <w:pPr>
              <w:ind w:left="0"/>
              <w:jc w:val="center"/>
              <w:rPr>
                <w:sz w:val="20"/>
                <w:szCs w:val="20"/>
              </w:rPr>
            </w:pPr>
          </w:p>
        </w:tc>
        <w:tc>
          <w:tcPr>
            <w:tcW w:w="1471" w:type="dxa"/>
            <w:vMerge/>
          </w:tcPr>
          <w:p w14:paraId="389CF280" w14:textId="77777777" w:rsidR="00A127CB" w:rsidRPr="00B02869" w:rsidRDefault="00A127CB" w:rsidP="00F07429">
            <w:pPr>
              <w:ind w:left="0"/>
              <w:jc w:val="center"/>
              <w:rPr>
                <w:sz w:val="20"/>
                <w:szCs w:val="20"/>
              </w:rPr>
            </w:pPr>
          </w:p>
        </w:tc>
        <w:tc>
          <w:tcPr>
            <w:tcW w:w="2268" w:type="dxa"/>
          </w:tcPr>
          <w:p w14:paraId="780FF08A" w14:textId="77777777" w:rsidR="009E0158" w:rsidRDefault="00A127CB" w:rsidP="00AF712E">
            <w:pPr>
              <w:pStyle w:val="Odsekzoznamu"/>
              <w:numPr>
                <w:ilvl w:val="0"/>
                <w:numId w:val="21"/>
              </w:numPr>
              <w:ind w:left="318" w:hanging="284"/>
              <w:rPr>
                <w:sz w:val="20"/>
                <w:szCs w:val="20"/>
              </w:rPr>
            </w:pPr>
            <w:r w:rsidRPr="00560E77">
              <w:rPr>
                <w:sz w:val="20"/>
                <w:szCs w:val="20"/>
              </w:rPr>
              <w:t>Posúdenie potrieb posilnenia budovania IKT kapacít</w:t>
            </w:r>
          </w:p>
        </w:tc>
        <w:tc>
          <w:tcPr>
            <w:tcW w:w="1276" w:type="dxa"/>
          </w:tcPr>
          <w:p w14:paraId="168BC862"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0B9320F6"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26642A2D" w14:textId="77777777" w:rsidR="00A127CB" w:rsidRDefault="00912EB6" w:rsidP="00F07429">
            <w:pPr>
              <w:ind w:left="0"/>
              <w:rPr>
                <w:color w:val="000000"/>
                <w:sz w:val="20"/>
              </w:rPr>
            </w:pPr>
            <w:hyperlink r:id="rId47" w:history="1">
              <w:r w:rsidR="00A127CB" w:rsidRPr="00147954">
                <w:rPr>
                  <w:rStyle w:val="Hypertextovprepojenie"/>
                  <w:sz w:val="20"/>
                </w:rPr>
                <w:t>http://www.rokovania.sk/Rokovanie.aspx/BodRokovaniaDetail?idMaterial=23177</w:t>
              </w:r>
            </w:hyperlink>
            <w:r w:rsidR="00A127CB">
              <w:rPr>
                <w:color w:val="000000"/>
                <w:sz w:val="20"/>
              </w:rPr>
              <w:t xml:space="preserve"> </w:t>
            </w:r>
          </w:p>
          <w:p w14:paraId="6BB2CBA6"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val="restart"/>
          </w:tcPr>
          <w:p w14:paraId="453B8E33" w14:textId="77777777" w:rsidR="00A127CB" w:rsidRPr="00B02869" w:rsidRDefault="00A127CB" w:rsidP="00F07429">
            <w:pPr>
              <w:jc w:val="center"/>
              <w:rPr>
                <w:sz w:val="20"/>
                <w:szCs w:val="20"/>
              </w:rPr>
            </w:pPr>
          </w:p>
        </w:tc>
      </w:tr>
      <w:tr w:rsidR="00A127CB" w:rsidRPr="00B02869" w14:paraId="5AEC975B" w14:textId="77777777" w:rsidTr="00A60558">
        <w:trPr>
          <w:trHeight w:val="340"/>
          <w:jc w:val="center"/>
        </w:trPr>
        <w:tc>
          <w:tcPr>
            <w:tcW w:w="1681" w:type="dxa"/>
            <w:vMerge w:val="restart"/>
          </w:tcPr>
          <w:p w14:paraId="40DC3734" w14:textId="77777777" w:rsidR="00A127CB" w:rsidRPr="00B02869" w:rsidRDefault="00A127CB" w:rsidP="00F07429">
            <w:pPr>
              <w:spacing w:before="20" w:after="120"/>
              <w:ind w:left="0"/>
              <w:rPr>
                <w:sz w:val="20"/>
                <w:szCs w:val="20"/>
              </w:rPr>
            </w:pPr>
            <w:r>
              <w:rPr>
                <w:sz w:val="20"/>
                <w:szCs w:val="20"/>
              </w:rPr>
              <w:t>2.2</w:t>
            </w:r>
            <w:r w:rsidRPr="00B02869">
              <w:rPr>
                <w:sz w:val="20"/>
                <w:szCs w:val="20"/>
              </w:rPr>
              <w:t>.</w:t>
            </w:r>
            <w:r>
              <w:t xml:space="preserve"> </w:t>
            </w:r>
            <w:r w:rsidRPr="00A43092">
              <w:rPr>
                <w:sz w:val="20"/>
                <w:szCs w:val="20"/>
              </w:rPr>
              <w:t xml:space="preserve">Infraštruktúra sietí novej </w:t>
            </w:r>
            <w:r w:rsidRPr="00A43092">
              <w:rPr>
                <w:sz w:val="20"/>
                <w:szCs w:val="20"/>
              </w:rPr>
              <w:lastRenderedPageBreak/>
              <w:t>generácie (NGN): existencia národných alebo regionálnych plánov NGN, ktoré zohľadňujú regionálne činnosti s cieľom dosiahnuť ciele Únie týkajúce sa vysokorýchlostného prístupu na internet, zameriavajúc sa na oblasti, kde trh neposkytuje otvorenú infraštruktúru za dostupnú cenu a kvalitu v súlade s pravidlami hospodárskej súťaže a štátnej pomoci v Únii, a poskytovanie dostupných služieb pre zraniteľné skupiny.</w:t>
            </w:r>
          </w:p>
          <w:p w14:paraId="5B3E8A4C" w14:textId="77777777" w:rsidR="00A127CB" w:rsidRPr="00B02869" w:rsidRDefault="00A127CB" w:rsidP="00F07429">
            <w:pPr>
              <w:spacing w:before="20" w:after="120"/>
              <w:ind w:left="0"/>
              <w:rPr>
                <w:sz w:val="20"/>
                <w:szCs w:val="20"/>
              </w:rPr>
            </w:pPr>
          </w:p>
        </w:tc>
        <w:tc>
          <w:tcPr>
            <w:tcW w:w="1257" w:type="dxa"/>
            <w:vMerge w:val="restart"/>
          </w:tcPr>
          <w:p w14:paraId="094C7F99" w14:textId="77777777" w:rsidR="00A127CB" w:rsidRPr="00B02869" w:rsidRDefault="00A127CB" w:rsidP="00F07429">
            <w:pPr>
              <w:ind w:left="0"/>
              <w:jc w:val="center"/>
              <w:rPr>
                <w:sz w:val="20"/>
                <w:szCs w:val="20"/>
              </w:rPr>
            </w:pPr>
            <w:r w:rsidRPr="00B02869">
              <w:rPr>
                <w:sz w:val="20"/>
                <w:szCs w:val="20"/>
              </w:rPr>
              <w:lastRenderedPageBreak/>
              <w:t>PO 7</w:t>
            </w:r>
          </w:p>
        </w:tc>
        <w:tc>
          <w:tcPr>
            <w:tcW w:w="1471" w:type="dxa"/>
            <w:vMerge w:val="restart"/>
          </w:tcPr>
          <w:p w14:paraId="56C7B8F8" w14:textId="77777777" w:rsidR="00A127CB" w:rsidRPr="00B02869" w:rsidRDefault="00A127CB" w:rsidP="00F07429">
            <w:pPr>
              <w:ind w:left="0"/>
              <w:jc w:val="center"/>
              <w:rPr>
                <w:sz w:val="20"/>
                <w:szCs w:val="20"/>
              </w:rPr>
            </w:pPr>
            <w:r w:rsidRPr="00B02869">
              <w:rPr>
                <w:sz w:val="20"/>
                <w:szCs w:val="20"/>
              </w:rPr>
              <w:t>Áno</w:t>
            </w:r>
          </w:p>
          <w:p w14:paraId="470FD843" w14:textId="77777777" w:rsidR="00A127CB" w:rsidRPr="00B02869" w:rsidRDefault="00A127CB" w:rsidP="00F07429">
            <w:pPr>
              <w:ind w:left="0"/>
              <w:jc w:val="center"/>
              <w:rPr>
                <w:sz w:val="20"/>
                <w:szCs w:val="20"/>
              </w:rPr>
            </w:pPr>
          </w:p>
          <w:p w14:paraId="45E857D5" w14:textId="77777777" w:rsidR="00A127CB" w:rsidRPr="00B02869" w:rsidRDefault="00A127CB" w:rsidP="00F07429">
            <w:pPr>
              <w:ind w:left="0"/>
              <w:jc w:val="center"/>
              <w:rPr>
                <w:sz w:val="20"/>
                <w:szCs w:val="20"/>
              </w:rPr>
            </w:pPr>
          </w:p>
        </w:tc>
        <w:tc>
          <w:tcPr>
            <w:tcW w:w="2268" w:type="dxa"/>
          </w:tcPr>
          <w:p w14:paraId="7D7E69E1" w14:textId="77777777" w:rsidR="00A127CB" w:rsidRDefault="00A127CB" w:rsidP="00F07429">
            <w:pPr>
              <w:ind w:left="0"/>
              <w:rPr>
                <w:color w:val="000000"/>
                <w:sz w:val="20"/>
              </w:rPr>
            </w:pPr>
            <w:r w:rsidRPr="007F14F6">
              <w:rPr>
                <w:color w:val="000000"/>
                <w:sz w:val="20"/>
              </w:rPr>
              <w:t>Existuje vnútroštátny a/alebo regionálny plán NG</w:t>
            </w:r>
            <w:r>
              <w:rPr>
                <w:color w:val="000000"/>
                <w:sz w:val="20"/>
              </w:rPr>
              <w:t>N</w:t>
            </w:r>
            <w:r w:rsidRPr="007F14F6">
              <w:rPr>
                <w:color w:val="000000"/>
                <w:sz w:val="20"/>
              </w:rPr>
              <w:t>, ktorý obsahuje:</w:t>
            </w:r>
          </w:p>
          <w:p w14:paraId="75B0E554" w14:textId="77777777" w:rsidR="009E0158" w:rsidRDefault="00A127CB" w:rsidP="00AF712E">
            <w:pPr>
              <w:pStyle w:val="Odsekzoznamu"/>
              <w:numPr>
                <w:ilvl w:val="0"/>
                <w:numId w:val="21"/>
              </w:numPr>
              <w:ind w:left="317" w:hanging="283"/>
              <w:jc w:val="both"/>
              <w:rPr>
                <w:sz w:val="20"/>
                <w:szCs w:val="20"/>
              </w:rPr>
            </w:pPr>
            <w:r w:rsidRPr="00560E77">
              <w:rPr>
                <w:color w:val="000000"/>
                <w:sz w:val="20"/>
              </w:rPr>
              <w:lastRenderedPageBreak/>
              <w:t>Plán investícií do infraštruktúry založený na ekonomickej analýze s prihliadnutím na existujúcu súkromnú a verejnú infraštruktúru plánované investície</w:t>
            </w:r>
          </w:p>
        </w:tc>
        <w:tc>
          <w:tcPr>
            <w:tcW w:w="1276" w:type="dxa"/>
          </w:tcPr>
          <w:p w14:paraId="1E5ACCD1" w14:textId="77777777" w:rsidR="00A127CB" w:rsidRPr="00B02869" w:rsidRDefault="00A127CB" w:rsidP="00F07429">
            <w:pPr>
              <w:ind w:left="0"/>
              <w:jc w:val="center"/>
              <w:rPr>
                <w:sz w:val="20"/>
                <w:szCs w:val="20"/>
              </w:rPr>
            </w:pPr>
            <w:r w:rsidRPr="00B02869">
              <w:rPr>
                <w:sz w:val="20"/>
                <w:szCs w:val="20"/>
              </w:rPr>
              <w:lastRenderedPageBreak/>
              <w:t>Áno</w:t>
            </w:r>
          </w:p>
        </w:tc>
        <w:tc>
          <w:tcPr>
            <w:tcW w:w="3969" w:type="dxa"/>
          </w:tcPr>
          <w:p w14:paraId="1C7026CD"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 xml:space="preserve">oblasť infraštruktúry prístupovej siete novej generácie (2014 – </w:t>
            </w:r>
            <w:r w:rsidRPr="00B02869">
              <w:rPr>
                <w:color w:val="000000"/>
                <w:sz w:val="20"/>
              </w:rPr>
              <w:lastRenderedPageBreak/>
              <w:t>2020)</w:t>
            </w:r>
          </w:p>
          <w:p w14:paraId="158D34C8" w14:textId="77777777" w:rsidR="00A127CB" w:rsidRDefault="00912EB6" w:rsidP="00F07429">
            <w:pPr>
              <w:ind w:left="0"/>
              <w:rPr>
                <w:color w:val="000000"/>
                <w:sz w:val="20"/>
              </w:rPr>
            </w:pPr>
            <w:hyperlink r:id="rId48" w:history="1">
              <w:r w:rsidR="00A127CB" w:rsidRPr="00147954">
                <w:rPr>
                  <w:rStyle w:val="Hypertextovprepojenie"/>
                  <w:sz w:val="20"/>
                </w:rPr>
                <w:t>http://www.rokovania.sk/Rokovanie.aspx/BodRokovaniaDetail?idMaterial=23177</w:t>
              </w:r>
            </w:hyperlink>
          </w:p>
          <w:p w14:paraId="652E99DF"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vMerge/>
          </w:tcPr>
          <w:p w14:paraId="47D1E936" w14:textId="77777777" w:rsidR="00A127CB" w:rsidRPr="00B02869" w:rsidRDefault="00A127CB" w:rsidP="00F07429">
            <w:pPr>
              <w:jc w:val="center"/>
              <w:rPr>
                <w:sz w:val="20"/>
                <w:szCs w:val="20"/>
              </w:rPr>
            </w:pPr>
          </w:p>
        </w:tc>
      </w:tr>
      <w:tr w:rsidR="00A127CB" w:rsidRPr="00B02869" w14:paraId="095E3BE7" w14:textId="77777777" w:rsidTr="00A60558">
        <w:trPr>
          <w:trHeight w:val="340"/>
          <w:jc w:val="center"/>
        </w:trPr>
        <w:tc>
          <w:tcPr>
            <w:tcW w:w="1681" w:type="dxa"/>
            <w:vMerge/>
          </w:tcPr>
          <w:p w14:paraId="417756A0" w14:textId="77777777" w:rsidR="00A127CB" w:rsidRPr="00B02869" w:rsidRDefault="00A127CB" w:rsidP="00F07429">
            <w:pPr>
              <w:spacing w:before="20" w:after="120"/>
              <w:ind w:left="0"/>
              <w:rPr>
                <w:sz w:val="20"/>
                <w:szCs w:val="20"/>
              </w:rPr>
            </w:pPr>
          </w:p>
        </w:tc>
        <w:tc>
          <w:tcPr>
            <w:tcW w:w="1257" w:type="dxa"/>
            <w:vMerge/>
          </w:tcPr>
          <w:p w14:paraId="1A43066D" w14:textId="77777777" w:rsidR="00A127CB" w:rsidRPr="00B02869" w:rsidRDefault="00A127CB" w:rsidP="00F07429">
            <w:pPr>
              <w:ind w:left="0"/>
              <w:jc w:val="center"/>
              <w:rPr>
                <w:sz w:val="20"/>
                <w:szCs w:val="20"/>
              </w:rPr>
            </w:pPr>
          </w:p>
        </w:tc>
        <w:tc>
          <w:tcPr>
            <w:tcW w:w="1471" w:type="dxa"/>
            <w:vMerge/>
          </w:tcPr>
          <w:p w14:paraId="185A5652" w14:textId="77777777" w:rsidR="00A127CB" w:rsidRPr="00B02869" w:rsidRDefault="00A127CB" w:rsidP="00F07429">
            <w:pPr>
              <w:ind w:left="0"/>
              <w:jc w:val="center"/>
              <w:rPr>
                <w:sz w:val="20"/>
                <w:szCs w:val="20"/>
              </w:rPr>
            </w:pPr>
          </w:p>
        </w:tc>
        <w:tc>
          <w:tcPr>
            <w:tcW w:w="2268" w:type="dxa"/>
          </w:tcPr>
          <w:p w14:paraId="5CAE4FA5" w14:textId="77777777" w:rsidR="009E0158" w:rsidRDefault="00A127CB" w:rsidP="00AF712E">
            <w:pPr>
              <w:pStyle w:val="Odsekzoznamu"/>
              <w:numPr>
                <w:ilvl w:val="0"/>
                <w:numId w:val="21"/>
              </w:numPr>
              <w:ind w:left="317" w:hanging="283"/>
              <w:jc w:val="both"/>
              <w:rPr>
                <w:sz w:val="20"/>
                <w:szCs w:val="20"/>
              </w:rPr>
            </w:pPr>
            <w:r w:rsidRPr="00560E77">
              <w:rPr>
                <w:color w:val="000000"/>
                <w:sz w:val="20"/>
              </w:rPr>
              <w:t>udržateľné investičné modely podporujúce hospodársku súťaž a poskytujúce prístup k otvoreným, finančne dostupným, kvalitným a nadčasovým službám a infraštruktúre</w:t>
            </w:r>
          </w:p>
        </w:tc>
        <w:tc>
          <w:tcPr>
            <w:tcW w:w="1276" w:type="dxa"/>
          </w:tcPr>
          <w:p w14:paraId="26324E33"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72EECB86"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4E02BB15" w14:textId="77777777" w:rsidR="00A127CB" w:rsidRDefault="00912EB6" w:rsidP="00F07429">
            <w:pPr>
              <w:ind w:left="0"/>
              <w:rPr>
                <w:color w:val="000000"/>
                <w:sz w:val="20"/>
              </w:rPr>
            </w:pPr>
            <w:hyperlink r:id="rId49" w:history="1">
              <w:r w:rsidR="00A127CB" w:rsidRPr="00147954">
                <w:rPr>
                  <w:rStyle w:val="Hypertextovprepojenie"/>
                  <w:sz w:val="20"/>
                </w:rPr>
                <w:t>http://www.rokovania.sk/Rokovanie.aspx/BodRokovaniaDetail?idMaterial=23177</w:t>
              </w:r>
            </w:hyperlink>
          </w:p>
          <w:p w14:paraId="59CFE194"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tcPr>
          <w:p w14:paraId="170DD983" w14:textId="77777777" w:rsidR="00A127CB" w:rsidRPr="00B02869" w:rsidRDefault="00A127CB" w:rsidP="00F07429">
            <w:pPr>
              <w:ind w:left="0"/>
              <w:jc w:val="center"/>
              <w:rPr>
                <w:sz w:val="20"/>
                <w:szCs w:val="20"/>
              </w:rPr>
            </w:pPr>
          </w:p>
        </w:tc>
      </w:tr>
      <w:tr w:rsidR="00A127CB" w:rsidRPr="00B02869" w14:paraId="6F29DB59" w14:textId="77777777" w:rsidTr="00A60558">
        <w:trPr>
          <w:trHeight w:val="340"/>
          <w:jc w:val="center"/>
        </w:trPr>
        <w:tc>
          <w:tcPr>
            <w:tcW w:w="1681" w:type="dxa"/>
            <w:vMerge/>
          </w:tcPr>
          <w:p w14:paraId="7F2CC111" w14:textId="77777777" w:rsidR="00A127CB" w:rsidRPr="00B02869" w:rsidRDefault="00A127CB" w:rsidP="00F07429">
            <w:pPr>
              <w:spacing w:before="20" w:after="120"/>
              <w:ind w:left="0"/>
              <w:rPr>
                <w:sz w:val="20"/>
                <w:szCs w:val="20"/>
              </w:rPr>
            </w:pPr>
          </w:p>
        </w:tc>
        <w:tc>
          <w:tcPr>
            <w:tcW w:w="1257" w:type="dxa"/>
            <w:vMerge/>
          </w:tcPr>
          <w:p w14:paraId="72F79332" w14:textId="77777777" w:rsidR="00A127CB" w:rsidRPr="00B02869" w:rsidRDefault="00A127CB" w:rsidP="00F07429">
            <w:pPr>
              <w:ind w:left="0"/>
              <w:jc w:val="center"/>
              <w:rPr>
                <w:sz w:val="20"/>
                <w:szCs w:val="20"/>
              </w:rPr>
            </w:pPr>
          </w:p>
        </w:tc>
        <w:tc>
          <w:tcPr>
            <w:tcW w:w="1471" w:type="dxa"/>
            <w:vMerge/>
          </w:tcPr>
          <w:p w14:paraId="1ED6E645" w14:textId="77777777" w:rsidR="00A127CB" w:rsidRPr="00B02869" w:rsidRDefault="00A127CB" w:rsidP="00F07429">
            <w:pPr>
              <w:ind w:left="0"/>
              <w:jc w:val="center"/>
              <w:rPr>
                <w:sz w:val="20"/>
                <w:szCs w:val="20"/>
              </w:rPr>
            </w:pPr>
          </w:p>
        </w:tc>
        <w:tc>
          <w:tcPr>
            <w:tcW w:w="2268" w:type="dxa"/>
          </w:tcPr>
          <w:p w14:paraId="354C9758" w14:textId="5078F0F7" w:rsidR="009E0158" w:rsidRDefault="00A127CB" w:rsidP="00AF712E">
            <w:pPr>
              <w:pStyle w:val="Odsekzoznamu"/>
              <w:numPr>
                <w:ilvl w:val="0"/>
                <w:numId w:val="21"/>
              </w:numPr>
              <w:ind w:left="317" w:hanging="283"/>
              <w:rPr>
                <w:sz w:val="20"/>
                <w:szCs w:val="20"/>
              </w:rPr>
            </w:pPr>
            <w:r w:rsidRPr="008F1EC9">
              <w:rPr>
                <w:color w:val="000000"/>
                <w:sz w:val="20"/>
              </w:rPr>
              <w:t>opatrenia na podporu</w:t>
            </w:r>
            <w:r w:rsidR="008F1EC9" w:rsidRPr="008F1EC9">
              <w:rPr>
                <w:color w:val="000000"/>
                <w:sz w:val="20"/>
              </w:rPr>
              <w:t xml:space="preserve"> </w:t>
            </w:r>
            <w:r w:rsidRPr="008F1EC9">
              <w:rPr>
                <w:color w:val="000000"/>
                <w:sz w:val="20"/>
              </w:rPr>
              <w:t>súkromných investícií</w:t>
            </w:r>
          </w:p>
        </w:tc>
        <w:tc>
          <w:tcPr>
            <w:tcW w:w="1276" w:type="dxa"/>
          </w:tcPr>
          <w:p w14:paraId="5656E03C" w14:textId="77777777" w:rsidR="00A127CB" w:rsidRPr="00B02869" w:rsidRDefault="00A127CB" w:rsidP="00F07429">
            <w:pPr>
              <w:ind w:left="0"/>
              <w:jc w:val="center"/>
              <w:rPr>
                <w:sz w:val="20"/>
                <w:szCs w:val="20"/>
              </w:rPr>
            </w:pPr>
            <w:r w:rsidRPr="00B02869">
              <w:rPr>
                <w:sz w:val="20"/>
                <w:szCs w:val="20"/>
              </w:rPr>
              <w:t>Áno</w:t>
            </w:r>
          </w:p>
        </w:tc>
        <w:tc>
          <w:tcPr>
            <w:tcW w:w="3969" w:type="dxa"/>
          </w:tcPr>
          <w:p w14:paraId="5DE552C2" w14:textId="77777777" w:rsidR="00A127CB" w:rsidRDefault="00A127CB" w:rsidP="00F07429">
            <w:pPr>
              <w:ind w:left="0"/>
              <w:rPr>
                <w:color w:val="000000"/>
                <w:sz w:val="20"/>
              </w:rPr>
            </w:pPr>
            <w:r w:rsidRPr="00B02869">
              <w:rPr>
                <w:color w:val="000000"/>
                <w:sz w:val="20"/>
              </w:rPr>
              <w:t>Strategický dokument pre oblasť rastu digitálnych služieb a</w:t>
            </w:r>
            <w:r>
              <w:rPr>
                <w:color w:val="000000"/>
                <w:sz w:val="20"/>
              </w:rPr>
              <w:t> </w:t>
            </w:r>
            <w:r w:rsidRPr="00B02869">
              <w:rPr>
                <w:color w:val="000000"/>
                <w:sz w:val="20"/>
              </w:rPr>
              <w:t>oblasť infraštruktúry prístupovej siete novej generácie (2014 – 2020)</w:t>
            </w:r>
          </w:p>
          <w:p w14:paraId="41A4CB12" w14:textId="77777777" w:rsidR="00A127CB" w:rsidRDefault="00912EB6" w:rsidP="00F07429">
            <w:pPr>
              <w:ind w:left="0"/>
              <w:rPr>
                <w:color w:val="000000"/>
                <w:sz w:val="20"/>
              </w:rPr>
            </w:pPr>
            <w:hyperlink r:id="rId50" w:history="1">
              <w:r w:rsidR="00A127CB" w:rsidRPr="00147954">
                <w:rPr>
                  <w:rStyle w:val="Hypertextovprepojenie"/>
                  <w:sz w:val="20"/>
                </w:rPr>
                <w:t>http://www.rokovania.sk/Rokovanie.aspx/BodRokovaniaDetail?idMaterial=23177</w:t>
              </w:r>
            </w:hyperlink>
          </w:p>
          <w:p w14:paraId="6A0F4F46" w14:textId="77777777" w:rsidR="00A127CB" w:rsidRPr="00B02869" w:rsidRDefault="00A127CB" w:rsidP="00F07429">
            <w:pPr>
              <w:ind w:left="0"/>
              <w:rPr>
                <w:color w:val="000000"/>
                <w:sz w:val="20"/>
              </w:rPr>
            </w:pPr>
            <w:r>
              <w:rPr>
                <w:color w:val="000000"/>
                <w:sz w:val="20"/>
              </w:rPr>
              <w:t>Vláda SR vzala Strategický dokument na vedomie dňa 08.01.2014.</w:t>
            </w:r>
          </w:p>
        </w:tc>
        <w:tc>
          <w:tcPr>
            <w:tcW w:w="2551" w:type="dxa"/>
          </w:tcPr>
          <w:p w14:paraId="6861132F" w14:textId="77777777" w:rsidR="00A127CB" w:rsidRPr="00B02869" w:rsidRDefault="00A127CB" w:rsidP="00F07429">
            <w:pPr>
              <w:ind w:left="0"/>
              <w:jc w:val="center"/>
              <w:rPr>
                <w:sz w:val="20"/>
                <w:szCs w:val="20"/>
              </w:rPr>
            </w:pPr>
          </w:p>
        </w:tc>
      </w:tr>
    </w:tbl>
    <w:p w14:paraId="33D0C70A" w14:textId="77777777" w:rsidR="00BE7E07" w:rsidRDefault="00BE7E07" w:rsidP="00BE7E07">
      <w:pPr>
        <w:pStyle w:val="Tab"/>
        <w:numPr>
          <w:ilvl w:val="0"/>
          <w:numId w:val="0"/>
        </w:numPr>
        <w:ind w:left="360" w:hanging="360"/>
      </w:pPr>
    </w:p>
    <w:p w14:paraId="6B709F13" w14:textId="77777777" w:rsidR="00BE7E07" w:rsidRDefault="00BE7E07" w:rsidP="00BE7E07">
      <w:pPr>
        <w:rPr>
          <w:lang w:eastAsia="cs-CZ"/>
        </w:rPr>
      </w:pPr>
    </w:p>
    <w:p w14:paraId="5A9390F0" w14:textId="77777777" w:rsidR="00BE7E07" w:rsidRDefault="00BE7E07" w:rsidP="00BE7E07">
      <w:pPr>
        <w:rPr>
          <w:lang w:eastAsia="cs-CZ"/>
        </w:rPr>
      </w:pPr>
    </w:p>
    <w:p w14:paraId="6A2C3CE6" w14:textId="77777777" w:rsidR="00BE7E07" w:rsidRDefault="00BE7E07" w:rsidP="00BE7E07">
      <w:pPr>
        <w:rPr>
          <w:lang w:eastAsia="cs-CZ"/>
        </w:rPr>
      </w:pPr>
    </w:p>
    <w:p w14:paraId="7ED2E5AD" w14:textId="77777777" w:rsidR="00497BCE" w:rsidRDefault="005E656D" w:rsidP="006B79A7">
      <w:pPr>
        <w:pStyle w:val="Tab"/>
      </w:pPr>
      <w:r>
        <w:lastRenderedPageBreak/>
        <w:t xml:space="preserve"> </w:t>
      </w:r>
      <w:r w:rsidR="00497BCE">
        <w:t>Identifikácia všeobecných</w:t>
      </w:r>
      <w:r w:rsidR="00497BCE" w:rsidRPr="001A49CC">
        <w:t xml:space="preserve"> ex ante kondicionalít a vyhodnotenie ich plnenia</w:t>
      </w:r>
      <w:r w:rsidR="0083359D">
        <w:t xml:space="preserve"> (</w:t>
      </w:r>
      <w:r w:rsidR="0083359D" w:rsidRPr="0083359D">
        <w:t xml:space="preserve">Podrobnejšie </w:t>
      </w:r>
      <w:r w:rsidR="0083359D">
        <w:t>vyhodnotenie</w:t>
      </w:r>
      <w:r w:rsidR="0083359D" w:rsidRPr="0083359D">
        <w:t xml:space="preserve"> </w:t>
      </w:r>
      <w:r w:rsidR="0083359D">
        <w:t>je</w:t>
      </w:r>
      <w:r w:rsidR="00E254DD">
        <w:t xml:space="preserve"> uvedené v Prílohe</w:t>
      </w:r>
      <w:r w:rsidR="00E377A3">
        <w:t xml:space="preserve"> 8</w:t>
      </w:r>
      <w:r w:rsidR="0083359D">
        <w:t>)</w:t>
      </w:r>
    </w:p>
    <w:tbl>
      <w:tblPr>
        <w:tblStyle w:val="Mriekatabuky"/>
        <w:tblW w:w="1450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4"/>
        <w:gridCol w:w="1710"/>
        <w:gridCol w:w="1277"/>
        <w:gridCol w:w="1448"/>
        <w:gridCol w:w="2257"/>
        <w:gridCol w:w="1257"/>
        <w:gridCol w:w="3969"/>
        <w:gridCol w:w="2564"/>
      </w:tblGrid>
      <w:tr w:rsidR="00497BCE" w:rsidRPr="003F7110" w14:paraId="0E2340B2" w14:textId="77777777" w:rsidTr="00E254DD">
        <w:trPr>
          <w:trHeight w:val="340"/>
          <w:jc w:val="center"/>
        </w:trPr>
        <w:tc>
          <w:tcPr>
            <w:tcW w:w="1734" w:type="dxa"/>
            <w:gridSpan w:val="2"/>
            <w:shd w:val="clear" w:color="auto" w:fill="C6D9F1" w:themeFill="text2" w:themeFillTint="33"/>
            <w:vAlign w:val="center"/>
          </w:tcPr>
          <w:p w14:paraId="7BC22B89" w14:textId="77777777" w:rsidR="00497BCE" w:rsidRPr="003F7110" w:rsidRDefault="00497BCE" w:rsidP="00497BCE">
            <w:pPr>
              <w:ind w:left="0"/>
              <w:jc w:val="center"/>
              <w:rPr>
                <w:sz w:val="20"/>
                <w:szCs w:val="20"/>
              </w:rPr>
            </w:pPr>
            <w:r w:rsidRPr="003F7110">
              <w:rPr>
                <w:sz w:val="20"/>
                <w:szCs w:val="20"/>
              </w:rPr>
              <w:t>Ex ante kondicionalita</w:t>
            </w:r>
          </w:p>
        </w:tc>
        <w:tc>
          <w:tcPr>
            <w:tcW w:w="1277" w:type="dxa"/>
            <w:shd w:val="clear" w:color="auto" w:fill="C6D9F1" w:themeFill="text2" w:themeFillTint="33"/>
            <w:vAlign w:val="center"/>
          </w:tcPr>
          <w:p w14:paraId="630D1330" w14:textId="77777777" w:rsidR="00497BCE" w:rsidRPr="003F7110" w:rsidRDefault="00497BCE" w:rsidP="00497BCE">
            <w:pPr>
              <w:ind w:left="0"/>
              <w:jc w:val="center"/>
              <w:rPr>
                <w:sz w:val="20"/>
                <w:szCs w:val="20"/>
              </w:rPr>
            </w:pPr>
            <w:r w:rsidRPr="003F7110">
              <w:rPr>
                <w:sz w:val="20"/>
                <w:szCs w:val="20"/>
              </w:rPr>
              <w:t xml:space="preserve">Prioritná os </w:t>
            </w:r>
          </w:p>
        </w:tc>
        <w:tc>
          <w:tcPr>
            <w:tcW w:w="1448" w:type="dxa"/>
            <w:shd w:val="clear" w:color="auto" w:fill="C6D9F1" w:themeFill="text2" w:themeFillTint="33"/>
            <w:vAlign w:val="center"/>
          </w:tcPr>
          <w:p w14:paraId="07A61259" w14:textId="77777777" w:rsidR="00497BCE" w:rsidRPr="003F7110" w:rsidRDefault="00497BCE" w:rsidP="00497BCE">
            <w:pPr>
              <w:ind w:left="0"/>
              <w:jc w:val="center"/>
              <w:rPr>
                <w:sz w:val="20"/>
                <w:szCs w:val="20"/>
              </w:rPr>
            </w:pPr>
            <w:r w:rsidRPr="003F7110">
              <w:rPr>
                <w:sz w:val="20"/>
                <w:szCs w:val="20"/>
              </w:rPr>
              <w:t>Splnenie ex ante kondicionality Áno/Nie/Čiastočne</w:t>
            </w:r>
          </w:p>
        </w:tc>
        <w:tc>
          <w:tcPr>
            <w:tcW w:w="2257" w:type="dxa"/>
            <w:shd w:val="clear" w:color="auto" w:fill="C6D9F1" w:themeFill="text2" w:themeFillTint="33"/>
            <w:vAlign w:val="center"/>
          </w:tcPr>
          <w:p w14:paraId="091AA81E" w14:textId="77777777" w:rsidR="00497BCE" w:rsidRPr="003F7110" w:rsidRDefault="00497BCE" w:rsidP="00497BCE">
            <w:pPr>
              <w:ind w:left="0"/>
              <w:jc w:val="center"/>
              <w:rPr>
                <w:sz w:val="20"/>
                <w:szCs w:val="20"/>
              </w:rPr>
            </w:pPr>
            <w:r w:rsidRPr="003F7110">
              <w:rPr>
                <w:sz w:val="20"/>
                <w:szCs w:val="20"/>
              </w:rPr>
              <w:t>Kritériá</w:t>
            </w:r>
          </w:p>
        </w:tc>
        <w:tc>
          <w:tcPr>
            <w:tcW w:w="1257" w:type="dxa"/>
            <w:shd w:val="clear" w:color="auto" w:fill="C6D9F1" w:themeFill="text2" w:themeFillTint="33"/>
            <w:vAlign w:val="center"/>
          </w:tcPr>
          <w:p w14:paraId="5EB03AD2" w14:textId="77777777" w:rsidR="00497BCE" w:rsidRPr="003F7110" w:rsidRDefault="00497BCE" w:rsidP="00497BCE">
            <w:pPr>
              <w:ind w:left="0"/>
              <w:jc w:val="center"/>
              <w:rPr>
                <w:sz w:val="20"/>
                <w:szCs w:val="20"/>
              </w:rPr>
            </w:pPr>
            <w:r w:rsidRPr="003F7110">
              <w:rPr>
                <w:sz w:val="20"/>
                <w:szCs w:val="20"/>
              </w:rPr>
              <w:t>Splnenie kritérií Áno/Nie</w:t>
            </w:r>
          </w:p>
        </w:tc>
        <w:tc>
          <w:tcPr>
            <w:tcW w:w="3969" w:type="dxa"/>
            <w:shd w:val="clear" w:color="auto" w:fill="C6D9F1" w:themeFill="text2" w:themeFillTint="33"/>
            <w:vAlign w:val="center"/>
          </w:tcPr>
          <w:p w14:paraId="29CD85C6" w14:textId="77777777" w:rsidR="00497BCE" w:rsidRPr="003F7110" w:rsidRDefault="00497BCE" w:rsidP="00497BCE">
            <w:pPr>
              <w:ind w:left="0"/>
              <w:jc w:val="center"/>
              <w:rPr>
                <w:sz w:val="20"/>
                <w:szCs w:val="20"/>
              </w:rPr>
            </w:pPr>
            <w:r w:rsidRPr="003F7110">
              <w:rPr>
                <w:sz w:val="20"/>
                <w:szCs w:val="20"/>
              </w:rPr>
              <w:t>Odkaz (odkaz na stratégie, právny akt alebo iné relevantné dokumenty, vrátane odkazov na príslušné časti, články alebo odseky, doplnené spojeniami na internetové stránky, alebo prístupom k úplnému textu)</w:t>
            </w:r>
          </w:p>
        </w:tc>
        <w:tc>
          <w:tcPr>
            <w:tcW w:w="2564" w:type="dxa"/>
            <w:shd w:val="clear" w:color="auto" w:fill="C6D9F1" w:themeFill="text2" w:themeFillTint="33"/>
            <w:vAlign w:val="center"/>
          </w:tcPr>
          <w:p w14:paraId="4C91BD98" w14:textId="77777777" w:rsidR="00497BCE" w:rsidRPr="003F7110" w:rsidRDefault="00497BCE" w:rsidP="00497BCE">
            <w:pPr>
              <w:ind w:left="0"/>
              <w:jc w:val="center"/>
              <w:rPr>
                <w:sz w:val="20"/>
                <w:szCs w:val="20"/>
              </w:rPr>
            </w:pPr>
            <w:r w:rsidRPr="003F7110">
              <w:rPr>
                <w:sz w:val="20"/>
                <w:szCs w:val="20"/>
              </w:rPr>
              <w:t>Vysvetlenia</w:t>
            </w:r>
          </w:p>
        </w:tc>
      </w:tr>
      <w:tr w:rsidR="008D54D4" w:rsidRPr="00A11060" w14:paraId="4C225EAC" w14:textId="77777777" w:rsidTr="00E254DD">
        <w:tblPrEx>
          <w:jc w:val="left"/>
        </w:tblPrEx>
        <w:trPr>
          <w:gridBefore w:val="1"/>
          <w:wBefore w:w="24" w:type="dxa"/>
          <w:trHeight w:val="340"/>
        </w:trPr>
        <w:tc>
          <w:tcPr>
            <w:tcW w:w="1710" w:type="dxa"/>
            <w:vMerge w:val="restart"/>
          </w:tcPr>
          <w:p w14:paraId="7975A349" w14:textId="77777777" w:rsidR="00BE7E07" w:rsidRPr="001E3C4C" w:rsidRDefault="00BE7E07" w:rsidP="001E3C4C">
            <w:pPr>
              <w:spacing w:before="40"/>
              <w:ind w:left="0"/>
              <w:rPr>
                <w:b/>
                <w:sz w:val="20"/>
                <w:szCs w:val="20"/>
              </w:rPr>
            </w:pPr>
            <w:r w:rsidRPr="001E3C4C">
              <w:rPr>
                <w:b/>
                <w:sz w:val="20"/>
                <w:szCs w:val="20"/>
              </w:rPr>
              <w:t xml:space="preserve">Nediskriminácia </w:t>
            </w:r>
          </w:p>
          <w:p w14:paraId="31061152" w14:textId="77777777" w:rsidR="008D54D4" w:rsidRDefault="00BE7E07" w:rsidP="00BE7E07">
            <w:pPr>
              <w:spacing w:before="120"/>
              <w:ind w:left="0"/>
              <w:rPr>
                <w:sz w:val="20"/>
                <w:szCs w:val="20"/>
              </w:rPr>
            </w:pPr>
            <w:r w:rsidRPr="00BE7E07">
              <w:rPr>
                <w:sz w:val="20"/>
                <w:szCs w:val="20"/>
              </w:rPr>
              <w:t>Existencia administratívnej kapacity na vykonávanie a uplatňovanie práva Únie v oblasti nediskriminácie a politiky v oblasti EŠIF.</w:t>
            </w:r>
          </w:p>
        </w:tc>
        <w:tc>
          <w:tcPr>
            <w:tcW w:w="1277" w:type="dxa"/>
            <w:vMerge w:val="restart"/>
          </w:tcPr>
          <w:p w14:paraId="50D33C8C" w14:textId="77777777" w:rsidR="008D54D4" w:rsidRDefault="008D614C" w:rsidP="001E3C4C">
            <w:pPr>
              <w:spacing w:before="40"/>
              <w:ind w:left="0"/>
              <w:jc w:val="center"/>
              <w:rPr>
                <w:sz w:val="20"/>
                <w:szCs w:val="20"/>
              </w:rPr>
            </w:pPr>
            <w:r>
              <w:rPr>
                <w:sz w:val="20"/>
                <w:szCs w:val="20"/>
              </w:rPr>
              <w:t>PO 1 – PO 8</w:t>
            </w:r>
          </w:p>
        </w:tc>
        <w:tc>
          <w:tcPr>
            <w:tcW w:w="1448" w:type="dxa"/>
            <w:vMerge w:val="restart"/>
          </w:tcPr>
          <w:p w14:paraId="52C6A4D2" w14:textId="77777777"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2257" w:type="dxa"/>
          </w:tcPr>
          <w:p w14:paraId="29ADDD97" w14:textId="77777777" w:rsidR="008D54D4" w:rsidRPr="00280E08" w:rsidRDefault="00BE7E07" w:rsidP="00415731">
            <w:pPr>
              <w:spacing w:before="40"/>
              <w:ind w:left="0"/>
              <w:jc w:val="both"/>
              <w:rPr>
                <w:color w:val="000000" w:themeColor="text1"/>
                <w:sz w:val="20"/>
                <w:szCs w:val="20"/>
              </w:rPr>
            </w:pPr>
            <w:r w:rsidRPr="00BE7E07">
              <w:rPr>
                <w:sz w:val="20"/>
                <w:szCs w:val="20"/>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1257" w:type="dxa"/>
          </w:tcPr>
          <w:p w14:paraId="0E1AA068" w14:textId="77777777"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3969" w:type="dxa"/>
          </w:tcPr>
          <w:p w14:paraId="2E887240" w14:textId="77777777" w:rsidR="00BE7E07" w:rsidRDefault="00BE7E07" w:rsidP="001E3C4C">
            <w:pPr>
              <w:spacing w:before="40"/>
              <w:ind w:left="34"/>
              <w:rPr>
                <w:sz w:val="20"/>
                <w:szCs w:val="20"/>
              </w:rPr>
            </w:pPr>
            <w:r w:rsidRPr="00BE7E07">
              <w:rPr>
                <w:sz w:val="20"/>
                <w:szCs w:val="20"/>
              </w:rPr>
              <w:t xml:space="preserve">Zákon č. 575/2001 Z. z. o organizácii činnosti vlády a organizácii ústrednej štátnej správy v znení neskorších predpisov </w:t>
            </w:r>
          </w:p>
          <w:p w14:paraId="4393CB21" w14:textId="77777777" w:rsidR="00BE7E07" w:rsidRPr="00BE7E07" w:rsidRDefault="00912EB6" w:rsidP="00BE7E07">
            <w:pPr>
              <w:spacing w:before="120"/>
              <w:ind w:left="34"/>
              <w:rPr>
                <w:bCs/>
                <w:spacing w:val="-3"/>
                <w:sz w:val="20"/>
                <w:szCs w:val="20"/>
                <w:lang w:eastAsia="fr-FR"/>
              </w:rPr>
            </w:pPr>
            <w:hyperlink r:id="rId51" w:history="1">
              <w:r w:rsidR="00BE7E07" w:rsidRPr="00BE7E07">
                <w:rPr>
                  <w:bCs/>
                  <w:color w:val="0000FF"/>
                  <w:spacing w:val="-3"/>
                  <w:sz w:val="20"/>
                  <w:szCs w:val="20"/>
                  <w:u w:val="single"/>
                  <w:lang w:eastAsia="fr-FR"/>
                </w:rPr>
                <w:t>http://www.epi.sk/Main/Default.aspx?Template=~%2FMain%2FTArticles.ascx&amp;LngID=0&amp;zzsrlnkid=4654186&amp;phContent=~%2FZzSR%2FShowRule.ascx&amp;RuleId=14927&amp;pa=13597</w:t>
              </w:r>
            </w:hyperlink>
            <w:r w:rsidR="00BE7E07" w:rsidRPr="00BE7E07">
              <w:rPr>
                <w:bCs/>
                <w:spacing w:val="-3"/>
                <w:sz w:val="20"/>
                <w:szCs w:val="20"/>
                <w:lang w:eastAsia="fr-FR"/>
              </w:rPr>
              <w:t xml:space="preserve"> </w:t>
            </w:r>
          </w:p>
          <w:p w14:paraId="17E48E94" w14:textId="77777777" w:rsidR="00BE7E07" w:rsidRPr="00BE7E07" w:rsidRDefault="00BE7E07" w:rsidP="00BE7E07">
            <w:pPr>
              <w:spacing w:before="120"/>
              <w:ind w:left="34"/>
              <w:rPr>
                <w:bCs/>
                <w:spacing w:val="-3"/>
                <w:sz w:val="20"/>
                <w:szCs w:val="20"/>
                <w:lang w:eastAsia="fr-FR"/>
              </w:rPr>
            </w:pPr>
            <w:r w:rsidRPr="00BE7E07">
              <w:rPr>
                <w:bCs/>
                <w:spacing w:val="-3"/>
                <w:sz w:val="20"/>
                <w:szCs w:val="20"/>
                <w:lang w:eastAsia="fr-FR"/>
              </w:rPr>
              <w:t>Antidiskriminačný zákon (Zákon 365/2004 Z. z. o rovnakom zaobchádzaní v niektorých oblastiach a o ochrane pred diskrimináciou)</w:t>
            </w:r>
          </w:p>
          <w:p w14:paraId="363E7239" w14:textId="77777777" w:rsidR="00BE7E07" w:rsidRPr="00BE7E07" w:rsidRDefault="00BE7E07" w:rsidP="00BE7E07">
            <w:pPr>
              <w:spacing w:before="120"/>
              <w:ind w:left="0"/>
              <w:rPr>
                <w:bCs/>
                <w:color w:val="0000FF"/>
                <w:spacing w:val="-3"/>
                <w:sz w:val="20"/>
                <w:szCs w:val="20"/>
                <w:u w:val="single"/>
                <w:lang w:eastAsia="fr-FR"/>
              </w:rPr>
            </w:pPr>
            <w:r w:rsidRPr="00BE7E07">
              <w:rPr>
                <w:bCs/>
                <w:spacing w:val="-3"/>
                <w:sz w:val="20"/>
                <w:szCs w:val="20"/>
                <w:lang w:eastAsia="fr-FR"/>
              </w:rPr>
              <w:t xml:space="preserve"> </w:t>
            </w:r>
            <w:hyperlink r:id="rId52" w:history="1">
              <w:r w:rsidRPr="00BE7E07">
                <w:rPr>
                  <w:bCs/>
                  <w:color w:val="0000FF"/>
                  <w:spacing w:val="-3"/>
                  <w:sz w:val="20"/>
                  <w:szCs w:val="20"/>
                  <w:u w:val="single"/>
                  <w:lang w:eastAsia="fr-FR"/>
                </w:rPr>
                <w:t>http://www.gender.gov.sk/?page_id=72</w:t>
              </w:r>
            </w:hyperlink>
          </w:p>
          <w:p w14:paraId="14B0BFDD" w14:textId="77777777" w:rsidR="008D54D4" w:rsidRPr="008D54D4" w:rsidRDefault="008D54D4" w:rsidP="00280E08">
            <w:pPr>
              <w:ind w:left="0"/>
              <w:jc w:val="center"/>
              <w:rPr>
                <w:iCs/>
                <w:sz w:val="20"/>
                <w:szCs w:val="20"/>
              </w:rPr>
            </w:pPr>
          </w:p>
        </w:tc>
        <w:tc>
          <w:tcPr>
            <w:tcW w:w="2564" w:type="dxa"/>
          </w:tcPr>
          <w:p w14:paraId="5BBD3BE1" w14:textId="77777777" w:rsidR="00BE7E07" w:rsidRPr="00BE7E07" w:rsidRDefault="00BE7E07" w:rsidP="00415731">
            <w:pPr>
              <w:spacing w:before="40"/>
              <w:ind w:left="0"/>
              <w:jc w:val="both"/>
              <w:rPr>
                <w:sz w:val="20"/>
                <w:szCs w:val="20"/>
              </w:rPr>
            </w:pPr>
            <w:r w:rsidRPr="00BE7E07">
              <w:rPr>
                <w:sz w:val="20"/>
                <w:szCs w:val="20"/>
              </w:rPr>
              <w:t xml:space="preserve">Odbor rodovej rovnosti a rovnosti príležitostí (ORRRP) na MPSVR SR je výkonným orgánom pre implementáciu programov. ORRRP spolupracoval na príprave operačných programov a bude zapojený do implementácie a monitorovania prostredníctvom členstva v monitorovacích výboroch a poskytovaním poradenstva (školení). </w:t>
            </w:r>
          </w:p>
          <w:p w14:paraId="05AF023B" w14:textId="77777777" w:rsidR="00BE7E07" w:rsidRPr="00BE7E07" w:rsidRDefault="00BE7E07" w:rsidP="00415731">
            <w:pPr>
              <w:spacing w:before="120"/>
              <w:ind w:left="0"/>
              <w:jc w:val="both"/>
              <w:rPr>
                <w:sz w:val="20"/>
                <w:szCs w:val="20"/>
              </w:rPr>
            </w:pPr>
            <w:r w:rsidRPr="00BE7E07">
              <w:rPr>
                <w:sz w:val="20"/>
                <w:szCs w:val="20"/>
              </w:rPr>
              <w:t>V termíne do 1. 6. 2014 boli navýšené administratívne kapacity odboru. Za poskytovanie poradenstva je zodpovedné Slovenské národné stredisko pre ľudské práva (SNSĽP).</w:t>
            </w:r>
          </w:p>
          <w:p w14:paraId="25F53C98" w14:textId="77777777" w:rsidR="008D54D4" w:rsidRPr="008D54D4" w:rsidRDefault="00BE7E07" w:rsidP="00415731">
            <w:pPr>
              <w:spacing w:before="120"/>
              <w:ind w:left="0"/>
              <w:jc w:val="both"/>
              <w:rPr>
                <w:iCs/>
                <w:sz w:val="20"/>
                <w:szCs w:val="20"/>
              </w:rPr>
            </w:pPr>
            <w:r w:rsidRPr="00BE7E07">
              <w:rPr>
                <w:sz w:val="20"/>
                <w:szCs w:val="20"/>
              </w:rPr>
              <w:t xml:space="preserve">Zastúpenie hlavných MVO a odborníkov na diskrimináciu, rodovú rovnosť a zdravotné postihnutie pri príprave a implementácii operačných programov je zaistené prostredníctvom ich účasti v </w:t>
            </w:r>
            <w:r w:rsidRPr="00BE7E07">
              <w:rPr>
                <w:sz w:val="20"/>
                <w:szCs w:val="20"/>
              </w:rPr>
              <w:lastRenderedPageBreak/>
              <w:t>pracovnej skupine gestora HP.</w:t>
            </w:r>
          </w:p>
        </w:tc>
      </w:tr>
      <w:tr w:rsidR="008D54D4" w:rsidRPr="00A11060" w14:paraId="5140A9AD" w14:textId="77777777" w:rsidTr="00E254DD">
        <w:tblPrEx>
          <w:jc w:val="left"/>
        </w:tblPrEx>
        <w:trPr>
          <w:gridBefore w:val="1"/>
          <w:wBefore w:w="24" w:type="dxa"/>
          <w:trHeight w:val="340"/>
        </w:trPr>
        <w:tc>
          <w:tcPr>
            <w:tcW w:w="1710" w:type="dxa"/>
            <w:vMerge/>
          </w:tcPr>
          <w:p w14:paraId="5D96C2F3" w14:textId="77777777" w:rsidR="008D54D4" w:rsidRDefault="008D54D4" w:rsidP="00280E08">
            <w:pPr>
              <w:ind w:left="0"/>
              <w:rPr>
                <w:sz w:val="20"/>
                <w:szCs w:val="20"/>
              </w:rPr>
            </w:pPr>
          </w:p>
        </w:tc>
        <w:tc>
          <w:tcPr>
            <w:tcW w:w="1277" w:type="dxa"/>
            <w:vMerge/>
          </w:tcPr>
          <w:p w14:paraId="7BC1D5A4" w14:textId="77777777" w:rsidR="008D54D4" w:rsidRDefault="008D54D4" w:rsidP="00280E08">
            <w:pPr>
              <w:ind w:left="0"/>
              <w:jc w:val="center"/>
              <w:rPr>
                <w:sz w:val="20"/>
                <w:szCs w:val="20"/>
              </w:rPr>
            </w:pPr>
          </w:p>
        </w:tc>
        <w:tc>
          <w:tcPr>
            <w:tcW w:w="1448" w:type="dxa"/>
            <w:vMerge/>
          </w:tcPr>
          <w:p w14:paraId="562DEDF6" w14:textId="77777777" w:rsidR="008D54D4" w:rsidRDefault="008D54D4" w:rsidP="00280E08">
            <w:pPr>
              <w:ind w:left="0"/>
              <w:jc w:val="center"/>
              <w:rPr>
                <w:b/>
                <w:color w:val="000000" w:themeColor="text1"/>
                <w:sz w:val="20"/>
                <w:szCs w:val="20"/>
              </w:rPr>
            </w:pPr>
          </w:p>
        </w:tc>
        <w:tc>
          <w:tcPr>
            <w:tcW w:w="2257" w:type="dxa"/>
          </w:tcPr>
          <w:p w14:paraId="3B0EDA19" w14:textId="77777777" w:rsidR="008D54D4" w:rsidRPr="00280E08" w:rsidRDefault="00BE7E07" w:rsidP="00415731">
            <w:pPr>
              <w:spacing w:before="40" w:after="40"/>
              <w:ind w:left="0"/>
              <w:jc w:val="both"/>
              <w:rPr>
                <w:color w:val="000000" w:themeColor="text1"/>
                <w:sz w:val="20"/>
                <w:szCs w:val="20"/>
              </w:rPr>
            </w:pPr>
            <w:r w:rsidRPr="00BE7E07">
              <w:rPr>
                <w:sz w:val="20"/>
                <w:szCs w:val="20"/>
              </w:rPr>
              <w:t>Opatrenia na zabezpečenie odbornej prípravy pre zamestnancov orgánov zapojených do riadenia a kontroly EŠIF v oblasti práva a politiky Únie v oblasti nediskriminácie.</w:t>
            </w:r>
          </w:p>
        </w:tc>
        <w:tc>
          <w:tcPr>
            <w:tcW w:w="1257" w:type="dxa"/>
          </w:tcPr>
          <w:p w14:paraId="43D1C1DB" w14:textId="77777777" w:rsidR="008D54D4" w:rsidRDefault="008D54D4" w:rsidP="00280E08">
            <w:pPr>
              <w:ind w:left="0"/>
              <w:jc w:val="center"/>
              <w:rPr>
                <w:b/>
                <w:color w:val="000000" w:themeColor="text1"/>
                <w:sz w:val="20"/>
                <w:szCs w:val="20"/>
              </w:rPr>
            </w:pPr>
            <w:r>
              <w:rPr>
                <w:b/>
                <w:color w:val="000000" w:themeColor="text1"/>
                <w:sz w:val="20"/>
                <w:szCs w:val="20"/>
              </w:rPr>
              <w:t>Nie</w:t>
            </w:r>
          </w:p>
        </w:tc>
        <w:tc>
          <w:tcPr>
            <w:tcW w:w="3969" w:type="dxa"/>
          </w:tcPr>
          <w:p w14:paraId="6106C10E" w14:textId="77777777" w:rsidR="008D54D4" w:rsidRPr="008D54D4" w:rsidRDefault="008D54D4" w:rsidP="00280E08">
            <w:pPr>
              <w:ind w:left="0"/>
              <w:jc w:val="center"/>
              <w:rPr>
                <w:iCs/>
                <w:sz w:val="20"/>
                <w:szCs w:val="20"/>
              </w:rPr>
            </w:pPr>
          </w:p>
        </w:tc>
        <w:tc>
          <w:tcPr>
            <w:tcW w:w="2564" w:type="dxa"/>
          </w:tcPr>
          <w:p w14:paraId="5B290F66" w14:textId="77777777" w:rsidR="008D54D4" w:rsidRPr="008D54D4" w:rsidRDefault="008D54D4" w:rsidP="00280E08">
            <w:pPr>
              <w:ind w:left="0"/>
              <w:rPr>
                <w:iCs/>
                <w:sz w:val="20"/>
                <w:szCs w:val="20"/>
              </w:rPr>
            </w:pPr>
          </w:p>
        </w:tc>
      </w:tr>
      <w:tr w:rsidR="008D54D4" w:rsidRPr="00A11060" w14:paraId="1F533709" w14:textId="77777777" w:rsidTr="00E254DD">
        <w:tblPrEx>
          <w:jc w:val="left"/>
        </w:tblPrEx>
        <w:trPr>
          <w:gridBefore w:val="1"/>
          <w:wBefore w:w="24" w:type="dxa"/>
          <w:trHeight w:val="340"/>
        </w:trPr>
        <w:tc>
          <w:tcPr>
            <w:tcW w:w="1710" w:type="dxa"/>
            <w:vMerge w:val="restart"/>
          </w:tcPr>
          <w:p w14:paraId="38BA21B9" w14:textId="77777777" w:rsidR="00BE7E07" w:rsidRPr="001E3C4C" w:rsidRDefault="00BE7E07" w:rsidP="00BE7E07">
            <w:pPr>
              <w:ind w:left="0"/>
              <w:rPr>
                <w:b/>
                <w:sz w:val="20"/>
                <w:szCs w:val="20"/>
              </w:rPr>
            </w:pPr>
            <w:r w:rsidRPr="001E3C4C">
              <w:rPr>
                <w:b/>
                <w:sz w:val="20"/>
                <w:szCs w:val="20"/>
              </w:rPr>
              <w:t>Rodová rovnosť</w:t>
            </w:r>
          </w:p>
          <w:p w14:paraId="57AC81CF" w14:textId="77777777" w:rsidR="008D54D4" w:rsidRDefault="00BE7E07" w:rsidP="001E3C4C">
            <w:pPr>
              <w:spacing w:before="120"/>
              <w:ind w:left="0"/>
              <w:rPr>
                <w:sz w:val="20"/>
                <w:szCs w:val="20"/>
              </w:rPr>
            </w:pPr>
            <w:r w:rsidRPr="00BE7E07">
              <w:rPr>
                <w:sz w:val="20"/>
                <w:szCs w:val="20"/>
              </w:rPr>
              <w:t>Existencia administratívnej kapacity na vykonávanie a uplatňovanie práva a politiky Únie týkajúcich sa rodovej rovnosti v oblasti EŠIF.</w:t>
            </w:r>
          </w:p>
        </w:tc>
        <w:tc>
          <w:tcPr>
            <w:tcW w:w="1277" w:type="dxa"/>
            <w:vMerge w:val="restart"/>
          </w:tcPr>
          <w:p w14:paraId="0FFCC69B" w14:textId="77777777" w:rsidR="008D54D4" w:rsidRDefault="00BE7E07" w:rsidP="001E3C4C">
            <w:pPr>
              <w:spacing w:before="40"/>
              <w:ind w:left="0"/>
              <w:jc w:val="center"/>
              <w:rPr>
                <w:sz w:val="20"/>
                <w:szCs w:val="20"/>
              </w:rPr>
            </w:pPr>
            <w:r>
              <w:rPr>
                <w:sz w:val="20"/>
                <w:szCs w:val="20"/>
              </w:rPr>
              <w:t>PO 1 – PO 8</w:t>
            </w:r>
          </w:p>
        </w:tc>
        <w:tc>
          <w:tcPr>
            <w:tcW w:w="1448" w:type="dxa"/>
            <w:vMerge w:val="restart"/>
          </w:tcPr>
          <w:p w14:paraId="6F5BEB11" w14:textId="77777777"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2257" w:type="dxa"/>
          </w:tcPr>
          <w:p w14:paraId="3455E54F" w14:textId="77777777" w:rsidR="008D54D4" w:rsidRPr="008D54D4" w:rsidRDefault="00BE7E07" w:rsidP="00415731">
            <w:pPr>
              <w:spacing w:before="40"/>
              <w:ind w:left="0"/>
              <w:jc w:val="both"/>
              <w:rPr>
                <w:color w:val="000000" w:themeColor="text1"/>
                <w:sz w:val="20"/>
                <w:szCs w:val="20"/>
              </w:rPr>
            </w:pPr>
            <w:r w:rsidRPr="00BE7E07">
              <w:rPr>
                <w:rFonts w:cs="EUAlbertina"/>
                <w:color w:val="000000"/>
                <w:sz w:val="20"/>
                <w:szCs w:val="20"/>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1257" w:type="dxa"/>
          </w:tcPr>
          <w:p w14:paraId="5E4AE489" w14:textId="77777777"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3969" w:type="dxa"/>
          </w:tcPr>
          <w:p w14:paraId="7A2E37A1" w14:textId="77777777" w:rsidR="00BE7E07" w:rsidRPr="00BE7E07" w:rsidRDefault="00BE7E07" w:rsidP="001E3C4C">
            <w:pPr>
              <w:spacing w:before="40"/>
              <w:ind w:left="0"/>
              <w:rPr>
                <w:sz w:val="20"/>
                <w:szCs w:val="20"/>
              </w:rPr>
            </w:pPr>
            <w:r w:rsidRPr="00BE7E07">
              <w:rPr>
                <w:sz w:val="20"/>
                <w:szCs w:val="20"/>
              </w:rPr>
              <w:t>Ďalší zoznam a adresár spolupracujúcich mimovládnych organizácií v SR venujúcich sa právam žien a rodovej rovnosti</w:t>
            </w:r>
          </w:p>
          <w:p w14:paraId="5A190FDA" w14:textId="77777777" w:rsidR="00BE7E07" w:rsidRPr="00BE7E07" w:rsidRDefault="00912EB6" w:rsidP="00BE7E07">
            <w:pPr>
              <w:spacing w:before="120"/>
              <w:ind w:left="0"/>
              <w:rPr>
                <w:color w:val="0000FF"/>
                <w:sz w:val="20"/>
                <w:szCs w:val="20"/>
                <w:u w:val="single"/>
              </w:rPr>
            </w:pPr>
            <w:hyperlink r:id="rId53" w:history="1">
              <w:r w:rsidR="00BE7E07" w:rsidRPr="00BE7E07">
                <w:rPr>
                  <w:rStyle w:val="Hypertextovprepojenie"/>
                  <w:sz w:val="20"/>
                  <w:szCs w:val="20"/>
                </w:rPr>
                <w:t>http://www.gender.gov.sk/?page_id=347</w:t>
              </w:r>
            </w:hyperlink>
          </w:p>
          <w:p w14:paraId="0E81FB7C" w14:textId="77777777" w:rsidR="00BE7E07" w:rsidRPr="00BE7E07" w:rsidRDefault="00BE7E07" w:rsidP="00BE7E07">
            <w:pPr>
              <w:spacing w:before="120"/>
              <w:ind w:left="0"/>
              <w:rPr>
                <w:sz w:val="20"/>
                <w:szCs w:val="20"/>
              </w:rPr>
            </w:pPr>
            <w:r w:rsidRPr="00BE7E07">
              <w:rPr>
                <w:sz w:val="20"/>
                <w:szCs w:val="20"/>
              </w:rPr>
              <w:t>Národná stratégia rodovej rovnosti na roky 2009 – 2013</w:t>
            </w:r>
          </w:p>
          <w:p w14:paraId="2B997CFE" w14:textId="77777777" w:rsidR="008D54D4" w:rsidRPr="00BC3DD7" w:rsidRDefault="00912EB6" w:rsidP="00BE7E07">
            <w:pPr>
              <w:spacing w:before="120"/>
              <w:ind w:left="0"/>
              <w:rPr>
                <w:iCs/>
                <w:sz w:val="20"/>
                <w:szCs w:val="20"/>
              </w:rPr>
            </w:pPr>
            <w:hyperlink r:id="rId54" w:history="1">
              <w:r w:rsidR="00BE7E07" w:rsidRPr="00BE7E07">
                <w:rPr>
                  <w:color w:val="0000FF"/>
                  <w:sz w:val="20"/>
                  <w:szCs w:val="20"/>
                  <w:u w:val="single"/>
                </w:rPr>
                <w:t>http://www.gender.gov.sk/?page_id=294</w:t>
              </w:r>
            </w:hyperlink>
          </w:p>
        </w:tc>
        <w:tc>
          <w:tcPr>
            <w:tcW w:w="2564" w:type="dxa"/>
          </w:tcPr>
          <w:p w14:paraId="3A5CF7E9" w14:textId="77777777" w:rsidR="00BE7E07" w:rsidRPr="00BE7E07" w:rsidRDefault="00BE7E07" w:rsidP="00415731">
            <w:pPr>
              <w:spacing w:before="40"/>
              <w:ind w:left="0"/>
              <w:jc w:val="both"/>
              <w:rPr>
                <w:sz w:val="20"/>
                <w:szCs w:val="20"/>
              </w:rPr>
            </w:pPr>
            <w:r w:rsidRPr="00BE7E07">
              <w:rPr>
                <w:sz w:val="20"/>
                <w:szCs w:val="20"/>
              </w:rPr>
              <w:t xml:space="preserve">Odbor rodovej rovnosti a rovnosti príležitostí (ORRRP) na MPSVR SR je výkonným orgánom pre implementáciu programov. ORRRP spolupracoval na príprave operačných programov a bude zapojený do implementácie a monitorovania prostredníctvom členstva v monitorovacích výboroch a poskytovaním poradenstva (školení). </w:t>
            </w:r>
          </w:p>
          <w:p w14:paraId="1B9F851B" w14:textId="77777777" w:rsidR="00BE7E07" w:rsidRPr="00BE7E07" w:rsidRDefault="00BE7E07" w:rsidP="00415731">
            <w:pPr>
              <w:spacing w:before="120"/>
              <w:ind w:left="0"/>
              <w:jc w:val="both"/>
              <w:rPr>
                <w:sz w:val="20"/>
                <w:szCs w:val="20"/>
              </w:rPr>
            </w:pPr>
            <w:r w:rsidRPr="00BE7E07">
              <w:rPr>
                <w:sz w:val="20"/>
                <w:szCs w:val="20"/>
              </w:rPr>
              <w:t>Zastúpenie hlavných MVO a odborníkov na diskrimináciu, rodovú rovnosť a zdravotné postihnutie pri príprave a implementácii operačných programov je zaistené prostredníctvom ich účasti v pracovnej skupine gestora HP.</w:t>
            </w:r>
          </w:p>
          <w:p w14:paraId="51C22005" w14:textId="77777777" w:rsidR="008D54D4" w:rsidRPr="00BC3DD7" w:rsidRDefault="00BE7E07" w:rsidP="00415731">
            <w:pPr>
              <w:spacing w:before="120"/>
              <w:ind w:left="0"/>
              <w:jc w:val="both"/>
              <w:rPr>
                <w:iCs/>
                <w:sz w:val="20"/>
                <w:szCs w:val="20"/>
              </w:rPr>
            </w:pPr>
            <w:r w:rsidRPr="00BE7E07">
              <w:rPr>
                <w:sz w:val="20"/>
                <w:szCs w:val="20"/>
              </w:rPr>
              <w:t xml:space="preserve">Nová Stratégia rodovej </w:t>
            </w:r>
            <w:r w:rsidRPr="00BE7E07">
              <w:rPr>
                <w:sz w:val="20"/>
                <w:szCs w:val="20"/>
              </w:rPr>
              <w:lastRenderedPageBreak/>
              <w:t>rovnosti na roky 2014 - 2020 sa pripravuje na základe vyhodnotenia súčasnej Národnej stratégie rodovej rovnosti na roky 2009 – 2013. Nová stratégia bude pripravená v novembri 2014.</w:t>
            </w:r>
          </w:p>
        </w:tc>
      </w:tr>
      <w:tr w:rsidR="008D54D4" w:rsidRPr="00A11060" w14:paraId="68C21BE5" w14:textId="77777777" w:rsidTr="00E254DD">
        <w:tblPrEx>
          <w:jc w:val="left"/>
        </w:tblPrEx>
        <w:trPr>
          <w:gridBefore w:val="1"/>
          <w:wBefore w:w="24" w:type="dxa"/>
          <w:trHeight w:val="340"/>
        </w:trPr>
        <w:tc>
          <w:tcPr>
            <w:tcW w:w="1710" w:type="dxa"/>
            <w:vMerge/>
          </w:tcPr>
          <w:p w14:paraId="5673183A" w14:textId="77777777" w:rsidR="008D54D4" w:rsidRDefault="008D54D4" w:rsidP="00280E08">
            <w:pPr>
              <w:ind w:left="0"/>
              <w:rPr>
                <w:sz w:val="20"/>
                <w:szCs w:val="20"/>
              </w:rPr>
            </w:pPr>
          </w:p>
        </w:tc>
        <w:tc>
          <w:tcPr>
            <w:tcW w:w="1277" w:type="dxa"/>
            <w:vMerge/>
          </w:tcPr>
          <w:p w14:paraId="18755F9C" w14:textId="77777777" w:rsidR="008D54D4" w:rsidRDefault="008D54D4" w:rsidP="00280E08">
            <w:pPr>
              <w:ind w:left="0"/>
              <w:jc w:val="center"/>
              <w:rPr>
                <w:sz w:val="20"/>
                <w:szCs w:val="20"/>
              </w:rPr>
            </w:pPr>
          </w:p>
        </w:tc>
        <w:tc>
          <w:tcPr>
            <w:tcW w:w="1448" w:type="dxa"/>
            <w:vMerge/>
          </w:tcPr>
          <w:p w14:paraId="69E1A4C8" w14:textId="77777777" w:rsidR="008D54D4" w:rsidRDefault="008D54D4" w:rsidP="00280E08">
            <w:pPr>
              <w:ind w:left="0"/>
              <w:jc w:val="center"/>
              <w:rPr>
                <w:b/>
                <w:color w:val="000000" w:themeColor="text1"/>
                <w:sz w:val="20"/>
                <w:szCs w:val="20"/>
              </w:rPr>
            </w:pPr>
          </w:p>
        </w:tc>
        <w:tc>
          <w:tcPr>
            <w:tcW w:w="2257" w:type="dxa"/>
          </w:tcPr>
          <w:p w14:paraId="107B86F1" w14:textId="77777777" w:rsidR="008D54D4" w:rsidRPr="008D54D4" w:rsidRDefault="00694C91" w:rsidP="00415731">
            <w:pPr>
              <w:spacing w:before="40"/>
              <w:ind w:left="0"/>
              <w:jc w:val="both"/>
              <w:rPr>
                <w:color w:val="000000" w:themeColor="text1"/>
                <w:sz w:val="20"/>
                <w:szCs w:val="20"/>
              </w:rPr>
            </w:pPr>
            <w:r w:rsidRPr="00694C91">
              <w:rPr>
                <w:rFonts w:cs="EUAlbertina"/>
                <w:color w:val="000000"/>
                <w:sz w:val="20"/>
                <w:szCs w:val="20"/>
              </w:rPr>
              <w:t>Opatrenia na zabezpečenie odbornej prípravy pre zamestnancov orgánov zapojených do riadenia a kontroly EŠIF v oblasti práva a politiky Únie týkajúcich sa rodovej rovnosti a jej uplatňovania.</w:t>
            </w:r>
          </w:p>
        </w:tc>
        <w:tc>
          <w:tcPr>
            <w:tcW w:w="1257" w:type="dxa"/>
          </w:tcPr>
          <w:p w14:paraId="6DF48FCF" w14:textId="77777777" w:rsidR="008D54D4" w:rsidRDefault="008D54D4" w:rsidP="001E3C4C">
            <w:pPr>
              <w:spacing w:before="40"/>
              <w:ind w:left="0"/>
              <w:jc w:val="center"/>
              <w:rPr>
                <w:b/>
                <w:color w:val="000000" w:themeColor="text1"/>
                <w:sz w:val="20"/>
                <w:szCs w:val="20"/>
              </w:rPr>
            </w:pPr>
            <w:r>
              <w:rPr>
                <w:b/>
                <w:color w:val="000000" w:themeColor="text1"/>
                <w:sz w:val="20"/>
                <w:szCs w:val="20"/>
              </w:rPr>
              <w:t>Nie</w:t>
            </w:r>
          </w:p>
        </w:tc>
        <w:tc>
          <w:tcPr>
            <w:tcW w:w="3969" w:type="dxa"/>
          </w:tcPr>
          <w:p w14:paraId="5A3DE43F" w14:textId="77777777" w:rsidR="008D54D4" w:rsidRPr="00BC3DD7" w:rsidRDefault="008D54D4" w:rsidP="00280E08">
            <w:pPr>
              <w:ind w:left="0"/>
              <w:jc w:val="center"/>
              <w:rPr>
                <w:iCs/>
                <w:sz w:val="20"/>
                <w:szCs w:val="20"/>
              </w:rPr>
            </w:pPr>
          </w:p>
        </w:tc>
        <w:tc>
          <w:tcPr>
            <w:tcW w:w="2564" w:type="dxa"/>
          </w:tcPr>
          <w:p w14:paraId="136A1C08" w14:textId="77777777" w:rsidR="008D54D4" w:rsidRPr="00BC3DD7" w:rsidRDefault="008D54D4" w:rsidP="00280E08">
            <w:pPr>
              <w:ind w:left="0"/>
              <w:rPr>
                <w:iCs/>
                <w:sz w:val="20"/>
                <w:szCs w:val="20"/>
              </w:rPr>
            </w:pPr>
          </w:p>
        </w:tc>
      </w:tr>
      <w:tr w:rsidR="00D1336C" w:rsidRPr="00A11060" w14:paraId="2C5A8C97" w14:textId="77777777" w:rsidTr="00E254DD">
        <w:tblPrEx>
          <w:jc w:val="left"/>
        </w:tblPrEx>
        <w:trPr>
          <w:gridBefore w:val="1"/>
          <w:wBefore w:w="24" w:type="dxa"/>
          <w:trHeight w:val="340"/>
        </w:trPr>
        <w:tc>
          <w:tcPr>
            <w:tcW w:w="1710" w:type="dxa"/>
            <w:vMerge w:val="restart"/>
          </w:tcPr>
          <w:p w14:paraId="79B51AD9" w14:textId="77777777" w:rsidR="00694C91" w:rsidRPr="001E3C4C" w:rsidRDefault="00694C91" w:rsidP="00694C91">
            <w:pPr>
              <w:ind w:left="0"/>
              <w:rPr>
                <w:b/>
                <w:sz w:val="20"/>
                <w:szCs w:val="20"/>
              </w:rPr>
            </w:pPr>
            <w:r w:rsidRPr="001E3C4C">
              <w:rPr>
                <w:b/>
                <w:sz w:val="20"/>
                <w:szCs w:val="20"/>
              </w:rPr>
              <w:t>Zdravotné postihnutie</w:t>
            </w:r>
          </w:p>
          <w:p w14:paraId="33D3DDEF" w14:textId="77777777" w:rsidR="00D1336C" w:rsidRDefault="00694C91" w:rsidP="001E3C4C">
            <w:pPr>
              <w:spacing w:before="120"/>
              <w:ind w:left="0"/>
              <w:rPr>
                <w:sz w:val="20"/>
                <w:szCs w:val="20"/>
              </w:rPr>
            </w:pPr>
            <w:r w:rsidRPr="00694C91">
              <w:rPr>
                <w:sz w:val="20"/>
                <w:szCs w:val="20"/>
              </w:rPr>
              <w:t xml:space="preserve">Existencia administratívnej kapacity na vykonávanie a uplatňovanie Dohovoru OSN o právach osôb so zdravotným postihnutím v oblasti EŠIF v súlade s rozhodnutím Rady 2010/48/ES. </w:t>
            </w:r>
          </w:p>
        </w:tc>
        <w:tc>
          <w:tcPr>
            <w:tcW w:w="1277" w:type="dxa"/>
            <w:vMerge w:val="restart"/>
          </w:tcPr>
          <w:p w14:paraId="61F5F144" w14:textId="77777777" w:rsidR="00D1336C" w:rsidRDefault="002B6544" w:rsidP="001E3C4C">
            <w:pPr>
              <w:spacing w:before="40"/>
              <w:ind w:left="0"/>
              <w:jc w:val="center"/>
              <w:rPr>
                <w:sz w:val="20"/>
                <w:szCs w:val="20"/>
              </w:rPr>
            </w:pPr>
            <w:r>
              <w:rPr>
                <w:sz w:val="20"/>
                <w:szCs w:val="20"/>
              </w:rPr>
              <w:t>PO1 – PO8</w:t>
            </w:r>
          </w:p>
        </w:tc>
        <w:tc>
          <w:tcPr>
            <w:tcW w:w="1448" w:type="dxa"/>
            <w:vMerge w:val="restart"/>
          </w:tcPr>
          <w:p w14:paraId="33359692" w14:textId="77777777"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2257" w:type="dxa"/>
          </w:tcPr>
          <w:p w14:paraId="29DE22DA" w14:textId="77777777" w:rsidR="00D1336C" w:rsidRPr="00D1336C" w:rsidRDefault="00694C91" w:rsidP="00415731">
            <w:pPr>
              <w:spacing w:before="40"/>
              <w:ind w:left="0"/>
              <w:jc w:val="both"/>
              <w:rPr>
                <w:color w:val="000000" w:themeColor="text1"/>
                <w:sz w:val="20"/>
                <w:szCs w:val="20"/>
              </w:rPr>
            </w:pPr>
            <w:r w:rsidRPr="00694C91">
              <w:rPr>
                <w:rFonts w:cs="EUAlbertina"/>
                <w:color w:val="000000"/>
                <w:sz w:val="20"/>
                <w:szCs w:val="20"/>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1257" w:type="dxa"/>
          </w:tcPr>
          <w:p w14:paraId="49EBC76F" w14:textId="77777777"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3969" w:type="dxa"/>
          </w:tcPr>
          <w:p w14:paraId="754EB6AD" w14:textId="77777777" w:rsidR="00694C91" w:rsidRPr="00694C91" w:rsidRDefault="00694C91" w:rsidP="001E3C4C">
            <w:pPr>
              <w:spacing w:before="40"/>
              <w:ind w:left="0"/>
              <w:rPr>
                <w:sz w:val="20"/>
                <w:szCs w:val="20"/>
              </w:rPr>
            </w:pPr>
            <w:r w:rsidRPr="00694C91">
              <w:rPr>
                <w:sz w:val="20"/>
                <w:szCs w:val="20"/>
              </w:rPr>
              <w:t xml:space="preserve">Národný program rozvoja životných podmienok osôb so zdravotným postihnutím na roky 2014 – 2020. </w:t>
            </w:r>
          </w:p>
          <w:p w14:paraId="67C30461" w14:textId="77777777" w:rsidR="00D1336C" w:rsidRPr="00BC3DD7" w:rsidRDefault="00912EB6" w:rsidP="00694C91">
            <w:pPr>
              <w:spacing w:before="120"/>
              <w:ind w:left="0"/>
              <w:rPr>
                <w:iCs/>
                <w:sz w:val="20"/>
                <w:szCs w:val="20"/>
              </w:rPr>
            </w:pPr>
            <w:hyperlink r:id="rId55" w:history="1">
              <w:r w:rsidR="00694C91" w:rsidRPr="00CC475D">
                <w:rPr>
                  <w:rStyle w:val="Hypertextovprepojenie"/>
                  <w:sz w:val="20"/>
                  <w:szCs w:val="20"/>
                </w:rPr>
                <w:t>http://www.rokovania.sk/Rokovanie.aspx/BodRokovaniaDetail?idMaterial=23180</w:t>
              </w:r>
            </w:hyperlink>
          </w:p>
        </w:tc>
        <w:tc>
          <w:tcPr>
            <w:tcW w:w="2564" w:type="dxa"/>
          </w:tcPr>
          <w:p w14:paraId="3F8BEF0E" w14:textId="77777777" w:rsidR="009E61D7" w:rsidRPr="009E61D7" w:rsidRDefault="009E61D7" w:rsidP="00415731">
            <w:pPr>
              <w:spacing w:before="40"/>
              <w:ind w:left="0"/>
              <w:jc w:val="both"/>
              <w:rPr>
                <w:sz w:val="20"/>
                <w:szCs w:val="20"/>
              </w:rPr>
            </w:pPr>
            <w:r w:rsidRPr="009E61D7">
              <w:rPr>
                <w:sz w:val="20"/>
                <w:szCs w:val="20"/>
              </w:rPr>
              <w:t xml:space="preserve">Odbor rodovej rovnosti a rovnosti príležitostí (ORRRP) na MPSVR SR je výkonným orgánom pre implementáciu programov. ORRRP spolupracoval na príprave operačných programov a bude zapojený do implementácie a monitorovania prostredníctvom členstva v monitorovacích výboroch a poskytovaním poradenstva (školení). </w:t>
            </w:r>
          </w:p>
          <w:p w14:paraId="765EC28D" w14:textId="77777777" w:rsidR="00D1336C" w:rsidRPr="00BC3DD7" w:rsidRDefault="009E61D7" w:rsidP="00415731">
            <w:pPr>
              <w:spacing w:before="120"/>
              <w:ind w:left="0"/>
              <w:jc w:val="both"/>
              <w:rPr>
                <w:iCs/>
                <w:sz w:val="20"/>
                <w:szCs w:val="20"/>
              </w:rPr>
            </w:pPr>
            <w:r w:rsidRPr="009E61D7">
              <w:rPr>
                <w:sz w:val="20"/>
                <w:szCs w:val="20"/>
              </w:rPr>
              <w:t xml:space="preserve">Zastúpenie hlavných MVO a odborníkov na diskrimináciu, rodovú rovnosť a zdravotné </w:t>
            </w:r>
            <w:r w:rsidRPr="009E61D7">
              <w:rPr>
                <w:sz w:val="20"/>
                <w:szCs w:val="20"/>
              </w:rPr>
              <w:lastRenderedPageBreak/>
              <w:t>postihnutie pri príprave a implementácii operačných programov je zaistené prostredníctvom ich účasti v pracovnej skupine gestora HP.</w:t>
            </w:r>
          </w:p>
        </w:tc>
      </w:tr>
      <w:tr w:rsidR="00D1336C" w:rsidRPr="00A11060" w14:paraId="75456CED" w14:textId="77777777" w:rsidTr="00E254DD">
        <w:tblPrEx>
          <w:jc w:val="left"/>
        </w:tblPrEx>
        <w:trPr>
          <w:gridBefore w:val="1"/>
          <w:wBefore w:w="24" w:type="dxa"/>
          <w:trHeight w:val="340"/>
        </w:trPr>
        <w:tc>
          <w:tcPr>
            <w:tcW w:w="1710" w:type="dxa"/>
            <w:vMerge/>
          </w:tcPr>
          <w:p w14:paraId="28D04FF4" w14:textId="77777777" w:rsidR="00D1336C" w:rsidRDefault="00D1336C" w:rsidP="00280E08">
            <w:pPr>
              <w:ind w:left="0"/>
              <w:rPr>
                <w:sz w:val="20"/>
                <w:szCs w:val="20"/>
              </w:rPr>
            </w:pPr>
          </w:p>
        </w:tc>
        <w:tc>
          <w:tcPr>
            <w:tcW w:w="1277" w:type="dxa"/>
            <w:vMerge/>
          </w:tcPr>
          <w:p w14:paraId="5A9807F9" w14:textId="77777777" w:rsidR="00D1336C" w:rsidRDefault="00D1336C" w:rsidP="00280E08">
            <w:pPr>
              <w:ind w:left="0"/>
              <w:jc w:val="center"/>
              <w:rPr>
                <w:sz w:val="20"/>
                <w:szCs w:val="20"/>
              </w:rPr>
            </w:pPr>
          </w:p>
        </w:tc>
        <w:tc>
          <w:tcPr>
            <w:tcW w:w="1448" w:type="dxa"/>
            <w:vMerge/>
          </w:tcPr>
          <w:p w14:paraId="1576CE7A" w14:textId="77777777" w:rsidR="00D1336C" w:rsidRDefault="00D1336C" w:rsidP="00280E08">
            <w:pPr>
              <w:ind w:left="0"/>
              <w:jc w:val="center"/>
              <w:rPr>
                <w:b/>
                <w:color w:val="000000" w:themeColor="text1"/>
                <w:sz w:val="20"/>
                <w:szCs w:val="20"/>
              </w:rPr>
            </w:pPr>
          </w:p>
        </w:tc>
        <w:tc>
          <w:tcPr>
            <w:tcW w:w="2257" w:type="dxa"/>
          </w:tcPr>
          <w:p w14:paraId="09DBCAD5" w14:textId="77777777" w:rsidR="00D1336C" w:rsidRPr="00CF2C83" w:rsidRDefault="00694C91" w:rsidP="00415731">
            <w:pPr>
              <w:spacing w:before="40"/>
              <w:ind w:left="0"/>
              <w:jc w:val="both"/>
              <w:rPr>
                <w:sz w:val="20"/>
                <w:szCs w:val="20"/>
              </w:rPr>
            </w:pPr>
            <w:r w:rsidRPr="00694C91">
              <w:rPr>
                <w:rFonts w:cs="EUAlbertina"/>
                <w:sz w:val="20"/>
                <w:szCs w:val="20"/>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1257" w:type="dxa"/>
          </w:tcPr>
          <w:p w14:paraId="5000FCCF" w14:textId="77777777"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3969" w:type="dxa"/>
          </w:tcPr>
          <w:p w14:paraId="50EF6A37" w14:textId="77777777" w:rsidR="00D1336C" w:rsidRPr="00BC3DD7" w:rsidRDefault="00D1336C" w:rsidP="00280E08">
            <w:pPr>
              <w:ind w:left="0"/>
              <w:jc w:val="center"/>
              <w:rPr>
                <w:iCs/>
                <w:sz w:val="20"/>
                <w:szCs w:val="20"/>
              </w:rPr>
            </w:pPr>
          </w:p>
        </w:tc>
        <w:tc>
          <w:tcPr>
            <w:tcW w:w="2564" w:type="dxa"/>
          </w:tcPr>
          <w:p w14:paraId="0BCA91BB" w14:textId="77777777" w:rsidR="00D1336C" w:rsidRPr="00BC3DD7" w:rsidRDefault="00D1336C" w:rsidP="00280E08">
            <w:pPr>
              <w:ind w:left="0"/>
              <w:rPr>
                <w:iCs/>
                <w:sz w:val="20"/>
                <w:szCs w:val="20"/>
              </w:rPr>
            </w:pPr>
          </w:p>
        </w:tc>
      </w:tr>
      <w:tr w:rsidR="00D1336C" w:rsidRPr="00A11060" w14:paraId="51409D06" w14:textId="77777777" w:rsidTr="00E254DD">
        <w:tblPrEx>
          <w:jc w:val="left"/>
        </w:tblPrEx>
        <w:trPr>
          <w:gridBefore w:val="1"/>
          <w:wBefore w:w="24" w:type="dxa"/>
          <w:trHeight w:val="340"/>
        </w:trPr>
        <w:tc>
          <w:tcPr>
            <w:tcW w:w="1710" w:type="dxa"/>
            <w:vMerge/>
          </w:tcPr>
          <w:p w14:paraId="0370B092" w14:textId="77777777" w:rsidR="00D1336C" w:rsidRDefault="00D1336C" w:rsidP="00280E08">
            <w:pPr>
              <w:ind w:left="0"/>
              <w:rPr>
                <w:sz w:val="20"/>
                <w:szCs w:val="20"/>
              </w:rPr>
            </w:pPr>
          </w:p>
        </w:tc>
        <w:tc>
          <w:tcPr>
            <w:tcW w:w="1277" w:type="dxa"/>
            <w:vMerge/>
          </w:tcPr>
          <w:p w14:paraId="153276E1" w14:textId="77777777" w:rsidR="00D1336C" w:rsidRDefault="00D1336C" w:rsidP="00280E08">
            <w:pPr>
              <w:ind w:left="0"/>
              <w:jc w:val="center"/>
              <w:rPr>
                <w:sz w:val="20"/>
                <w:szCs w:val="20"/>
              </w:rPr>
            </w:pPr>
          </w:p>
        </w:tc>
        <w:tc>
          <w:tcPr>
            <w:tcW w:w="1448" w:type="dxa"/>
            <w:vMerge/>
          </w:tcPr>
          <w:p w14:paraId="4C076529" w14:textId="77777777" w:rsidR="00D1336C" w:rsidRDefault="00D1336C" w:rsidP="00280E08">
            <w:pPr>
              <w:ind w:left="0"/>
              <w:jc w:val="center"/>
              <w:rPr>
                <w:b/>
                <w:color w:val="000000" w:themeColor="text1"/>
                <w:sz w:val="20"/>
                <w:szCs w:val="20"/>
              </w:rPr>
            </w:pPr>
          </w:p>
        </w:tc>
        <w:tc>
          <w:tcPr>
            <w:tcW w:w="2257" w:type="dxa"/>
          </w:tcPr>
          <w:p w14:paraId="52C0C46A" w14:textId="77777777" w:rsidR="00D1336C" w:rsidRPr="00D1336C" w:rsidRDefault="00694C91" w:rsidP="00415731">
            <w:pPr>
              <w:spacing w:before="40"/>
              <w:ind w:left="0"/>
              <w:jc w:val="both"/>
              <w:rPr>
                <w:color w:val="000000" w:themeColor="text1"/>
                <w:sz w:val="20"/>
                <w:szCs w:val="20"/>
              </w:rPr>
            </w:pPr>
            <w:r w:rsidRPr="00694C91">
              <w:rPr>
                <w:rFonts w:cs="EUAlbertina"/>
                <w:color w:val="000000"/>
                <w:sz w:val="20"/>
                <w:szCs w:val="20"/>
              </w:rPr>
              <w:t>Opatrenia na zabezpečenie sledovania vykonávania článku 9 Dohovoru OSN o právach osôb so zdravotným postihnutím vo vzťahu k EŠIF počas prípravy a vykonávania programov.</w:t>
            </w:r>
          </w:p>
        </w:tc>
        <w:tc>
          <w:tcPr>
            <w:tcW w:w="1257" w:type="dxa"/>
          </w:tcPr>
          <w:p w14:paraId="483BED46" w14:textId="77777777" w:rsidR="00D1336C" w:rsidRDefault="00D1336C" w:rsidP="001E3C4C">
            <w:pPr>
              <w:spacing w:before="40"/>
              <w:ind w:left="0"/>
              <w:jc w:val="center"/>
              <w:rPr>
                <w:b/>
                <w:color w:val="000000" w:themeColor="text1"/>
                <w:sz w:val="20"/>
                <w:szCs w:val="20"/>
              </w:rPr>
            </w:pPr>
            <w:r>
              <w:rPr>
                <w:b/>
                <w:color w:val="000000" w:themeColor="text1"/>
                <w:sz w:val="20"/>
                <w:szCs w:val="20"/>
              </w:rPr>
              <w:t>Nie</w:t>
            </w:r>
          </w:p>
        </w:tc>
        <w:tc>
          <w:tcPr>
            <w:tcW w:w="3969" w:type="dxa"/>
          </w:tcPr>
          <w:p w14:paraId="3E0A7D4F" w14:textId="77777777" w:rsidR="00D1336C" w:rsidRPr="00BC3DD7" w:rsidRDefault="00D1336C" w:rsidP="00280E08">
            <w:pPr>
              <w:ind w:left="0"/>
              <w:jc w:val="center"/>
              <w:rPr>
                <w:iCs/>
                <w:sz w:val="20"/>
                <w:szCs w:val="20"/>
              </w:rPr>
            </w:pPr>
          </w:p>
        </w:tc>
        <w:tc>
          <w:tcPr>
            <w:tcW w:w="2564" w:type="dxa"/>
          </w:tcPr>
          <w:p w14:paraId="3376023D" w14:textId="77777777" w:rsidR="00D1336C" w:rsidRPr="00BC3DD7" w:rsidRDefault="009E61D7" w:rsidP="001E3C4C">
            <w:pPr>
              <w:spacing w:before="40"/>
              <w:ind w:left="0"/>
              <w:jc w:val="both"/>
              <w:rPr>
                <w:iCs/>
                <w:sz w:val="20"/>
                <w:szCs w:val="20"/>
              </w:rPr>
            </w:pPr>
            <w:r w:rsidRPr="009E61D7">
              <w:rPr>
                <w:sz w:val="20"/>
                <w:szCs w:val="20"/>
              </w:rPr>
              <w:t xml:space="preserve">Vykonávanie článku 9 Dohovoru OSN o právach osôb so zdravotným postihnutím je zabezpečené prostredníctvom Národného programu, ktorý venuje osobitnú kapitolu dostupnosti a relevantným opatreniam. Opatrenia vzťahujúce sa na tento článok sa zameriavajú hlavne na bezbariérový </w:t>
            </w:r>
            <w:r w:rsidRPr="009E61D7">
              <w:rPr>
                <w:sz w:val="20"/>
                <w:szCs w:val="20"/>
              </w:rPr>
              <w:lastRenderedPageBreak/>
              <w:t>prístup v budovách a doprave a dostupnosti tovarov, služieb a informácií.</w:t>
            </w:r>
          </w:p>
        </w:tc>
      </w:tr>
      <w:tr w:rsidR="00BC3DD7" w:rsidRPr="00A11060" w14:paraId="40B47EF5" w14:textId="77777777" w:rsidTr="00E254DD">
        <w:tblPrEx>
          <w:jc w:val="left"/>
        </w:tblPrEx>
        <w:trPr>
          <w:gridBefore w:val="1"/>
          <w:wBefore w:w="24" w:type="dxa"/>
          <w:trHeight w:val="340"/>
        </w:trPr>
        <w:tc>
          <w:tcPr>
            <w:tcW w:w="1710" w:type="dxa"/>
            <w:vMerge w:val="restart"/>
          </w:tcPr>
          <w:p w14:paraId="36D4D83B" w14:textId="77777777" w:rsidR="009E61D7" w:rsidRPr="00415731" w:rsidRDefault="009E61D7" w:rsidP="001E3C4C">
            <w:pPr>
              <w:spacing w:before="40"/>
              <w:ind w:left="0"/>
              <w:rPr>
                <w:b/>
                <w:sz w:val="20"/>
                <w:szCs w:val="20"/>
              </w:rPr>
            </w:pPr>
            <w:r w:rsidRPr="00415731">
              <w:rPr>
                <w:b/>
                <w:sz w:val="20"/>
                <w:szCs w:val="20"/>
              </w:rPr>
              <w:lastRenderedPageBreak/>
              <w:t>Verejné obstarávanie</w:t>
            </w:r>
          </w:p>
          <w:p w14:paraId="1E781C3D" w14:textId="77777777" w:rsidR="00BC3DD7" w:rsidRDefault="009E61D7" w:rsidP="009E61D7">
            <w:pPr>
              <w:spacing w:before="120"/>
              <w:ind w:left="0"/>
              <w:rPr>
                <w:sz w:val="20"/>
                <w:szCs w:val="20"/>
              </w:rPr>
            </w:pPr>
            <w:r w:rsidRPr="009E61D7">
              <w:rPr>
                <w:sz w:val="20"/>
                <w:szCs w:val="20"/>
              </w:rPr>
              <w:t>Existencia pravidiel na efektívnu aplikáciu legislatívy Únie v oblasti verejného obstarávania.</w:t>
            </w:r>
          </w:p>
        </w:tc>
        <w:tc>
          <w:tcPr>
            <w:tcW w:w="1277" w:type="dxa"/>
            <w:vMerge w:val="restart"/>
          </w:tcPr>
          <w:p w14:paraId="00E00A9C" w14:textId="77777777" w:rsidR="00BC3DD7" w:rsidRDefault="00C2696E" w:rsidP="001E3C4C">
            <w:pPr>
              <w:spacing w:before="40"/>
              <w:ind w:left="0"/>
              <w:jc w:val="center"/>
              <w:rPr>
                <w:sz w:val="20"/>
                <w:szCs w:val="20"/>
              </w:rPr>
            </w:pPr>
            <w:r>
              <w:rPr>
                <w:sz w:val="20"/>
                <w:szCs w:val="20"/>
              </w:rPr>
              <w:t>PO 1 – PO 8</w:t>
            </w:r>
          </w:p>
        </w:tc>
        <w:tc>
          <w:tcPr>
            <w:tcW w:w="1448" w:type="dxa"/>
            <w:vMerge w:val="restart"/>
          </w:tcPr>
          <w:p w14:paraId="2E03A9DC" w14:textId="77777777" w:rsidR="00BC3DD7" w:rsidRPr="00A11060" w:rsidRDefault="00BC3DD7" w:rsidP="001E3C4C">
            <w:pPr>
              <w:spacing w:before="40"/>
              <w:ind w:left="0"/>
              <w:jc w:val="center"/>
              <w:rPr>
                <w:b/>
                <w:color w:val="000000" w:themeColor="text1"/>
                <w:sz w:val="20"/>
                <w:szCs w:val="20"/>
              </w:rPr>
            </w:pPr>
            <w:r>
              <w:rPr>
                <w:b/>
                <w:color w:val="000000" w:themeColor="text1"/>
                <w:sz w:val="20"/>
                <w:szCs w:val="20"/>
              </w:rPr>
              <w:t>Nie</w:t>
            </w:r>
          </w:p>
        </w:tc>
        <w:tc>
          <w:tcPr>
            <w:tcW w:w="2257" w:type="dxa"/>
          </w:tcPr>
          <w:p w14:paraId="5D9836B0" w14:textId="77777777" w:rsidR="00BC3DD7" w:rsidRDefault="00BC3DD7" w:rsidP="00415731">
            <w:pPr>
              <w:spacing w:before="40"/>
              <w:ind w:left="0"/>
              <w:jc w:val="both"/>
              <w:rPr>
                <w:color w:val="000000" w:themeColor="text1"/>
                <w:sz w:val="20"/>
                <w:szCs w:val="20"/>
              </w:rPr>
            </w:pPr>
            <w:r w:rsidRPr="00BC3DD7">
              <w:rPr>
                <w:color w:val="000000" w:themeColor="text1"/>
                <w:sz w:val="20"/>
                <w:szCs w:val="20"/>
              </w:rPr>
              <w:t xml:space="preserve">Opatrenia na účinné uplatňovanie pravidiel Únie o verejnom obstarávaní </w:t>
            </w:r>
            <w:r w:rsidR="00415731">
              <w:rPr>
                <w:color w:val="000000" w:themeColor="text1"/>
                <w:sz w:val="20"/>
                <w:szCs w:val="20"/>
              </w:rPr>
              <w:t>p</w:t>
            </w:r>
            <w:r w:rsidRPr="00BC3DD7">
              <w:rPr>
                <w:color w:val="000000" w:themeColor="text1"/>
                <w:sz w:val="20"/>
                <w:szCs w:val="20"/>
              </w:rPr>
              <w:t>rostred</w:t>
            </w:r>
            <w:r>
              <w:rPr>
                <w:color w:val="000000" w:themeColor="text1"/>
                <w:sz w:val="20"/>
                <w:szCs w:val="20"/>
              </w:rPr>
              <w:t>níctvom primeraných mechanizmov</w:t>
            </w:r>
          </w:p>
        </w:tc>
        <w:tc>
          <w:tcPr>
            <w:tcW w:w="1257" w:type="dxa"/>
          </w:tcPr>
          <w:p w14:paraId="3376D425" w14:textId="77777777" w:rsidR="00BC3DD7" w:rsidRPr="00A11060" w:rsidRDefault="001E3C4C" w:rsidP="001E3C4C">
            <w:pPr>
              <w:spacing w:before="40"/>
              <w:ind w:left="0"/>
              <w:jc w:val="center"/>
              <w:rPr>
                <w:b/>
                <w:color w:val="000000" w:themeColor="text1"/>
                <w:sz w:val="20"/>
                <w:szCs w:val="20"/>
              </w:rPr>
            </w:pPr>
            <w:r>
              <w:rPr>
                <w:b/>
                <w:color w:val="000000" w:themeColor="text1"/>
                <w:sz w:val="20"/>
                <w:szCs w:val="20"/>
              </w:rPr>
              <w:t>Nie</w:t>
            </w:r>
          </w:p>
        </w:tc>
        <w:tc>
          <w:tcPr>
            <w:tcW w:w="3969" w:type="dxa"/>
          </w:tcPr>
          <w:p w14:paraId="70B55546" w14:textId="77777777" w:rsidR="009E61D7" w:rsidRPr="009E61D7" w:rsidRDefault="009E61D7" w:rsidP="001E3C4C">
            <w:pPr>
              <w:spacing w:before="40"/>
              <w:ind w:left="0"/>
              <w:rPr>
                <w:sz w:val="20"/>
                <w:szCs w:val="20"/>
              </w:rPr>
            </w:pPr>
            <w:r w:rsidRPr="009E61D7">
              <w:rPr>
                <w:sz w:val="20"/>
                <w:szCs w:val="20"/>
              </w:rPr>
              <w:t xml:space="preserve">Zákon č. 25/2006 Z. z. o verejnom obstarávaní </w:t>
            </w:r>
          </w:p>
          <w:p w14:paraId="7795435B" w14:textId="77777777" w:rsidR="009E61D7" w:rsidRPr="009E61D7" w:rsidRDefault="00912EB6" w:rsidP="009E61D7">
            <w:pPr>
              <w:spacing w:before="120"/>
              <w:ind w:left="0"/>
              <w:rPr>
                <w:sz w:val="20"/>
                <w:szCs w:val="20"/>
              </w:rPr>
            </w:pPr>
            <w:hyperlink r:id="rId56" w:history="1">
              <w:r w:rsidR="009E61D7" w:rsidRPr="009E61D7">
                <w:rPr>
                  <w:color w:val="0000FF"/>
                  <w:sz w:val="20"/>
                  <w:szCs w:val="20"/>
                  <w:u w:val="single"/>
                </w:rPr>
                <w:t>http://www.uvo.gov.sk/legislativa/-/document_library_display/74gW/view/706651?_110_INSTANCE_74gW_redirect=http%3A%2F%2Fwww.uvo.gov.sk%2Flegislativa%3Fp_p_id%3D110_INSTANCE_74gW%26p_p_lifecycle%3D0%26p_p_state%3Dnormal%26p_p_mode%3Dview%26p_p_col_id%3Dcolumn-2%26p_p_col_count%3D1</w:t>
              </w:r>
            </w:hyperlink>
            <w:r w:rsidR="009E61D7" w:rsidRPr="009E61D7">
              <w:rPr>
                <w:sz w:val="20"/>
                <w:szCs w:val="20"/>
              </w:rPr>
              <w:t xml:space="preserve"> </w:t>
            </w:r>
          </w:p>
          <w:p w14:paraId="3445EDAD" w14:textId="77777777" w:rsidR="009E61D7" w:rsidRPr="009E61D7" w:rsidRDefault="009E61D7" w:rsidP="009E61D7">
            <w:pPr>
              <w:spacing w:before="120"/>
              <w:ind w:left="0"/>
              <w:rPr>
                <w:sz w:val="20"/>
                <w:szCs w:val="20"/>
              </w:rPr>
            </w:pPr>
            <w:r w:rsidRPr="009E61D7">
              <w:rPr>
                <w:sz w:val="20"/>
                <w:szCs w:val="20"/>
                <w:lang w:val="fr-FR"/>
              </w:rPr>
              <w:t xml:space="preserve">Zákon č. 95/2013 Z. z. </w:t>
            </w:r>
            <w:r w:rsidRPr="009E61D7">
              <w:rPr>
                <w:sz w:val="20"/>
                <w:szCs w:val="20"/>
              </w:rPr>
              <w:t xml:space="preserve">(novelizácia zákona č. 25/2006 Z. z.) </w:t>
            </w:r>
          </w:p>
          <w:p w14:paraId="79BBC3CF" w14:textId="77777777" w:rsidR="009E61D7" w:rsidRPr="009E61D7" w:rsidRDefault="00912EB6" w:rsidP="009E61D7">
            <w:pPr>
              <w:pStyle w:val="Style30"/>
              <w:spacing w:before="120"/>
              <w:ind w:left="0"/>
              <w:jc w:val="both"/>
              <w:rPr>
                <w:color w:val="0000FF"/>
                <w:sz w:val="20"/>
                <w:szCs w:val="20"/>
                <w:u w:val="single"/>
              </w:rPr>
            </w:pPr>
            <w:hyperlink r:id="rId57" w:history="1">
              <w:r w:rsidR="009E61D7" w:rsidRPr="009E61D7">
                <w:rPr>
                  <w:color w:val="0000FF"/>
                  <w:sz w:val="20"/>
                  <w:szCs w:val="20"/>
                  <w:u w:val="single"/>
                </w:rPr>
                <w:t>http://www.upsvar.sk/buxus/docs//urady/VK/vo/13-z095.pdf</w:t>
              </w:r>
            </w:hyperlink>
          </w:p>
          <w:p w14:paraId="3353E4B8" w14:textId="77777777" w:rsidR="00BC3DD7" w:rsidRPr="00BC3DD7" w:rsidRDefault="00BC3DD7" w:rsidP="00BC3DD7">
            <w:pPr>
              <w:ind w:left="0"/>
              <w:jc w:val="center"/>
              <w:rPr>
                <w:color w:val="000000" w:themeColor="text1"/>
                <w:sz w:val="20"/>
                <w:szCs w:val="20"/>
              </w:rPr>
            </w:pPr>
          </w:p>
        </w:tc>
        <w:tc>
          <w:tcPr>
            <w:tcW w:w="2564" w:type="dxa"/>
          </w:tcPr>
          <w:p w14:paraId="347A3EE3" w14:textId="77777777" w:rsidR="009E61D7" w:rsidRPr="009E61D7" w:rsidRDefault="009E61D7" w:rsidP="001E3C4C">
            <w:pPr>
              <w:pStyle w:val="Style30"/>
              <w:spacing w:before="40"/>
              <w:ind w:left="0"/>
              <w:rPr>
                <w:b/>
                <w:sz w:val="20"/>
                <w:szCs w:val="20"/>
              </w:rPr>
            </w:pPr>
            <w:r w:rsidRPr="009E61D7">
              <w:rPr>
                <w:i/>
                <w:sz w:val="20"/>
                <w:szCs w:val="20"/>
              </w:rPr>
              <w:t>Plánované opatrenia:</w:t>
            </w:r>
          </w:p>
          <w:p w14:paraId="50CB4E59" w14:textId="77777777" w:rsidR="009E61D7" w:rsidRPr="009E61D7" w:rsidRDefault="009E61D7" w:rsidP="009E61D7">
            <w:pPr>
              <w:pStyle w:val="Style30"/>
              <w:ind w:left="170" w:hanging="142"/>
              <w:rPr>
                <w:sz w:val="20"/>
                <w:szCs w:val="20"/>
              </w:rPr>
            </w:pPr>
            <w:r w:rsidRPr="009E61D7">
              <w:rPr>
                <w:sz w:val="20"/>
                <w:szCs w:val="20"/>
              </w:rPr>
              <w:t xml:space="preserve">- </w:t>
            </w:r>
            <w:r>
              <w:rPr>
                <w:sz w:val="20"/>
                <w:szCs w:val="20"/>
              </w:rPr>
              <w:t xml:space="preserve"> </w:t>
            </w:r>
            <w:r w:rsidRPr="009E61D7">
              <w:rPr>
                <w:sz w:val="20"/>
                <w:szCs w:val="20"/>
              </w:rPr>
              <w:t>E</w:t>
            </w:r>
            <w:r>
              <w:rPr>
                <w:sz w:val="20"/>
                <w:szCs w:val="20"/>
              </w:rPr>
              <w:t xml:space="preserve">lektronické verejné </w:t>
            </w:r>
            <w:r w:rsidRPr="009E61D7">
              <w:rPr>
                <w:sz w:val="20"/>
                <w:szCs w:val="20"/>
              </w:rPr>
              <w:t>obstarávanie;</w:t>
            </w:r>
          </w:p>
          <w:p w14:paraId="22899BE7" w14:textId="77777777" w:rsidR="009E61D7" w:rsidRPr="009E61D7" w:rsidRDefault="009E61D7" w:rsidP="009E61D7">
            <w:pPr>
              <w:pStyle w:val="Style30"/>
              <w:ind w:left="170" w:hanging="142"/>
              <w:rPr>
                <w:sz w:val="20"/>
                <w:szCs w:val="20"/>
              </w:rPr>
            </w:pPr>
            <w:r w:rsidRPr="009E61D7">
              <w:rPr>
                <w:sz w:val="20"/>
                <w:szCs w:val="20"/>
              </w:rPr>
              <w:t>-</w:t>
            </w:r>
            <w:r>
              <w:rPr>
                <w:sz w:val="20"/>
                <w:szCs w:val="20"/>
              </w:rPr>
              <w:t xml:space="preserve"> </w:t>
            </w:r>
            <w:r w:rsidRPr="009E61D7">
              <w:rPr>
                <w:sz w:val="20"/>
                <w:szCs w:val="20"/>
              </w:rPr>
              <w:t xml:space="preserve"> Zvýšená podpora ÚVO pre </w:t>
            </w:r>
            <w:r>
              <w:rPr>
                <w:sz w:val="20"/>
                <w:szCs w:val="20"/>
              </w:rPr>
              <w:t xml:space="preserve"> </w:t>
            </w:r>
            <w:r w:rsidRPr="009E61D7">
              <w:rPr>
                <w:sz w:val="20"/>
                <w:szCs w:val="20"/>
              </w:rPr>
              <w:t>subjekty vykonávajúce kontrolu</w:t>
            </w:r>
            <w:r>
              <w:rPr>
                <w:sz w:val="20"/>
                <w:szCs w:val="20"/>
              </w:rPr>
              <w:t xml:space="preserve"> </w:t>
            </w:r>
            <w:r w:rsidRPr="009E61D7">
              <w:rPr>
                <w:sz w:val="20"/>
                <w:szCs w:val="20"/>
              </w:rPr>
              <w:t xml:space="preserve"> verejného obstarávania </w:t>
            </w:r>
            <w:r>
              <w:rPr>
                <w:sz w:val="20"/>
                <w:szCs w:val="20"/>
              </w:rPr>
              <w:t>p</w:t>
            </w:r>
            <w:r w:rsidRPr="009E61D7">
              <w:rPr>
                <w:sz w:val="20"/>
                <w:szCs w:val="20"/>
              </w:rPr>
              <w:t>rostredníctvom Dohody o spolupráci;</w:t>
            </w:r>
          </w:p>
          <w:p w14:paraId="142EB228" w14:textId="77777777" w:rsidR="009E61D7" w:rsidRPr="009E61D7" w:rsidRDefault="009E61D7" w:rsidP="009E61D7">
            <w:pPr>
              <w:pStyle w:val="Style30"/>
              <w:widowControl/>
              <w:ind w:left="0"/>
              <w:rPr>
                <w:i/>
                <w:sz w:val="20"/>
                <w:szCs w:val="20"/>
              </w:rPr>
            </w:pPr>
            <w:r w:rsidRPr="009E61D7">
              <w:rPr>
                <w:sz w:val="20"/>
                <w:szCs w:val="20"/>
              </w:rPr>
              <w:t>-</w:t>
            </w:r>
            <w:r>
              <w:rPr>
                <w:sz w:val="20"/>
                <w:szCs w:val="20"/>
              </w:rPr>
              <w:t xml:space="preserve"> </w:t>
            </w:r>
            <w:r w:rsidRPr="009E61D7">
              <w:rPr>
                <w:sz w:val="20"/>
                <w:szCs w:val="20"/>
              </w:rPr>
              <w:t xml:space="preserve"> Zavedenie analýzy</w:t>
            </w:r>
            <w:r w:rsidRPr="009E61D7">
              <w:rPr>
                <w:b/>
                <w:sz w:val="20"/>
                <w:szCs w:val="20"/>
              </w:rPr>
              <w:t xml:space="preserve"> </w:t>
            </w:r>
            <w:r w:rsidRPr="009E61D7">
              <w:rPr>
                <w:sz w:val="20"/>
                <w:szCs w:val="20"/>
              </w:rPr>
              <w:t>rizík;</w:t>
            </w:r>
          </w:p>
          <w:p w14:paraId="5E7555B6" w14:textId="77777777" w:rsidR="009E61D7" w:rsidRPr="009E61D7" w:rsidRDefault="009E61D7" w:rsidP="009E61D7">
            <w:pPr>
              <w:pStyle w:val="Style30"/>
              <w:ind w:left="170" w:hanging="142"/>
              <w:rPr>
                <w:sz w:val="20"/>
                <w:szCs w:val="20"/>
              </w:rPr>
            </w:pPr>
            <w:r w:rsidRPr="009E61D7">
              <w:rPr>
                <w:sz w:val="20"/>
                <w:szCs w:val="20"/>
              </w:rPr>
              <w:t xml:space="preserve">- </w:t>
            </w:r>
            <w:r>
              <w:rPr>
                <w:sz w:val="20"/>
                <w:szCs w:val="20"/>
              </w:rPr>
              <w:t xml:space="preserve"> </w:t>
            </w:r>
            <w:r w:rsidRPr="009E61D7">
              <w:rPr>
                <w:sz w:val="20"/>
                <w:szCs w:val="20"/>
              </w:rPr>
              <w:t xml:space="preserve">Vypracovanie vzorových dokumentov; </w:t>
            </w:r>
          </w:p>
          <w:p w14:paraId="56661543" w14:textId="77777777" w:rsidR="009E61D7" w:rsidRPr="009E61D7" w:rsidRDefault="009E61D7" w:rsidP="009E61D7">
            <w:pPr>
              <w:pStyle w:val="Style30"/>
              <w:widowControl/>
              <w:ind w:left="170" w:hanging="142"/>
              <w:rPr>
                <w:sz w:val="20"/>
                <w:szCs w:val="20"/>
              </w:rPr>
            </w:pPr>
            <w:r w:rsidRPr="009E61D7">
              <w:rPr>
                <w:sz w:val="20"/>
                <w:szCs w:val="20"/>
              </w:rPr>
              <w:t>-</w:t>
            </w:r>
            <w:r>
              <w:rPr>
                <w:sz w:val="20"/>
                <w:szCs w:val="20"/>
              </w:rPr>
              <w:t xml:space="preserve"> </w:t>
            </w:r>
            <w:r w:rsidRPr="009E61D7">
              <w:rPr>
                <w:sz w:val="20"/>
                <w:szCs w:val="20"/>
              </w:rPr>
              <w:t xml:space="preserve"> Na úrovni systému riadenia vypracovanie kontrolných  zoznamov pre kontrolu RO;</w:t>
            </w:r>
          </w:p>
          <w:p w14:paraId="254A85A1" w14:textId="77777777" w:rsidR="009E61D7" w:rsidRPr="009E61D7" w:rsidRDefault="009E61D7" w:rsidP="009E61D7">
            <w:pPr>
              <w:pStyle w:val="Style30"/>
              <w:ind w:left="170" w:hanging="170"/>
              <w:rPr>
                <w:sz w:val="20"/>
                <w:szCs w:val="20"/>
              </w:rPr>
            </w:pPr>
            <w:r w:rsidRPr="009E61D7">
              <w:rPr>
                <w:sz w:val="20"/>
                <w:szCs w:val="20"/>
              </w:rPr>
              <w:t xml:space="preserve">- </w:t>
            </w:r>
            <w:r>
              <w:rPr>
                <w:sz w:val="20"/>
                <w:szCs w:val="20"/>
              </w:rPr>
              <w:t xml:space="preserve"> </w:t>
            </w:r>
            <w:r w:rsidRPr="009E61D7">
              <w:rPr>
                <w:sz w:val="20"/>
                <w:szCs w:val="20"/>
              </w:rPr>
              <w:t>Príprava jednotných pravidiel</w:t>
            </w:r>
            <w:r>
              <w:rPr>
                <w:sz w:val="20"/>
                <w:szCs w:val="20"/>
              </w:rPr>
              <w:t xml:space="preserve"> a požiadaviek na VO </w:t>
            </w:r>
            <w:r w:rsidRPr="009E61D7">
              <w:rPr>
                <w:sz w:val="20"/>
                <w:szCs w:val="20"/>
              </w:rPr>
              <w:t>a požiadaviek na dokumentáciu VO;</w:t>
            </w:r>
          </w:p>
          <w:p w14:paraId="36F5469C" w14:textId="77777777" w:rsidR="009E61D7" w:rsidRPr="009E61D7" w:rsidRDefault="009E61D7" w:rsidP="009E61D7">
            <w:pPr>
              <w:pStyle w:val="Style30"/>
              <w:ind w:left="170" w:hanging="142"/>
              <w:rPr>
                <w:sz w:val="20"/>
                <w:szCs w:val="20"/>
              </w:rPr>
            </w:pPr>
            <w:r w:rsidRPr="009E61D7">
              <w:rPr>
                <w:sz w:val="20"/>
                <w:szCs w:val="20"/>
              </w:rPr>
              <w:t>-</w:t>
            </w:r>
            <w:r>
              <w:rPr>
                <w:sz w:val="20"/>
                <w:szCs w:val="20"/>
              </w:rPr>
              <w:t xml:space="preserve"> </w:t>
            </w:r>
            <w:r w:rsidRPr="009E61D7">
              <w:rPr>
                <w:sz w:val="20"/>
                <w:szCs w:val="20"/>
              </w:rPr>
              <w:t xml:space="preserve"> Zavedenie cenových máp, benchmarkov a limitov pre posúdenie hospodárnosti;</w:t>
            </w:r>
          </w:p>
          <w:p w14:paraId="7AA28F55" w14:textId="77777777" w:rsidR="009E61D7" w:rsidRPr="009E61D7" w:rsidRDefault="009E61D7" w:rsidP="009E61D7">
            <w:pPr>
              <w:pStyle w:val="Style30"/>
              <w:widowControl/>
              <w:ind w:left="170" w:hanging="142"/>
              <w:rPr>
                <w:i/>
                <w:sz w:val="20"/>
                <w:szCs w:val="20"/>
              </w:rPr>
            </w:pPr>
            <w:r w:rsidRPr="009E61D7">
              <w:rPr>
                <w:sz w:val="20"/>
                <w:szCs w:val="20"/>
              </w:rPr>
              <w:t xml:space="preserve">- </w:t>
            </w:r>
            <w:r>
              <w:rPr>
                <w:sz w:val="20"/>
                <w:szCs w:val="20"/>
              </w:rPr>
              <w:t xml:space="preserve"> </w:t>
            </w:r>
            <w:r w:rsidRPr="009E61D7">
              <w:rPr>
                <w:sz w:val="20"/>
                <w:szCs w:val="20"/>
              </w:rPr>
              <w:t>Zavedenie povinnej ex ante kontroly;</w:t>
            </w:r>
          </w:p>
          <w:p w14:paraId="4961A6B7" w14:textId="77777777" w:rsidR="009E61D7" w:rsidRPr="009E61D7" w:rsidRDefault="009E61D7" w:rsidP="009E61D7">
            <w:pPr>
              <w:pStyle w:val="Style30"/>
              <w:widowControl/>
              <w:ind w:left="170" w:hanging="170"/>
              <w:rPr>
                <w:sz w:val="20"/>
                <w:szCs w:val="20"/>
              </w:rPr>
            </w:pPr>
            <w:r w:rsidRPr="009E61D7">
              <w:rPr>
                <w:sz w:val="20"/>
                <w:szCs w:val="20"/>
              </w:rPr>
              <w:t xml:space="preserve">- </w:t>
            </w:r>
            <w:r>
              <w:rPr>
                <w:sz w:val="20"/>
                <w:szCs w:val="20"/>
              </w:rPr>
              <w:t xml:space="preserve"> </w:t>
            </w:r>
            <w:r w:rsidRPr="009E61D7">
              <w:rPr>
                <w:sz w:val="20"/>
                <w:szCs w:val="20"/>
              </w:rPr>
              <w:t>Zvedenie spolupráce s Protimonopolným úradom SR.</w:t>
            </w:r>
          </w:p>
          <w:p w14:paraId="4245979E" w14:textId="77777777" w:rsidR="009E61D7" w:rsidRPr="009E61D7" w:rsidRDefault="009E61D7" w:rsidP="009E61D7">
            <w:pPr>
              <w:pStyle w:val="Style30"/>
              <w:widowControl/>
              <w:spacing w:before="120"/>
              <w:ind w:left="0"/>
              <w:rPr>
                <w:sz w:val="20"/>
                <w:szCs w:val="20"/>
              </w:rPr>
            </w:pPr>
            <w:r w:rsidRPr="009E61D7">
              <w:rPr>
                <w:sz w:val="20"/>
                <w:szCs w:val="20"/>
              </w:rPr>
              <w:t xml:space="preserve">Opatrenia na hlavné typy konkrétnych nedostatkov zistených EK, ktoré sú </w:t>
            </w:r>
            <w:r w:rsidRPr="009E61D7">
              <w:rPr>
                <w:sz w:val="20"/>
                <w:szCs w:val="20"/>
              </w:rPr>
              <w:lastRenderedPageBreak/>
              <w:t>plánované, sú nasledovné:</w:t>
            </w:r>
          </w:p>
          <w:p w14:paraId="02D659C6" w14:textId="77777777" w:rsidR="009E0158" w:rsidRDefault="009E61D7" w:rsidP="00770F16">
            <w:pPr>
              <w:pStyle w:val="Style30"/>
              <w:widowControl/>
              <w:numPr>
                <w:ilvl w:val="0"/>
                <w:numId w:val="81"/>
              </w:numPr>
              <w:ind w:left="170" w:hanging="193"/>
              <w:rPr>
                <w:sz w:val="20"/>
                <w:szCs w:val="20"/>
              </w:rPr>
            </w:pPr>
            <w:r w:rsidRPr="009E61D7">
              <w:rPr>
                <w:sz w:val="20"/>
                <w:szCs w:val="20"/>
              </w:rPr>
              <w:t>Konflikt záujmov;</w:t>
            </w:r>
          </w:p>
          <w:p w14:paraId="743EBE71" w14:textId="77777777" w:rsidR="009E0158" w:rsidRDefault="009E61D7" w:rsidP="00770F16">
            <w:pPr>
              <w:pStyle w:val="Style30"/>
              <w:widowControl/>
              <w:numPr>
                <w:ilvl w:val="0"/>
                <w:numId w:val="81"/>
              </w:numPr>
              <w:ind w:left="170" w:hanging="193"/>
              <w:rPr>
                <w:sz w:val="20"/>
                <w:szCs w:val="20"/>
              </w:rPr>
            </w:pPr>
            <w:r w:rsidRPr="009E61D7">
              <w:rPr>
                <w:sz w:val="20"/>
                <w:szCs w:val="20"/>
              </w:rPr>
              <w:t>Nedostatočná hospodárska súťaž;</w:t>
            </w:r>
          </w:p>
          <w:p w14:paraId="261CFA21" w14:textId="77777777" w:rsidR="00BC3DD7" w:rsidRPr="00BC3DD7" w:rsidRDefault="009E61D7" w:rsidP="009E61D7">
            <w:pPr>
              <w:ind w:left="170" w:hanging="170"/>
              <w:rPr>
                <w:color w:val="000000" w:themeColor="text1"/>
                <w:sz w:val="20"/>
                <w:szCs w:val="20"/>
              </w:rPr>
            </w:pPr>
            <w:r>
              <w:rPr>
                <w:sz w:val="20"/>
                <w:szCs w:val="20"/>
              </w:rPr>
              <w:t xml:space="preserve">-  </w:t>
            </w:r>
            <w:r w:rsidRPr="009E61D7">
              <w:rPr>
                <w:sz w:val="20"/>
                <w:szCs w:val="20"/>
              </w:rPr>
              <w:t>Diskriminačné podmienky súťaže.</w:t>
            </w:r>
          </w:p>
        </w:tc>
      </w:tr>
      <w:tr w:rsidR="00BC3DD7" w:rsidRPr="00A11060" w14:paraId="2197C2C9" w14:textId="77777777" w:rsidTr="00E254DD">
        <w:tblPrEx>
          <w:jc w:val="left"/>
        </w:tblPrEx>
        <w:trPr>
          <w:gridBefore w:val="1"/>
          <w:wBefore w:w="24" w:type="dxa"/>
          <w:trHeight w:val="340"/>
        </w:trPr>
        <w:tc>
          <w:tcPr>
            <w:tcW w:w="1710" w:type="dxa"/>
            <w:vMerge/>
          </w:tcPr>
          <w:p w14:paraId="677754F8" w14:textId="77777777" w:rsidR="00BC3DD7" w:rsidRDefault="00BC3DD7" w:rsidP="00BC3DD7">
            <w:pPr>
              <w:ind w:left="0"/>
              <w:rPr>
                <w:sz w:val="20"/>
                <w:szCs w:val="20"/>
              </w:rPr>
            </w:pPr>
          </w:p>
        </w:tc>
        <w:tc>
          <w:tcPr>
            <w:tcW w:w="1277" w:type="dxa"/>
            <w:vMerge/>
          </w:tcPr>
          <w:p w14:paraId="6803915F" w14:textId="77777777" w:rsidR="00BC3DD7" w:rsidRDefault="00BC3DD7" w:rsidP="00BC3DD7">
            <w:pPr>
              <w:ind w:left="0"/>
              <w:jc w:val="center"/>
              <w:rPr>
                <w:sz w:val="20"/>
                <w:szCs w:val="20"/>
              </w:rPr>
            </w:pPr>
          </w:p>
        </w:tc>
        <w:tc>
          <w:tcPr>
            <w:tcW w:w="1448" w:type="dxa"/>
            <w:vMerge/>
          </w:tcPr>
          <w:p w14:paraId="6BECDD33" w14:textId="77777777" w:rsidR="00BC3DD7" w:rsidRDefault="00BC3DD7" w:rsidP="00BC3DD7">
            <w:pPr>
              <w:ind w:left="0"/>
              <w:jc w:val="center"/>
              <w:rPr>
                <w:b/>
                <w:color w:val="000000" w:themeColor="text1"/>
                <w:sz w:val="20"/>
                <w:szCs w:val="20"/>
              </w:rPr>
            </w:pPr>
          </w:p>
        </w:tc>
        <w:tc>
          <w:tcPr>
            <w:tcW w:w="2257" w:type="dxa"/>
          </w:tcPr>
          <w:p w14:paraId="78EED8BF" w14:textId="77777777" w:rsidR="00BC3DD7" w:rsidRPr="00BC3DD7" w:rsidRDefault="00BC3DD7" w:rsidP="001E3C4C">
            <w:pPr>
              <w:spacing w:before="40"/>
              <w:ind w:left="0"/>
              <w:rPr>
                <w:color w:val="000000" w:themeColor="text1"/>
                <w:sz w:val="20"/>
                <w:szCs w:val="20"/>
              </w:rPr>
            </w:pPr>
            <w:r w:rsidRPr="00BC3DD7">
              <w:rPr>
                <w:sz w:val="20"/>
                <w:szCs w:val="20"/>
              </w:rPr>
              <w:t>Opatrenia, ktorými sa zabezpečia transparentné postupy prideľovania zákaziek.</w:t>
            </w:r>
          </w:p>
        </w:tc>
        <w:tc>
          <w:tcPr>
            <w:tcW w:w="1257" w:type="dxa"/>
          </w:tcPr>
          <w:p w14:paraId="7DFE14E3" w14:textId="77777777" w:rsidR="00BC3DD7" w:rsidRDefault="001E3C4C" w:rsidP="001E3C4C">
            <w:pPr>
              <w:spacing w:before="40"/>
              <w:ind w:left="0"/>
              <w:jc w:val="center"/>
              <w:rPr>
                <w:b/>
                <w:color w:val="000000" w:themeColor="text1"/>
                <w:sz w:val="20"/>
                <w:szCs w:val="20"/>
              </w:rPr>
            </w:pPr>
            <w:r>
              <w:rPr>
                <w:b/>
                <w:color w:val="000000" w:themeColor="text1"/>
                <w:sz w:val="20"/>
                <w:szCs w:val="20"/>
              </w:rPr>
              <w:t>Nie</w:t>
            </w:r>
          </w:p>
          <w:p w14:paraId="17745243" w14:textId="77777777" w:rsidR="00DE5A1C" w:rsidRPr="00A11060" w:rsidRDefault="00DE5A1C" w:rsidP="00DE5A1C">
            <w:pPr>
              <w:ind w:left="0"/>
              <w:rPr>
                <w:b/>
                <w:color w:val="000000" w:themeColor="text1"/>
                <w:sz w:val="20"/>
                <w:szCs w:val="20"/>
              </w:rPr>
            </w:pPr>
          </w:p>
        </w:tc>
        <w:tc>
          <w:tcPr>
            <w:tcW w:w="3969" w:type="dxa"/>
          </w:tcPr>
          <w:p w14:paraId="64848950" w14:textId="77777777" w:rsidR="00BC3DD7" w:rsidRPr="00BC3DD7" w:rsidRDefault="00BC3DD7" w:rsidP="00BC3DD7">
            <w:pPr>
              <w:ind w:left="0"/>
              <w:jc w:val="center"/>
              <w:rPr>
                <w:color w:val="000000" w:themeColor="text1"/>
                <w:sz w:val="20"/>
                <w:szCs w:val="20"/>
              </w:rPr>
            </w:pPr>
          </w:p>
        </w:tc>
        <w:tc>
          <w:tcPr>
            <w:tcW w:w="2564" w:type="dxa"/>
          </w:tcPr>
          <w:p w14:paraId="4B94AC03" w14:textId="77777777" w:rsidR="00BC3DD7" w:rsidRPr="00BC3DD7" w:rsidRDefault="002E6EFF" w:rsidP="001E3C4C">
            <w:pPr>
              <w:spacing w:before="40"/>
              <w:ind w:left="0"/>
              <w:jc w:val="both"/>
              <w:rPr>
                <w:color w:val="000000" w:themeColor="text1"/>
                <w:sz w:val="20"/>
                <w:szCs w:val="20"/>
              </w:rPr>
            </w:pPr>
            <w:r w:rsidRPr="002E6EFF">
              <w:rPr>
                <w:color w:val="000000" w:themeColor="text1"/>
                <w:sz w:val="20"/>
                <w:szCs w:val="20"/>
              </w:rPr>
              <w:t xml:space="preserve">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verejného obstarávania uvádzaných v predmetných smerniciach EÚ, preto zabezpečujú transparentné postupy verejného obstarávania aj pre zákazky, ktoré nespadajú pod smernice EÚ v oblasti verejného obstarávania. Na postupy verejného obstarávania týchto zákaziek sa budú vzťahovať rovnaké opatrenia uvedené vyššie, v </w:t>
            </w:r>
            <w:r w:rsidRPr="002E6EFF">
              <w:rPr>
                <w:color w:val="000000" w:themeColor="text1"/>
                <w:sz w:val="20"/>
                <w:szCs w:val="20"/>
              </w:rPr>
              <w:lastRenderedPageBreak/>
              <w:t xml:space="preserve">kritériu 1. </w:t>
            </w:r>
            <w:r w:rsidRPr="002E6EFF">
              <w:rPr>
                <w:i/>
                <w:color w:val="000000" w:themeColor="text1"/>
                <w:sz w:val="20"/>
                <w:szCs w:val="20"/>
              </w:rPr>
              <w:t>Opatrenie čiastočne prijaté.</w:t>
            </w:r>
          </w:p>
        </w:tc>
      </w:tr>
      <w:tr w:rsidR="00BC3DD7" w:rsidRPr="00A11060" w14:paraId="40F261FA" w14:textId="77777777" w:rsidTr="00E254DD">
        <w:tblPrEx>
          <w:jc w:val="left"/>
        </w:tblPrEx>
        <w:trPr>
          <w:gridBefore w:val="1"/>
          <w:wBefore w:w="24" w:type="dxa"/>
          <w:trHeight w:val="340"/>
        </w:trPr>
        <w:tc>
          <w:tcPr>
            <w:tcW w:w="1710" w:type="dxa"/>
            <w:vMerge/>
          </w:tcPr>
          <w:p w14:paraId="56186EBD" w14:textId="77777777" w:rsidR="00BC3DD7" w:rsidRDefault="00BC3DD7" w:rsidP="00BC3DD7">
            <w:pPr>
              <w:ind w:left="0"/>
              <w:rPr>
                <w:sz w:val="20"/>
                <w:szCs w:val="20"/>
              </w:rPr>
            </w:pPr>
          </w:p>
        </w:tc>
        <w:tc>
          <w:tcPr>
            <w:tcW w:w="1277" w:type="dxa"/>
            <w:vMerge/>
          </w:tcPr>
          <w:p w14:paraId="025D1AB6" w14:textId="77777777" w:rsidR="00BC3DD7" w:rsidRDefault="00BC3DD7" w:rsidP="00BC3DD7">
            <w:pPr>
              <w:ind w:left="0"/>
              <w:jc w:val="center"/>
              <w:rPr>
                <w:sz w:val="20"/>
                <w:szCs w:val="20"/>
              </w:rPr>
            </w:pPr>
          </w:p>
        </w:tc>
        <w:tc>
          <w:tcPr>
            <w:tcW w:w="1448" w:type="dxa"/>
            <w:vMerge/>
          </w:tcPr>
          <w:p w14:paraId="48D6679F" w14:textId="77777777" w:rsidR="00BC3DD7" w:rsidRDefault="00BC3DD7" w:rsidP="00BC3DD7">
            <w:pPr>
              <w:ind w:left="0"/>
              <w:jc w:val="center"/>
              <w:rPr>
                <w:b/>
                <w:color w:val="000000" w:themeColor="text1"/>
                <w:sz w:val="20"/>
                <w:szCs w:val="20"/>
              </w:rPr>
            </w:pPr>
          </w:p>
        </w:tc>
        <w:tc>
          <w:tcPr>
            <w:tcW w:w="2257" w:type="dxa"/>
          </w:tcPr>
          <w:p w14:paraId="64521EBF" w14:textId="77777777" w:rsidR="00BC3DD7" w:rsidRPr="00BC3DD7" w:rsidRDefault="00BC3DD7" w:rsidP="00BC3DD7">
            <w:pPr>
              <w:ind w:left="0"/>
              <w:rPr>
                <w:color w:val="000000" w:themeColor="text1"/>
                <w:sz w:val="20"/>
                <w:szCs w:val="20"/>
              </w:rPr>
            </w:pPr>
            <w:r w:rsidRPr="00BC3DD7">
              <w:rPr>
                <w:sz w:val="20"/>
                <w:szCs w:val="20"/>
              </w:rPr>
              <w:t>Opatrenia na zabezpečenie odbornej prípravy a informovanie zamestnancov zapojených do vykonávania EŠIF.</w:t>
            </w:r>
          </w:p>
        </w:tc>
        <w:tc>
          <w:tcPr>
            <w:tcW w:w="1257" w:type="dxa"/>
          </w:tcPr>
          <w:p w14:paraId="3D726A04" w14:textId="77777777" w:rsidR="00BC3DD7" w:rsidRPr="00A11060" w:rsidRDefault="00415731" w:rsidP="00BC3DD7">
            <w:pPr>
              <w:ind w:left="0"/>
              <w:jc w:val="center"/>
              <w:rPr>
                <w:b/>
                <w:color w:val="000000" w:themeColor="text1"/>
                <w:sz w:val="20"/>
                <w:szCs w:val="20"/>
              </w:rPr>
            </w:pPr>
            <w:r>
              <w:rPr>
                <w:b/>
                <w:color w:val="000000" w:themeColor="text1"/>
                <w:sz w:val="20"/>
                <w:szCs w:val="20"/>
              </w:rPr>
              <w:t>Nie</w:t>
            </w:r>
          </w:p>
        </w:tc>
        <w:tc>
          <w:tcPr>
            <w:tcW w:w="3969" w:type="dxa"/>
          </w:tcPr>
          <w:p w14:paraId="6959F31E" w14:textId="77777777" w:rsidR="002E6EFF" w:rsidRPr="002E6EFF" w:rsidRDefault="002E6EFF" w:rsidP="002E6EFF">
            <w:pPr>
              <w:ind w:left="0"/>
              <w:rPr>
                <w:sz w:val="20"/>
                <w:szCs w:val="20"/>
              </w:rPr>
            </w:pPr>
            <w:r w:rsidRPr="002E6EFF">
              <w:rPr>
                <w:sz w:val="20"/>
                <w:szCs w:val="20"/>
              </w:rPr>
              <w:t>Úrad pre verejné obstarávanie v spolupráci s každým RO v periodicite pol roka vypracováva správu o výsledkoch kontrol a auditov v oblasti VO a táto je zverejnená:</w:t>
            </w:r>
          </w:p>
          <w:p w14:paraId="3AD0B3AB" w14:textId="77777777" w:rsidR="002E6EFF" w:rsidRPr="002E6EFF" w:rsidRDefault="00912EB6" w:rsidP="002E6EFF">
            <w:pPr>
              <w:spacing w:before="120"/>
              <w:ind w:left="0"/>
              <w:rPr>
                <w:color w:val="0000FF"/>
                <w:sz w:val="20"/>
                <w:szCs w:val="20"/>
                <w:u w:val="single"/>
              </w:rPr>
            </w:pPr>
            <w:hyperlink r:id="rId58" w:history="1">
              <w:r w:rsidR="002E6EFF" w:rsidRPr="002E6EFF">
                <w:rPr>
                  <w:color w:val="0000FF"/>
                  <w:sz w:val="20"/>
                  <w:szCs w:val="20"/>
                  <w:u w:val="single"/>
                </w:rPr>
                <w:t>http://www.rokovania.sk/Rokovanie.aspx/BodRokovaniaDetail?idMaterial=21941</w:t>
              </w:r>
            </w:hyperlink>
          </w:p>
          <w:p w14:paraId="738984EE" w14:textId="77777777" w:rsidR="002E6EFF" w:rsidRPr="002E6EFF" w:rsidRDefault="002E6EFF" w:rsidP="002E6EFF">
            <w:pPr>
              <w:autoSpaceDE w:val="0"/>
              <w:autoSpaceDN w:val="0"/>
              <w:adjustRightInd w:val="0"/>
              <w:spacing w:before="120"/>
              <w:ind w:left="0"/>
              <w:rPr>
                <w:sz w:val="20"/>
                <w:szCs w:val="20"/>
              </w:rPr>
            </w:pPr>
            <w:r w:rsidRPr="002E6EFF">
              <w:rPr>
                <w:sz w:val="20"/>
                <w:szCs w:val="20"/>
              </w:rPr>
              <w:t xml:space="preserve">(napr. </w:t>
            </w:r>
          </w:p>
          <w:p w14:paraId="7DBD882E" w14:textId="77777777" w:rsidR="002E6EFF" w:rsidRPr="002E6EFF" w:rsidRDefault="00912EB6" w:rsidP="002E6EFF">
            <w:pPr>
              <w:autoSpaceDE w:val="0"/>
              <w:autoSpaceDN w:val="0"/>
              <w:adjustRightInd w:val="0"/>
              <w:ind w:left="0"/>
              <w:rPr>
                <w:sz w:val="20"/>
                <w:szCs w:val="20"/>
              </w:rPr>
            </w:pPr>
            <w:hyperlink r:id="rId59" w:history="1">
              <w:r w:rsidR="002E6EFF" w:rsidRPr="002E6EFF">
                <w:rPr>
                  <w:color w:val="0000FF"/>
                  <w:sz w:val="20"/>
                  <w:szCs w:val="20"/>
                  <w:u w:val="single"/>
                </w:rPr>
                <w:t>http://www.opzp.sk/dokumenty/projektove-dokumenty/rozhodnutia-uvo-sr-v-procesoch-vo-v-ramci-projketov-op-zp-v-programovom-obdobi-2007-2013/</w:t>
              </w:r>
            </w:hyperlink>
          </w:p>
          <w:p w14:paraId="6B1E584D" w14:textId="77777777" w:rsidR="002E6EFF" w:rsidRPr="002E6EFF" w:rsidRDefault="002E6EFF" w:rsidP="002E6EFF">
            <w:pPr>
              <w:autoSpaceDE w:val="0"/>
              <w:autoSpaceDN w:val="0"/>
              <w:adjustRightInd w:val="0"/>
              <w:ind w:left="0"/>
              <w:rPr>
                <w:sz w:val="20"/>
                <w:szCs w:val="20"/>
              </w:rPr>
            </w:pPr>
            <w:r w:rsidRPr="002E6EFF">
              <w:rPr>
                <w:sz w:val="20"/>
                <w:szCs w:val="20"/>
              </w:rPr>
              <w:t xml:space="preserve">alebo </w:t>
            </w:r>
          </w:p>
          <w:p w14:paraId="062E6B1A" w14:textId="77777777" w:rsidR="002E6EFF" w:rsidRPr="002E6EFF" w:rsidRDefault="00912EB6" w:rsidP="002E6EFF">
            <w:pPr>
              <w:autoSpaceDE w:val="0"/>
              <w:autoSpaceDN w:val="0"/>
              <w:adjustRightInd w:val="0"/>
              <w:ind w:left="0"/>
              <w:rPr>
                <w:sz w:val="20"/>
                <w:szCs w:val="20"/>
              </w:rPr>
            </w:pPr>
            <w:hyperlink r:id="rId60" w:history="1">
              <w:r w:rsidR="002E6EFF" w:rsidRPr="002E6EFF">
                <w:rPr>
                  <w:color w:val="0000FF"/>
                  <w:sz w:val="20"/>
                  <w:szCs w:val="20"/>
                  <w:u w:val="single"/>
                </w:rPr>
                <w:t>http://www.ropka.sk/sk/verejne-obstaravania/</w:t>
              </w:r>
            </w:hyperlink>
            <w:r w:rsidR="002E6EFF" w:rsidRPr="002E6EFF">
              <w:rPr>
                <w:sz w:val="20"/>
                <w:szCs w:val="20"/>
              </w:rPr>
              <w:t>)</w:t>
            </w:r>
          </w:p>
          <w:p w14:paraId="3DCF71ED" w14:textId="77777777" w:rsidR="002E6EFF" w:rsidRPr="002E6EFF" w:rsidRDefault="00912EB6" w:rsidP="002E6EFF">
            <w:pPr>
              <w:autoSpaceDE w:val="0"/>
              <w:autoSpaceDN w:val="0"/>
              <w:adjustRightInd w:val="0"/>
              <w:spacing w:before="120"/>
              <w:ind w:left="0"/>
              <w:rPr>
                <w:sz w:val="20"/>
                <w:szCs w:val="20"/>
              </w:rPr>
            </w:pPr>
            <w:hyperlink r:id="rId61" w:history="1">
              <w:r w:rsidR="002E6EFF" w:rsidRPr="002E6EFF">
                <w:rPr>
                  <w:rStyle w:val="Hypertextovprepojenie"/>
                  <w:sz w:val="20"/>
                  <w:szCs w:val="20"/>
                </w:rPr>
                <w:t>http://www.uvo.gov.sk/za-obdobie-od-1.1.2013-do-30.6.2013</w:t>
              </w:r>
            </w:hyperlink>
          </w:p>
          <w:p w14:paraId="5A5274C0" w14:textId="77777777" w:rsidR="00BC3DD7" w:rsidRPr="00BC3DD7" w:rsidRDefault="00BC3DD7" w:rsidP="00BC3DD7">
            <w:pPr>
              <w:ind w:left="0"/>
              <w:jc w:val="center"/>
              <w:rPr>
                <w:color w:val="000000" w:themeColor="text1"/>
                <w:sz w:val="20"/>
                <w:szCs w:val="20"/>
              </w:rPr>
            </w:pPr>
          </w:p>
        </w:tc>
        <w:tc>
          <w:tcPr>
            <w:tcW w:w="2564" w:type="dxa"/>
          </w:tcPr>
          <w:p w14:paraId="2855D9EB" w14:textId="77777777" w:rsidR="002E6EFF" w:rsidRPr="002E6EFF" w:rsidRDefault="002E6EFF" w:rsidP="002E6EFF">
            <w:pPr>
              <w:autoSpaceDE w:val="0"/>
              <w:autoSpaceDN w:val="0"/>
              <w:adjustRightInd w:val="0"/>
              <w:ind w:left="0"/>
              <w:rPr>
                <w:sz w:val="20"/>
                <w:szCs w:val="20"/>
              </w:rPr>
            </w:pPr>
            <w:r w:rsidRPr="002E6EFF">
              <w:rPr>
                <w:i/>
                <w:sz w:val="20"/>
                <w:szCs w:val="20"/>
              </w:rPr>
              <w:t>Plánované opatrenia:</w:t>
            </w:r>
            <w:r w:rsidRPr="002E6EFF">
              <w:rPr>
                <w:sz w:val="20"/>
                <w:szCs w:val="20"/>
              </w:rPr>
              <w:t xml:space="preserve"> </w:t>
            </w:r>
          </w:p>
          <w:p w14:paraId="0095E2FE" w14:textId="77777777" w:rsidR="002E6EFF" w:rsidRPr="002E6EFF" w:rsidRDefault="002E6EFF" w:rsidP="00415731">
            <w:pPr>
              <w:autoSpaceDE w:val="0"/>
              <w:autoSpaceDN w:val="0"/>
              <w:adjustRightInd w:val="0"/>
              <w:spacing w:before="120"/>
              <w:ind w:left="34" w:hanging="34"/>
              <w:jc w:val="both"/>
              <w:rPr>
                <w:sz w:val="20"/>
                <w:szCs w:val="20"/>
              </w:rPr>
            </w:pPr>
            <w:r w:rsidRPr="002E6EFF">
              <w:rPr>
                <w:sz w:val="20"/>
                <w:szCs w:val="20"/>
              </w:rPr>
              <w:t xml:space="preserve">- Zavedenie jednotného systému vzdelávania zamestnancov </w:t>
            </w:r>
            <w:r w:rsidRPr="002E6EFF">
              <w:rPr>
                <w:sz w:val="20"/>
                <w:szCs w:val="20"/>
              </w:rPr>
              <w:br/>
              <w:t xml:space="preserve">v rámci Systému riadenia a kontroly EŠIF. RO bude povinné zabezpečiť pre všetkých zamestnancov zúčastnených na implementácii fondov pravidelnú odbornú prípravu a školenia, pričom títo zamestnanci budú povinní sa tohto vzdelávania zúčastniť. </w:t>
            </w:r>
          </w:p>
          <w:p w14:paraId="1131DCDA" w14:textId="77777777" w:rsidR="00BC3DD7" w:rsidRPr="00BC3DD7" w:rsidRDefault="002E6EFF" w:rsidP="00415731">
            <w:pPr>
              <w:spacing w:before="120"/>
              <w:ind w:left="0"/>
              <w:jc w:val="both"/>
              <w:rPr>
                <w:color w:val="000000" w:themeColor="text1"/>
                <w:sz w:val="20"/>
                <w:szCs w:val="20"/>
              </w:rPr>
            </w:pPr>
            <w:r w:rsidRPr="002E6EFF">
              <w:rPr>
                <w:sz w:val="20"/>
                <w:szCs w:val="20"/>
              </w:rPr>
              <w:t xml:space="preserve">- V gescii CKO zriadenie Koordinačného výboru pre spoluprácu pri verejnom obstarávaní. Toto odborné fórum pozostávajúce najmä zo zástupcov CKO, ÚVO, CO, OA, RO zabezpečí spoločný postup v rámci aplikácie pravidiel VO (spolupráca pri vydávaní metodických výkladov, pokynov a usmernení prispôsobených podľa potrieb implementácie fondov EÚ). Jednoznačnou výhodou zriadenia tohto orgánu bude okamžité identifikovanie prípadných </w:t>
            </w:r>
            <w:r w:rsidRPr="002E6EFF">
              <w:rPr>
                <w:sz w:val="20"/>
                <w:szCs w:val="20"/>
              </w:rPr>
              <w:lastRenderedPageBreak/>
              <w:t xml:space="preserve">závažných pochybení (systémových nezrovnalostí) v postupoch RO/SORO pri kontrole VO a efektívna možnosť prijatia </w:t>
            </w:r>
            <w:r>
              <w:rPr>
                <w:sz w:val="20"/>
                <w:szCs w:val="20"/>
              </w:rPr>
              <w:t>a</w:t>
            </w:r>
            <w:r w:rsidRPr="002E6EFF">
              <w:rPr>
                <w:sz w:val="20"/>
                <w:szCs w:val="20"/>
              </w:rPr>
              <w:t>dekvátnych nápravných opatrení na ich odstránenie.</w:t>
            </w:r>
          </w:p>
        </w:tc>
      </w:tr>
      <w:tr w:rsidR="00BC3DD7" w:rsidRPr="00A11060" w14:paraId="1991CA0B" w14:textId="77777777" w:rsidTr="00E254DD">
        <w:tblPrEx>
          <w:jc w:val="left"/>
        </w:tblPrEx>
        <w:trPr>
          <w:gridBefore w:val="1"/>
          <w:wBefore w:w="24" w:type="dxa"/>
          <w:trHeight w:val="340"/>
        </w:trPr>
        <w:tc>
          <w:tcPr>
            <w:tcW w:w="1710" w:type="dxa"/>
            <w:vMerge/>
          </w:tcPr>
          <w:p w14:paraId="2DA57D70" w14:textId="77777777" w:rsidR="00BC3DD7" w:rsidRDefault="00BC3DD7" w:rsidP="00BC3DD7">
            <w:pPr>
              <w:ind w:left="0"/>
              <w:rPr>
                <w:sz w:val="20"/>
                <w:szCs w:val="20"/>
              </w:rPr>
            </w:pPr>
          </w:p>
        </w:tc>
        <w:tc>
          <w:tcPr>
            <w:tcW w:w="1277" w:type="dxa"/>
            <w:vMerge/>
          </w:tcPr>
          <w:p w14:paraId="40CA0A1A" w14:textId="77777777" w:rsidR="00BC3DD7" w:rsidRDefault="00BC3DD7" w:rsidP="00BC3DD7">
            <w:pPr>
              <w:ind w:left="0"/>
              <w:jc w:val="center"/>
              <w:rPr>
                <w:sz w:val="20"/>
                <w:szCs w:val="20"/>
              </w:rPr>
            </w:pPr>
          </w:p>
        </w:tc>
        <w:tc>
          <w:tcPr>
            <w:tcW w:w="1448" w:type="dxa"/>
            <w:vMerge/>
          </w:tcPr>
          <w:p w14:paraId="21F26E2D" w14:textId="77777777" w:rsidR="00BC3DD7" w:rsidRDefault="00BC3DD7" w:rsidP="00BC3DD7">
            <w:pPr>
              <w:ind w:left="0"/>
              <w:jc w:val="center"/>
              <w:rPr>
                <w:b/>
                <w:color w:val="000000" w:themeColor="text1"/>
                <w:sz w:val="20"/>
                <w:szCs w:val="20"/>
              </w:rPr>
            </w:pPr>
          </w:p>
        </w:tc>
        <w:tc>
          <w:tcPr>
            <w:tcW w:w="2257" w:type="dxa"/>
          </w:tcPr>
          <w:p w14:paraId="6C7968F2" w14:textId="77777777" w:rsidR="00BC3DD7" w:rsidRPr="00BC3DD7" w:rsidRDefault="00BC3DD7" w:rsidP="00415731">
            <w:pPr>
              <w:ind w:left="0"/>
              <w:jc w:val="both"/>
              <w:rPr>
                <w:color w:val="000000" w:themeColor="text1"/>
                <w:sz w:val="20"/>
                <w:szCs w:val="20"/>
              </w:rPr>
            </w:pPr>
            <w:r w:rsidRPr="00BC3DD7">
              <w:rPr>
                <w:sz w:val="20"/>
                <w:szCs w:val="20"/>
              </w:rPr>
              <w:t>Opatrenia na zabezpečenie administratívnej kapacity na vykonávanie a uplatňovanie pravidiel Únie o verejnom obstarávaní.</w:t>
            </w:r>
          </w:p>
        </w:tc>
        <w:tc>
          <w:tcPr>
            <w:tcW w:w="1257" w:type="dxa"/>
          </w:tcPr>
          <w:p w14:paraId="08BBF963" w14:textId="77777777" w:rsidR="00BC3DD7" w:rsidRPr="00A11060" w:rsidRDefault="00415731" w:rsidP="00BC3DD7">
            <w:pPr>
              <w:ind w:left="0"/>
              <w:jc w:val="center"/>
              <w:rPr>
                <w:b/>
                <w:color w:val="000000" w:themeColor="text1"/>
                <w:sz w:val="20"/>
                <w:szCs w:val="20"/>
              </w:rPr>
            </w:pPr>
            <w:r>
              <w:rPr>
                <w:b/>
                <w:color w:val="000000" w:themeColor="text1"/>
                <w:sz w:val="20"/>
                <w:szCs w:val="20"/>
              </w:rPr>
              <w:t>Nie</w:t>
            </w:r>
          </w:p>
        </w:tc>
        <w:tc>
          <w:tcPr>
            <w:tcW w:w="3969" w:type="dxa"/>
          </w:tcPr>
          <w:p w14:paraId="2E5B0CFA" w14:textId="77777777" w:rsidR="002E6EFF" w:rsidRPr="002E6EFF" w:rsidRDefault="002E6EFF" w:rsidP="002E6EFF">
            <w:pPr>
              <w:ind w:left="0"/>
              <w:rPr>
                <w:i/>
                <w:sz w:val="20"/>
                <w:szCs w:val="20"/>
              </w:rPr>
            </w:pPr>
            <w:r w:rsidRPr="002E6EFF">
              <w:rPr>
                <w:i/>
                <w:sz w:val="20"/>
                <w:szCs w:val="20"/>
              </w:rPr>
              <w:t>Úrad pre verejné obstarávanie</w:t>
            </w:r>
          </w:p>
          <w:p w14:paraId="760DADA1" w14:textId="77777777" w:rsidR="002E6EFF" w:rsidRDefault="00912EB6" w:rsidP="002E6EFF">
            <w:pPr>
              <w:spacing w:before="120"/>
              <w:ind w:left="0"/>
              <w:rPr>
                <w:color w:val="0000FF"/>
                <w:sz w:val="20"/>
                <w:szCs w:val="20"/>
                <w:u w:val="single"/>
              </w:rPr>
            </w:pPr>
            <w:hyperlink r:id="rId62" w:history="1">
              <w:r w:rsidR="002E6EFF" w:rsidRPr="002E6EFF">
                <w:rPr>
                  <w:color w:val="0000FF"/>
                  <w:sz w:val="20"/>
                  <w:szCs w:val="20"/>
                  <w:u w:val="single"/>
                </w:rPr>
                <w:t>http://www.uvo.gov.sk/domov</w:t>
              </w:r>
            </w:hyperlink>
          </w:p>
          <w:p w14:paraId="05CAFF64" w14:textId="77777777" w:rsidR="002E6EFF" w:rsidRPr="002E6EFF" w:rsidRDefault="002E6EFF" w:rsidP="002E6EFF">
            <w:pPr>
              <w:spacing w:before="120"/>
              <w:ind w:left="0"/>
              <w:rPr>
                <w:i/>
                <w:sz w:val="20"/>
                <w:szCs w:val="20"/>
              </w:rPr>
            </w:pPr>
            <w:r w:rsidRPr="002E6EFF">
              <w:rPr>
                <w:i/>
                <w:sz w:val="20"/>
                <w:szCs w:val="20"/>
              </w:rPr>
              <w:t>Metodické usmernenia (ÚVO)</w:t>
            </w:r>
          </w:p>
          <w:p w14:paraId="57B44338" w14:textId="77777777" w:rsidR="002E6EFF" w:rsidRPr="002E6EFF" w:rsidRDefault="00912EB6" w:rsidP="002E6EFF">
            <w:pPr>
              <w:spacing w:before="120"/>
              <w:ind w:left="0"/>
              <w:rPr>
                <w:sz w:val="20"/>
                <w:szCs w:val="20"/>
              </w:rPr>
            </w:pPr>
            <w:hyperlink r:id="rId63" w:history="1">
              <w:r w:rsidR="002E6EFF" w:rsidRPr="002E6EFF">
                <w:rPr>
                  <w:color w:val="0000FF"/>
                  <w:sz w:val="20"/>
                  <w:szCs w:val="20"/>
                  <w:u w:val="single"/>
                </w:rPr>
                <w:t>http://www.uvo.gov.sk/metodicke-usmernenia</w:t>
              </w:r>
            </w:hyperlink>
          </w:p>
          <w:p w14:paraId="39839569" w14:textId="77777777" w:rsidR="002E6EFF" w:rsidRPr="002E6EFF" w:rsidRDefault="002E6EFF" w:rsidP="002E6EFF">
            <w:pPr>
              <w:spacing w:before="120"/>
              <w:ind w:left="0"/>
              <w:rPr>
                <w:color w:val="0000FF"/>
                <w:sz w:val="20"/>
                <w:szCs w:val="20"/>
                <w:u w:val="single"/>
              </w:rPr>
            </w:pPr>
          </w:p>
          <w:p w14:paraId="08079D5D" w14:textId="77777777" w:rsidR="00BC3DD7" w:rsidRPr="00BC3DD7" w:rsidRDefault="00BC3DD7" w:rsidP="00BC3DD7">
            <w:pPr>
              <w:ind w:left="0"/>
              <w:jc w:val="center"/>
              <w:rPr>
                <w:color w:val="000000" w:themeColor="text1"/>
                <w:sz w:val="20"/>
                <w:szCs w:val="20"/>
              </w:rPr>
            </w:pPr>
          </w:p>
        </w:tc>
        <w:tc>
          <w:tcPr>
            <w:tcW w:w="2564" w:type="dxa"/>
          </w:tcPr>
          <w:p w14:paraId="272C9F73" w14:textId="77777777" w:rsidR="002E6EFF" w:rsidRPr="002E6EFF" w:rsidRDefault="002E6EFF" w:rsidP="00415731">
            <w:pPr>
              <w:ind w:left="0"/>
              <w:jc w:val="both"/>
              <w:rPr>
                <w:sz w:val="20"/>
                <w:szCs w:val="20"/>
              </w:rPr>
            </w:pPr>
            <w:r w:rsidRPr="002E6EFF">
              <w:rPr>
                <w:sz w:val="20"/>
                <w:szCs w:val="20"/>
              </w:rPr>
              <w:t xml:space="preserve">Zabezpečenie technickej pomoci v rámci spolupráce s ÚVO na refundáciu mzdových nákladov zamestnancov vykonávajúcich podporné činnosti pre RO, SORO, OA, CO v rámci Dohody o spolupráci. </w:t>
            </w:r>
            <w:r w:rsidRPr="002E6EFF">
              <w:rPr>
                <w:i/>
                <w:sz w:val="20"/>
                <w:szCs w:val="20"/>
              </w:rPr>
              <w:t>Opatrenie plánované.</w:t>
            </w:r>
          </w:p>
          <w:p w14:paraId="75EDCE20" w14:textId="77777777" w:rsidR="002E6EFF" w:rsidRPr="002E6EFF" w:rsidRDefault="002E6EFF" w:rsidP="00415731">
            <w:pPr>
              <w:spacing w:before="120"/>
              <w:ind w:left="0"/>
              <w:jc w:val="both"/>
              <w:rPr>
                <w:i/>
                <w:sz w:val="20"/>
                <w:szCs w:val="20"/>
              </w:rPr>
            </w:pPr>
            <w:r w:rsidRPr="002E6EFF">
              <w:rPr>
                <w:sz w:val="20"/>
                <w:szCs w:val="20"/>
              </w:rPr>
              <w:t xml:space="preserve">Technická pomoc v rámci spolupráce s ÚVO na refundáciu nákladov na znalecké posudky a odborné stanoviská, ktoré budú potrebné pre výkon podporných činností pre RO, SORO, OA, CO v rámci Dohody o spolupráci. </w:t>
            </w:r>
            <w:r w:rsidRPr="002E6EFF">
              <w:rPr>
                <w:i/>
                <w:sz w:val="20"/>
                <w:szCs w:val="20"/>
              </w:rPr>
              <w:t>Opatrenie plánované.</w:t>
            </w:r>
          </w:p>
          <w:p w14:paraId="3F09892D" w14:textId="77777777" w:rsidR="002E6EFF" w:rsidRPr="002E6EFF" w:rsidRDefault="002E6EFF" w:rsidP="00415731">
            <w:pPr>
              <w:spacing w:before="120"/>
              <w:ind w:left="0"/>
              <w:jc w:val="both"/>
              <w:rPr>
                <w:sz w:val="20"/>
                <w:szCs w:val="20"/>
              </w:rPr>
            </w:pPr>
            <w:r w:rsidRPr="002E6EFF">
              <w:rPr>
                <w:sz w:val="20"/>
                <w:szCs w:val="20"/>
              </w:rPr>
              <w:t xml:space="preserve">Technická pomoc pre spoluprácu </w:t>
            </w:r>
            <w:r w:rsidR="00415731">
              <w:rPr>
                <w:sz w:val="20"/>
                <w:szCs w:val="20"/>
              </w:rPr>
              <w:br/>
            </w:r>
            <w:r w:rsidRPr="002E6EFF">
              <w:rPr>
                <w:sz w:val="20"/>
                <w:szCs w:val="20"/>
              </w:rPr>
              <w:t xml:space="preserve">s Protimonopolným úradom SR – </w:t>
            </w:r>
            <w:r w:rsidRPr="002E6EFF">
              <w:rPr>
                <w:i/>
                <w:sz w:val="20"/>
                <w:szCs w:val="20"/>
              </w:rPr>
              <w:t>Opatrenie plánované.</w:t>
            </w:r>
          </w:p>
          <w:p w14:paraId="6BE05E62" w14:textId="77777777" w:rsidR="00BC3DD7" w:rsidRPr="002E6EFF" w:rsidRDefault="002E6EFF" w:rsidP="00415731">
            <w:pPr>
              <w:spacing w:before="120"/>
              <w:ind w:left="0"/>
              <w:jc w:val="both"/>
              <w:rPr>
                <w:color w:val="000000" w:themeColor="text1"/>
                <w:sz w:val="20"/>
                <w:szCs w:val="20"/>
              </w:rPr>
            </w:pPr>
            <w:r w:rsidRPr="002E6EFF">
              <w:rPr>
                <w:sz w:val="20"/>
                <w:szCs w:val="20"/>
              </w:rPr>
              <w:t xml:space="preserve">Technická pomoc na školenia prijímateľov. Školenia budú zamerané na prijímateľov, resp. </w:t>
            </w:r>
            <w:r w:rsidRPr="002E6EFF">
              <w:rPr>
                <w:sz w:val="20"/>
                <w:szCs w:val="20"/>
              </w:rPr>
              <w:lastRenderedPageBreak/>
              <w:t xml:space="preserve">žiadateľov. </w:t>
            </w:r>
            <w:r w:rsidRPr="002E6EFF">
              <w:rPr>
                <w:i/>
                <w:sz w:val="20"/>
                <w:szCs w:val="20"/>
              </w:rPr>
              <w:t>Opatrenie plánované.</w:t>
            </w:r>
          </w:p>
        </w:tc>
      </w:tr>
      <w:tr w:rsidR="00BC3DD7" w:rsidRPr="00A11060" w14:paraId="2B94897F" w14:textId="77777777" w:rsidTr="00E254DD">
        <w:tblPrEx>
          <w:jc w:val="left"/>
        </w:tblPrEx>
        <w:trPr>
          <w:gridBefore w:val="1"/>
          <w:wBefore w:w="24" w:type="dxa"/>
          <w:trHeight w:val="340"/>
        </w:trPr>
        <w:tc>
          <w:tcPr>
            <w:tcW w:w="1710" w:type="dxa"/>
            <w:vMerge w:val="restart"/>
          </w:tcPr>
          <w:p w14:paraId="0900C5F7" w14:textId="77777777" w:rsidR="0014391D" w:rsidRPr="00415731" w:rsidRDefault="0014391D" w:rsidP="00497BCE">
            <w:pPr>
              <w:ind w:left="0"/>
              <w:rPr>
                <w:b/>
                <w:sz w:val="20"/>
                <w:szCs w:val="20"/>
              </w:rPr>
            </w:pPr>
            <w:r w:rsidRPr="00415731">
              <w:rPr>
                <w:b/>
                <w:sz w:val="20"/>
                <w:szCs w:val="20"/>
              </w:rPr>
              <w:lastRenderedPageBreak/>
              <w:t>Štátna pomoc</w:t>
            </w:r>
            <w:r w:rsidR="007957D3">
              <w:rPr>
                <w:rStyle w:val="Odkaznapoznmkupodiarou"/>
                <w:b/>
                <w:sz w:val="20"/>
                <w:szCs w:val="20"/>
              </w:rPr>
              <w:footnoteReference w:id="52"/>
            </w:r>
          </w:p>
          <w:p w14:paraId="7DB75085" w14:textId="77777777" w:rsidR="00BC3DD7" w:rsidRPr="00566720" w:rsidRDefault="00BC3DD7" w:rsidP="0014391D">
            <w:pPr>
              <w:spacing w:before="120"/>
              <w:ind w:left="0"/>
              <w:rPr>
                <w:sz w:val="20"/>
                <w:szCs w:val="20"/>
              </w:rPr>
            </w:pPr>
            <w:r>
              <w:rPr>
                <w:sz w:val="20"/>
                <w:szCs w:val="20"/>
              </w:rPr>
              <w:t>Existencia pravidiel na efektívne uplatňovanie práva Únie o štátnej pomoci v oblasti EŠIF.</w:t>
            </w:r>
          </w:p>
        </w:tc>
        <w:tc>
          <w:tcPr>
            <w:tcW w:w="1277" w:type="dxa"/>
            <w:vMerge w:val="restart"/>
          </w:tcPr>
          <w:p w14:paraId="7C98FC91" w14:textId="77777777" w:rsidR="00BC3DD7" w:rsidRDefault="00BC3DD7" w:rsidP="00415731">
            <w:pPr>
              <w:ind w:left="0"/>
              <w:rPr>
                <w:sz w:val="20"/>
                <w:szCs w:val="20"/>
              </w:rPr>
            </w:pPr>
            <w:r>
              <w:rPr>
                <w:sz w:val="20"/>
                <w:szCs w:val="20"/>
              </w:rPr>
              <w:t>PO 1, PO 3, PO 4, PO 5 a </w:t>
            </w:r>
            <w:r w:rsidR="00415731">
              <w:rPr>
                <w:sz w:val="20"/>
                <w:szCs w:val="20"/>
              </w:rPr>
              <w:t xml:space="preserve"> </w:t>
            </w:r>
            <w:r>
              <w:rPr>
                <w:sz w:val="20"/>
                <w:szCs w:val="20"/>
              </w:rPr>
              <w:t xml:space="preserve">PO 7. </w:t>
            </w:r>
          </w:p>
        </w:tc>
        <w:tc>
          <w:tcPr>
            <w:tcW w:w="1448" w:type="dxa"/>
            <w:vMerge w:val="restart"/>
          </w:tcPr>
          <w:p w14:paraId="141E496E" w14:textId="77777777" w:rsidR="00BC3DD7" w:rsidRPr="00A11060" w:rsidRDefault="00BC3DD7" w:rsidP="00497BCE">
            <w:pPr>
              <w:ind w:left="0"/>
              <w:jc w:val="center"/>
              <w:rPr>
                <w:color w:val="000000" w:themeColor="text1"/>
                <w:sz w:val="20"/>
                <w:szCs w:val="20"/>
              </w:rPr>
            </w:pPr>
            <w:r w:rsidRPr="00A11060">
              <w:rPr>
                <w:b/>
                <w:color w:val="000000" w:themeColor="text1"/>
                <w:sz w:val="20"/>
                <w:szCs w:val="20"/>
              </w:rPr>
              <w:t>Čiastočne</w:t>
            </w:r>
          </w:p>
        </w:tc>
        <w:tc>
          <w:tcPr>
            <w:tcW w:w="2257" w:type="dxa"/>
          </w:tcPr>
          <w:p w14:paraId="68F3B316" w14:textId="77777777" w:rsidR="00BC3DD7" w:rsidRPr="00A11060" w:rsidRDefault="00BC3DD7" w:rsidP="00415731">
            <w:pPr>
              <w:ind w:left="0"/>
              <w:jc w:val="both"/>
              <w:rPr>
                <w:color w:val="000000" w:themeColor="text1"/>
                <w:sz w:val="20"/>
                <w:szCs w:val="20"/>
              </w:rPr>
            </w:pPr>
            <w:r>
              <w:rPr>
                <w:color w:val="000000" w:themeColor="text1"/>
                <w:sz w:val="20"/>
                <w:szCs w:val="20"/>
              </w:rPr>
              <w:t>Opatrenia na zabezpečenie účinného uplatňovania pravidiel Únie o štátnej pomoci.</w:t>
            </w:r>
          </w:p>
        </w:tc>
        <w:tc>
          <w:tcPr>
            <w:tcW w:w="1257" w:type="dxa"/>
          </w:tcPr>
          <w:p w14:paraId="682A40AF" w14:textId="77777777" w:rsidR="00BC3DD7" w:rsidRPr="00A11060" w:rsidRDefault="00415731" w:rsidP="00497BCE">
            <w:pPr>
              <w:ind w:left="0"/>
              <w:jc w:val="center"/>
              <w:rPr>
                <w:color w:val="000000" w:themeColor="text1"/>
                <w:sz w:val="20"/>
                <w:szCs w:val="20"/>
              </w:rPr>
            </w:pPr>
            <w:r>
              <w:rPr>
                <w:b/>
                <w:color w:val="000000" w:themeColor="text1"/>
                <w:sz w:val="20"/>
                <w:szCs w:val="20"/>
              </w:rPr>
              <w:t>Nie</w:t>
            </w:r>
          </w:p>
        </w:tc>
        <w:tc>
          <w:tcPr>
            <w:tcW w:w="3969" w:type="dxa"/>
          </w:tcPr>
          <w:p w14:paraId="380076C8" w14:textId="77777777" w:rsidR="00BC3DD7" w:rsidRPr="00A11060" w:rsidRDefault="00BC3DD7" w:rsidP="002E6EFF">
            <w:pPr>
              <w:rPr>
                <w:color w:val="000000" w:themeColor="text1"/>
                <w:sz w:val="20"/>
              </w:rPr>
            </w:pPr>
          </w:p>
        </w:tc>
        <w:tc>
          <w:tcPr>
            <w:tcW w:w="2564" w:type="dxa"/>
          </w:tcPr>
          <w:p w14:paraId="04D99E24" w14:textId="77777777" w:rsidR="00BC3DD7" w:rsidRDefault="002E6EFF" w:rsidP="00415731">
            <w:pPr>
              <w:spacing w:before="60"/>
              <w:ind w:left="0"/>
              <w:jc w:val="both"/>
              <w:rPr>
                <w:sz w:val="20"/>
                <w:szCs w:val="20"/>
              </w:rPr>
            </w:pPr>
            <w:r w:rsidRPr="002E6EFF">
              <w:rPr>
                <w:color w:val="000000" w:themeColor="text1"/>
                <w:sz w:val="20"/>
                <w:szCs w:val="20"/>
              </w:rPr>
              <w:t>Centrálny IT register pre štátnu pomoc bude zriadený v rozsahu a v štruktúre, ako ich vymedzí nové nariadenie o skupinových výnimkách ako aj príslušné usmernenia Európskej komisie.</w:t>
            </w:r>
          </w:p>
        </w:tc>
      </w:tr>
      <w:tr w:rsidR="00BC3DD7" w:rsidRPr="00A11060" w14:paraId="7FF57D1D" w14:textId="77777777" w:rsidTr="00E254DD">
        <w:tblPrEx>
          <w:jc w:val="left"/>
        </w:tblPrEx>
        <w:trPr>
          <w:gridBefore w:val="1"/>
          <w:wBefore w:w="24" w:type="dxa"/>
          <w:trHeight w:val="340"/>
        </w:trPr>
        <w:tc>
          <w:tcPr>
            <w:tcW w:w="1710" w:type="dxa"/>
            <w:vMerge/>
          </w:tcPr>
          <w:p w14:paraId="7C6B8C5F" w14:textId="77777777" w:rsidR="00BC3DD7" w:rsidRDefault="00BC3DD7" w:rsidP="00497BCE">
            <w:pPr>
              <w:rPr>
                <w:sz w:val="20"/>
                <w:szCs w:val="20"/>
              </w:rPr>
            </w:pPr>
          </w:p>
        </w:tc>
        <w:tc>
          <w:tcPr>
            <w:tcW w:w="1277" w:type="dxa"/>
            <w:vMerge/>
          </w:tcPr>
          <w:p w14:paraId="44F52467" w14:textId="77777777" w:rsidR="00BC3DD7" w:rsidRDefault="00BC3DD7" w:rsidP="00497BCE">
            <w:pPr>
              <w:jc w:val="center"/>
              <w:rPr>
                <w:sz w:val="20"/>
                <w:szCs w:val="20"/>
              </w:rPr>
            </w:pPr>
          </w:p>
        </w:tc>
        <w:tc>
          <w:tcPr>
            <w:tcW w:w="1448" w:type="dxa"/>
            <w:vMerge/>
          </w:tcPr>
          <w:p w14:paraId="0B82620E" w14:textId="77777777" w:rsidR="00BC3DD7" w:rsidRPr="00A11060" w:rsidRDefault="00BC3DD7" w:rsidP="00497BCE">
            <w:pPr>
              <w:rPr>
                <w:color w:val="000000" w:themeColor="text1"/>
                <w:sz w:val="20"/>
                <w:szCs w:val="20"/>
              </w:rPr>
            </w:pPr>
          </w:p>
        </w:tc>
        <w:tc>
          <w:tcPr>
            <w:tcW w:w="2257" w:type="dxa"/>
          </w:tcPr>
          <w:p w14:paraId="23F87660" w14:textId="77777777" w:rsidR="00BC3DD7" w:rsidRPr="00A11060" w:rsidRDefault="00BC3DD7" w:rsidP="00415731">
            <w:pPr>
              <w:ind w:left="0"/>
              <w:jc w:val="both"/>
              <w:rPr>
                <w:color w:val="000000" w:themeColor="text1"/>
                <w:sz w:val="20"/>
                <w:szCs w:val="20"/>
              </w:rPr>
            </w:pPr>
            <w:r>
              <w:rPr>
                <w:color w:val="000000" w:themeColor="text1"/>
                <w:sz w:val="20"/>
                <w:szCs w:val="20"/>
              </w:rPr>
              <w:t>Opatrenia na zabezpečenie odbornej prípravy a informovania zamestnancov zapojených do vykonávania EŠIF.</w:t>
            </w:r>
          </w:p>
        </w:tc>
        <w:tc>
          <w:tcPr>
            <w:tcW w:w="1257" w:type="dxa"/>
          </w:tcPr>
          <w:p w14:paraId="0DE1F8B3" w14:textId="77777777" w:rsidR="00BC3DD7" w:rsidRPr="00A11060" w:rsidRDefault="00415731" w:rsidP="00497BCE">
            <w:pPr>
              <w:ind w:left="0"/>
              <w:jc w:val="center"/>
              <w:rPr>
                <w:b/>
                <w:color w:val="000000" w:themeColor="text1"/>
                <w:sz w:val="20"/>
                <w:szCs w:val="20"/>
              </w:rPr>
            </w:pPr>
            <w:r>
              <w:rPr>
                <w:b/>
                <w:color w:val="000000" w:themeColor="text1"/>
                <w:sz w:val="20"/>
                <w:szCs w:val="20"/>
              </w:rPr>
              <w:t>Áno</w:t>
            </w:r>
          </w:p>
        </w:tc>
        <w:tc>
          <w:tcPr>
            <w:tcW w:w="3969" w:type="dxa"/>
          </w:tcPr>
          <w:p w14:paraId="310EAADE" w14:textId="77777777" w:rsidR="00BC3DD7" w:rsidRDefault="005E000E" w:rsidP="005E000E">
            <w:pPr>
              <w:ind w:left="0"/>
              <w:rPr>
                <w:color w:val="000000" w:themeColor="text1"/>
                <w:sz w:val="20"/>
                <w:szCs w:val="20"/>
              </w:rPr>
            </w:pPr>
            <w:r w:rsidRPr="002E6EFF">
              <w:rPr>
                <w:color w:val="000000" w:themeColor="text1"/>
                <w:sz w:val="20"/>
                <w:szCs w:val="20"/>
              </w:rPr>
              <w:t>Príslušné školenia pracovníkov na tému uplatňovania pravidiel EÚ o štátnej pomoci na všetkých relevantných úrovniach (t.j. príslušné oddelenia) sa už konali alebo sú naplánované.</w:t>
            </w:r>
          </w:p>
        </w:tc>
        <w:tc>
          <w:tcPr>
            <w:tcW w:w="2564" w:type="dxa"/>
          </w:tcPr>
          <w:p w14:paraId="1ABDD733" w14:textId="77777777" w:rsidR="00BC3DD7" w:rsidRPr="00A11060" w:rsidRDefault="002E6EFF" w:rsidP="00415731">
            <w:pPr>
              <w:ind w:left="0"/>
              <w:jc w:val="both"/>
              <w:rPr>
                <w:color w:val="000000" w:themeColor="text1"/>
                <w:sz w:val="20"/>
                <w:szCs w:val="20"/>
              </w:rPr>
            </w:pPr>
            <w:r w:rsidRPr="002E6EFF">
              <w:rPr>
                <w:color w:val="000000" w:themeColor="text1"/>
                <w:sz w:val="20"/>
                <w:szCs w:val="20"/>
              </w:rPr>
              <w:t>Príslušné školenia pracovníkov na tému uplatňovania pravidiel EÚ o štátnej pomoci na všetkých relevantných úrovniach (t.j. príslušné oddelenia) sa už konali alebo sú naplánované.</w:t>
            </w:r>
          </w:p>
        </w:tc>
      </w:tr>
      <w:tr w:rsidR="00BC3DD7" w:rsidRPr="00A11060" w14:paraId="04039546" w14:textId="77777777" w:rsidTr="00E254DD">
        <w:tblPrEx>
          <w:jc w:val="left"/>
        </w:tblPrEx>
        <w:trPr>
          <w:gridBefore w:val="1"/>
          <w:wBefore w:w="24" w:type="dxa"/>
          <w:trHeight w:val="340"/>
        </w:trPr>
        <w:tc>
          <w:tcPr>
            <w:tcW w:w="1710" w:type="dxa"/>
            <w:vMerge/>
          </w:tcPr>
          <w:p w14:paraId="07CDCD94" w14:textId="77777777" w:rsidR="00BC3DD7" w:rsidRDefault="00BC3DD7" w:rsidP="00497BCE">
            <w:pPr>
              <w:rPr>
                <w:sz w:val="20"/>
                <w:szCs w:val="20"/>
              </w:rPr>
            </w:pPr>
          </w:p>
        </w:tc>
        <w:tc>
          <w:tcPr>
            <w:tcW w:w="1277" w:type="dxa"/>
            <w:vMerge/>
          </w:tcPr>
          <w:p w14:paraId="7D546CF8" w14:textId="77777777" w:rsidR="00BC3DD7" w:rsidRDefault="00BC3DD7" w:rsidP="00497BCE">
            <w:pPr>
              <w:jc w:val="center"/>
              <w:rPr>
                <w:sz w:val="20"/>
                <w:szCs w:val="20"/>
              </w:rPr>
            </w:pPr>
          </w:p>
        </w:tc>
        <w:tc>
          <w:tcPr>
            <w:tcW w:w="1448" w:type="dxa"/>
            <w:vMerge/>
          </w:tcPr>
          <w:p w14:paraId="2AE56DDE" w14:textId="77777777" w:rsidR="00BC3DD7" w:rsidRPr="00A11060" w:rsidRDefault="00BC3DD7" w:rsidP="00497BCE">
            <w:pPr>
              <w:rPr>
                <w:color w:val="000000" w:themeColor="text1"/>
                <w:sz w:val="20"/>
                <w:szCs w:val="20"/>
              </w:rPr>
            </w:pPr>
          </w:p>
        </w:tc>
        <w:tc>
          <w:tcPr>
            <w:tcW w:w="2257" w:type="dxa"/>
          </w:tcPr>
          <w:p w14:paraId="3EB49638" w14:textId="77777777" w:rsidR="00BC3DD7" w:rsidRPr="00A11060" w:rsidRDefault="00BC3DD7" w:rsidP="00415731">
            <w:pPr>
              <w:ind w:left="0"/>
              <w:jc w:val="both"/>
              <w:rPr>
                <w:color w:val="000000" w:themeColor="text1"/>
                <w:sz w:val="20"/>
                <w:szCs w:val="20"/>
              </w:rPr>
            </w:pPr>
            <w:r>
              <w:rPr>
                <w:color w:val="000000" w:themeColor="text1"/>
                <w:sz w:val="20"/>
                <w:szCs w:val="20"/>
              </w:rPr>
              <w:t>Opatrenia na zabezpečenie administratívnej kapacity na vykonávanie a uplatňovanie pravidiel Únie o štátnej pomoci.</w:t>
            </w:r>
          </w:p>
        </w:tc>
        <w:tc>
          <w:tcPr>
            <w:tcW w:w="1257" w:type="dxa"/>
          </w:tcPr>
          <w:p w14:paraId="30F3C181" w14:textId="77777777" w:rsidR="00BC3DD7" w:rsidRPr="00A11060" w:rsidRDefault="00415731" w:rsidP="00497BCE">
            <w:pPr>
              <w:ind w:left="0"/>
              <w:jc w:val="center"/>
              <w:rPr>
                <w:color w:val="000000" w:themeColor="text1"/>
                <w:sz w:val="20"/>
                <w:szCs w:val="20"/>
              </w:rPr>
            </w:pPr>
            <w:r>
              <w:rPr>
                <w:b/>
                <w:color w:val="000000" w:themeColor="text1"/>
                <w:sz w:val="20"/>
                <w:szCs w:val="20"/>
              </w:rPr>
              <w:t>Áno</w:t>
            </w:r>
          </w:p>
        </w:tc>
        <w:tc>
          <w:tcPr>
            <w:tcW w:w="3969" w:type="dxa"/>
          </w:tcPr>
          <w:p w14:paraId="12533F91" w14:textId="77777777" w:rsidR="00BC3DD7" w:rsidRPr="00A11060" w:rsidRDefault="00BC3DD7" w:rsidP="00EF1ECD">
            <w:pPr>
              <w:ind w:left="0"/>
              <w:jc w:val="center"/>
              <w:rPr>
                <w:color w:val="000000" w:themeColor="text1"/>
                <w:sz w:val="20"/>
              </w:rPr>
            </w:pPr>
          </w:p>
        </w:tc>
        <w:tc>
          <w:tcPr>
            <w:tcW w:w="2564" w:type="dxa"/>
          </w:tcPr>
          <w:p w14:paraId="1EBA5F04" w14:textId="77777777" w:rsidR="002E6EFF" w:rsidRPr="002E6EFF" w:rsidRDefault="002E6EFF" w:rsidP="00415731">
            <w:pPr>
              <w:ind w:left="0"/>
              <w:jc w:val="both"/>
              <w:rPr>
                <w:color w:val="000000" w:themeColor="text1"/>
                <w:sz w:val="20"/>
                <w:szCs w:val="20"/>
              </w:rPr>
            </w:pPr>
            <w:r w:rsidRPr="002E6EFF">
              <w:rPr>
                <w:color w:val="000000" w:themeColor="text1"/>
                <w:sz w:val="20"/>
                <w:szCs w:val="20"/>
              </w:rPr>
              <w:t>Kvantifikácia potreby posilnenia administratívnych kapacít koordinátora štátnej pomoci s ohľadom na predmetnú ex ante kondicionalitu ako aj založenie metodických centier požadovaných zo strany EK bolo stanovené  s predstaviteľmi GR pre hospodársku súťaž.</w:t>
            </w:r>
          </w:p>
          <w:p w14:paraId="6EDBDEE9" w14:textId="77777777" w:rsidR="00BC3DD7" w:rsidRPr="00A11060" w:rsidRDefault="002E6EFF" w:rsidP="00A6282E">
            <w:pPr>
              <w:ind w:left="0"/>
              <w:jc w:val="both"/>
              <w:rPr>
                <w:color w:val="000000" w:themeColor="text1"/>
                <w:sz w:val="20"/>
                <w:szCs w:val="20"/>
              </w:rPr>
            </w:pPr>
            <w:r w:rsidRPr="002E6EFF">
              <w:rPr>
                <w:color w:val="000000" w:themeColor="text1"/>
                <w:sz w:val="20"/>
                <w:szCs w:val="20"/>
              </w:rPr>
              <w:t>Rovnako aj OP TP zohľadňuje  zvýšené administratívne kapacity MF SR pri jeho úlohe koordinátora štátnej pomoci</w:t>
            </w:r>
            <w:r>
              <w:rPr>
                <w:color w:val="000000" w:themeColor="text1"/>
                <w:sz w:val="20"/>
                <w:szCs w:val="20"/>
              </w:rPr>
              <w:t>.</w:t>
            </w:r>
          </w:p>
        </w:tc>
      </w:tr>
      <w:tr w:rsidR="00533853" w:rsidRPr="00A11060" w14:paraId="6A96F500" w14:textId="77777777" w:rsidTr="00E254DD">
        <w:tblPrEx>
          <w:jc w:val="left"/>
        </w:tblPrEx>
        <w:trPr>
          <w:gridBefore w:val="1"/>
          <w:wBefore w:w="24" w:type="dxa"/>
          <w:trHeight w:val="340"/>
        </w:trPr>
        <w:tc>
          <w:tcPr>
            <w:tcW w:w="1710" w:type="dxa"/>
            <w:vMerge w:val="restart"/>
          </w:tcPr>
          <w:p w14:paraId="18823F07" w14:textId="77777777" w:rsidR="00533853" w:rsidRPr="00415731" w:rsidRDefault="00533853" w:rsidP="00533853">
            <w:pPr>
              <w:ind w:left="0"/>
              <w:rPr>
                <w:b/>
                <w:sz w:val="20"/>
                <w:szCs w:val="20"/>
              </w:rPr>
            </w:pPr>
            <w:r w:rsidRPr="00415731">
              <w:rPr>
                <w:b/>
                <w:sz w:val="20"/>
                <w:szCs w:val="20"/>
              </w:rPr>
              <w:lastRenderedPageBreak/>
              <w:t>Právne predpisy v oblasti životného prostredia týkajúce sa posudzovania vplyvov na životné prostredie (EIA) a strategického environmentálneho posudzovania (SEA)</w:t>
            </w:r>
          </w:p>
          <w:p w14:paraId="57B8A38B" w14:textId="77777777" w:rsidR="00533853" w:rsidRPr="00533853" w:rsidRDefault="00533853" w:rsidP="00533853">
            <w:pPr>
              <w:rPr>
                <w:sz w:val="20"/>
                <w:szCs w:val="20"/>
              </w:rPr>
            </w:pPr>
          </w:p>
          <w:p w14:paraId="6166E795" w14:textId="77777777" w:rsidR="00533853" w:rsidRDefault="00533853" w:rsidP="00533853">
            <w:pPr>
              <w:ind w:left="0"/>
              <w:rPr>
                <w:sz w:val="20"/>
                <w:szCs w:val="20"/>
              </w:rPr>
            </w:pPr>
            <w:r w:rsidRPr="00533853">
              <w:rPr>
                <w:sz w:val="20"/>
                <w:szCs w:val="20"/>
              </w:rPr>
              <w:t>Existencia pravidiel na efektívne uplatňovanie právnych predpisov Únie v oblasti životného prostredia týkajúcich sa EIA a SEA.</w:t>
            </w:r>
          </w:p>
        </w:tc>
        <w:tc>
          <w:tcPr>
            <w:tcW w:w="1277" w:type="dxa"/>
            <w:vMerge w:val="restart"/>
          </w:tcPr>
          <w:p w14:paraId="43CF2209" w14:textId="77777777" w:rsidR="00533853" w:rsidRPr="00533853" w:rsidRDefault="00533853" w:rsidP="00E81BAD">
            <w:pPr>
              <w:ind w:left="0"/>
              <w:rPr>
                <w:sz w:val="20"/>
                <w:szCs w:val="20"/>
              </w:rPr>
            </w:pPr>
            <w:r>
              <w:rPr>
                <w:sz w:val="20"/>
                <w:szCs w:val="20"/>
              </w:rPr>
              <w:t xml:space="preserve">PO 1 – PO </w:t>
            </w:r>
            <w:r w:rsidR="00E81BAD">
              <w:rPr>
                <w:sz w:val="20"/>
                <w:szCs w:val="20"/>
              </w:rPr>
              <w:t>7</w:t>
            </w:r>
          </w:p>
        </w:tc>
        <w:tc>
          <w:tcPr>
            <w:tcW w:w="1448" w:type="dxa"/>
            <w:vMerge w:val="restart"/>
          </w:tcPr>
          <w:p w14:paraId="7C59841D" w14:textId="77777777" w:rsidR="00533853" w:rsidRDefault="00533853" w:rsidP="00533853">
            <w:pPr>
              <w:ind w:left="0"/>
              <w:jc w:val="center"/>
              <w:rPr>
                <w:color w:val="000000" w:themeColor="text1"/>
                <w:sz w:val="20"/>
                <w:szCs w:val="20"/>
              </w:rPr>
            </w:pPr>
            <w:r w:rsidRPr="00533853">
              <w:rPr>
                <w:b/>
                <w:sz w:val="20"/>
                <w:szCs w:val="20"/>
              </w:rPr>
              <w:t>Čiastočne</w:t>
            </w:r>
          </w:p>
        </w:tc>
        <w:tc>
          <w:tcPr>
            <w:tcW w:w="2257" w:type="dxa"/>
          </w:tcPr>
          <w:p w14:paraId="112E4C5E" w14:textId="77777777" w:rsidR="00533853" w:rsidRDefault="00533853" w:rsidP="00415731">
            <w:pPr>
              <w:ind w:left="10"/>
              <w:jc w:val="both"/>
              <w:rPr>
                <w:color w:val="000000" w:themeColor="text1"/>
                <w:sz w:val="20"/>
                <w:szCs w:val="20"/>
              </w:rPr>
            </w:pPr>
            <w:r w:rsidRPr="00533853">
              <w:rPr>
                <w:color w:val="000000" w:themeColor="text1"/>
                <w:sz w:val="20"/>
                <w:szCs w:val="20"/>
              </w:rPr>
              <w:t>Opatrenia na zabezpečenie účinného uplatňovania smernice Európskeho parlamentu a Rady 2011/92/EÚ (EIA) a smernice Európskeho parlamentu a Rady 2001/42/ES (SEA).</w:t>
            </w:r>
          </w:p>
        </w:tc>
        <w:tc>
          <w:tcPr>
            <w:tcW w:w="1257" w:type="dxa"/>
          </w:tcPr>
          <w:p w14:paraId="38346121" w14:textId="77777777" w:rsidR="00533853" w:rsidRDefault="00415731" w:rsidP="00533853">
            <w:pPr>
              <w:ind w:left="0"/>
              <w:jc w:val="center"/>
              <w:rPr>
                <w:b/>
                <w:color w:val="000000" w:themeColor="text1"/>
                <w:sz w:val="20"/>
                <w:szCs w:val="20"/>
              </w:rPr>
            </w:pPr>
            <w:r>
              <w:rPr>
                <w:b/>
                <w:color w:val="000000" w:themeColor="text1"/>
                <w:sz w:val="20"/>
                <w:szCs w:val="20"/>
              </w:rPr>
              <w:t>Nie</w:t>
            </w:r>
          </w:p>
        </w:tc>
        <w:tc>
          <w:tcPr>
            <w:tcW w:w="3969" w:type="dxa"/>
          </w:tcPr>
          <w:p w14:paraId="4C7F048E" w14:textId="77777777" w:rsidR="00533853" w:rsidRPr="00533853" w:rsidRDefault="00533853" w:rsidP="00415731">
            <w:pPr>
              <w:ind w:left="0"/>
              <w:jc w:val="both"/>
              <w:rPr>
                <w:sz w:val="20"/>
                <w:szCs w:val="20"/>
              </w:rPr>
            </w:pPr>
            <w:r w:rsidRPr="00533853">
              <w:rPr>
                <w:sz w:val="20"/>
                <w:szCs w:val="20"/>
              </w:rPr>
              <w:t>Zákon 24/2006 Z. z. o posudzovaní vplyvov na životné prostredie a o zmene a doplnení niektorých zákonov v znení neskorších predpisov</w:t>
            </w:r>
          </w:p>
          <w:p w14:paraId="3FDEA60F" w14:textId="77777777" w:rsidR="00533853" w:rsidRPr="00533853" w:rsidRDefault="00533853" w:rsidP="00415731">
            <w:pPr>
              <w:spacing w:before="120"/>
              <w:ind w:left="0"/>
              <w:jc w:val="both"/>
              <w:rPr>
                <w:sz w:val="20"/>
                <w:szCs w:val="20"/>
              </w:rPr>
            </w:pPr>
            <w:r w:rsidRPr="00533853">
              <w:rPr>
                <w:sz w:val="20"/>
                <w:szCs w:val="20"/>
              </w:rPr>
              <w:t xml:space="preserve">Zákon je uverejnený na stránke  </w:t>
            </w:r>
          </w:p>
          <w:p w14:paraId="5B956B8F" w14:textId="77777777" w:rsidR="00533853" w:rsidRPr="00533853" w:rsidRDefault="00912EB6" w:rsidP="00415731">
            <w:pPr>
              <w:ind w:left="0"/>
              <w:jc w:val="both"/>
              <w:rPr>
                <w:sz w:val="20"/>
                <w:szCs w:val="20"/>
              </w:rPr>
            </w:pPr>
            <w:hyperlink r:id="rId64" w:history="1">
              <w:r w:rsidR="00533853" w:rsidRPr="00533853">
                <w:rPr>
                  <w:sz w:val="20"/>
                  <w:szCs w:val="20"/>
                </w:rPr>
                <w:t>www.jaspi.justice.gov.sk</w:t>
              </w:r>
            </w:hyperlink>
          </w:p>
          <w:p w14:paraId="0E4C2C30" w14:textId="77777777" w:rsidR="00533853" w:rsidRPr="00533853" w:rsidRDefault="00533853" w:rsidP="00415731">
            <w:pPr>
              <w:spacing w:before="120"/>
              <w:ind w:left="0"/>
              <w:jc w:val="both"/>
              <w:rPr>
                <w:sz w:val="20"/>
                <w:szCs w:val="20"/>
              </w:rPr>
            </w:pPr>
            <w:r w:rsidRPr="00533853">
              <w:rPr>
                <w:sz w:val="20"/>
                <w:szCs w:val="20"/>
              </w:rPr>
              <w:t xml:space="preserve">Návrh novelizácie zákona: </w:t>
            </w:r>
            <w:hyperlink r:id="rId65" w:history="1">
              <w:r w:rsidRPr="00DD0BE9">
                <w:rPr>
                  <w:rStyle w:val="Hypertextovprepojenie"/>
                  <w:rFonts w:ascii="Cambria" w:hAnsi="Cambria"/>
                  <w:sz w:val="20"/>
                  <w:szCs w:val="20"/>
                </w:rPr>
                <w:t>http://www.rokovania.sk/Rokovanie.aspx/BodRokovaniaDetail?idMaterial=23688</w:t>
              </w:r>
            </w:hyperlink>
            <w:r w:rsidRPr="00DD0BE9">
              <w:rPr>
                <w:rFonts w:ascii="Cambria" w:hAnsi="Cambria"/>
                <w:sz w:val="20"/>
                <w:szCs w:val="20"/>
              </w:rPr>
              <w:t xml:space="preserve"> </w:t>
            </w:r>
            <w:r w:rsidRPr="00533853">
              <w:rPr>
                <w:sz w:val="20"/>
                <w:szCs w:val="20"/>
              </w:rPr>
              <w:t xml:space="preserve">    </w:t>
            </w:r>
          </w:p>
          <w:p w14:paraId="1B47DBBF" w14:textId="77777777" w:rsidR="00533853" w:rsidRDefault="00533853" w:rsidP="00415731">
            <w:pPr>
              <w:spacing w:before="120"/>
              <w:ind w:left="0"/>
              <w:jc w:val="both"/>
              <w:rPr>
                <w:color w:val="000000" w:themeColor="text1"/>
                <w:sz w:val="20"/>
                <w:szCs w:val="20"/>
              </w:rPr>
            </w:pPr>
            <w:r w:rsidRPr="00533853">
              <w:rPr>
                <w:sz w:val="20"/>
                <w:szCs w:val="20"/>
              </w:rPr>
              <w:t>Návrh novelizácie zákona je predmetom schvaľovacieho procesu v Národnej rade SR od 16. 7. 2014.</w:t>
            </w:r>
          </w:p>
        </w:tc>
        <w:tc>
          <w:tcPr>
            <w:tcW w:w="2564" w:type="dxa"/>
          </w:tcPr>
          <w:p w14:paraId="2EC5EB9B" w14:textId="77777777" w:rsidR="00533853" w:rsidRPr="00533853" w:rsidRDefault="00533853" w:rsidP="00533853">
            <w:pPr>
              <w:ind w:left="0"/>
              <w:rPr>
                <w:sz w:val="20"/>
                <w:szCs w:val="20"/>
              </w:rPr>
            </w:pPr>
            <w:r w:rsidRPr="00533853">
              <w:rPr>
                <w:sz w:val="20"/>
                <w:szCs w:val="20"/>
              </w:rPr>
              <w:t>21. 3. 2013 infringement k transpozičnému deficitu k smernici 2011/92/EÚ.</w:t>
            </w:r>
          </w:p>
          <w:p w14:paraId="79EC5C24" w14:textId="77777777" w:rsidR="00533853" w:rsidRPr="00533853" w:rsidRDefault="00533853" w:rsidP="00533853">
            <w:pPr>
              <w:spacing w:before="120"/>
              <w:ind w:left="0"/>
              <w:rPr>
                <w:sz w:val="20"/>
                <w:szCs w:val="20"/>
              </w:rPr>
            </w:pPr>
            <w:r w:rsidRPr="00533853">
              <w:rPr>
                <w:sz w:val="20"/>
                <w:szCs w:val="20"/>
              </w:rPr>
              <w:t xml:space="preserve">12. 7. 2013 odpoveď SR zaslaná na formálne oznámenie EK, SR deklaruje, že vykoná príslušné legislatívne úpravy a poskytne metodické usmernenia na odstránenie transpozičného deficitu.  </w:t>
            </w:r>
          </w:p>
          <w:p w14:paraId="7B97D22D" w14:textId="77777777" w:rsidR="00533853" w:rsidRPr="00533853" w:rsidRDefault="00533853" w:rsidP="00533853">
            <w:pPr>
              <w:spacing w:before="120"/>
              <w:ind w:left="0"/>
              <w:rPr>
                <w:sz w:val="20"/>
                <w:szCs w:val="20"/>
              </w:rPr>
            </w:pPr>
            <w:r w:rsidRPr="00533853">
              <w:rPr>
                <w:sz w:val="20"/>
                <w:szCs w:val="20"/>
              </w:rPr>
              <w:t xml:space="preserve">Návrh zákona 2. 7. 2014  schválený uznesením vlády SR č. 330/2014 </w:t>
            </w:r>
          </w:p>
          <w:p w14:paraId="0A67075B" w14:textId="77777777" w:rsidR="00533853" w:rsidRPr="00533853" w:rsidRDefault="00912EB6" w:rsidP="00533853">
            <w:pPr>
              <w:ind w:left="0"/>
              <w:rPr>
                <w:sz w:val="20"/>
                <w:szCs w:val="20"/>
              </w:rPr>
            </w:pPr>
            <w:hyperlink r:id="rId66" w:history="1">
              <w:r w:rsidR="00533853" w:rsidRPr="00533853">
                <w:rPr>
                  <w:rStyle w:val="Hypertextovprepojenie"/>
                  <w:sz w:val="20"/>
                  <w:szCs w:val="20"/>
                </w:rPr>
                <w:t>http://www.rokovania.sk/Rokovanie.aspx/BodRokovaniaDetail?idMaterial=23688</w:t>
              </w:r>
            </w:hyperlink>
            <w:r w:rsidR="00533853" w:rsidRPr="00533853">
              <w:rPr>
                <w:sz w:val="20"/>
                <w:szCs w:val="20"/>
              </w:rPr>
              <w:t xml:space="preserve"> </w:t>
            </w:r>
          </w:p>
          <w:p w14:paraId="2D91DD0A" w14:textId="77777777" w:rsidR="00533853" w:rsidRPr="00533853" w:rsidRDefault="00533853" w:rsidP="00533853">
            <w:pPr>
              <w:spacing w:before="120"/>
              <w:ind w:left="0"/>
              <w:rPr>
                <w:sz w:val="20"/>
                <w:szCs w:val="20"/>
              </w:rPr>
            </w:pPr>
            <w:r w:rsidRPr="00533853">
              <w:rPr>
                <w:sz w:val="20"/>
                <w:szCs w:val="20"/>
              </w:rPr>
              <w:t>Dňa 16. 7. 2014  -  odoslaný na rokovanie Národnej rady SR.</w:t>
            </w:r>
          </w:p>
          <w:p w14:paraId="4FD99E33" w14:textId="77777777" w:rsidR="00533853" w:rsidRDefault="00533853" w:rsidP="00533853">
            <w:pPr>
              <w:spacing w:before="120"/>
              <w:ind w:left="0"/>
              <w:rPr>
                <w:color w:val="000000" w:themeColor="text1"/>
                <w:sz w:val="20"/>
                <w:szCs w:val="20"/>
              </w:rPr>
            </w:pPr>
            <w:r w:rsidRPr="00533853">
              <w:rPr>
                <w:sz w:val="20"/>
                <w:szCs w:val="20"/>
              </w:rPr>
              <w:t xml:space="preserve">V prípade smernice EIA sa 7. 5. 2014 uskutočnilo stretnutie CKO, MŽP SR a MDVRR SR. Pri formulovaní návrhu opatrení bolo prihliadané na skúsenosti MDVRR SR v oblasti opätovného posudzovania a schvaľovania projektov v prípade zmien v projektoch v rámci uplatnenia inštitútu oznámenia o zmene navrhovanej činnosti podľa </w:t>
            </w:r>
            <w:r w:rsidRPr="00533853">
              <w:rPr>
                <w:sz w:val="20"/>
                <w:szCs w:val="20"/>
              </w:rPr>
              <w:lastRenderedPageBreak/>
              <w:t>zákona č. 24/2006 Z. z., ako aj oznámenie o zmene stavby podľa stavebného zákona (zákon č. 50/1976).</w:t>
            </w:r>
          </w:p>
        </w:tc>
      </w:tr>
      <w:tr w:rsidR="00533853" w:rsidRPr="00A11060" w14:paraId="74331267" w14:textId="77777777" w:rsidTr="00E254DD">
        <w:tblPrEx>
          <w:jc w:val="left"/>
        </w:tblPrEx>
        <w:trPr>
          <w:gridBefore w:val="1"/>
          <w:wBefore w:w="24" w:type="dxa"/>
          <w:trHeight w:val="340"/>
        </w:trPr>
        <w:tc>
          <w:tcPr>
            <w:tcW w:w="1710" w:type="dxa"/>
            <w:vMerge/>
          </w:tcPr>
          <w:p w14:paraId="3C41DF1C" w14:textId="77777777" w:rsidR="00533853" w:rsidRDefault="00533853" w:rsidP="00F0116F">
            <w:pPr>
              <w:rPr>
                <w:sz w:val="20"/>
                <w:szCs w:val="20"/>
              </w:rPr>
            </w:pPr>
          </w:p>
        </w:tc>
        <w:tc>
          <w:tcPr>
            <w:tcW w:w="1277" w:type="dxa"/>
            <w:vMerge/>
          </w:tcPr>
          <w:p w14:paraId="46191468" w14:textId="77777777" w:rsidR="00533853" w:rsidRDefault="00533853" w:rsidP="00C221E4">
            <w:pPr>
              <w:jc w:val="center"/>
              <w:rPr>
                <w:sz w:val="20"/>
                <w:szCs w:val="20"/>
              </w:rPr>
            </w:pPr>
          </w:p>
        </w:tc>
        <w:tc>
          <w:tcPr>
            <w:tcW w:w="1448" w:type="dxa"/>
            <w:vMerge/>
          </w:tcPr>
          <w:p w14:paraId="4B30AE73" w14:textId="77777777" w:rsidR="00533853" w:rsidRDefault="00533853" w:rsidP="00C221E4">
            <w:pPr>
              <w:jc w:val="center"/>
              <w:rPr>
                <w:color w:val="000000" w:themeColor="text1"/>
                <w:sz w:val="20"/>
                <w:szCs w:val="20"/>
              </w:rPr>
            </w:pPr>
          </w:p>
        </w:tc>
        <w:tc>
          <w:tcPr>
            <w:tcW w:w="2257" w:type="dxa"/>
          </w:tcPr>
          <w:p w14:paraId="25A1555C" w14:textId="77777777" w:rsidR="00533853" w:rsidRDefault="00533853" w:rsidP="00415731">
            <w:pPr>
              <w:ind w:left="10"/>
              <w:jc w:val="both"/>
              <w:rPr>
                <w:color w:val="000000" w:themeColor="text1"/>
                <w:sz w:val="20"/>
                <w:szCs w:val="20"/>
              </w:rPr>
            </w:pPr>
            <w:r w:rsidRPr="00533853">
              <w:rPr>
                <w:color w:val="000000" w:themeColor="text1"/>
                <w:sz w:val="20"/>
                <w:szCs w:val="20"/>
              </w:rPr>
              <w:t>Opatrenia v oblasti odbornej prípravy a informovania zamestnancov zapojených do vykonávania smerníc EIA a SEA.</w:t>
            </w:r>
          </w:p>
        </w:tc>
        <w:tc>
          <w:tcPr>
            <w:tcW w:w="1257" w:type="dxa"/>
          </w:tcPr>
          <w:p w14:paraId="39546D42" w14:textId="77777777" w:rsidR="00533853" w:rsidRDefault="00415731" w:rsidP="00533853">
            <w:pPr>
              <w:ind w:left="0"/>
              <w:jc w:val="center"/>
              <w:rPr>
                <w:b/>
                <w:color w:val="000000" w:themeColor="text1"/>
                <w:sz w:val="20"/>
                <w:szCs w:val="20"/>
              </w:rPr>
            </w:pPr>
            <w:r>
              <w:rPr>
                <w:b/>
                <w:color w:val="000000" w:themeColor="text1"/>
                <w:sz w:val="20"/>
                <w:szCs w:val="20"/>
              </w:rPr>
              <w:t>Nie</w:t>
            </w:r>
          </w:p>
        </w:tc>
        <w:tc>
          <w:tcPr>
            <w:tcW w:w="3969" w:type="dxa"/>
          </w:tcPr>
          <w:p w14:paraId="76F057B6" w14:textId="77777777" w:rsidR="00533853" w:rsidRPr="00533853" w:rsidRDefault="00533853" w:rsidP="00415731">
            <w:pPr>
              <w:ind w:left="0"/>
              <w:jc w:val="both"/>
              <w:rPr>
                <w:sz w:val="20"/>
                <w:szCs w:val="20"/>
              </w:rPr>
            </w:pPr>
            <w:r w:rsidRPr="00533853">
              <w:rPr>
                <w:sz w:val="20"/>
                <w:szCs w:val="20"/>
              </w:rPr>
              <w:t>Stratégia školenia a informovania zamestnancov zapojených do vykonávania smerníc EIA a SEA, vrátane návrhu opatrení na jej realizáciu schválená rokovaním 7. porady vedenia MŽP SR, ktorá sa konala dňa 7. 3. 2013.</w:t>
            </w:r>
          </w:p>
          <w:p w14:paraId="7D61E00B" w14:textId="77777777" w:rsidR="00533853" w:rsidRPr="00383D8B" w:rsidRDefault="00912EB6" w:rsidP="00415731">
            <w:pPr>
              <w:spacing w:before="120"/>
              <w:ind w:left="0"/>
              <w:jc w:val="both"/>
              <w:rPr>
                <w:sz w:val="16"/>
                <w:szCs w:val="16"/>
              </w:rPr>
            </w:pPr>
            <w:hyperlink r:id="rId67" w:history="1">
              <w:r w:rsidR="00533853" w:rsidRPr="00533853">
                <w:rPr>
                  <w:color w:val="0000FF"/>
                  <w:sz w:val="20"/>
                  <w:szCs w:val="20"/>
                  <w:u w:val="single"/>
                </w:rPr>
                <w:t>http://www.sazp.sk/public/index/go.php?id=81&amp;prm3=686</w:t>
              </w:r>
            </w:hyperlink>
          </w:p>
          <w:p w14:paraId="2EDCFAD0" w14:textId="77777777" w:rsidR="00533853" w:rsidRDefault="00533853" w:rsidP="00946A5F">
            <w:pPr>
              <w:rPr>
                <w:color w:val="000000" w:themeColor="text1"/>
                <w:sz w:val="20"/>
                <w:szCs w:val="20"/>
              </w:rPr>
            </w:pPr>
          </w:p>
        </w:tc>
        <w:tc>
          <w:tcPr>
            <w:tcW w:w="2564" w:type="dxa"/>
          </w:tcPr>
          <w:p w14:paraId="6E8EB7EE" w14:textId="77777777" w:rsidR="00533853" w:rsidRDefault="00533853" w:rsidP="00415731">
            <w:pPr>
              <w:ind w:left="0"/>
              <w:jc w:val="both"/>
              <w:rPr>
                <w:color w:val="000000" w:themeColor="text1"/>
                <w:sz w:val="20"/>
                <w:szCs w:val="20"/>
              </w:rPr>
            </w:pPr>
            <w:r w:rsidRPr="00533853">
              <w:rPr>
                <w:color w:val="000000" w:themeColor="text1"/>
                <w:sz w:val="20"/>
                <w:szCs w:val="20"/>
              </w:rPr>
              <w:t>Vzdelávanie bude zabezpečované najmä prostredníctvom prednášok, workshopov, seminárov a konferencií. S ohľadom na skutočnosť, že bola začatá procedúra infringementu vo veci transpozičného deficitu vo vzťahu k smernici Európskeho parlamentu a Rady 2011/92/EÚ bude potrebné vykonať aktualizáciu stratégie školení, ktorá bude reflektovať na potrebu metodického usmernenia v „prechodnom“ období (do schválenia a nadobudnutia účinnosti príslušných legislatívnych úprav) a na príslušné legislatívne úpravy.</w:t>
            </w:r>
          </w:p>
        </w:tc>
      </w:tr>
      <w:tr w:rsidR="00533853" w:rsidRPr="00A11060" w14:paraId="7D63DB05" w14:textId="77777777" w:rsidTr="00E254DD">
        <w:tblPrEx>
          <w:jc w:val="left"/>
        </w:tblPrEx>
        <w:trPr>
          <w:gridBefore w:val="1"/>
          <w:wBefore w:w="24" w:type="dxa"/>
          <w:trHeight w:val="340"/>
        </w:trPr>
        <w:tc>
          <w:tcPr>
            <w:tcW w:w="1710" w:type="dxa"/>
            <w:vMerge/>
          </w:tcPr>
          <w:p w14:paraId="6655FDD0" w14:textId="77777777" w:rsidR="00533853" w:rsidRDefault="00533853" w:rsidP="00F0116F">
            <w:pPr>
              <w:rPr>
                <w:sz w:val="20"/>
                <w:szCs w:val="20"/>
              </w:rPr>
            </w:pPr>
          </w:p>
        </w:tc>
        <w:tc>
          <w:tcPr>
            <w:tcW w:w="1277" w:type="dxa"/>
            <w:vMerge/>
          </w:tcPr>
          <w:p w14:paraId="0BF71345" w14:textId="77777777" w:rsidR="00533853" w:rsidRDefault="00533853" w:rsidP="00C221E4">
            <w:pPr>
              <w:jc w:val="center"/>
              <w:rPr>
                <w:sz w:val="20"/>
                <w:szCs w:val="20"/>
              </w:rPr>
            </w:pPr>
          </w:p>
        </w:tc>
        <w:tc>
          <w:tcPr>
            <w:tcW w:w="1448" w:type="dxa"/>
            <w:vMerge/>
          </w:tcPr>
          <w:p w14:paraId="20AAF777" w14:textId="77777777" w:rsidR="00533853" w:rsidRDefault="00533853" w:rsidP="00C221E4">
            <w:pPr>
              <w:jc w:val="center"/>
              <w:rPr>
                <w:color w:val="000000" w:themeColor="text1"/>
                <w:sz w:val="20"/>
                <w:szCs w:val="20"/>
              </w:rPr>
            </w:pPr>
          </w:p>
        </w:tc>
        <w:tc>
          <w:tcPr>
            <w:tcW w:w="2257" w:type="dxa"/>
          </w:tcPr>
          <w:p w14:paraId="59E448F3" w14:textId="77777777" w:rsidR="00533853" w:rsidRDefault="00533853" w:rsidP="00415731">
            <w:pPr>
              <w:ind w:left="10"/>
              <w:jc w:val="both"/>
              <w:rPr>
                <w:color w:val="000000" w:themeColor="text1"/>
                <w:sz w:val="20"/>
                <w:szCs w:val="20"/>
              </w:rPr>
            </w:pPr>
            <w:r w:rsidRPr="00533853">
              <w:rPr>
                <w:color w:val="000000" w:themeColor="text1"/>
                <w:sz w:val="20"/>
                <w:szCs w:val="20"/>
              </w:rPr>
              <w:t>Opatrenia na zabezpečenie dostatočnej administratívnej kapacity.</w:t>
            </w:r>
          </w:p>
        </w:tc>
        <w:tc>
          <w:tcPr>
            <w:tcW w:w="1257" w:type="dxa"/>
          </w:tcPr>
          <w:p w14:paraId="25CF7F60" w14:textId="77777777" w:rsidR="00533853" w:rsidRDefault="00415731" w:rsidP="00533853">
            <w:pPr>
              <w:ind w:left="0"/>
              <w:jc w:val="center"/>
              <w:rPr>
                <w:b/>
                <w:color w:val="000000" w:themeColor="text1"/>
                <w:sz w:val="20"/>
                <w:szCs w:val="20"/>
              </w:rPr>
            </w:pPr>
            <w:r>
              <w:rPr>
                <w:b/>
                <w:color w:val="000000" w:themeColor="text1"/>
                <w:sz w:val="20"/>
                <w:szCs w:val="20"/>
              </w:rPr>
              <w:t>Áno</w:t>
            </w:r>
          </w:p>
        </w:tc>
        <w:tc>
          <w:tcPr>
            <w:tcW w:w="3969" w:type="dxa"/>
          </w:tcPr>
          <w:p w14:paraId="24564B56" w14:textId="77777777" w:rsidR="00533853" w:rsidRDefault="00C616B4" w:rsidP="00C616B4">
            <w:pPr>
              <w:ind w:left="0"/>
              <w:rPr>
                <w:color w:val="000000" w:themeColor="text1"/>
                <w:sz w:val="20"/>
                <w:szCs w:val="20"/>
              </w:rPr>
            </w:pPr>
            <w:r w:rsidRPr="00C616B4">
              <w:rPr>
                <w:color w:val="000000" w:themeColor="text1"/>
                <w:sz w:val="20"/>
                <w:szCs w:val="20"/>
              </w:rPr>
              <w:t>Analýza administratívnych kapacít v oblasti posudzovania vplyvov na životné prostredie (vykonávania smerníc EIA a SEA), vrátane návrhu opatrení na zabezpečenie ich dostatočného stavu schválená rokovaním 3. porady vedenia MŽP SR, ktorá sa konala dňa 24. 1. 2013.</w:t>
            </w:r>
          </w:p>
        </w:tc>
        <w:tc>
          <w:tcPr>
            <w:tcW w:w="2564" w:type="dxa"/>
          </w:tcPr>
          <w:p w14:paraId="1D94E455" w14:textId="77777777" w:rsidR="00C616B4" w:rsidRPr="00C616B4" w:rsidRDefault="00C616B4" w:rsidP="00C616B4">
            <w:pPr>
              <w:ind w:left="0"/>
              <w:jc w:val="both"/>
              <w:rPr>
                <w:color w:val="000000" w:themeColor="text1"/>
                <w:sz w:val="20"/>
                <w:szCs w:val="20"/>
              </w:rPr>
            </w:pPr>
            <w:r w:rsidRPr="00C616B4">
              <w:rPr>
                <w:color w:val="000000" w:themeColor="text1"/>
                <w:sz w:val="20"/>
                <w:szCs w:val="20"/>
              </w:rPr>
              <w:t xml:space="preserve">Záver analýzy poukazuje na skutočnosť, že súčasný stav administratívnych kapacít v oblasti posudzovania vplyvov na životné prostredie je dostatočný. </w:t>
            </w:r>
          </w:p>
          <w:p w14:paraId="74084C4B" w14:textId="77777777" w:rsidR="00533853" w:rsidRDefault="00C616B4" w:rsidP="00C616B4">
            <w:pPr>
              <w:spacing w:before="120"/>
              <w:ind w:left="0"/>
              <w:jc w:val="both"/>
              <w:rPr>
                <w:color w:val="000000" w:themeColor="text1"/>
                <w:sz w:val="20"/>
                <w:szCs w:val="20"/>
              </w:rPr>
            </w:pPr>
            <w:r w:rsidRPr="00C616B4">
              <w:rPr>
                <w:color w:val="000000" w:themeColor="text1"/>
                <w:sz w:val="20"/>
                <w:szCs w:val="20"/>
              </w:rPr>
              <w:t xml:space="preserve">Aktuálne nebola identifikovaná potreba revízie predmetnej analýzy, ani nevznikla potreba jej </w:t>
            </w:r>
            <w:r w:rsidRPr="00C616B4">
              <w:rPr>
                <w:color w:val="000000" w:themeColor="text1"/>
                <w:sz w:val="20"/>
                <w:szCs w:val="20"/>
              </w:rPr>
              <w:lastRenderedPageBreak/>
              <w:t>reambulácie na základe pripomienok vznesených k návrhu legislatívnych úprav vo vzťahu k zákonu č. 24/2006 Z.z.</w:t>
            </w:r>
          </w:p>
        </w:tc>
      </w:tr>
      <w:tr w:rsidR="00BC3DD7" w:rsidRPr="00A11060" w14:paraId="266E69AF" w14:textId="77777777" w:rsidTr="00E254DD">
        <w:tblPrEx>
          <w:jc w:val="left"/>
        </w:tblPrEx>
        <w:trPr>
          <w:gridBefore w:val="1"/>
          <w:wBefore w:w="24" w:type="dxa"/>
          <w:trHeight w:val="340"/>
        </w:trPr>
        <w:tc>
          <w:tcPr>
            <w:tcW w:w="1710" w:type="dxa"/>
            <w:vMerge w:val="restart"/>
          </w:tcPr>
          <w:p w14:paraId="7AD63FBB" w14:textId="77777777" w:rsidR="00BC3DD7" w:rsidRPr="00415731" w:rsidRDefault="00BC3DD7" w:rsidP="00F0116F">
            <w:pPr>
              <w:ind w:left="0"/>
              <w:rPr>
                <w:b/>
                <w:sz w:val="20"/>
                <w:szCs w:val="20"/>
              </w:rPr>
            </w:pPr>
            <w:r w:rsidRPr="00415731">
              <w:rPr>
                <w:b/>
                <w:sz w:val="20"/>
                <w:szCs w:val="20"/>
              </w:rPr>
              <w:lastRenderedPageBreak/>
              <w:t xml:space="preserve">Štatistické systémy a ukazovatele výsledkov: </w:t>
            </w:r>
          </w:p>
          <w:p w14:paraId="0857DEF3" w14:textId="77777777" w:rsidR="00BC3DD7" w:rsidRDefault="00BC3DD7" w:rsidP="00F71DCF">
            <w:pPr>
              <w:spacing w:before="120"/>
              <w:ind w:left="0"/>
              <w:rPr>
                <w:sz w:val="20"/>
                <w:szCs w:val="20"/>
              </w:rPr>
            </w:pPr>
            <w:r>
              <w:rPr>
                <w:sz w:val="20"/>
                <w:szCs w:val="20"/>
              </w:rPr>
              <w:t>Existencia štatistického základu potrebného na uskutočnenie hodnotení pre posúdenie účinnosti a vplyvu programov.</w:t>
            </w:r>
          </w:p>
          <w:p w14:paraId="2E10C70D" w14:textId="77777777" w:rsidR="00BC3DD7" w:rsidRDefault="00BC3DD7" w:rsidP="00F0116F">
            <w:pPr>
              <w:spacing w:before="120"/>
              <w:ind w:left="0"/>
              <w:rPr>
                <w:sz w:val="20"/>
                <w:szCs w:val="20"/>
              </w:rPr>
            </w:pPr>
            <w:r>
              <w:rPr>
                <w:sz w:val="20"/>
                <w:szCs w:val="20"/>
              </w:rPr>
              <w:t xml:space="preserve">Existencia systému ukazovateľov výsledkov nevyhnutných pre výber opatrení, ktoré čo najúčinnejšie prispievajú k dosiahnutiu želaných výsledkov, pre monitorovane pokroku pri dosahovaní výsledkov a vykonanie </w:t>
            </w:r>
            <w:r>
              <w:rPr>
                <w:sz w:val="20"/>
                <w:szCs w:val="20"/>
              </w:rPr>
              <w:lastRenderedPageBreak/>
              <w:t>posúdenia vplyvu.</w:t>
            </w:r>
          </w:p>
          <w:p w14:paraId="54B10F18" w14:textId="77777777" w:rsidR="00BC3DD7" w:rsidRDefault="00BC3DD7" w:rsidP="00C221E4">
            <w:pPr>
              <w:ind w:left="0"/>
              <w:rPr>
                <w:sz w:val="20"/>
                <w:szCs w:val="20"/>
              </w:rPr>
            </w:pPr>
          </w:p>
        </w:tc>
        <w:tc>
          <w:tcPr>
            <w:tcW w:w="1277" w:type="dxa"/>
            <w:vMerge w:val="restart"/>
          </w:tcPr>
          <w:p w14:paraId="279CEF9A" w14:textId="77777777" w:rsidR="00BC3DD7" w:rsidRDefault="00BC3DD7" w:rsidP="00C221E4">
            <w:pPr>
              <w:ind w:left="0"/>
              <w:jc w:val="center"/>
              <w:rPr>
                <w:sz w:val="20"/>
                <w:szCs w:val="20"/>
              </w:rPr>
            </w:pPr>
            <w:r>
              <w:rPr>
                <w:sz w:val="20"/>
                <w:szCs w:val="20"/>
              </w:rPr>
              <w:lastRenderedPageBreak/>
              <w:t>PO 1 – PO 8</w:t>
            </w:r>
          </w:p>
        </w:tc>
        <w:tc>
          <w:tcPr>
            <w:tcW w:w="1448" w:type="dxa"/>
            <w:vMerge w:val="restart"/>
          </w:tcPr>
          <w:p w14:paraId="4AA09F4B" w14:textId="77777777" w:rsidR="00BC3DD7" w:rsidRPr="00415731" w:rsidRDefault="00BC3DD7" w:rsidP="00C221E4">
            <w:pPr>
              <w:ind w:left="0"/>
              <w:jc w:val="center"/>
              <w:rPr>
                <w:b/>
                <w:color w:val="000000" w:themeColor="text1"/>
                <w:sz w:val="20"/>
                <w:szCs w:val="20"/>
              </w:rPr>
            </w:pPr>
            <w:r w:rsidRPr="00415731">
              <w:rPr>
                <w:b/>
                <w:color w:val="000000" w:themeColor="text1"/>
                <w:sz w:val="20"/>
                <w:szCs w:val="20"/>
              </w:rPr>
              <w:t>Čiastočne</w:t>
            </w:r>
          </w:p>
        </w:tc>
        <w:tc>
          <w:tcPr>
            <w:tcW w:w="2257" w:type="dxa"/>
          </w:tcPr>
          <w:p w14:paraId="0F0BCA81" w14:textId="77777777" w:rsidR="00BC3DD7" w:rsidRDefault="00BC3DD7" w:rsidP="00415731">
            <w:pPr>
              <w:ind w:left="0"/>
              <w:jc w:val="both"/>
              <w:rPr>
                <w:color w:val="000000" w:themeColor="text1"/>
                <w:sz w:val="20"/>
                <w:szCs w:val="20"/>
              </w:rPr>
            </w:pPr>
            <w:r>
              <w:rPr>
                <w:color w:val="000000" w:themeColor="text1"/>
                <w:sz w:val="20"/>
                <w:szCs w:val="20"/>
              </w:rPr>
              <w:t>Zavedené sú opatrenia na zabezpečenie včasného zhromaždenia a konsolidácie štatistických údajov s týmito prvkami:</w:t>
            </w:r>
          </w:p>
          <w:p w14:paraId="52646A90" w14:textId="77777777" w:rsidR="00BC3DD7" w:rsidRDefault="00BC3DD7" w:rsidP="00F0116F">
            <w:pPr>
              <w:spacing w:before="120"/>
              <w:ind w:left="0"/>
              <w:rPr>
                <w:color w:val="000000" w:themeColor="text1"/>
                <w:sz w:val="20"/>
                <w:szCs w:val="20"/>
              </w:rPr>
            </w:pPr>
            <w:r>
              <w:rPr>
                <w:color w:val="000000" w:themeColor="text1"/>
                <w:sz w:val="20"/>
                <w:szCs w:val="20"/>
              </w:rPr>
              <w:t>- identifikácia zdrojov a mechanizmov na zaručenie validácie štatistických údajov,</w:t>
            </w:r>
          </w:p>
          <w:p w14:paraId="7158FCE3" w14:textId="77777777" w:rsidR="00BC3DD7" w:rsidRDefault="00BC3DD7" w:rsidP="00C221E4">
            <w:pPr>
              <w:spacing w:before="120"/>
              <w:ind w:left="0"/>
              <w:rPr>
                <w:color w:val="000000" w:themeColor="text1"/>
                <w:sz w:val="20"/>
                <w:szCs w:val="20"/>
              </w:rPr>
            </w:pPr>
            <w:r>
              <w:rPr>
                <w:color w:val="000000" w:themeColor="text1"/>
                <w:sz w:val="20"/>
                <w:szCs w:val="20"/>
              </w:rPr>
              <w:t>- opatrenia na uverejnenie konsolidovaných údajov a ich sprístupnenie verejnosti.</w:t>
            </w:r>
          </w:p>
        </w:tc>
        <w:tc>
          <w:tcPr>
            <w:tcW w:w="1257" w:type="dxa"/>
          </w:tcPr>
          <w:p w14:paraId="7DEA83DA" w14:textId="77777777" w:rsidR="00BC3DD7" w:rsidRDefault="00415731" w:rsidP="00C221E4">
            <w:pPr>
              <w:ind w:left="0"/>
              <w:jc w:val="center"/>
              <w:rPr>
                <w:b/>
                <w:color w:val="000000" w:themeColor="text1"/>
                <w:sz w:val="20"/>
                <w:szCs w:val="20"/>
              </w:rPr>
            </w:pPr>
            <w:r>
              <w:rPr>
                <w:b/>
                <w:color w:val="000000" w:themeColor="text1"/>
                <w:sz w:val="20"/>
                <w:szCs w:val="20"/>
              </w:rPr>
              <w:t>Áno</w:t>
            </w:r>
          </w:p>
        </w:tc>
        <w:tc>
          <w:tcPr>
            <w:tcW w:w="3969" w:type="dxa"/>
          </w:tcPr>
          <w:p w14:paraId="28D137E9" w14:textId="77777777" w:rsidR="00BC3DD7" w:rsidRPr="00A11060" w:rsidRDefault="00BC3DD7" w:rsidP="00415731">
            <w:pPr>
              <w:ind w:left="0"/>
              <w:jc w:val="both"/>
              <w:rPr>
                <w:color w:val="000000" w:themeColor="text1"/>
                <w:sz w:val="20"/>
                <w:szCs w:val="20"/>
              </w:rPr>
            </w:pPr>
            <w:r>
              <w:rPr>
                <w:color w:val="000000" w:themeColor="text1"/>
                <w:sz w:val="20"/>
                <w:szCs w:val="20"/>
              </w:rPr>
              <w:t>MDVRR SR v zmysle návrhu Usmernenia CKO k tvorbe merateľných ukazovateľov na programovej a projektovej úrovni vypracovalo opis systémov monitorovania a hodnotenia na úrovni OPII.</w:t>
            </w:r>
          </w:p>
        </w:tc>
        <w:tc>
          <w:tcPr>
            <w:tcW w:w="2564" w:type="dxa"/>
          </w:tcPr>
          <w:p w14:paraId="7D5AA6E7" w14:textId="77777777" w:rsidR="00BC3DD7" w:rsidRDefault="00564E3C" w:rsidP="00415731">
            <w:pPr>
              <w:ind w:left="0"/>
              <w:jc w:val="both"/>
              <w:rPr>
                <w:color w:val="000000" w:themeColor="text1"/>
                <w:sz w:val="20"/>
                <w:szCs w:val="20"/>
              </w:rPr>
            </w:pPr>
            <w:r>
              <w:rPr>
                <w:color w:val="000000" w:themeColor="text1"/>
                <w:sz w:val="20"/>
                <w:szCs w:val="20"/>
              </w:rPr>
              <w:t xml:space="preserve">Opis </w:t>
            </w:r>
            <w:r w:rsidR="00BC3DD7">
              <w:rPr>
                <w:color w:val="000000" w:themeColor="text1"/>
                <w:sz w:val="20"/>
                <w:szCs w:val="20"/>
              </w:rPr>
              <w:t>monitorovania a hodnotenia na programovej úrovni obsahuje:</w:t>
            </w:r>
          </w:p>
          <w:p w14:paraId="19C1F424" w14:textId="77777777" w:rsidR="00BC3DD7" w:rsidRDefault="00BC3DD7" w:rsidP="00415731">
            <w:pPr>
              <w:spacing w:before="120"/>
              <w:ind w:left="0"/>
              <w:jc w:val="both"/>
              <w:rPr>
                <w:color w:val="000000" w:themeColor="text1"/>
                <w:sz w:val="20"/>
                <w:szCs w:val="20"/>
              </w:rPr>
            </w:pPr>
            <w:r>
              <w:rPr>
                <w:color w:val="000000" w:themeColor="text1"/>
                <w:sz w:val="20"/>
                <w:szCs w:val="20"/>
              </w:rPr>
              <w:t xml:space="preserve">1. Merateľné ukazovatele, definíciu, spôsob výpočtu, mernú jednotku, cieľovú hodnotu, zdroj a periodicitu monitorovania. Spoločným znakom pre ukazovatele je ich jednoznačné priradenie k prioritnej osi, tematickému cieľu, investičnej priorite a špecifickému cieľu. Významným faktorom </w:t>
            </w:r>
            <w:r w:rsidR="006D0F30">
              <w:rPr>
                <w:color w:val="000000" w:themeColor="text1"/>
                <w:sz w:val="20"/>
                <w:szCs w:val="20"/>
              </w:rPr>
              <w:t>pre</w:t>
            </w:r>
            <w:r>
              <w:rPr>
                <w:color w:val="000000" w:themeColor="text1"/>
                <w:sz w:val="20"/>
                <w:szCs w:val="20"/>
              </w:rPr>
              <w:t xml:space="preserve"> skladbu ukazovateľov bola skúsenosť počas programového obdobia 2007 – 2013.</w:t>
            </w:r>
          </w:p>
          <w:p w14:paraId="40BFC53F" w14:textId="77777777" w:rsidR="00BC3DD7" w:rsidRDefault="00BC3DD7" w:rsidP="00415731">
            <w:pPr>
              <w:spacing w:before="120"/>
              <w:ind w:left="0"/>
              <w:jc w:val="both"/>
              <w:rPr>
                <w:color w:val="000000" w:themeColor="text1"/>
                <w:sz w:val="20"/>
                <w:szCs w:val="20"/>
              </w:rPr>
            </w:pPr>
            <w:r>
              <w:rPr>
                <w:color w:val="000000" w:themeColor="text1"/>
                <w:sz w:val="20"/>
                <w:szCs w:val="20"/>
              </w:rPr>
              <w:t>2. Definovanie výkonnostného rámca: zdôvodnenie výberu ukazovateľov do výkonnostného rámca, stanovenie míľnikov a cieľových hodnôt pre roky 2018 a 2023, popis, výpočet stanovenia míľnikov a cieľových hodnôt a </w:t>
            </w:r>
            <w:r w:rsidR="00C85553">
              <w:rPr>
                <w:color w:val="000000" w:themeColor="text1"/>
                <w:sz w:val="20"/>
                <w:szCs w:val="20"/>
              </w:rPr>
              <w:t>%</w:t>
            </w:r>
            <w:r>
              <w:rPr>
                <w:color w:val="000000" w:themeColor="text1"/>
                <w:sz w:val="20"/>
                <w:szCs w:val="20"/>
              </w:rPr>
              <w:t xml:space="preserve"> reprezentujúcich intervencií na úrovni prioritných osí. </w:t>
            </w:r>
          </w:p>
          <w:p w14:paraId="17FED642" w14:textId="77777777" w:rsidR="00BC3DD7" w:rsidRDefault="00BC3DD7" w:rsidP="00415731">
            <w:pPr>
              <w:spacing w:before="120"/>
              <w:ind w:left="0"/>
              <w:jc w:val="both"/>
              <w:rPr>
                <w:color w:val="000000" w:themeColor="text1"/>
                <w:sz w:val="20"/>
                <w:szCs w:val="20"/>
              </w:rPr>
            </w:pPr>
            <w:r>
              <w:rPr>
                <w:color w:val="000000" w:themeColor="text1"/>
                <w:sz w:val="20"/>
                <w:szCs w:val="20"/>
              </w:rPr>
              <w:lastRenderedPageBreak/>
              <w:t xml:space="preserve">3. Definovanie údajov potrebných pre účely hodnotenia: definovanie zamerania hodnotenia, identifikácia predpokladanej metódy hodnotenia (kvalitatívna/kvantitatívna), dát a údajov, zdroj dát, frekvencia ich zberu, spôsob ich archivácie a informáciu o ochrane citlivých údajov a spôsob ich zabezpečenia.  </w:t>
            </w:r>
          </w:p>
        </w:tc>
      </w:tr>
      <w:tr w:rsidR="00BC3DD7" w:rsidRPr="00A11060" w14:paraId="67130C6F" w14:textId="77777777" w:rsidTr="00E254DD">
        <w:tblPrEx>
          <w:jc w:val="left"/>
        </w:tblPrEx>
        <w:trPr>
          <w:gridBefore w:val="1"/>
          <w:wBefore w:w="24" w:type="dxa"/>
          <w:trHeight w:val="340"/>
        </w:trPr>
        <w:tc>
          <w:tcPr>
            <w:tcW w:w="1710" w:type="dxa"/>
            <w:vMerge/>
          </w:tcPr>
          <w:p w14:paraId="74D931E4" w14:textId="77777777" w:rsidR="00BC3DD7" w:rsidRDefault="00BC3DD7" w:rsidP="00C221E4">
            <w:pPr>
              <w:ind w:left="0"/>
              <w:rPr>
                <w:sz w:val="20"/>
                <w:szCs w:val="20"/>
              </w:rPr>
            </w:pPr>
          </w:p>
        </w:tc>
        <w:tc>
          <w:tcPr>
            <w:tcW w:w="1277" w:type="dxa"/>
            <w:vMerge/>
          </w:tcPr>
          <w:p w14:paraId="4B5BF76E" w14:textId="77777777" w:rsidR="00BC3DD7" w:rsidRDefault="00BC3DD7" w:rsidP="00C221E4">
            <w:pPr>
              <w:ind w:left="0"/>
              <w:jc w:val="center"/>
              <w:rPr>
                <w:sz w:val="20"/>
                <w:szCs w:val="20"/>
              </w:rPr>
            </w:pPr>
          </w:p>
        </w:tc>
        <w:tc>
          <w:tcPr>
            <w:tcW w:w="1448" w:type="dxa"/>
            <w:vMerge/>
          </w:tcPr>
          <w:p w14:paraId="22301DB1" w14:textId="77777777" w:rsidR="00BC3DD7" w:rsidRPr="00A11060" w:rsidRDefault="00BC3DD7" w:rsidP="00C221E4">
            <w:pPr>
              <w:ind w:left="0"/>
              <w:rPr>
                <w:color w:val="000000" w:themeColor="text1"/>
                <w:sz w:val="20"/>
                <w:szCs w:val="20"/>
              </w:rPr>
            </w:pPr>
          </w:p>
        </w:tc>
        <w:tc>
          <w:tcPr>
            <w:tcW w:w="2257" w:type="dxa"/>
          </w:tcPr>
          <w:p w14:paraId="2AEFC3E7" w14:textId="77777777" w:rsidR="00BC3DD7" w:rsidRDefault="00BC3DD7" w:rsidP="00415731">
            <w:pPr>
              <w:tabs>
                <w:tab w:val="left" w:pos="1111"/>
              </w:tabs>
              <w:ind w:left="0"/>
              <w:jc w:val="both"/>
              <w:rPr>
                <w:color w:val="000000" w:themeColor="text1"/>
                <w:sz w:val="20"/>
                <w:szCs w:val="20"/>
              </w:rPr>
            </w:pPr>
            <w:r>
              <w:rPr>
                <w:color w:val="000000" w:themeColor="text1"/>
                <w:sz w:val="20"/>
                <w:szCs w:val="20"/>
              </w:rPr>
              <w:t>Účinný systém ukazovateľov výsledkov vrátane:</w:t>
            </w:r>
          </w:p>
          <w:p w14:paraId="4B3B3C06" w14:textId="77777777" w:rsidR="00BC3DD7" w:rsidRDefault="00BC3DD7" w:rsidP="00415731">
            <w:pPr>
              <w:pStyle w:val="Odsekzoznamu"/>
              <w:spacing w:before="120"/>
              <w:ind w:left="0"/>
              <w:jc w:val="both"/>
              <w:rPr>
                <w:color w:val="000000" w:themeColor="text1"/>
                <w:sz w:val="20"/>
                <w:szCs w:val="20"/>
              </w:rPr>
            </w:pPr>
            <w:r>
              <w:rPr>
                <w:color w:val="000000" w:themeColor="text1"/>
                <w:sz w:val="20"/>
                <w:szCs w:val="20"/>
              </w:rPr>
              <w:t xml:space="preserve">- </w:t>
            </w:r>
            <w:r w:rsidRPr="00901E9B">
              <w:rPr>
                <w:color w:val="000000" w:themeColor="text1"/>
                <w:sz w:val="20"/>
                <w:szCs w:val="20"/>
              </w:rPr>
              <w:t>výbe</w:t>
            </w:r>
            <w:r>
              <w:rPr>
                <w:color w:val="000000" w:themeColor="text1"/>
                <w:sz w:val="20"/>
                <w:szCs w:val="20"/>
              </w:rPr>
              <w:t>ru ukazovateľov výsledkov pre každý program poskytujúcich informácie o tom, čo motivuje výber politických opatrení financovaných programom,</w:t>
            </w:r>
          </w:p>
          <w:p w14:paraId="3A7A9A7B" w14:textId="77777777" w:rsidR="00BC3DD7" w:rsidRDefault="00BC3DD7" w:rsidP="00415731">
            <w:pPr>
              <w:pStyle w:val="Odsekzoznamu"/>
              <w:spacing w:before="120"/>
              <w:ind w:left="0"/>
              <w:contextualSpacing w:val="0"/>
              <w:jc w:val="both"/>
              <w:rPr>
                <w:color w:val="000000" w:themeColor="text1"/>
                <w:sz w:val="20"/>
                <w:szCs w:val="20"/>
              </w:rPr>
            </w:pPr>
            <w:r>
              <w:rPr>
                <w:color w:val="000000" w:themeColor="text1"/>
                <w:sz w:val="20"/>
                <w:szCs w:val="20"/>
              </w:rPr>
              <w:t>- stanovenia cieľov týchto ukazovateľov,</w:t>
            </w:r>
          </w:p>
          <w:p w14:paraId="0C853488" w14:textId="77777777" w:rsidR="00BC3DD7" w:rsidRPr="00901E9B" w:rsidRDefault="00BC3DD7" w:rsidP="00415731">
            <w:pPr>
              <w:pStyle w:val="Odsekzoznamu"/>
              <w:spacing w:before="120"/>
              <w:ind w:left="0"/>
              <w:contextualSpacing w:val="0"/>
              <w:jc w:val="both"/>
            </w:pPr>
            <w:r>
              <w:rPr>
                <w:color w:val="000000" w:themeColor="text1"/>
                <w:sz w:val="20"/>
                <w:szCs w:val="20"/>
              </w:rPr>
              <w:t>- súladu každého ukazovateľa  s týmito náležitosťami:  odolnosť a štatistická validácia, jasný normatívny výklad, citlivosť voči politike a včasné zhromažďovanie údajov.</w:t>
            </w:r>
            <w:r w:rsidRPr="00901E9B">
              <w:rPr>
                <w:color w:val="000000" w:themeColor="text1"/>
                <w:sz w:val="20"/>
                <w:szCs w:val="20"/>
              </w:rPr>
              <w:t xml:space="preserve"> </w:t>
            </w:r>
          </w:p>
        </w:tc>
        <w:tc>
          <w:tcPr>
            <w:tcW w:w="1257" w:type="dxa"/>
          </w:tcPr>
          <w:p w14:paraId="6D3D02B2" w14:textId="77777777" w:rsidR="00BC3DD7" w:rsidRDefault="00415731" w:rsidP="00901E9B">
            <w:pPr>
              <w:tabs>
                <w:tab w:val="left" w:pos="1111"/>
              </w:tabs>
              <w:ind w:left="0"/>
              <w:jc w:val="center"/>
              <w:rPr>
                <w:b/>
                <w:color w:val="000000" w:themeColor="text1"/>
                <w:sz w:val="20"/>
                <w:szCs w:val="20"/>
              </w:rPr>
            </w:pPr>
            <w:r>
              <w:rPr>
                <w:b/>
                <w:color w:val="000000" w:themeColor="text1"/>
                <w:sz w:val="20"/>
                <w:szCs w:val="20"/>
              </w:rPr>
              <w:t>Áno</w:t>
            </w:r>
          </w:p>
        </w:tc>
        <w:tc>
          <w:tcPr>
            <w:tcW w:w="3969" w:type="dxa"/>
          </w:tcPr>
          <w:p w14:paraId="589D56D5" w14:textId="77777777" w:rsidR="00BC3DD7" w:rsidRPr="00A11060" w:rsidRDefault="00BC3DD7" w:rsidP="00415731">
            <w:pPr>
              <w:ind w:left="0"/>
              <w:jc w:val="both"/>
              <w:rPr>
                <w:color w:val="000000" w:themeColor="text1"/>
                <w:sz w:val="20"/>
                <w:szCs w:val="20"/>
              </w:rPr>
            </w:pPr>
            <w:r>
              <w:rPr>
                <w:color w:val="000000" w:themeColor="text1"/>
                <w:sz w:val="20"/>
                <w:szCs w:val="20"/>
              </w:rPr>
              <w:t>Súčasťou opisu systémov monitorovania a hodnotenia pre OPII, ktoré MDVRR SR vypracovalo v zmysle návrhu Usmernenia CKO k tvorbe merateľných ukazovateľov na programovej a projektovej úrovni sú ukazovatele výsledku .</w:t>
            </w:r>
          </w:p>
        </w:tc>
        <w:tc>
          <w:tcPr>
            <w:tcW w:w="2564" w:type="dxa"/>
          </w:tcPr>
          <w:p w14:paraId="27190013" w14:textId="77777777" w:rsidR="00BC3DD7" w:rsidRDefault="00BC3DD7" w:rsidP="00415731">
            <w:pPr>
              <w:tabs>
                <w:tab w:val="left" w:pos="1111"/>
              </w:tabs>
              <w:ind w:left="0"/>
              <w:jc w:val="both"/>
              <w:rPr>
                <w:color w:val="000000" w:themeColor="text1"/>
                <w:sz w:val="20"/>
                <w:szCs w:val="20"/>
              </w:rPr>
            </w:pPr>
            <w:r>
              <w:rPr>
                <w:color w:val="000000" w:themeColor="text1"/>
                <w:sz w:val="20"/>
                <w:szCs w:val="20"/>
              </w:rPr>
              <w:t xml:space="preserve">MDVRR SR definovalo v rámci návrhu OPII merateľné ukazovatele výsledku. </w:t>
            </w:r>
          </w:p>
          <w:p w14:paraId="05249274" w14:textId="77777777" w:rsidR="00BC3DD7" w:rsidRDefault="00BC3DD7" w:rsidP="00415731">
            <w:pPr>
              <w:tabs>
                <w:tab w:val="left" w:pos="1111"/>
              </w:tabs>
              <w:spacing w:before="120"/>
              <w:ind w:left="0"/>
              <w:jc w:val="both"/>
              <w:rPr>
                <w:color w:val="000000" w:themeColor="text1"/>
                <w:sz w:val="20"/>
                <w:szCs w:val="20"/>
              </w:rPr>
            </w:pPr>
            <w:r w:rsidRPr="00D070F5">
              <w:rPr>
                <w:color w:val="000000" w:themeColor="text1"/>
                <w:sz w:val="20"/>
                <w:szCs w:val="20"/>
              </w:rPr>
              <w:t>Merateľné ukazovatele výsledku majú jasný vzťah ku konkrétnemu špecifickému cieľu</w:t>
            </w:r>
            <w:r>
              <w:rPr>
                <w:color w:val="000000" w:themeColor="text1"/>
                <w:sz w:val="20"/>
                <w:szCs w:val="20"/>
              </w:rPr>
              <w:t xml:space="preserve"> OPII</w:t>
            </w:r>
            <w:r w:rsidRPr="00D070F5">
              <w:rPr>
                <w:color w:val="000000" w:themeColor="text1"/>
                <w:sz w:val="20"/>
                <w:szCs w:val="20"/>
              </w:rPr>
              <w:t>, definíciu, spôsob výpočtu, mernú jednotku, východiskovú hodnotu, spôsob určenia východiskovej hodnoty, rok pre východiskovú hodnotu, cieľovú hodnotu (rok 2023), zdroj a periodicitu monitorovania.</w:t>
            </w:r>
          </w:p>
        </w:tc>
      </w:tr>
      <w:tr w:rsidR="00BC3DD7" w:rsidRPr="00A11060" w14:paraId="4858F27D" w14:textId="77777777" w:rsidTr="00E254DD">
        <w:tblPrEx>
          <w:jc w:val="left"/>
        </w:tblPrEx>
        <w:trPr>
          <w:gridBefore w:val="1"/>
          <w:wBefore w:w="24" w:type="dxa"/>
          <w:trHeight w:val="340"/>
        </w:trPr>
        <w:tc>
          <w:tcPr>
            <w:tcW w:w="1710" w:type="dxa"/>
            <w:vMerge/>
          </w:tcPr>
          <w:p w14:paraId="60D0E32D" w14:textId="77777777" w:rsidR="00BC3DD7" w:rsidRDefault="00BC3DD7" w:rsidP="00C221E4">
            <w:pPr>
              <w:ind w:left="0"/>
              <w:rPr>
                <w:sz w:val="20"/>
                <w:szCs w:val="20"/>
              </w:rPr>
            </w:pPr>
          </w:p>
        </w:tc>
        <w:tc>
          <w:tcPr>
            <w:tcW w:w="1277" w:type="dxa"/>
            <w:vMerge/>
          </w:tcPr>
          <w:p w14:paraId="48A821EB" w14:textId="77777777" w:rsidR="00BC3DD7" w:rsidRDefault="00BC3DD7" w:rsidP="00C221E4">
            <w:pPr>
              <w:ind w:left="0"/>
              <w:jc w:val="center"/>
              <w:rPr>
                <w:sz w:val="20"/>
                <w:szCs w:val="20"/>
              </w:rPr>
            </w:pPr>
          </w:p>
        </w:tc>
        <w:tc>
          <w:tcPr>
            <w:tcW w:w="1448" w:type="dxa"/>
            <w:vMerge/>
          </w:tcPr>
          <w:p w14:paraId="752A15C6" w14:textId="77777777" w:rsidR="00BC3DD7" w:rsidRPr="00A11060" w:rsidRDefault="00BC3DD7" w:rsidP="00C221E4">
            <w:pPr>
              <w:ind w:left="0"/>
              <w:rPr>
                <w:color w:val="000000" w:themeColor="text1"/>
                <w:sz w:val="20"/>
                <w:szCs w:val="20"/>
              </w:rPr>
            </w:pPr>
          </w:p>
        </w:tc>
        <w:tc>
          <w:tcPr>
            <w:tcW w:w="2257" w:type="dxa"/>
          </w:tcPr>
          <w:p w14:paraId="6A92523A" w14:textId="77777777" w:rsidR="00BC3DD7" w:rsidRDefault="00BC3DD7" w:rsidP="00901E9B">
            <w:pPr>
              <w:tabs>
                <w:tab w:val="left" w:pos="1111"/>
              </w:tabs>
              <w:ind w:left="0"/>
              <w:rPr>
                <w:color w:val="000000" w:themeColor="text1"/>
                <w:sz w:val="20"/>
                <w:szCs w:val="20"/>
              </w:rPr>
            </w:pPr>
            <w:r>
              <w:rPr>
                <w:color w:val="000000" w:themeColor="text1"/>
                <w:sz w:val="20"/>
                <w:szCs w:val="20"/>
              </w:rPr>
              <w:t xml:space="preserve">Postupy zavedené na </w:t>
            </w:r>
            <w:r>
              <w:rPr>
                <w:color w:val="000000" w:themeColor="text1"/>
                <w:sz w:val="20"/>
                <w:szCs w:val="20"/>
              </w:rPr>
              <w:lastRenderedPageBreak/>
              <w:t>zaručenie toho, aby všetky operácie financované z programu prijali účinný systém ukazovateľov</w:t>
            </w:r>
          </w:p>
        </w:tc>
        <w:tc>
          <w:tcPr>
            <w:tcW w:w="1257" w:type="dxa"/>
          </w:tcPr>
          <w:p w14:paraId="0A695A4F" w14:textId="77777777" w:rsidR="00BC3DD7" w:rsidRDefault="00415731" w:rsidP="00901E9B">
            <w:pPr>
              <w:tabs>
                <w:tab w:val="left" w:pos="1111"/>
              </w:tabs>
              <w:ind w:left="0"/>
              <w:jc w:val="center"/>
              <w:rPr>
                <w:b/>
                <w:color w:val="000000" w:themeColor="text1"/>
                <w:sz w:val="20"/>
                <w:szCs w:val="20"/>
              </w:rPr>
            </w:pPr>
            <w:r>
              <w:rPr>
                <w:b/>
                <w:color w:val="000000" w:themeColor="text1"/>
                <w:sz w:val="20"/>
                <w:szCs w:val="20"/>
              </w:rPr>
              <w:lastRenderedPageBreak/>
              <w:t>Nie</w:t>
            </w:r>
          </w:p>
        </w:tc>
        <w:tc>
          <w:tcPr>
            <w:tcW w:w="3969" w:type="dxa"/>
          </w:tcPr>
          <w:p w14:paraId="06BA3702" w14:textId="77777777" w:rsidR="00BC3DD7" w:rsidRPr="00A11060" w:rsidRDefault="00BC3DD7" w:rsidP="00901E9B">
            <w:pPr>
              <w:tabs>
                <w:tab w:val="left" w:pos="1111"/>
              </w:tabs>
              <w:ind w:left="0"/>
              <w:jc w:val="center"/>
              <w:rPr>
                <w:color w:val="000000" w:themeColor="text1"/>
                <w:sz w:val="20"/>
                <w:szCs w:val="20"/>
              </w:rPr>
            </w:pPr>
          </w:p>
        </w:tc>
        <w:tc>
          <w:tcPr>
            <w:tcW w:w="2564" w:type="dxa"/>
          </w:tcPr>
          <w:p w14:paraId="30DD04F2" w14:textId="77777777" w:rsidR="00BC3DD7" w:rsidRDefault="00BC3DD7" w:rsidP="00415731">
            <w:pPr>
              <w:tabs>
                <w:tab w:val="left" w:pos="1111"/>
              </w:tabs>
              <w:ind w:left="0"/>
              <w:jc w:val="both"/>
              <w:rPr>
                <w:color w:val="000000" w:themeColor="text1"/>
                <w:sz w:val="20"/>
                <w:szCs w:val="20"/>
              </w:rPr>
            </w:pPr>
            <w:r>
              <w:rPr>
                <w:color w:val="000000" w:themeColor="text1"/>
                <w:sz w:val="20"/>
                <w:szCs w:val="20"/>
              </w:rPr>
              <w:t xml:space="preserve">Po </w:t>
            </w:r>
            <w:r w:rsidRPr="006447A3">
              <w:rPr>
                <w:color w:val="000000" w:themeColor="text1"/>
                <w:sz w:val="20"/>
                <w:szCs w:val="20"/>
              </w:rPr>
              <w:t xml:space="preserve">schválení ukazovateľov </w:t>
            </w:r>
            <w:r>
              <w:rPr>
                <w:color w:val="000000" w:themeColor="text1"/>
                <w:sz w:val="20"/>
                <w:szCs w:val="20"/>
              </w:rPr>
              <w:br/>
            </w:r>
            <w:r w:rsidRPr="006447A3">
              <w:rPr>
                <w:color w:val="000000" w:themeColor="text1"/>
                <w:sz w:val="20"/>
                <w:szCs w:val="20"/>
              </w:rPr>
              <w:lastRenderedPageBreak/>
              <w:t>v</w:t>
            </w:r>
            <w:r>
              <w:rPr>
                <w:color w:val="000000" w:themeColor="text1"/>
                <w:sz w:val="20"/>
                <w:szCs w:val="20"/>
              </w:rPr>
              <w:t xml:space="preserve"> OPII</w:t>
            </w:r>
            <w:r w:rsidRPr="006447A3">
              <w:rPr>
                <w:color w:val="000000" w:themeColor="text1"/>
                <w:sz w:val="20"/>
                <w:szCs w:val="20"/>
              </w:rPr>
              <w:t xml:space="preserve"> sa RO </w:t>
            </w:r>
            <w:r>
              <w:rPr>
                <w:color w:val="000000" w:themeColor="text1"/>
                <w:sz w:val="20"/>
                <w:szCs w:val="20"/>
              </w:rPr>
              <w:t>pre OPII sústred</w:t>
            </w:r>
            <w:r w:rsidRPr="006447A3">
              <w:rPr>
                <w:color w:val="000000" w:themeColor="text1"/>
                <w:sz w:val="20"/>
                <w:szCs w:val="20"/>
              </w:rPr>
              <w:t>í na tvorbu číselníka merateľných ukazovateľov na projektovej úrovni</w:t>
            </w:r>
            <w:r>
              <w:rPr>
                <w:color w:val="000000" w:themeColor="text1"/>
                <w:sz w:val="20"/>
                <w:szCs w:val="20"/>
              </w:rPr>
              <w:t>.</w:t>
            </w:r>
          </w:p>
          <w:p w14:paraId="2A137AC0" w14:textId="77777777" w:rsidR="00BC3DD7" w:rsidRDefault="00BC3DD7" w:rsidP="00415731">
            <w:pPr>
              <w:tabs>
                <w:tab w:val="left" w:pos="1111"/>
              </w:tabs>
              <w:spacing w:before="120"/>
              <w:ind w:left="0"/>
              <w:jc w:val="both"/>
              <w:rPr>
                <w:color w:val="000000" w:themeColor="text1"/>
                <w:sz w:val="20"/>
                <w:szCs w:val="20"/>
              </w:rPr>
            </w:pPr>
            <w:r w:rsidRPr="006447A3">
              <w:rPr>
                <w:color w:val="000000" w:themeColor="text1"/>
                <w:sz w:val="20"/>
                <w:szCs w:val="20"/>
              </w:rPr>
              <w:t xml:space="preserve">Merateľné ukazovatele na projektovej úrovni budú nadefinované v súlade s Usmernením CKO k tvorbe merateľných ukazovateľov na programovej a projektovej úrovni. Základnými všeobecnými východiskami pri tvorbe merateľných ukazovateľov projektov je </w:t>
            </w:r>
            <w:r>
              <w:rPr>
                <w:color w:val="000000" w:themeColor="text1"/>
                <w:sz w:val="20"/>
                <w:szCs w:val="20"/>
              </w:rPr>
              <w:t xml:space="preserve">napr. potreba </w:t>
            </w:r>
            <w:r w:rsidRPr="006447A3">
              <w:rPr>
                <w:color w:val="000000" w:themeColor="text1"/>
                <w:sz w:val="20"/>
                <w:szCs w:val="20"/>
              </w:rPr>
              <w:t>zachovania i</w:t>
            </w:r>
            <w:r>
              <w:rPr>
                <w:color w:val="000000" w:themeColor="text1"/>
                <w:sz w:val="20"/>
                <w:szCs w:val="20"/>
              </w:rPr>
              <w:t>ntervenčnej logiky, zabezpečenie</w:t>
            </w:r>
            <w:r w:rsidRPr="006447A3">
              <w:rPr>
                <w:color w:val="000000" w:themeColor="text1"/>
                <w:sz w:val="20"/>
                <w:szCs w:val="20"/>
              </w:rPr>
              <w:t xml:space="preserve"> ich agregácie na programovú úroveň, ich previazanosti s akti</w:t>
            </w:r>
            <w:r>
              <w:rPr>
                <w:color w:val="000000" w:themeColor="text1"/>
                <w:sz w:val="20"/>
                <w:szCs w:val="20"/>
              </w:rPr>
              <w:t xml:space="preserve">vitami operačného programu </w:t>
            </w:r>
            <w:r w:rsidRPr="006447A3">
              <w:rPr>
                <w:color w:val="000000" w:themeColor="text1"/>
                <w:sz w:val="20"/>
                <w:szCs w:val="20"/>
              </w:rPr>
              <w:t>, zabezpečenia validity ich overovania</w:t>
            </w:r>
            <w:r>
              <w:rPr>
                <w:color w:val="000000" w:themeColor="text1"/>
                <w:sz w:val="20"/>
                <w:szCs w:val="20"/>
              </w:rPr>
              <w:t>.</w:t>
            </w:r>
          </w:p>
        </w:tc>
      </w:tr>
    </w:tbl>
    <w:p w14:paraId="175B7DFA" w14:textId="77777777" w:rsidR="00497BCE" w:rsidRDefault="00497BCE" w:rsidP="00854A84">
      <w:pPr>
        <w:pStyle w:val="06Normal"/>
        <w:spacing w:before="60" w:after="0"/>
        <w:rPr>
          <w:sz w:val="20"/>
          <w:lang w:eastAsia="sk-SK"/>
        </w:rPr>
      </w:pPr>
      <w:r w:rsidRPr="00566720">
        <w:rPr>
          <w:sz w:val="20"/>
          <w:u w:val="single"/>
          <w:lang w:eastAsia="sk-SK"/>
        </w:rPr>
        <w:lastRenderedPageBreak/>
        <w:t>Pozn.:</w:t>
      </w:r>
      <w:r w:rsidRPr="00566720">
        <w:rPr>
          <w:sz w:val="20"/>
          <w:lang w:eastAsia="sk-SK"/>
        </w:rPr>
        <w:t xml:space="preserve"> </w:t>
      </w:r>
      <w:r w:rsidR="006447A3">
        <w:rPr>
          <w:sz w:val="20"/>
          <w:lang w:eastAsia="sk-SK"/>
        </w:rPr>
        <w:t>*</w:t>
      </w:r>
      <w:r>
        <w:rPr>
          <w:sz w:val="20"/>
          <w:lang w:eastAsia="sk-SK"/>
        </w:rPr>
        <w:t>Potrebu vypracovať schémy štátnej pomoci predpokladá RO OPII pri investičnej priorite 7</w:t>
      </w:r>
      <w:r w:rsidR="00EC7E75">
        <w:rPr>
          <w:sz w:val="20"/>
          <w:lang w:eastAsia="sk-SK"/>
        </w:rPr>
        <w:t>i</w:t>
      </w:r>
      <w:r>
        <w:rPr>
          <w:sz w:val="20"/>
          <w:lang w:eastAsia="sk-SK"/>
        </w:rPr>
        <w:t xml:space="preserve">) </w:t>
      </w:r>
      <w:r w:rsidR="00F775FF">
        <w:rPr>
          <w:sz w:val="20"/>
          <w:lang w:eastAsia="sk-SK"/>
        </w:rPr>
        <w:t>prioritnej osi 1</w:t>
      </w:r>
      <w:r>
        <w:rPr>
          <w:sz w:val="20"/>
          <w:lang w:eastAsia="sk-SK"/>
        </w:rPr>
        <w:t>, investičnej priorite 7</w:t>
      </w:r>
      <w:r w:rsidR="00EC7E75">
        <w:rPr>
          <w:sz w:val="20"/>
          <w:lang w:eastAsia="sk-SK"/>
        </w:rPr>
        <w:t>i</w:t>
      </w:r>
      <w:r>
        <w:rPr>
          <w:sz w:val="20"/>
          <w:lang w:eastAsia="sk-SK"/>
        </w:rPr>
        <w:t xml:space="preserve">) prioritnej osi 4 a investičnej priorite 7d) prioritnej osi 5. </w:t>
      </w:r>
      <w:r w:rsidR="00854A84">
        <w:rPr>
          <w:sz w:val="20"/>
          <w:lang w:eastAsia="sk-SK"/>
        </w:rPr>
        <w:t xml:space="preserve">V ostatných prípadoch by mala byť štátna pomoc riešená prostredníctvom  </w:t>
      </w:r>
      <w:r w:rsidR="00854A84" w:rsidRPr="00B95FD1">
        <w:rPr>
          <w:szCs w:val="22"/>
        </w:rPr>
        <w:t xml:space="preserve">nariadenia </w:t>
      </w:r>
      <w:r w:rsidR="00854A84" w:rsidRPr="00854A84">
        <w:rPr>
          <w:sz w:val="20"/>
          <w:lang w:eastAsia="sk-SK"/>
        </w:rPr>
        <w:t>EP a Rady (ES) č. 1370 z 23. októbra 2007 o službách vo verejnom záujme v železničnej a cestnej osobnej doprave, ktorým sa zrušujú nariadenia Rady (EHS) č. 1191/69 a (EHS) č. 1107/70.</w:t>
      </w:r>
    </w:p>
    <w:p w14:paraId="2BFCAE1F" w14:textId="77777777" w:rsidR="006929E2" w:rsidRDefault="006929E2"/>
    <w:p w14:paraId="17B0ADFC" w14:textId="77777777" w:rsidR="001A49CC" w:rsidRDefault="001A49CC">
      <w:r>
        <w:br w:type="page"/>
      </w:r>
    </w:p>
    <w:p w14:paraId="700F6467" w14:textId="77777777" w:rsidR="001A49CC" w:rsidRDefault="001A49CC" w:rsidP="002C1444">
      <w:pPr>
        <w:pStyle w:val="Nadpis2"/>
        <w:tabs>
          <w:tab w:val="clear" w:pos="709"/>
          <w:tab w:val="clear" w:pos="851"/>
        </w:tabs>
      </w:pPr>
      <w:bookmarkStart w:id="141" w:name="_Toc383209159"/>
      <w:bookmarkStart w:id="142" w:name="_Toc383236573"/>
      <w:bookmarkStart w:id="143" w:name="_Toc403551502"/>
      <w:r>
        <w:lastRenderedPageBreak/>
        <w:t>Aktivity na zabezpečenie splnenia všeobecných a tematických ex ante kondicionalít</w:t>
      </w:r>
      <w:bookmarkEnd w:id="141"/>
      <w:bookmarkEnd w:id="142"/>
      <w:bookmarkEnd w:id="143"/>
    </w:p>
    <w:p w14:paraId="198BA4AD" w14:textId="77777777" w:rsidR="001A49CC" w:rsidRPr="00CE2E2C" w:rsidRDefault="001A49CC" w:rsidP="006B79A7">
      <w:pPr>
        <w:pStyle w:val="Tab"/>
      </w:pPr>
      <w:r w:rsidRPr="00CE2E2C">
        <w:t>Aktivity, ktoré budú vykonané pre splnenie tematických ex ante kondicionalít</w:t>
      </w:r>
    </w:p>
    <w:tbl>
      <w:tblPr>
        <w:tblStyle w:val="Mriekatabuky"/>
        <w:tblW w:w="141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33"/>
        <w:gridCol w:w="2834"/>
        <w:gridCol w:w="2836"/>
        <w:gridCol w:w="2836"/>
        <w:gridCol w:w="2836"/>
      </w:tblGrid>
      <w:tr w:rsidR="001A49CC" w:rsidRPr="00C35F2A" w14:paraId="0F57D8CC" w14:textId="77777777" w:rsidTr="00A127CB">
        <w:trPr>
          <w:trHeight w:val="340"/>
        </w:trPr>
        <w:tc>
          <w:tcPr>
            <w:tcW w:w="2833" w:type="dxa"/>
            <w:shd w:val="clear" w:color="auto" w:fill="C6D9F1" w:themeFill="text2" w:themeFillTint="33"/>
            <w:vAlign w:val="center"/>
          </w:tcPr>
          <w:p w14:paraId="1D3951FF" w14:textId="77777777" w:rsidR="001A49CC" w:rsidRPr="003F7110" w:rsidRDefault="001A49CC" w:rsidP="001A49CC">
            <w:pPr>
              <w:ind w:left="0"/>
              <w:jc w:val="center"/>
              <w:rPr>
                <w:sz w:val="20"/>
                <w:szCs w:val="20"/>
              </w:rPr>
            </w:pPr>
            <w:r w:rsidRPr="003F7110">
              <w:rPr>
                <w:sz w:val="20"/>
                <w:szCs w:val="20"/>
              </w:rPr>
              <w:t>Tematické ex ante kondicionality, ktoré sú nesplnené alebo splnené len čiastočne</w:t>
            </w:r>
          </w:p>
        </w:tc>
        <w:tc>
          <w:tcPr>
            <w:tcW w:w="2834" w:type="dxa"/>
            <w:shd w:val="clear" w:color="auto" w:fill="C6D9F1" w:themeFill="text2" w:themeFillTint="33"/>
            <w:vAlign w:val="center"/>
          </w:tcPr>
          <w:p w14:paraId="3B0B729D" w14:textId="77777777" w:rsidR="001A49CC" w:rsidRPr="003F7110" w:rsidRDefault="001A49CC" w:rsidP="001A49CC">
            <w:pPr>
              <w:ind w:left="0"/>
              <w:jc w:val="center"/>
              <w:rPr>
                <w:sz w:val="20"/>
                <w:szCs w:val="20"/>
              </w:rPr>
            </w:pPr>
            <w:r w:rsidRPr="003F7110">
              <w:rPr>
                <w:sz w:val="20"/>
                <w:szCs w:val="20"/>
              </w:rPr>
              <w:t>Nesplnené kritériá</w:t>
            </w:r>
          </w:p>
        </w:tc>
        <w:tc>
          <w:tcPr>
            <w:tcW w:w="2836" w:type="dxa"/>
            <w:shd w:val="clear" w:color="auto" w:fill="C6D9F1" w:themeFill="text2" w:themeFillTint="33"/>
            <w:vAlign w:val="center"/>
          </w:tcPr>
          <w:p w14:paraId="4138B5BF" w14:textId="77777777" w:rsidR="001A49CC" w:rsidRPr="003F7110" w:rsidRDefault="001A49CC" w:rsidP="001A49CC">
            <w:pPr>
              <w:ind w:left="0"/>
              <w:jc w:val="center"/>
              <w:rPr>
                <w:sz w:val="20"/>
                <w:szCs w:val="20"/>
              </w:rPr>
            </w:pPr>
            <w:r w:rsidRPr="003F7110">
              <w:rPr>
                <w:sz w:val="20"/>
                <w:szCs w:val="20"/>
              </w:rPr>
              <w:t>Plánované opatrenie</w:t>
            </w:r>
          </w:p>
        </w:tc>
        <w:tc>
          <w:tcPr>
            <w:tcW w:w="2836" w:type="dxa"/>
            <w:shd w:val="clear" w:color="auto" w:fill="C6D9F1" w:themeFill="text2" w:themeFillTint="33"/>
            <w:vAlign w:val="center"/>
          </w:tcPr>
          <w:p w14:paraId="37A12984" w14:textId="77777777" w:rsidR="001A49CC" w:rsidRPr="003F7110" w:rsidRDefault="001A49CC" w:rsidP="001A49CC">
            <w:pPr>
              <w:ind w:left="0"/>
              <w:jc w:val="center"/>
              <w:rPr>
                <w:sz w:val="20"/>
                <w:szCs w:val="20"/>
              </w:rPr>
            </w:pPr>
            <w:r>
              <w:rPr>
                <w:sz w:val="20"/>
                <w:szCs w:val="20"/>
              </w:rPr>
              <w:t>Konečný t</w:t>
            </w:r>
            <w:r w:rsidRPr="003F7110">
              <w:rPr>
                <w:sz w:val="20"/>
                <w:szCs w:val="20"/>
              </w:rPr>
              <w:t>ermín (dátum)</w:t>
            </w:r>
          </w:p>
        </w:tc>
        <w:tc>
          <w:tcPr>
            <w:tcW w:w="2836" w:type="dxa"/>
            <w:shd w:val="clear" w:color="auto" w:fill="C6D9F1" w:themeFill="text2" w:themeFillTint="33"/>
            <w:vAlign w:val="center"/>
          </w:tcPr>
          <w:p w14:paraId="3CC29195" w14:textId="77777777" w:rsidR="001A49CC" w:rsidRPr="003F7110" w:rsidRDefault="001A49CC" w:rsidP="001A49CC">
            <w:pPr>
              <w:ind w:left="0"/>
              <w:jc w:val="center"/>
              <w:rPr>
                <w:sz w:val="20"/>
                <w:szCs w:val="20"/>
              </w:rPr>
            </w:pPr>
            <w:r w:rsidRPr="003F7110">
              <w:rPr>
                <w:sz w:val="20"/>
                <w:szCs w:val="20"/>
              </w:rPr>
              <w:t>Orgány zodpovedné za splnenie</w:t>
            </w:r>
          </w:p>
        </w:tc>
      </w:tr>
      <w:tr w:rsidR="00CF2C83" w14:paraId="6D159B56" w14:textId="77777777" w:rsidTr="00CF2C83">
        <w:trPr>
          <w:trHeight w:val="1493"/>
        </w:trPr>
        <w:tc>
          <w:tcPr>
            <w:tcW w:w="2833" w:type="dxa"/>
            <w:vMerge w:val="restart"/>
            <w:vAlign w:val="center"/>
          </w:tcPr>
          <w:p w14:paraId="3824D184" w14:textId="77777777" w:rsidR="00CF2C83" w:rsidRPr="00237788" w:rsidRDefault="00CF2C83" w:rsidP="001A49CC">
            <w:pPr>
              <w:ind w:left="0"/>
              <w:rPr>
                <w:color w:val="FF0000"/>
                <w:sz w:val="20"/>
                <w:szCs w:val="20"/>
              </w:rPr>
            </w:pPr>
            <w:r w:rsidRPr="00364ECC">
              <w:rPr>
                <w:sz w:val="20"/>
                <w:szCs w:val="20"/>
              </w:rPr>
              <w:t>7.1. Doprava: Existencia komplexného plánu alebo plánov alebo rámca či rámcov pre dopravné investície v súlade s inštitucionálnou štruktúrou členských štátov (vrátane verejnej dopravy na regionálnej a miestnej úrovni), ktorý podporuje rozvoj infraštruktúry a zlepšuje prepojenie na úplnú a základnú sieť TEN-T.</w:t>
            </w:r>
          </w:p>
        </w:tc>
        <w:tc>
          <w:tcPr>
            <w:tcW w:w="2834" w:type="dxa"/>
            <w:vMerge w:val="restart"/>
          </w:tcPr>
          <w:p w14:paraId="778692C3" w14:textId="77777777" w:rsidR="00CF2C83" w:rsidRPr="00566720" w:rsidRDefault="00CF2C83" w:rsidP="001A49CC">
            <w:pPr>
              <w:spacing w:before="20" w:after="20"/>
              <w:ind w:left="0"/>
              <w:rPr>
                <w:sz w:val="20"/>
                <w:szCs w:val="20"/>
              </w:rPr>
            </w:pPr>
            <w:r w:rsidRPr="00364ECC">
              <w:rPr>
                <w:sz w:val="20"/>
                <w:szCs w:val="20"/>
              </w:rPr>
              <w:t>Existuje komplexný plán či plány alebo rámec či rámce pre dopravné investície, ktoré spĺňajú právne požiadavky na strategické environmentálne posúdenie a stanovujú:</w:t>
            </w:r>
          </w:p>
        </w:tc>
        <w:tc>
          <w:tcPr>
            <w:tcW w:w="2836" w:type="dxa"/>
          </w:tcPr>
          <w:p w14:paraId="00B92C91" w14:textId="77777777" w:rsidR="00CF2C83" w:rsidRPr="00756D41" w:rsidRDefault="00CF2C83" w:rsidP="00197539">
            <w:pPr>
              <w:spacing w:before="20" w:after="20"/>
              <w:ind w:left="0"/>
              <w:rPr>
                <w:sz w:val="20"/>
                <w:szCs w:val="20"/>
              </w:rPr>
            </w:pPr>
            <w:r w:rsidRPr="00364ECC">
              <w:rPr>
                <w:sz w:val="20"/>
                <w:szCs w:val="20"/>
              </w:rPr>
              <w:t>Zabezpečenie dopravného modelu SR za účelom účinnejšieho posúdenia potrieb a efektívnejšieho plánovania ďalšieho rozvoja dopravnej infraštruktúry SR.</w:t>
            </w:r>
          </w:p>
        </w:tc>
        <w:tc>
          <w:tcPr>
            <w:tcW w:w="2836" w:type="dxa"/>
          </w:tcPr>
          <w:p w14:paraId="5AEF758A" w14:textId="77777777" w:rsidR="00CF2C83" w:rsidRPr="00756D41" w:rsidRDefault="002F71A6" w:rsidP="002F71A6">
            <w:pPr>
              <w:spacing w:before="20"/>
              <w:ind w:left="0"/>
              <w:jc w:val="center"/>
              <w:rPr>
                <w:sz w:val="20"/>
                <w:szCs w:val="20"/>
              </w:rPr>
            </w:pPr>
            <w:r>
              <w:rPr>
                <w:sz w:val="20"/>
                <w:szCs w:val="20"/>
              </w:rPr>
              <w:t>31.10.</w:t>
            </w:r>
            <w:r w:rsidR="00CF2C83">
              <w:rPr>
                <w:sz w:val="20"/>
                <w:szCs w:val="20"/>
              </w:rPr>
              <w:t>2015</w:t>
            </w:r>
          </w:p>
        </w:tc>
        <w:tc>
          <w:tcPr>
            <w:tcW w:w="2836" w:type="dxa"/>
          </w:tcPr>
          <w:p w14:paraId="2F7D182F" w14:textId="77777777" w:rsidR="00CF2C83" w:rsidRPr="00566720" w:rsidRDefault="00CF2C83" w:rsidP="001A49CC">
            <w:pPr>
              <w:spacing w:before="20"/>
              <w:ind w:left="0"/>
              <w:rPr>
                <w:sz w:val="20"/>
                <w:szCs w:val="20"/>
              </w:rPr>
            </w:pPr>
            <w:r w:rsidRPr="00364ECC">
              <w:rPr>
                <w:sz w:val="20"/>
                <w:szCs w:val="20"/>
              </w:rPr>
              <w:t>MDVRR SR (sekcia záležitostí EÚ a zahraničných vzťahov v spolupráci so sekciou Operačného programu Doprava)</w:t>
            </w:r>
          </w:p>
        </w:tc>
      </w:tr>
      <w:tr w:rsidR="00CF2C83" w14:paraId="0DE02D7F" w14:textId="77777777" w:rsidTr="00A127CB">
        <w:trPr>
          <w:trHeight w:val="1179"/>
        </w:trPr>
        <w:tc>
          <w:tcPr>
            <w:tcW w:w="2833" w:type="dxa"/>
            <w:vMerge/>
            <w:vAlign w:val="center"/>
          </w:tcPr>
          <w:p w14:paraId="70F53165" w14:textId="77777777" w:rsidR="00CF2C83" w:rsidRPr="00237788" w:rsidRDefault="00CF2C83" w:rsidP="001A49CC">
            <w:pPr>
              <w:rPr>
                <w:color w:val="FF0000"/>
                <w:sz w:val="20"/>
                <w:szCs w:val="20"/>
              </w:rPr>
            </w:pPr>
          </w:p>
        </w:tc>
        <w:tc>
          <w:tcPr>
            <w:tcW w:w="2834" w:type="dxa"/>
            <w:vMerge/>
          </w:tcPr>
          <w:p w14:paraId="0974D2FA" w14:textId="77777777" w:rsidR="00CF2C83" w:rsidRPr="00566720" w:rsidRDefault="00CF2C83" w:rsidP="001A49CC">
            <w:pPr>
              <w:spacing w:before="20"/>
              <w:ind w:left="0"/>
              <w:rPr>
                <w:sz w:val="20"/>
                <w:szCs w:val="20"/>
              </w:rPr>
            </w:pPr>
          </w:p>
        </w:tc>
        <w:tc>
          <w:tcPr>
            <w:tcW w:w="2836" w:type="dxa"/>
          </w:tcPr>
          <w:p w14:paraId="61CE67DB" w14:textId="77777777" w:rsidR="00CF2C83" w:rsidRPr="00566720" w:rsidRDefault="00CF2C83" w:rsidP="001A49CC">
            <w:pPr>
              <w:spacing w:before="20" w:after="20"/>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14:paraId="46732EC0" w14:textId="77777777" w:rsidR="00CF2C83" w:rsidRPr="00566720" w:rsidRDefault="002F71A6" w:rsidP="001A49CC">
            <w:pPr>
              <w:spacing w:before="20"/>
              <w:ind w:left="0"/>
              <w:jc w:val="center"/>
              <w:rPr>
                <w:sz w:val="20"/>
                <w:szCs w:val="20"/>
              </w:rPr>
            </w:pPr>
            <w:r>
              <w:rPr>
                <w:sz w:val="20"/>
                <w:szCs w:val="20"/>
              </w:rPr>
              <w:t>30.6.</w:t>
            </w:r>
            <w:r w:rsidR="00CF2C83">
              <w:rPr>
                <w:sz w:val="20"/>
                <w:szCs w:val="20"/>
              </w:rPr>
              <w:t>2016</w:t>
            </w:r>
          </w:p>
          <w:p w14:paraId="4BD54EB2" w14:textId="77777777" w:rsidR="00CF2C83" w:rsidRPr="00566720" w:rsidRDefault="00CF2C83" w:rsidP="001A49CC">
            <w:pPr>
              <w:ind w:left="0"/>
              <w:rPr>
                <w:sz w:val="20"/>
                <w:szCs w:val="20"/>
              </w:rPr>
            </w:pPr>
          </w:p>
        </w:tc>
        <w:tc>
          <w:tcPr>
            <w:tcW w:w="2836" w:type="dxa"/>
          </w:tcPr>
          <w:p w14:paraId="5138DF6D" w14:textId="77777777" w:rsidR="00CF2C83" w:rsidRPr="00566720" w:rsidRDefault="00CF2C83" w:rsidP="001A49CC">
            <w:pPr>
              <w:spacing w:before="20"/>
              <w:ind w:left="0"/>
            </w:pPr>
            <w:r w:rsidRPr="00364ECC">
              <w:rPr>
                <w:sz w:val="20"/>
                <w:szCs w:val="20"/>
              </w:rPr>
              <w:t>MDVRR SR (Inštitút stratégie v spolupráci so sekciou Operačného programu Doprava a ostatnými odbornými útvarmi ministerstva)</w:t>
            </w:r>
          </w:p>
        </w:tc>
      </w:tr>
      <w:tr w:rsidR="00CF2C83" w14:paraId="6BD5BB44" w14:textId="77777777" w:rsidTr="00A127CB">
        <w:trPr>
          <w:trHeight w:val="1179"/>
        </w:trPr>
        <w:tc>
          <w:tcPr>
            <w:tcW w:w="2833" w:type="dxa"/>
            <w:vMerge/>
            <w:vAlign w:val="center"/>
          </w:tcPr>
          <w:p w14:paraId="6C3E0CE4" w14:textId="77777777" w:rsidR="00CF2C83" w:rsidRPr="00237788" w:rsidRDefault="00CF2C83" w:rsidP="001A49CC">
            <w:pPr>
              <w:rPr>
                <w:color w:val="FF0000"/>
                <w:sz w:val="20"/>
                <w:szCs w:val="20"/>
              </w:rPr>
            </w:pPr>
          </w:p>
        </w:tc>
        <w:tc>
          <w:tcPr>
            <w:tcW w:w="2834" w:type="dxa"/>
            <w:vMerge/>
          </w:tcPr>
          <w:p w14:paraId="23818A08" w14:textId="77777777" w:rsidR="00CF2C83" w:rsidRPr="00566720" w:rsidRDefault="00CF2C83" w:rsidP="001A49CC">
            <w:pPr>
              <w:spacing w:before="20"/>
              <w:rPr>
                <w:sz w:val="20"/>
                <w:szCs w:val="20"/>
              </w:rPr>
            </w:pPr>
          </w:p>
        </w:tc>
        <w:tc>
          <w:tcPr>
            <w:tcW w:w="2836" w:type="dxa"/>
          </w:tcPr>
          <w:p w14:paraId="3B990A7B" w14:textId="77777777" w:rsidR="00CF2C83" w:rsidRPr="00364ECC" w:rsidRDefault="00CF2C83" w:rsidP="00197539">
            <w:pPr>
              <w:spacing w:before="20" w:after="20"/>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14:paraId="7933E5A6" w14:textId="77777777" w:rsidR="00CF2C83" w:rsidRDefault="002F71A6" w:rsidP="002F71A6">
            <w:pPr>
              <w:spacing w:before="20"/>
              <w:ind w:left="0"/>
              <w:jc w:val="center"/>
              <w:rPr>
                <w:sz w:val="20"/>
                <w:szCs w:val="20"/>
              </w:rPr>
            </w:pPr>
            <w:r>
              <w:rPr>
                <w:sz w:val="20"/>
                <w:szCs w:val="20"/>
              </w:rPr>
              <w:t>31.10.</w:t>
            </w:r>
            <w:r w:rsidR="00CF2C83" w:rsidRPr="00364ECC">
              <w:rPr>
                <w:sz w:val="20"/>
                <w:szCs w:val="20"/>
              </w:rPr>
              <w:t>2016</w:t>
            </w:r>
          </w:p>
        </w:tc>
        <w:tc>
          <w:tcPr>
            <w:tcW w:w="2836" w:type="dxa"/>
          </w:tcPr>
          <w:p w14:paraId="56FE10C2" w14:textId="77777777" w:rsidR="00CF2C83" w:rsidRPr="00F1198B" w:rsidRDefault="00CF2C83" w:rsidP="001A49CC">
            <w:pPr>
              <w:ind w:left="0"/>
              <w:rPr>
                <w:sz w:val="16"/>
                <w:szCs w:val="16"/>
              </w:rPr>
            </w:pPr>
            <w:r w:rsidRPr="00364ECC">
              <w:rPr>
                <w:sz w:val="20"/>
                <w:szCs w:val="20"/>
              </w:rPr>
              <w:t>MDVRR SR (Inštitút stratégie v spolupráci so sekciou Operačného programu Doprava)</w:t>
            </w:r>
          </w:p>
        </w:tc>
      </w:tr>
      <w:tr w:rsidR="00CF2C83" w14:paraId="6BBC0343" w14:textId="77777777" w:rsidTr="00A127CB">
        <w:trPr>
          <w:trHeight w:val="1179"/>
        </w:trPr>
        <w:tc>
          <w:tcPr>
            <w:tcW w:w="2833" w:type="dxa"/>
            <w:vMerge/>
            <w:vAlign w:val="center"/>
          </w:tcPr>
          <w:p w14:paraId="017E02EA" w14:textId="77777777" w:rsidR="00CF2C83" w:rsidRPr="00237788" w:rsidRDefault="00CF2C83" w:rsidP="001A49CC">
            <w:pPr>
              <w:rPr>
                <w:color w:val="FF0000"/>
                <w:sz w:val="20"/>
                <w:szCs w:val="20"/>
              </w:rPr>
            </w:pPr>
          </w:p>
        </w:tc>
        <w:tc>
          <w:tcPr>
            <w:tcW w:w="2834" w:type="dxa"/>
            <w:vMerge/>
          </w:tcPr>
          <w:p w14:paraId="5A426B00" w14:textId="77777777" w:rsidR="00CF2C83" w:rsidRPr="00566720" w:rsidRDefault="00CF2C83" w:rsidP="001A49CC">
            <w:pPr>
              <w:spacing w:before="20"/>
              <w:rPr>
                <w:sz w:val="20"/>
                <w:szCs w:val="20"/>
              </w:rPr>
            </w:pPr>
          </w:p>
        </w:tc>
        <w:tc>
          <w:tcPr>
            <w:tcW w:w="2836" w:type="dxa"/>
          </w:tcPr>
          <w:p w14:paraId="410FCE58" w14:textId="77777777" w:rsidR="00CF2C83" w:rsidRPr="00364ECC" w:rsidRDefault="00CF2C83" w:rsidP="00197539">
            <w:pPr>
              <w:spacing w:before="20" w:after="20"/>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14:paraId="166BE821" w14:textId="77777777" w:rsidR="00CF2C83" w:rsidRDefault="002F71A6" w:rsidP="002F71A6">
            <w:pPr>
              <w:spacing w:before="20"/>
              <w:ind w:left="0"/>
              <w:jc w:val="center"/>
              <w:rPr>
                <w:sz w:val="20"/>
                <w:szCs w:val="20"/>
              </w:rPr>
            </w:pPr>
            <w:r>
              <w:rPr>
                <w:sz w:val="20"/>
                <w:szCs w:val="20"/>
              </w:rPr>
              <w:t>30.11.</w:t>
            </w:r>
            <w:r w:rsidR="00CF2C83" w:rsidRPr="00364ECC">
              <w:rPr>
                <w:sz w:val="20"/>
                <w:szCs w:val="20"/>
              </w:rPr>
              <w:t>2016</w:t>
            </w:r>
          </w:p>
        </w:tc>
        <w:tc>
          <w:tcPr>
            <w:tcW w:w="2836" w:type="dxa"/>
          </w:tcPr>
          <w:p w14:paraId="44B4EB84" w14:textId="77777777" w:rsidR="00CF2C83" w:rsidRPr="00364ECC" w:rsidRDefault="00CF2C83" w:rsidP="001A49CC">
            <w:pPr>
              <w:spacing w:before="20"/>
              <w:ind w:left="0"/>
              <w:rPr>
                <w:sz w:val="20"/>
                <w:szCs w:val="20"/>
              </w:rPr>
            </w:pPr>
            <w:r w:rsidRPr="00364ECC">
              <w:rPr>
                <w:sz w:val="20"/>
                <w:szCs w:val="20"/>
              </w:rPr>
              <w:t>MDVRR SR (Inštitút stratégie v spolupráci so sekciou Operačného programu</w:t>
            </w:r>
            <w:r>
              <w:rPr>
                <w:sz w:val="20"/>
                <w:szCs w:val="20"/>
              </w:rPr>
              <w:t xml:space="preserve"> Doprava)</w:t>
            </w:r>
          </w:p>
        </w:tc>
      </w:tr>
      <w:tr w:rsidR="00CF2C83" w14:paraId="60257C51" w14:textId="77777777" w:rsidTr="00A127CB">
        <w:trPr>
          <w:trHeight w:val="1179"/>
        </w:trPr>
        <w:tc>
          <w:tcPr>
            <w:tcW w:w="2833" w:type="dxa"/>
            <w:vMerge/>
            <w:vAlign w:val="center"/>
          </w:tcPr>
          <w:p w14:paraId="26D61927" w14:textId="77777777" w:rsidR="00CF2C83" w:rsidRPr="00237788" w:rsidRDefault="00CF2C83" w:rsidP="001A49CC">
            <w:pPr>
              <w:rPr>
                <w:color w:val="FF0000"/>
                <w:sz w:val="20"/>
                <w:szCs w:val="20"/>
              </w:rPr>
            </w:pPr>
          </w:p>
        </w:tc>
        <w:tc>
          <w:tcPr>
            <w:tcW w:w="2834" w:type="dxa"/>
            <w:vMerge/>
          </w:tcPr>
          <w:p w14:paraId="7E8FB1B9" w14:textId="77777777" w:rsidR="00CF2C83" w:rsidRPr="00566720" w:rsidRDefault="00CF2C83" w:rsidP="001A49CC">
            <w:pPr>
              <w:spacing w:before="20"/>
              <w:rPr>
                <w:sz w:val="20"/>
                <w:szCs w:val="20"/>
              </w:rPr>
            </w:pPr>
          </w:p>
        </w:tc>
        <w:tc>
          <w:tcPr>
            <w:tcW w:w="2836" w:type="dxa"/>
          </w:tcPr>
          <w:p w14:paraId="69A20E20" w14:textId="77777777" w:rsidR="00CF2C83" w:rsidRPr="00364ECC" w:rsidRDefault="00CF2C83" w:rsidP="001A49CC">
            <w:pPr>
              <w:spacing w:before="20" w:after="20"/>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14:paraId="0904CEA6" w14:textId="77777777" w:rsidR="00CF2C83" w:rsidRDefault="002F71A6" w:rsidP="002F71A6">
            <w:pPr>
              <w:spacing w:before="20"/>
              <w:ind w:left="0"/>
              <w:jc w:val="center"/>
              <w:rPr>
                <w:sz w:val="20"/>
                <w:szCs w:val="20"/>
              </w:rPr>
            </w:pPr>
            <w:r>
              <w:rPr>
                <w:sz w:val="20"/>
                <w:szCs w:val="20"/>
              </w:rPr>
              <w:t>31.12.</w:t>
            </w:r>
            <w:r w:rsidR="00CF2C83" w:rsidRPr="00364ECC">
              <w:rPr>
                <w:sz w:val="20"/>
                <w:szCs w:val="20"/>
              </w:rPr>
              <w:t>2016</w:t>
            </w:r>
          </w:p>
        </w:tc>
        <w:tc>
          <w:tcPr>
            <w:tcW w:w="2836" w:type="dxa"/>
          </w:tcPr>
          <w:p w14:paraId="187874CC" w14:textId="77777777" w:rsidR="00CF2C83" w:rsidRPr="00364ECC" w:rsidRDefault="00CF2C83" w:rsidP="001A49CC">
            <w:pPr>
              <w:spacing w:before="20"/>
              <w:ind w:left="0"/>
              <w:rPr>
                <w:sz w:val="20"/>
                <w:szCs w:val="20"/>
              </w:rPr>
            </w:pPr>
            <w:r w:rsidRPr="00364ECC">
              <w:rPr>
                <w:sz w:val="20"/>
                <w:szCs w:val="20"/>
              </w:rPr>
              <w:t>MDVRR SR (Inštitút stratégie v spolupráci so sekciou Operačného programu Doprava)</w:t>
            </w:r>
          </w:p>
        </w:tc>
      </w:tr>
      <w:tr w:rsidR="00CF2C83" w14:paraId="0A75DE83" w14:textId="77777777" w:rsidTr="00CF2C83">
        <w:trPr>
          <w:trHeight w:val="1555"/>
        </w:trPr>
        <w:tc>
          <w:tcPr>
            <w:tcW w:w="2833" w:type="dxa"/>
            <w:vMerge/>
            <w:tcBorders>
              <w:bottom w:val="single" w:sz="2" w:space="0" w:color="auto"/>
            </w:tcBorders>
            <w:vAlign w:val="center"/>
          </w:tcPr>
          <w:p w14:paraId="191F10D6" w14:textId="77777777" w:rsidR="00CF2C83" w:rsidRPr="00237788" w:rsidRDefault="00CF2C83" w:rsidP="001A49CC">
            <w:pPr>
              <w:rPr>
                <w:color w:val="FF0000"/>
                <w:sz w:val="20"/>
                <w:szCs w:val="20"/>
              </w:rPr>
            </w:pPr>
          </w:p>
        </w:tc>
        <w:tc>
          <w:tcPr>
            <w:tcW w:w="2834" w:type="dxa"/>
            <w:vMerge/>
            <w:tcBorders>
              <w:bottom w:val="single" w:sz="2" w:space="0" w:color="auto"/>
            </w:tcBorders>
          </w:tcPr>
          <w:p w14:paraId="57D59A50" w14:textId="77777777" w:rsidR="00CF2C83" w:rsidRPr="00566720" w:rsidRDefault="00CF2C83" w:rsidP="001A49CC">
            <w:pPr>
              <w:spacing w:before="20"/>
              <w:rPr>
                <w:sz w:val="20"/>
                <w:szCs w:val="20"/>
              </w:rPr>
            </w:pPr>
          </w:p>
        </w:tc>
        <w:tc>
          <w:tcPr>
            <w:tcW w:w="2836" w:type="dxa"/>
            <w:tcBorders>
              <w:bottom w:val="single" w:sz="2" w:space="0" w:color="auto"/>
            </w:tcBorders>
          </w:tcPr>
          <w:p w14:paraId="388DCE39" w14:textId="77777777" w:rsidR="00CF2C83" w:rsidRPr="00364ECC" w:rsidRDefault="00CF2C83" w:rsidP="001A49CC">
            <w:pPr>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Borders>
              <w:bottom w:val="single" w:sz="2" w:space="0" w:color="auto"/>
            </w:tcBorders>
          </w:tcPr>
          <w:p w14:paraId="332D2E69" w14:textId="77777777" w:rsidR="00CF2C83" w:rsidRPr="00364ECC" w:rsidRDefault="002F71A6" w:rsidP="002F71A6">
            <w:pPr>
              <w:ind w:left="0"/>
              <w:jc w:val="center"/>
              <w:rPr>
                <w:sz w:val="20"/>
                <w:szCs w:val="20"/>
              </w:rPr>
            </w:pPr>
            <w:r>
              <w:rPr>
                <w:sz w:val="20"/>
                <w:szCs w:val="20"/>
              </w:rPr>
              <w:t>31.12.</w:t>
            </w:r>
            <w:r w:rsidR="00CF2C83" w:rsidRPr="00364ECC">
              <w:rPr>
                <w:sz w:val="20"/>
                <w:szCs w:val="20"/>
              </w:rPr>
              <w:t>2016</w:t>
            </w:r>
          </w:p>
        </w:tc>
        <w:tc>
          <w:tcPr>
            <w:tcW w:w="2836" w:type="dxa"/>
            <w:tcBorders>
              <w:bottom w:val="single" w:sz="2" w:space="0" w:color="auto"/>
            </w:tcBorders>
          </w:tcPr>
          <w:p w14:paraId="675A337B" w14:textId="77777777" w:rsidR="00CF2C83" w:rsidRPr="00364ECC" w:rsidRDefault="00CF2C83" w:rsidP="001A49CC">
            <w:pPr>
              <w:ind w:left="0"/>
              <w:rPr>
                <w:sz w:val="20"/>
                <w:szCs w:val="20"/>
              </w:rPr>
            </w:pPr>
            <w:r w:rsidRPr="00364ECC">
              <w:rPr>
                <w:sz w:val="20"/>
                <w:szCs w:val="20"/>
              </w:rPr>
              <w:t>MDVRR SR (Inštitút stratégie v spolupráci so sekciou Operačného programu Doprava)</w:t>
            </w:r>
          </w:p>
        </w:tc>
      </w:tr>
      <w:tr w:rsidR="00B24E88" w14:paraId="5C2A26E9" w14:textId="77777777" w:rsidTr="00AB582D">
        <w:trPr>
          <w:trHeight w:val="2100"/>
        </w:trPr>
        <w:tc>
          <w:tcPr>
            <w:tcW w:w="2833" w:type="dxa"/>
            <w:vMerge/>
            <w:vAlign w:val="center"/>
          </w:tcPr>
          <w:p w14:paraId="66E5FF7C" w14:textId="77777777" w:rsidR="00B24E88" w:rsidRPr="00237788" w:rsidRDefault="00B24E88" w:rsidP="001A49CC">
            <w:pPr>
              <w:rPr>
                <w:color w:val="FF0000"/>
                <w:sz w:val="20"/>
                <w:szCs w:val="20"/>
              </w:rPr>
            </w:pPr>
          </w:p>
        </w:tc>
        <w:tc>
          <w:tcPr>
            <w:tcW w:w="2834" w:type="dxa"/>
          </w:tcPr>
          <w:p w14:paraId="20872538" w14:textId="77777777" w:rsidR="00B24E88" w:rsidRPr="00C63BEC" w:rsidRDefault="00B24E88" w:rsidP="00B24E88">
            <w:pPr>
              <w:spacing w:before="20"/>
              <w:ind w:left="0"/>
              <w:rPr>
                <w:sz w:val="20"/>
                <w:szCs w:val="20"/>
              </w:rPr>
            </w:pPr>
            <w:r w:rsidRPr="00C63BEC">
              <w:rPr>
                <w:sz w:val="20"/>
                <w:szCs w:val="20"/>
              </w:rPr>
              <w:t>- príspevok k jednotnému európskemu dopravnému priestoru v súlade s článkom 10 nariadenia Európskeho parlamentu a Rady (EÚ) č. 1315/2013 vrátane priorít pre investície do</w:t>
            </w:r>
          </w:p>
          <w:p w14:paraId="7BABA1C4" w14:textId="77777777" w:rsidR="00B24E88" w:rsidRPr="00C63BEC" w:rsidRDefault="00B24E88" w:rsidP="00B24E88">
            <w:pPr>
              <w:spacing w:before="20"/>
              <w:ind w:left="0"/>
              <w:rPr>
                <w:sz w:val="20"/>
                <w:szCs w:val="20"/>
              </w:rPr>
            </w:pPr>
            <w:r w:rsidRPr="00C63BEC">
              <w:rPr>
                <w:sz w:val="20"/>
                <w:szCs w:val="20"/>
              </w:rPr>
              <w:t xml:space="preserve">       - sekundárnej siete</w:t>
            </w:r>
          </w:p>
        </w:tc>
        <w:tc>
          <w:tcPr>
            <w:tcW w:w="2836" w:type="dxa"/>
          </w:tcPr>
          <w:p w14:paraId="0269E6E6" w14:textId="77777777" w:rsidR="00B24E88" w:rsidRPr="00C63BEC" w:rsidRDefault="00B24E88" w:rsidP="007114D2">
            <w:pPr>
              <w:pStyle w:val="Odsekzoznamu"/>
              <w:ind w:left="0"/>
              <w:rPr>
                <w:sz w:val="20"/>
                <w:szCs w:val="20"/>
              </w:rPr>
            </w:pPr>
            <w:r w:rsidRPr="00C63BEC">
              <w:rPr>
                <w:sz w:val="20"/>
                <w:szCs w:val="20"/>
              </w:rPr>
              <w:t>Vypracovanie strategického plánu rozvoja a údržby ciest II. a III. triedy</w:t>
            </w:r>
          </w:p>
        </w:tc>
        <w:tc>
          <w:tcPr>
            <w:tcW w:w="2836" w:type="dxa"/>
          </w:tcPr>
          <w:p w14:paraId="33CBC16C" w14:textId="77777777" w:rsidR="00B24E88" w:rsidRPr="00C63BEC" w:rsidRDefault="00B24E88" w:rsidP="00B24E88">
            <w:pPr>
              <w:ind w:left="0"/>
              <w:jc w:val="center"/>
              <w:rPr>
                <w:sz w:val="20"/>
                <w:szCs w:val="20"/>
              </w:rPr>
            </w:pPr>
            <w:r w:rsidRPr="00C63BEC">
              <w:rPr>
                <w:sz w:val="20"/>
                <w:szCs w:val="20"/>
              </w:rPr>
              <w:t>31.12.2014</w:t>
            </w:r>
          </w:p>
        </w:tc>
        <w:tc>
          <w:tcPr>
            <w:tcW w:w="2836" w:type="dxa"/>
          </w:tcPr>
          <w:p w14:paraId="2AC82B19" w14:textId="77777777"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B24E88" w14:paraId="270E9280" w14:textId="77777777" w:rsidTr="00B24E88">
        <w:trPr>
          <w:trHeight w:val="1010"/>
        </w:trPr>
        <w:tc>
          <w:tcPr>
            <w:tcW w:w="2833" w:type="dxa"/>
            <w:vMerge/>
            <w:vAlign w:val="center"/>
          </w:tcPr>
          <w:p w14:paraId="5823A7C3" w14:textId="77777777" w:rsidR="00B24E88" w:rsidRPr="00237788" w:rsidRDefault="00B24E88" w:rsidP="001A49CC">
            <w:pPr>
              <w:rPr>
                <w:color w:val="FF0000"/>
                <w:sz w:val="20"/>
                <w:szCs w:val="20"/>
              </w:rPr>
            </w:pPr>
          </w:p>
        </w:tc>
        <w:tc>
          <w:tcPr>
            <w:tcW w:w="2834" w:type="dxa"/>
          </w:tcPr>
          <w:p w14:paraId="6AE7CBFD" w14:textId="77777777" w:rsidR="00B24E88" w:rsidRPr="00C63BEC" w:rsidRDefault="00B24E88" w:rsidP="00B24E88">
            <w:pPr>
              <w:spacing w:before="20"/>
              <w:ind w:left="0"/>
              <w:rPr>
                <w:sz w:val="20"/>
                <w:szCs w:val="20"/>
              </w:rPr>
            </w:pPr>
            <w:r w:rsidRPr="00C63BEC">
              <w:rPr>
                <w:sz w:val="20"/>
                <w:szCs w:val="20"/>
              </w:rPr>
              <w:t>- realistickú a kvalitnú realizáciu projektov, pri ktorých sa počíta s podporou zo strany EFRR a Kohézneho fondu</w:t>
            </w:r>
            <w:r w:rsidRPr="00C63BEC">
              <w:rPr>
                <w:rFonts w:cs="EUAlbertina"/>
                <w:color w:val="000000"/>
                <w:sz w:val="17"/>
                <w:szCs w:val="17"/>
              </w:rPr>
              <w:t xml:space="preserve"> .</w:t>
            </w:r>
          </w:p>
        </w:tc>
        <w:tc>
          <w:tcPr>
            <w:tcW w:w="2836" w:type="dxa"/>
          </w:tcPr>
          <w:p w14:paraId="5989952E" w14:textId="77777777" w:rsidR="00B24E88" w:rsidRPr="00C63BEC" w:rsidRDefault="00B24E88" w:rsidP="00B24E88">
            <w:pPr>
              <w:autoSpaceDE w:val="0"/>
              <w:autoSpaceDN w:val="0"/>
              <w:adjustRightInd w:val="0"/>
              <w:ind w:left="0"/>
              <w:rPr>
                <w:sz w:val="20"/>
                <w:szCs w:val="20"/>
              </w:rPr>
            </w:pPr>
            <w:r w:rsidRPr="00C63BEC">
              <w:rPr>
                <w:sz w:val="20"/>
                <w:szCs w:val="20"/>
              </w:rPr>
              <w:t>Vypracovanie implementačného plánu projektov financovaných z KF, EFRR a CEF ako súčasť Akčného plánu pre naplnenie ex ante kondicionality č. 7 na základe formy definovanej v Guidance Note EK k obsahu</w:t>
            </w:r>
          </w:p>
          <w:p w14:paraId="0E2CF1B0" w14:textId="77777777" w:rsidR="00B24E88" w:rsidRPr="00C63BEC" w:rsidRDefault="00B24E88" w:rsidP="00B24E88">
            <w:pPr>
              <w:pStyle w:val="Odsekzoznamu"/>
              <w:ind w:left="0"/>
              <w:rPr>
                <w:sz w:val="20"/>
                <w:szCs w:val="20"/>
              </w:rPr>
            </w:pPr>
            <w:r w:rsidRPr="00C63BEC">
              <w:rPr>
                <w:sz w:val="20"/>
                <w:szCs w:val="20"/>
              </w:rPr>
              <w:t>Akčných plánov</w:t>
            </w:r>
          </w:p>
        </w:tc>
        <w:tc>
          <w:tcPr>
            <w:tcW w:w="2836" w:type="dxa"/>
          </w:tcPr>
          <w:p w14:paraId="6D409698" w14:textId="77777777" w:rsidR="00B24E88" w:rsidRPr="00C63BEC" w:rsidRDefault="00B24E88" w:rsidP="00B24E88">
            <w:pPr>
              <w:ind w:left="0"/>
              <w:jc w:val="center"/>
              <w:rPr>
                <w:sz w:val="20"/>
                <w:szCs w:val="20"/>
              </w:rPr>
            </w:pPr>
            <w:r w:rsidRPr="00C63BEC">
              <w:rPr>
                <w:sz w:val="20"/>
                <w:szCs w:val="20"/>
              </w:rPr>
              <w:t>31.1.2015</w:t>
            </w:r>
          </w:p>
        </w:tc>
        <w:tc>
          <w:tcPr>
            <w:tcW w:w="2836" w:type="dxa"/>
          </w:tcPr>
          <w:p w14:paraId="61DE451F" w14:textId="77777777"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CF2C83" w14:paraId="4CBA8FEE" w14:textId="77777777" w:rsidTr="00B24E88">
        <w:trPr>
          <w:trHeight w:val="1266"/>
        </w:trPr>
        <w:tc>
          <w:tcPr>
            <w:tcW w:w="2833" w:type="dxa"/>
            <w:vMerge/>
            <w:vAlign w:val="center"/>
          </w:tcPr>
          <w:p w14:paraId="751702FA" w14:textId="77777777" w:rsidR="00CF2C83" w:rsidRPr="00237788" w:rsidRDefault="00CF2C83" w:rsidP="001A49CC">
            <w:pPr>
              <w:rPr>
                <w:color w:val="FF0000"/>
                <w:sz w:val="20"/>
                <w:szCs w:val="20"/>
              </w:rPr>
            </w:pPr>
          </w:p>
        </w:tc>
        <w:tc>
          <w:tcPr>
            <w:tcW w:w="2834" w:type="dxa"/>
          </w:tcPr>
          <w:p w14:paraId="0EDA1FCB" w14:textId="77777777" w:rsidR="00CF2C83" w:rsidRPr="00566720" w:rsidRDefault="00CF2C83" w:rsidP="001A49CC">
            <w:pPr>
              <w:spacing w:before="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14:paraId="610262AB" w14:textId="77777777"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14:paraId="3390359B" w14:textId="77777777" w:rsidR="00CF2C83" w:rsidRPr="00364ECC" w:rsidRDefault="002F71A6" w:rsidP="002F71A6">
            <w:pPr>
              <w:ind w:left="0"/>
              <w:jc w:val="center"/>
              <w:rPr>
                <w:sz w:val="20"/>
                <w:szCs w:val="20"/>
              </w:rPr>
            </w:pPr>
            <w:r>
              <w:rPr>
                <w:sz w:val="20"/>
                <w:szCs w:val="20"/>
              </w:rPr>
              <w:t>31.10.</w:t>
            </w:r>
            <w:r w:rsidR="00CF2C83" w:rsidRPr="00364ECC">
              <w:rPr>
                <w:sz w:val="20"/>
                <w:szCs w:val="20"/>
              </w:rPr>
              <w:t>2014</w:t>
            </w:r>
          </w:p>
        </w:tc>
        <w:tc>
          <w:tcPr>
            <w:tcW w:w="2836" w:type="dxa"/>
          </w:tcPr>
          <w:p w14:paraId="3E653BF9" w14:textId="77777777" w:rsidR="00CF2C83" w:rsidRPr="00364ECC" w:rsidRDefault="00CF2C83" w:rsidP="001A49CC">
            <w:pPr>
              <w:ind w:left="0"/>
              <w:rPr>
                <w:sz w:val="20"/>
                <w:szCs w:val="20"/>
              </w:rPr>
            </w:pPr>
            <w:r w:rsidRPr="00364ECC">
              <w:rPr>
                <w:sz w:val="20"/>
                <w:szCs w:val="20"/>
              </w:rPr>
              <w:t xml:space="preserve">MDVRR SR (sekcia Operačného programu Doprava) v spolupráci s prijímateľmi </w:t>
            </w:r>
          </w:p>
        </w:tc>
      </w:tr>
      <w:tr w:rsidR="00CF2C83" w14:paraId="61F9AD1A" w14:textId="77777777" w:rsidTr="00AB582D">
        <w:trPr>
          <w:trHeight w:val="1610"/>
        </w:trPr>
        <w:tc>
          <w:tcPr>
            <w:tcW w:w="2833" w:type="dxa"/>
            <w:vMerge w:val="restart"/>
            <w:vAlign w:val="center"/>
          </w:tcPr>
          <w:p w14:paraId="2C307A73" w14:textId="77777777" w:rsidR="00CF2C83" w:rsidRPr="00566720" w:rsidRDefault="00CF2C83" w:rsidP="001A49CC">
            <w:pPr>
              <w:spacing w:before="20" w:after="20"/>
              <w:ind w:left="0"/>
              <w:rPr>
                <w:sz w:val="20"/>
                <w:szCs w:val="20"/>
              </w:rPr>
            </w:pPr>
            <w:r w:rsidRPr="00364ECC">
              <w:rPr>
                <w:sz w:val="20"/>
                <w:szCs w:val="20"/>
              </w:rPr>
              <w:t xml:space="preserve">7.2. Železničná doprava: existencia komplexného plánu či plánov alebo rámca či rámcov dopravy s osobitnou časťou venovanou rozvoju železničnej siete v súlade s inštitucionálnou </w:t>
            </w:r>
            <w:r w:rsidRPr="00364ECC">
              <w:rPr>
                <w:sz w:val="20"/>
                <w:szCs w:val="20"/>
              </w:rPr>
              <w:lastRenderedPageBreak/>
              <w:t>štruktúrou členských štátov (vrátane verejnej dopravy na regionálnej a miestnej úrovni), ktorý podporuje rozvoj infraštruktúry a zlepšuje prepojenie na úplnú a základnú sieť TEN-T. Investície zahŕňajú mobilné aktíva, interoperabilitu a budovanie kapacít.</w:t>
            </w:r>
          </w:p>
        </w:tc>
        <w:tc>
          <w:tcPr>
            <w:tcW w:w="2834" w:type="dxa"/>
            <w:vMerge w:val="restart"/>
          </w:tcPr>
          <w:p w14:paraId="5AD65136" w14:textId="77777777" w:rsidR="00CF2C83" w:rsidRPr="00566720" w:rsidRDefault="00CF2C83" w:rsidP="001A49CC">
            <w:pPr>
              <w:spacing w:before="20" w:after="20"/>
              <w:ind w:left="0"/>
              <w:rPr>
                <w:sz w:val="20"/>
                <w:szCs w:val="20"/>
              </w:rPr>
            </w:pPr>
            <w:r w:rsidRPr="00364ECC">
              <w:rPr>
                <w:sz w:val="20"/>
                <w:szCs w:val="20"/>
              </w:rPr>
              <w:lastRenderedPageBreak/>
              <w:t xml:space="preserve">V rámci uvedeného plánu či plánov alebo rámca či rámcov dopravy existuje časť venovaná rozvoju železničnej siete, ktorá spĺňa právne požiadavky na strategické environmentálne </w:t>
            </w:r>
            <w:r w:rsidRPr="00364ECC">
              <w:rPr>
                <w:sz w:val="20"/>
                <w:szCs w:val="20"/>
              </w:rPr>
              <w:lastRenderedPageBreak/>
              <w:t>posúdenie a stanovuje realisticky a kvalitne vypracovaný plán realizácie projektov (vrátane časového plánu a rozpočtového rámca).</w:t>
            </w:r>
          </w:p>
        </w:tc>
        <w:tc>
          <w:tcPr>
            <w:tcW w:w="2836" w:type="dxa"/>
          </w:tcPr>
          <w:p w14:paraId="6AF670BD" w14:textId="77777777" w:rsidR="00CF2C83" w:rsidRPr="00756D41" w:rsidRDefault="00CF2C83" w:rsidP="00A3669F">
            <w:pPr>
              <w:pStyle w:val="Odsekzoznamu"/>
              <w:ind w:left="0"/>
              <w:rPr>
                <w:sz w:val="20"/>
                <w:szCs w:val="20"/>
              </w:rPr>
            </w:pPr>
            <w:r w:rsidRPr="00364ECC">
              <w:rPr>
                <w:sz w:val="20"/>
                <w:szCs w:val="20"/>
              </w:rPr>
              <w:lastRenderedPageBreak/>
              <w:t>Zabezpečenie dopravného modelu SR za účelom účinnejšieho posúdenia potrieb a efektívnejšieho plánovania ďalšieho rozvoja dopravnej infraštruktúry SR.</w:t>
            </w:r>
          </w:p>
        </w:tc>
        <w:tc>
          <w:tcPr>
            <w:tcW w:w="2836" w:type="dxa"/>
          </w:tcPr>
          <w:p w14:paraId="0B4FE0A0" w14:textId="77777777" w:rsidR="00CF2C83" w:rsidRPr="00756D41" w:rsidRDefault="002F71A6" w:rsidP="002F71A6">
            <w:pPr>
              <w:ind w:left="0"/>
              <w:jc w:val="center"/>
              <w:rPr>
                <w:sz w:val="20"/>
                <w:szCs w:val="20"/>
              </w:rPr>
            </w:pPr>
            <w:r>
              <w:rPr>
                <w:sz w:val="20"/>
                <w:szCs w:val="20"/>
              </w:rPr>
              <w:t>31.10.</w:t>
            </w:r>
            <w:r w:rsidR="00CF2C83" w:rsidRPr="00364ECC">
              <w:rPr>
                <w:sz w:val="20"/>
                <w:szCs w:val="20"/>
              </w:rPr>
              <w:t>2015</w:t>
            </w:r>
          </w:p>
        </w:tc>
        <w:tc>
          <w:tcPr>
            <w:tcW w:w="2836" w:type="dxa"/>
          </w:tcPr>
          <w:p w14:paraId="12690536" w14:textId="77777777" w:rsidR="00CF2C83" w:rsidRPr="00364ECC" w:rsidRDefault="00CF2C83" w:rsidP="001A49CC">
            <w:pPr>
              <w:ind w:left="0"/>
              <w:rPr>
                <w:sz w:val="20"/>
                <w:szCs w:val="20"/>
              </w:rPr>
            </w:pPr>
            <w:r w:rsidRPr="00364ECC">
              <w:rPr>
                <w:sz w:val="20"/>
                <w:szCs w:val="20"/>
              </w:rPr>
              <w:t>MDVRR SR (sekcia záležitostí EÚ a zahraničných vzťahov v spolupráci so sekciou Operačného programu Doprava)</w:t>
            </w:r>
          </w:p>
        </w:tc>
      </w:tr>
      <w:tr w:rsidR="001A49CC" w14:paraId="67EAE964" w14:textId="77777777" w:rsidTr="00A127CB">
        <w:trPr>
          <w:trHeight w:val="340"/>
        </w:trPr>
        <w:tc>
          <w:tcPr>
            <w:tcW w:w="2833" w:type="dxa"/>
            <w:vMerge/>
            <w:vAlign w:val="center"/>
          </w:tcPr>
          <w:p w14:paraId="42729909" w14:textId="77777777" w:rsidR="001A49CC" w:rsidRPr="00566720" w:rsidRDefault="001A49CC" w:rsidP="001A49CC">
            <w:pPr>
              <w:rPr>
                <w:sz w:val="20"/>
                <w:szCs w:val="20"/>
              </w:rPr>
            </w:pPr>
          </w:p>
        </w:tc>
        <w:tc>
          <w:tcPr>
            <w:tcW w:w="2834" w:type="dxa"/>
            <w:vMerge/>
          </w:tcPr>
          <w:p w14:paraId="4165B8E6" w14:textId="77777777" w:rsidR="001A49CC" w:rsidRPr="00566720" w:rsidRDefault="001A49CC" w:rsidP="001A49CC">
            <w:pPr>
              <w:spacing w:before="20"/>
              <w:rPr>
                <w:sz w:val="20"/>
                <w:szCs w:val="20"/>
              </w:rPr>
            </w:pPr>
          </w:p>
        </w:tc>
        <w:tc>
          <w:tcPr>
            <w:tcW w:w="2836" w:type="dxa"/>
          </w:tcPr>
          <w:p w14:paraId="76732618" w14:textId="77777777" w:rsidR="001A49CC" w:rsidRPr="00364ECC" w:rsidRDefault="001A49CC" w:rsidP="001A49CC">
            <w:pPr>
              <w:pStyle w:val="Odsekzoznamu"/>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14:paraId="3A895F0E" w14:textId="77777777" w:rsidR="001A49CC" w:rsidRPr="00364ECC" w:rsidRDefault="002F71A6" w:rsidP="002F71A6">
            <w:pPr>
              <w:ind w:left="0"/>
              <w:jc w:val="center"/>
              <w:rPr>
                <w:sz w:val="20"/>
                <w:szCs w:val="20"/>
              </w:rPr>
            </w:pPr>
            <w:r>
              <w:rPr>
                <w:sz w:val="20"/>
                <w:szCs w:val="20"/>
              </w:rPr>
              <w:t>30.6.</w:t>
            </w:r>
            <w:r w:rsidR="001A49CC" w:rsidRPr="00364ECC">
              <w:rPr>
                <w:sz w:val="20"/>
                <w:szCs w:val="20"/>
              </w:rPr>
              <w:t>2016</w:t>
            </w:r>
          </w:p>
        </w:tc>
        <w:tc>
          <w:tcPr>
            <w:tcW w:w="2836" w:type="dxa"/>
          </w:tcPr>
          <w:p w14:paraId="43106B23"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 a ostatnými odbornými útvarmi ministerstva)</w:t>
            </w:r>
          </w:p>
        </w:tc>
      </w:tr>
      <w:tr w:rsidR="001A49CC" w14:paraId="0FA321D0" w14:textId="77777777" w:rsidTr="00A127CB">
        <w:trPr>
          <w:trHeight w:val="340"/>
        </w:trPr>
        <w:tc>
          <w:tcPr>
            <w:tcW w:w="2833" w:type="dxa"/>
            <w:vMerge/>
            <w:vAlign w:val="center"/>
          </w:tcPr>
          <w:p w14:paraId="3A088CB3" w14:textId="77777777" w:rsidR="001A49CC" w:rsidRPr="00566720" w:rsidRDefault="001A49CC" w:rsidP="001A49CC">
            <w:pPr>
              <w:rPr>
                <w:sz w:val="20"/>
                <w:szCs w:val="20"/>
              </w:rPr>
            </w:pPr>
          </w:p>
        </w:tc>
        <w:tc>
          <w:tcPr>
            <w:tcW w:w="2834" w:type="dxa"/>
            <w:vMerge/>
          </w:tcPr>
          <w:p w14:paraId="750A9407" w14:textId="77777777" w:rsidR="001A49CC" w:rsidRPr="00566720" w:rsidRDefault="001A49CC" w:rsidP="001A49CC">
            <w:pPr>
              <w:spacing w:before="20"/>
              <w:rPr>
                <w:sz w:val="20"/>
                <w:szCs w:val="20"/>
              </w:rPr>
            </w:pPr>
          </w:p>
        </w:tc>
        <w:tc>
          <w:tcPr>
            <w:tcW w:w="2836" w:type="dxa"/>
          </w:tcPr>
          <w:p w14:paraId="31DDCB0D" w14:textId="77777777" w:rsidR="001A49CC" w:rsidRPr="00364ECC" w:rsidRDefault="001A49CC" w:rsidP="00A3669F">
            <w:pPr>
              <w:pStyle w:val="Odsekzoznamu"/>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14:paraId="24C38AF7" w14:textId="77777777" w:rsidR="001A49CC" w:rsidRPr="00364ECC" w:rsidRDefault="002F71A6" w:rsidP="002F71A6">
            <w:pPr>
              <w:ind w:left="0"/>
              <w:jc w:val="center"/>
              <w:rPr>
                <w:sz w:val="20"/>
                <w:szCs w:val="20"/>
              </w:rPr>
            </w:pPr>
            <w:r>
              <w:rPr>
                <w:sz w:val="20"/>
                <w:szCs w:val="20"/>
              </w:rPr>
              <w:t>31.10.</w:t>
            </w:r>
            <w:r w:rsidR="001A49CC" w:rsidRPr="00364ECC">
              <w:rPr>
                <w:sz w:val="20"/>
                <w:szCs w:val="20"/>
              </w:rPr>
              <w:t>2016</w:t>
            </w:r>
          </w:p>
        </w:tc>
        <w:tc>
          <w:tcPr>
            <w:tcW w:w="2836" w:type="dxa"/>
          </w:tcPr>
          <w:p w14:paraId="7CB6E604"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14:paraId="3A258985" w14:textId="77777777" w:rsidTr="00A127CB">
        <w:trPr>
          <w:trHeight w:val="340"/>
        </w:trPr>
        <w:tc>
          <w:tcPr>
            <w:tcW w:w="2833" w:type="dxa"/>
            <w:vMerge/>
            <w:vAlign w:val="center"/>
          </w:tcPr>
          <w:p w14:paraId="0054F3DF" w14:textId="77777777" w:rsidR="001A49CC" w:rsidRPr="00566720" w:rsidRDefault="001A49CC" w:rsidP="001A49CC">
            <w:pPr>
              <w:rPr>
                <w:sz w:val="20"/>
                <w:szCs w:val="20"/>
              </w:rPr>
            </w:pPr>
          </w:p>
        </w:tc>
        <w:tc>
          <w:tcPr>
            <w:tcW w:w="2834" w:type="dxa"/>
            <w:vMerge/>
          </w:tcPr>
          <w:p w14:paraId="561C542E" w14:textId="77777777" w:rsidR="001A49CC" w:rsidRPr="00566720" w:rsidRDefault="001A49CC" w:rsidP="001A49CC">
            <w:pPr>
              <w:spacing w:before="20"/>
              <w:rPr>
                <w:sz w:val="20"/>
                <w:szCs w:val="20"/>
              </w:rPr>
            </w:pPr>
          </w:p>
        </w:tc>
        <w:tc>
          <w:tcPr>
            <w:tcW w:w="2836" w:type="dxa"/>
          </w:tcPr>
          <w:p w14:paraId="17D63BF6" w14:textId="77777777" w:rsidR="001A49CC" w:rsidRPr="00364ECC" w:rsidRDefault="001A49CC" w:rsidP="00A3669F">
            <w:pPr>
              <w:pStyle w:val="Odsekzoznamu"/>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14:paraId="10C706AA" w14:textId="77777777" w:rsidR="001A49CC" w:rsidRPr="00364ECC" w:rsidRDefault="002F71A6" w:rsidP="002F71A6">
            <w:pPr>
              <w:ind w:left="0"/>
              <w:jc w:val="center"/>
              <w:rPr>
                <w:sz w:val="20"/>
                <w:szCs w:val="20"/>
              </w:rPr>
            </w:pPr>
            <w:r>
              <w:rPr>
                <w:sz w:val="20"/>
                <w:szCs w:val="20"/>
              </w:rPr>
              <w:t>30.11.</w:t>
            </w:r>
            <w:r w:rsidR="001A49CC" w:rsidRPr="00364ECC">
              <w:rPr>
                <w:sz w:val="20"/>
                <w:szCs w:val="20"/>
              </w:rPr>
              <w:t>2016</w:t>
            </w:r>
          </w:p>
        </w:tc>
        <w:tc>
          <w:tcPr>
            <w:tcW w:w="2836" w:type="dxa"/>
          </w:tcPr>
          <w:p w14:paraId="3E57675F"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14:paraId="262DB1E0" w14:textId="77777777" w:rsidTr="00A127CB">
        <w:trPr>
          <w:trHeight w:val="340"/>
        </w:trPr>
        <w:tc>
          <w:tcPr>
            <w:tcW w:w="2833" w:type="dxa"/>
            <w:vMerge/>
            <w:vAlign w:val="center"/>
          </w:tcPr>
          <w:p w14:paraId="4D197D45" w14:textId="77777777" w:rsidR="001A49CC" w:rsidRPr="00566720" w:rsidRDefault="001A49CC" w:rsidP="001A49CC">
            <w:pPr>
              <w:rPr>
                <w:sz w:val="20"/>
                <w:szCs w:val="20"/>
              </w:rPr>
            </w:pPr>
          </w:p>
        </w:tc>
        <w:tc>
          <w:tcPr>
            <w:tcW w:w="2834" w:type="dxa"/>
            <w:vMerge/>
          </w:tcPr>
          <w:p w14:paraId="65E7A49E" w14:textId="77777777" w:rsidR="001A49CC" w:rsidRPr="00566720" w:rsidRDefault="001A49CC" w:rsidP="001A49CC">
            <w:pPr>
              <w:spacing w:before="20"/>
              <w:rPr>
                <w:sz w:val="20"/>
                <w:szCs w:val="20"/>
              </w:rPr>
            </w:pPr>
          </w:p>
        </w:tc>
        <w:tc>
          <w:tcPr>
            <w:tcW w:w="2836" w:type="dxa"/>
          </w:tcPr>
          <w:p w14:paraId="02A33877" w14:textId="77777777" w:rsidR="001A49CC" w:rsidRPr="00364ECC" w:rsidRDefault="001A49CC" w:rsidP="001A49CC">
            <w:pPr>
              <w:pStyle w:val="Odsekzoznamu"/>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14:paraId="4AB9D265" w14:textId="77777777" w:rsidR="001A49CC" w:rsidRPr="00364ECC" w:rsidRDefault="002F71A6" w:rsidP="002F71A6">
            <w:pPr>
              <w:ind w:left="0"/>
              <w:jc w:val="center"/>
              <w:rPr>
                <w:sz w:val="20"/>
                <w:szCs w:val="20"/>
              </w:rPr>
            </w:pPr>
            <w:r>
              <w:rPr>
                <w:sz w:val="20"/>
                <w:szCs w:val="20"/>
              </w:rPr>
              <w:t>31.12.</w:t>
            </w:r>
            <w:r w:rsidR="001A49CC" w:rsidRPr="00364ECC">
              <w:rPr>
                <w:sz w:val="20"/>
                <w:szCs w:val="20"/>
              </w:rPr>
              <w:t>2016</w:t>
            </w:r>
          </w:p>
        </w:tc>
        <w:tc>
          <w:tcPr>
            <w:tcW w:w="2836" w:type="dxa"/>
          </w:tcPr>
          <w:p w14:paraId="55C94A21"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1A49CC" w14:paraId="3909CA4A" w14:textId="77777777" w:rsidTr="00A127CB">
        <w:trPr>
          <w:trHeight w:val="340"/>
        </w:trPr>
        <w:tc>
          <w:tcPr>
            <w:tcW w:w="2833" w:type="dxa"/>
            <w:vMerge/>
            <w:vAlign w:val="center"/>
          </w:tcPr>
          <w:p w14:paraId="420DA8B4" w14:textId="77777777" w:rsidR="001A49CC" w:rsidRPr="00566720" w:rsidRDefault="001A49CC" w:rsidP="001A49CC">
            <w:pPr>
              <w:rPr>
                <w:sz w:val="20"/>
                <w:szCs w:val="20"/>
              </w:rPr>
            </w:pPr>
          </w:p>
        </w:tc>
        <w:tc>
          <w:tcPr>
            <w:tcW w:w="2834" w:type="dxa"/>
            <w:vMerge/>
          </w:tcPr>
          <w:p w14:paraId="210DE26D" w14:textId="77777777" w:rsidR="001A49CC" w:rsidRPr="00566720" w:rsidRDefault="001A49CC" w:rsidP="001A49CC">
            <w:pPr>
              <w:spacing w:before="20"/>
              <w:rPr>
                <w:sz w:val="20"/>
                <w:szCs w:val="20"/>
              </w:rPr>
            </w:pPr>
          </w:p>
        </w:tc>
        <w:tc>
          <w:tcPr>
            <w:tcW w:w="2836" w:type="dxa"/>
          </w:tcPr>
          <w:p w14:paraId="2CB42BB1" w14:textId="77777777" w:rsidR="001A49CC" w:rsidRPr="00364ECC" w:rsidRDefault="001A49CC" w:rsidP="001A49CC">
            <w:pPr>
              <w:pStyle w:val="Odsekzoznamu"/>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Pr>
          <w:p w14:paraId="16FCF2B4" w14:textId="77777777" w:rsidR="001A49CC" w:rsidRPr="00364ECC" w:rsidRDefault="002F71A6" w:rsidP="002F71A6">
            <w:pPr>
              <w:ind w:left="0"/>
              <w:jc w:val="center"/>
              <w:rPr>
                <w:sz w:val="20"/>
                <w:szCs w:val="20"/>
              </w:rPr>
            </w:pPr>
            <w:r>
              <w:rPr>
                <w:sz w:val="20"/>
                <w:szCs w:val="20"/>
              </w:rPr>
              <w:t>31.12.</w:t>
            </w:r>
            <w:r w:rsidR="001A49CC" w:rsidRPr="00364ECC">
              <w:rPr>
                <w:sz w:val="20"/>
                <w:szCs w:val="20"/>
              </w:rPr>
              <w:t>2016</w:t>
            </w:r>
          </w:p>
        </w:tc>
        <w:tc>
          <w:tcPr>
            <w:tcW w:w="2836" w:type="dxa"/>
          </w:tcPr>
          <w:p w14:paraId="00F7AF39" w14:textId="77777777" w:rsidR="001A49CC" w:rsidRPr="00364ECC" w:rsidRDefault="001A49CC" w:rsidP="001A49CC">
            <w:pPr>
              <w:ind w:left="0"/>
              <w:rPr>
                <w:sz w:val="20"/>
                <w:szCs w:val="20"/>
              </w:rPr>
            </w:pPr>
            <w:r w:rsidRPr="00364ECC">
              <w:rPr>
                <w:sz w:val="20"/>
                <w:szCs w:val="20"/>
              </w:rPr>
              <w:t>MDVRR SR (Inštitút stratégie v spolupráci so sekciou Operačného programu Doprava)</w:t>
            </w:r>
          </w:p>
        </w:tc>
      </w:tr>
      <w:tr w:rsidR="00CF2C83" w14:paraId="13D54F16" w14:textId="77777777" w:rsidTr="00AB582D">
        <w:trPr>
          <w:trHeight w:val="1170"/>
        </w:trPr>
        <w:tc>
          <w:tcPr>
            <w:tcW w:w="2833" w:type="dxa"/>
            <w:vMerge/>
            <w:vAlign w:val="center"/>
          </w:tcPr>
          <w:p w14:paraId="47A255A5" w14:textId="77777777" w:rsidR="00CF2C83" w:rsidRPr="00566720" w:rsidRDefault="00CF2C83" w:rsidP="001A49CC">
            <w:pPr>
              <w:rPr>
                <w:sz w:val="20"/>
                <w:szCs w:val="20"/>
              </w:rPr>
            </w:pPr>
          </w:p>
        </w:tc>
        <w:tc>
          <w:tcPr>
            <w:tcW w:w="2834" w:type="dxa"/>
          </w:tcPr>
          <w:p w14:paraId="39BC7B4D" w14:textId="77777777" w:rsidR="00CF2C83" w:rsidRPr="00566720" w:rsidRDefault="00CF2C83" w:rsidP="001A49CC">
            <w:pPr>
              <w:spacing w:before="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14:paraId="0ED30314" w14:textId="77777777"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14:paraId="5029E264" w14:textId="77777777" w:rsidR="00CF2C83" w:rsidRPr="00364ECC" w:rsidRDefault="002F71A6" w:rsidP="002F71A6">
            <w:pPr>
              <w:ind w:left="0"/>
              <w:jc w:val="center"/>
              <w:rPr>
                <w:sz w:val="20"/>
                <w:szCs w:val="20"/>
              </w:rPr>
            </w:pPr>
            <w:r>
              <w:rPr>
                <w:sz w:val="20"/>
                <w:szCs w:val="20"/>
              </w:rPr>
              <w:t>31.10.</w:t>
            </w:r>
            <w:r w:rsidR="00CF2C83" w:rsidRPr="00364ECC">
              <w:rPr>
                <w:sz w:val="20"/>
                <w:szCs w:val="20"/>
              </w:rPr>
              <w:t>2014</w:t>
            </w:r>
          </w:p>
        </w:tc>
        <w:tc>
          <w:tcPr>
            <w:tcW w:w="2836" w:type="dxa"/>
          </w:tcPr>
          <w:p w14:paraId="71DF0525" w14:textId="77777777" w:rsidR="00CF2C83" w:rsidRPr="00364ECC" w:rsidRDefault="00CF2C83" w:rsidP="001A49CC">
            <w:pPr>
              <w:ind w:left="0"/>
              <w:rPr>
                <w:sz w:val="20"/>
                <w:szCs w:val="20"/>
              </w:rPr>
            </w:pPr>
            <w:r w:rsidRPr="00364ECC">
              <w:rPr>
                <w:sz w:val="20"/>
                <w:szCs w:val="20"/>
              </w:rPr>
              <w:t xml:space="preserve">MDVRR SR (sekcia Operačného programu Doprava) v spolupráci s prijímateľmi </w:t>
            </w:r>
          </w:p>
        </w:tc>
      </w:tr>
      <w:tr w:rsidR="00CF2C83" w14:paraId="26616E9F" w14:textId="77777777" w:rsidTr="00AB582D">
        <w:trPr>
          <w:trHeight w:val="1380"/>
        </w:trPr>
        <w:tc>
          <w:tcPr>
            <w:tcW w:w="2833" w:type="dxa"/>
            <w:vMerge w:val="restart"/>
          </w:tcPr>
          <w:p w14:paraId="7947AF2B" w14:textId="77777777" w:rsidR="00CF2C83" w:rsidRPr="00364ECC" w:rsidRDefault="00CF2C83" w:rsidP="001A49CC">
            <w:pPr>
              <w:spacing w:before="120" w:after="20"/>
              <w:ind w:left="0"/>
              <w:rPr>
                <w:sz w:val="20"/>
                <w:szCs w:val="20"/>
              </w:rPr>
            </w:pPr>
            <w:r w:rsidRPr="00364ECC">
              <w:rPr>
                <w:sz w:val="20"/>
                <w:szCs w:val="20"/>
              </w:rPr>
              <w:lastRenderedPageBreak/>
              <w:t>7.3. Iné druhy dopravy vrátane vnútrozemských vodných ciest a námornej prepravy, prístavov, multimodálnych spojení a letiskovej infraštruktúry: existencia komplexného plánu či plánov alebo rámca či rámcov dopravy s osobitnou časťou venovanou vnútrozemským vodným cestám a námornej preprave, prístavom, multimodálnym spojeniam a letiskovej infraštruktúre, ktoré prispievajú k zlepšovaniu prepojenia na úplnú a základnú sieť TEN-T a podporujú udržateľnú regionálnu a miestnu mobilitu.</w:t>
            </w:r>
          </w:p>
        </w:tc>
        <w:tc>
          <w:tcPr>
            <w:tcW w:w="2834" w:type="dxa"/>
            <w:vMerge w:val="restart"/>
          </w:tcPr>
          <w:p w14:paraId="4E17FCF5" w14:textId="77777777" w:rsidR="00CF2C83" w:rsidRPr="00364ECC" w:rsidRDefault="00CF2C83" w:rsidP="001A49CC">
            <w:pPr>
              <w:spacing w:before="20" w:after="20"/>
              <w:ind w:left="0"/>
              <w:rPr>
                <w:sz w:val="20"/>
                <w:szCs w:val="20"/>
              </w:rPr>
            </w:pPr>
            <w:r w:rsidRPr="00364ECC">
              <w:rPr>
                <w:sz w:val="20"/>
                <w:szCs w:val="20"/>
              </w:rPr>
              <w:t>Existencia časti venovanej vnútrozemským vodným cestám a námornej preprave, prístavom, multimodálnym spojeniam a letiskovej infraštruktúre v rámci plánu či plánov alebo rámca či rámcov dopravy, ktorá:</w:t>
            </w:r>
          </w:p>
        </w:tc>
        <w:tc>
          <w:tcPr>
            <w:tcW w:w="2836" w:type="dxa"/>
          </w:tcPr>
          <w:p w14:paraId="0950120F" w14:textId="77777777" w:rsidR="00CF2C83" w:rsidRPr="00756D41" w:rsidRDefault="00CF2C83" w:rsidP="00197539">
            <w:pPr>
              <w:pStyle w:val="Odsekzoznamu"/>
              <w:ind w:left="0"/>
              <w:rPr>
                <w:sz w:val="20"/>
                <w:szCs w:val="20"/>
              </w:rPr>
            </w:pPr>
            <w:r w:rsidRPr="00364ECC">
              <w:rPr>
                <w:sz w:val="20"/>
                <w:szCs w:val="20"/>
              </w:rPr>
              <w:t>Zabezpečenie dopravného modelu SR za účelom účinnejšieho posúdenia potrieb a efektívnejšieho plánovania ďalšieho rozvoja dopravnej infraštruktúry SR.</w:t>
            </w:r>
          </w:p>
        </w:tc>
        <w:tc>
          <w:tcPr>
            <w:tcW w:w="2836" w:type="dxa"/>
          </w:tcPr>
          <w:p w14:paraId="5FD16EC3" w14:textId="77777777" w:rsidR="00CF2C83" w:rsidRPr="00756D41" w:rsidRDefault="002F71A6" w:rsidP="002F71A6">
            <w:pPr>
              <w:ind w:left="0"/>
              <w:jc w:val="center"/>
              <w:rPr>
                <w:sz w:val="20"/>
                <w:szCs w:val="20"/>
              </w:rPr>
            </w:pPr>
            <w:r>
              <w:rPr>
                <w:sz w:val="20"/>
                <w:szCs w:val="20"/>
              </w:rPr>
              <w:t>31.10.</w:t>
            </w:r>
            <w:r w:rsidR="00CF2C83" w:rsidRPr="00364ECC">
              <w:rPr>
                <w:sz w:val="20"/>
                <w:szCs w:val="20"/>
              </w:rPr>
              <w:t>2015</w:t>
            </w:r>
          </w:p>
        </w:tc>
        <w:tc>
          <w:tcPr>
            <w:tcW w:w="2836" w:type="dxa"/>
          </w:tcPr>
          <w:p w14:paraId="00931A37" w14:textId="77777777" w:rsidR="00CF2C83" w:rsidRPr="00756D41" w:rsidRDefault="00CF2C83" w:rsidP="001A49CC">
            <w:pPr>
              <w:ind w:left="0"/>
              <w:rPr>
                <w:sz w:val="20"/>
                <w:szCs w:val="20"/>
              </w:rPr>
            </w:pPr>
            <w:r w:rsidRPr="00364ECC">
              <w:rPr>
                <w:sz w:val="20"/>
                <w:szCs w:val="20"/>
              </w:rPr>
              <w:t>MDVRR SR (sekcia záležitostí EÚ a zahraničných vzťahov v spolupráci so sekciou Operačného programu Doprava)</w:t>
            </w:r>
          </w:p>
        </w:tc>
      </w:tr>
      <w:tr w:rsidR="00C13380" w14:paraId="411B5402" w14:textId="77777777" w:rsidTr="00A127CB">
        <w:trPr>
          <w:trHeight w:val="340"/>
        </w:trPr>
        <w:tc>
          <w:tcPr>
            <w:tcW w:w="2833" w:type="dxa"/>
            <w:vMerge/>
            <w:vAlign w:val="center"/>
          </w:tcPr>
          <w:p w14:paraId="02DD9DE9" w14:textId="77777777" w:rsidR="00C13380" w:rsidRPr="00566720" w:rsidRDefault="00C13380" w:rsidP="001A49CC">
            <w:pPr>
              <w:rPr>
                <w:sz w:val="20"/>
                <w:szCs w:val="20"/>
              </w:rPr>
            </w:pPr>
          </w:p>
        </w:tc>
        <w:tc>
          <w:tcPr>
            <w:tcW w:w="2834" w:type="dxa"/>
            <w:vMerge/>
          </w:tcPr>
          <w:p w14:paraId="0AFFB1F3" w14:textId="77777777" w:rsidR="00C13380" w:rsidRPr="00566720" w:rsidRDefault="00C13380" w:rsidP="001A49CC">
            <w:pPr>
              <w:spacing w:before="20" w:after="20"/>
              <w:ind w:left="0"/>
              <w:rPr>
                <w:strike/>
                <w:sz w:val="20"/>
                <w:szCs w:val="20"/>
              </w:rPr>
            </w:pPr>
          </w:p>
        </w:tc>
        <w:tc>
          <w:tcPr>
            <w:tcW w:w="2836" w:type="dxa"/>
          </w:tcPr>
          <w:p w14:paraId="0E5A7F40" w14:textId="77777777" w:rsidR="00C13380" w:rsidRPr="00364ECC" w:rsidRDefault="00C13380" w:rsidP="001A49CC">
            <w:pPr>
              <w:pStyle w:val="Odsekzoznamu"/>
              <w:ind w:left="0"/>
              <w:rPr>
                <w:sz w:val="20"/>
                <w:szCs w:val="20"/>
              </w:rPr>
            </w:pPr>
            <w:r w:rsidRPr="00364ECC">
              <w:rPr>
                <w:sz w:val="20"/>
                <w:szCs w:val="20"/>
              </w:rPr>
              <w:t>Vypracovanie Strategického plánu rozvoja dopravnej infraštruktúry SR do roku 2030 (fáza II.) na základe výstupov z dopravného modelu SR.</w:t>
            </w:r>
          </w:p>
        </w:tc>
        <w:tc>
          <w:tcPr>
            <w:tcW w:w="2836" w:type="dxa"/>
          </w:tcPr>
          <w:p w14:paraId="40D08369" w14:textId="77777777" w:rsidR="00C13380" w:rsidRPr="00364ECC" w:rsidRDefault="002F71A6" w:rsidP="002F71A6">
            <w:pPr>
              <w:ind w:left="0"/>
              <w:jc w:val="center"/>
              <w:rPr>
                <w:sz w:val="20"/>
                <w:szCs w:val="20"/>
              </w:rPr>
            </w:pPr>
            <w:r>
              <w:rPr>
                <w:sz w:val="20"/>
                <w:szCs w:val="20"/>
              </w:rPr>
              <w:t>30.6.</w:t>
            </w:r>
            <w:r w:rsidR="00C13380" w:rsidRPr="00364ECC">
              <w:rPr>
                <w:sz w:val="20"/>
                <w:szCs w:val="20"/>
              </w:rPr>
              <w:t>2016</w:t>
            </w:r>
          </w:p>
        </w:tc>
        <w:tc>
          <w:tcPr>
            <w:tcW w:w="2836" w:type="dxa"/>
          </w:tcPr>
          <w:p w14:paraId="1A4E18D5" w14:textId="77777777" w:rsidR="00C13380" w:rsidRPr="00364ECC" w:rsidRDefault="00C13380" w:rsidP="001A49CC">
            <w:pPr>
              <w:ind w:left="0"/>
              <w:rPr>
                <w:sz w:val="20"/>
                <w:szCs w:val="20"/>
              </w:rPr>
            </w:pPr>
            <w:r w:rsidRPr="00364ECC">
              <w:rPr>
                <w:sz w:val="20"/>
                <w:szCs w:val="20"/>
              </w:rPr>
              <w:t>MDVRR SR (Inštitút stratégie v spolupráci so sekciou Operačného programu Doprava a ostatnými odbornými útvarmi ministerstva)</w:t>
            </w:r>
          </w:p>
        </w:tc>
      </w:tr>
      <w:tr w:rsidR="00C13380" w14:paraId="1CC2EDC4" w14:textId="77777777" w:rsidTr="00A127CB">
        <w:trPr>
          <w:trHeight w:val="340"/>
        </w:trPr>
        <w:tc>
          <w:tcPr>
            <w:tcW w:w="2833" w:type="dxa"/>
            <w:vMerge/>
            <w:vAlign w:val="center"/>
          </w:tcPr>
          <w:p w14:paraId="5072A625" w14:textId="77777777" w:rsidR="00C13380" w:rsidRPr="00566720" w:rsidRDefault="00C13380" w:rsidP="001A49CC">
            <w:pPr>
              <w:rPr>
                <w:sz w:val="20"/>
                <w:szCs w:val="20"/>
              </w:rPr>
            </w:pPr>
          </w:p>
        </w:tc>
        <w:tc>
          <w:tcPr>
            <w:tcW w:w="2834" w:type="dxa"/>
            <w:vMerge/>
          </w:tcPr>
          <w:p w14:paraId="595CB5FA" w14:textId="77777777" w:rsidR="00C13380" w:rsidRPr="00566720" w:rsidRDefault="00C13380" w:rsidP="001A49CC">
            <w:pPr>
              <w:spacing w:before="20" w:after="20"/>
              <w:rPr>
                <w:strike/>
                <w:sz w:val="20"/>
                <w:szCs w:val="20"/>
              </w:rPr>
            </w:pPr>
          </w:p>
        </w:tc>
        <w:tc>
          <w:tcPr>
            <w:tcW w:w="2836" w:type="dxa"/>
          </w:tcPr>
          <w:p w14:paraId="54BE1E2C" w14:textId="77777777" w:rsidR="00C13380" w:rsidRPr="00364ECC" w:rsidRDefault="00C13380" w:rsidP="001A49CC">
            <w:pPr>
              <w:pStyle w:val="Odsekzoznamu"/>
              <w:ind w:left="0"/>
              <w:rPr>
                <w:sz w:val="20"/>
                <w:szCs w:val="20"/>
              </w:rPr>
            </w:pPr>
            <w:r w:rsidRPr="00364ECC">
              <w:rPr>
                <w:sz w:val="20"/>
                <w:szCs w:val="20"/>
              </w:rPr>
              <w:t>Vykonanie strategického environmentálneho hodnotenia Strategického plánu rozvoja dopravnej infraštruktúry SR do roku 2030 (fáza II.)</w:t>
            </w:r>
          </w:p>
        </w:tc>
        <w:tc>
          <w:tcPr>
            <w:tcW w:w="2836" w:type="dxa"/>
          </w:tcPr>
          <w:p w14:paraId="1C985C79" w14:textId="77777777" w:rsidR="00C13380" w:rsidRPr="00364ECC" w:rsidRDefault="002F71A6" w:rsidP="002F71A6">
            <w:pPr>
              <w:ind w:left="0"/>
              <w:jc w:val="center"/>
              <w:rPr>
                <w:sz w:val="20"/>
                <w:szCs w:val="20"/>
              </w:rPr>
            </w:pPr>
            <w:r>
              <w:rPr>
                <w:sz w:val="20"/>
                <w:szCs w:val="20"/>
              </w:rPr>
              <w:t>31.10.</w:t>
            </w:r>
            <w:r w:rsidR="00C13380" w:rsidRPr="00364ECC">
              <w:rPr>
                <w:sz w:val="20"/>
                <w:szCs w:val="20"/>
              </w:rPr>
              <w:t>2016</w:t>
            </w:r>
          </w:p>
        </w:tc>
        <w:tc>
          <w:tcPr>
            <w:tcW w:w="2836" w:type="dxa"/>
          </w:tcPr>
          <w:p w14:paraId="1C20434F" w14:textId="77777777" w:rsidR="00C13380" w:rsidRPr="00364ECC" w:rsidRDefault="00C13380" w:rsidP="006D737E">
            <w:pPr>
              <w:ind w:left="0"/>
              <w:rPr>
                <w:sz w:val="20"/>
                <w:szCs w:val="20"/>
              </w:rPr>
            </w:pPr>
            <w:r w:rsidRPr="00364ECC">
              <w:rPr>
                <w:sz w:val="20"/>
                <w:szCs w:val="20"/>
              </w:rPr>
              <w:t>MDVRR SR (Inštitút stratégie v spolupráci so sekciou Operačného programu Doprava)</w:t>
            </w:r>
          </w:p>
        </w:tc>
      </w:tr>
      <w:tr w:rsidR="00C13380" w14:paraId="731AFFCA" w14:textId="77777777" w:rsidTr="00A127CB">
        <w:trPr>
          <w:trHeight w:val="340"/>
        </w:trPr>
        <w:tc>
          <w:tcPr>
            <w:tcW w:w="2833" w:type="dxa"/>
            <w:vMerge/>
            <w:vAlign w:val="center"/>
          </w:tcPr>
          <w:p w14:paraId="7D28374A" w14:textId="77777777" w:rsidR="00C13380" w:rsidRPr="00566720" w:rsidRDefault="00C13380" w:rsidP="001A49CC">
            <w:pPr>
              <w:rPr>
                <w:sz w:val="20"/>
                <w:szCs w:val="20"/>
              </w:rPr>
            </w:pPr>
          </w:p>
        </w:tc>
        <w:tc>
          <w:tcPr>
            <w:tcW w:w="2834" w:type="dxa"/>
            <w:vMerge/>
          </w:tcPr>
          <w:p w14:paraId="0ADE0FD7" w14:textId="77777777" w:rsidR="00C13380" w:rsidRPr="00566720" w:rsidRDefault="00C13380" w:rsidP="001A49CC">
            <w:pPr>
              <w:spacing w:before="20" w:after="20"/>
              <w:ind w:left="0"/>
              <w:rPr>
                <w:strike/>
                <w:sz w:val="20"/>
                <w:szCs w:val="20"/>
              </w:rPr>
            </w:pPr>
          </w:p>
        </w:tc>
        <w:tc>
          <w:tcPr>
            <w:tcW w:w="2836" w:type="dxa"/>
          </w:tcPr>
          <w:p w14:paraId="04126B9F" w14:textId="77777777" w:rsidR="00C13380" w:rsidRPr="00364ECC" w:rsidRDefault="00C13380" w:rsidP="00A3669F">
            <w:pPr>
              <w:pStyle w:val="Odsekzoznamu"/>
              <w:ind w:left="0"/>
              <w:rPr>
                <w:sz w:val="20"/>
                <w:szCs w:val="20"/>
              </w:rPr>
            </w:pPr>
            <w:r w:rsidRPr="00364ECC">
              <w:rPr>
                <w:sz w:val="20"/>
                <w:szCs w:val="20"/>
              </w:rPr>
              <w:t>Predloženie Strategického plánu rozvoja dopravnej infraštruktúry SR do roku 2030 (fáza II.) na rokovanie Hospodárskej a sociálnej rady SR za účelom jeho schválenia.</w:t>
            </w:r>
          </w:p>
        </w:tc>
        <w:tc>
          <w:tcPr>
            <w:tcW w:w="2836" w:type="dxa"/>
          </w:tcPr>
          <w:p w14:paraId="51B7754C" w14:textId="77777777" w:rsidR="00C13380" w:rsidRPr="00364ECC" w:rsidRDefault="002F71A6" w:rsidP="002F71A6">
            <w:pPr>
              <w:ind w:left="0"/>
              <w:jc w:val="center"/>
              <w:rPr>
                <w:sz w:val="20"/>
                <w:szCs w:val="20"/>
              </w:rPr>
            </w:pPr>
            <w:r>
              <w:rPr>
                <w:sz w:val="20"/>
                <w:szCs w:val="20"/>
              </w:rPr>
              <w:t>30.6.</w:t>
            </w:r>
            <w:r w:rsidR="00C13380" w:rsidRPr="00364ECC">
              <w:rPr>
                <w:sz w:val="20"/>
                <w:szCs w:val="20"/>
              </w:rPr>
              <w:t>2016</w:t>
            </w:r>
          </w:p>
        </w:tc>
        <w:tc>
          <w:tcPr>
            <w:tcW w:w="2836" w:type="dxa"/>
          </w:tcPr>
          <w:p w14:paraId="061BC9D7" w14:textId="77777777"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13380" w14:paraId="17FE879E" w14:textId="77777777" w:rsidTr="00A127CB">
        <w:trPr>
          <w:trHeight w:val="340"/>
        </w:trPr>
        <w:tc>
          <w:tcPr>
            <w:tcW w:w="2833" w:type="dxa"/>
            <w:vMerge/>
            <w:vAlign w:val="center"/>
          </w:tcPr>
          <w:p w14:paraId="6DD3DB8C" w14:textId="77777777" w:rsidR="00C13380" w:rsidRPr="00566720" w:rsidRDefault="00C13380" w:rsidP="001A49CC">
            <w:pPr>
              <w:rPr>
                <w:sz w:val="20"/>
                <w:szCs w:val="20"/>
              </w:rPr>
            </w:pPr>
          </w:p>
        </w:tc>
        <w:tc>
          <w:tcPr>
            <w:tcW w:w="2834" w:type="dxa"/>
            <w:vMerge/>
          </w:tcPr>
          <w:p w14:paraId="739A6ABD" w14:textId="77777777" w:rsidR="00C13380" w:rsidRPr="00566720" w:rsidRDefault="00C13380" w:rsidP="001A49CC">
            <w:pPr>
              <w:spacing w:before="20" w:after="20"/>
              <w:rPr>
                <w:sz w:val="20"/>
                <w:szCs w:val="20"/>
              </w:rPr>
            </w:pPr>
          </w:p>
        </w:tc>
        <w:tc>
          <w:tcPr>
            <w:tcW w:w="2836" w:type="dxa"/>
          </w:tcPr>
          <w:p w14:paraId="05FDCF9F" w14:textId="77777777" w:rsidR="00C13380" w:rsidRPr="00364ECC" w:rsidRDefault="00C13380" w:rsidP="001A49CC">
            <w:pPr>
              <w:pStyle w:val="Odsekzoznamu"/>
              <w:ind w:left="0"/>
              <w:rPr>
                <w:sz w:val="20"/>
                <w:szCs w:val="20"/>
              </w:rPr>
            </w:pPr>
            <w:r w:rsidRPr="00364ECC">
              <w:rPr>
                <w:sz w:val="20"/>
                <w:szCs w:val="20"/>
              </w:rPr>
              <w:t>Predloženie Strategického plánu rozvoja dopravnej infraštruktúry SR do roku 2030 (fáza II.) na rokovanie vlády SR za účelom jeho schválenia</w:t>
            </w:r>
          </w:p>
        </w:tc>
        <w:tc>
          <w:tcPr>
            <w:tcW w:w="2836" w:type="dxa"/>
          </w:tcPr>
          <w:p w14:paraId="7512BD15" w14:textId="77777777" w:rsidR="00C13380" w:rsidRPr="00364ECC" w:rsidRDefault="002F71A6" w:rsidP="002F71A6">
            <w:pPr>
              <w:ind w:left="0"/>
              <w:jc w:val="center"/>
              <w:rPr>
                <w:sz w:val="20"/>
                <w:szCs w:val="20"/>
              </w:rPr>
            </w:pPr>
            <w:r>
              <w:rPr>
                <w:sz w:val="20"/>
                <w:szCs w:val="20"/>
              </w:rPr>
              <w:t>31.12.</w:t>
            </w:r>
            <w:r w:rsidR="00C13380" w:rsidRPr="00364ECC">
              <w:rPr>
                <w:sz w:val="20"/>
                <w:szCs w:val="20"/>
              </w:rPr>
              <w:t>2016</w:t>
            </w:r>
          </w:p>
        </w:tc>
        <w:tc>
          <w:tcPr>
            <w:tcW w:w="2836" w:type="dxa"/>
          </w:tcPr>
          <w:p w14:paraId="6AECC2EA" w14:textId="77777777"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13380" w14:paraId="645ABC16" w14:textId="77777777" w:rsidTr="00A127CB">
        <w:trPr>
          <w:trHeight w:val="340"/>
        </w:trPr>
        <w:tc>
          <w:tcPr>
            <w:tcW w:w="2833" w:type="dxa"/>
            <w:vMerge/>
            <w:vAlign w:val="center"/>
          </w:tcPr>
          <w:p w14:paraId="1AA56E93" w14:textId="77777777" w:rsidR="00C13380" w:rsidRPr="00566720" w:rsidRDefault="00C13380" w:rsidP="001A49CC">
            <w:pPr>
              <w:rPr>
                <w:sz w:val="20"/>
                <w:szCs w:val="20"/>
              </w:rPr>
            </w:pPr>
          </w:p>
        </w:tc>
        <w:tc>
          <w:tcPr>
            <w:tcW w:w="2834" w:type="dxa"/>
            <w:vMerge/>
          </w:tcPr>
          <w:p w14:paraId="578FBD64" w14:textId="77777777" w:rsidR="00C13380" w:rsidRPr="00566720" w:rsidRDefault="00C13380" w:rsidP="001A49CC">
            <w:pPr>
              <w:spacing w:before="20" w:after="20"/>
              <w:rPr>
                <w:sz w:val="20"/>
                <w:szCs w:val="20"/>
              </w:rPr>
            </w:pPr>
          </w:p>
        </w:tc>
        <w:tc>
          <w:tcPr>
            <w:tcW w:w="2836" w:type="dxa"/>
          </w:tcPr>
          <w:p w14:paraId="406183D0" w14:textId="77777777" w:rsidR="00C13380" w:rsidRPr="00364ECC" w:rsidRDefault="00C13380" w:rsidP="001A49CC">
            <w:pPr>
              <w:pStyle w:val="Odsekzoznamu"/>
              <w:ind w:left="0"/>
              <w:rPr>
                <w:sz w:val="20"/>
                <w:szCs w:val="20"/>
              </w:rPr>
            </w:pPr>
            <w:r w:rsidRPr="00364ECC">
              <w:rPr>
                <w:sz w:val="20"/>
                <w:szCs w:val="20"/>
              </w:rPr>
              <w:t xml:space="preserve">Predloženie Strategického plánu rozvoja dopravnej infraštruktúry SR do roku 2030 (fáza II.) EK za účelom posúdenia úplného splnenia ex ante kondicionalít stanovených pre sektor dopravy </w:t>
            </w:r>
          </w:p>
        </w:tc>
        <w:tc>
          <w:tcPr>
            <w:tcW w:w="2836" w:type="dxa"/>
          </w:tcPr>
          <w:p w14:paraId="780A9E46" w14:textId="77777777" w:rsidR="00C13380" w:rsidRPr="00364ECC" w:rsidRDefault="002F71A6" w:rsidP="002F71A6">
            <w:pPr>
              <w:ind w:left="0"/>
              <w:jc w:val="center"/>
              <w:rPr>
                <w:sz w:val="20"/>
                <w:szCs w:val="20"/>
              </w:rPr>
            </w:pPr>
            <w:r>
              <w:rPr>
                <w:sz w:val="20"/>
                <w:szCs w:val="20"/>
              </w:rPr>
              <w:t>31.12.</w:t>
            </w:r>
            <w:r w:rsidR="00C13380" w:rsidRPr="00364ECC">
              <w:rPr>
                <w:sz w:val="20"/>
                <w:szCs w:val="20"/>
              </w:rPr>
              <w:t>2016</w:t>
            </w:r>
          </w:p>
        </w:tc>
        <w:tc>
          <w:tcPr>
            <w:tcW w:w="2836" w:type="dxa"/>
          </w:tcPr>
          <w:p w14:paraId="4A66C9DB" w14:textId="77777777" w:rsidR="00C13380" w:rsidRPr="00364ECC" w:rsidRDefault="00C13380" w:rsidP="001A49CC">
            <w:pPr>
              <w:ind w:left="0"/>
              <w:rPr>
                <w:sz w:val="20"/>
                <w:szCs w:val="20"/>
              </w:rPr>
            </w:pPr>
            <w:r w:rsidRPr="00364ECC">
              <w:rPr>
                <w:sz w:val="20"/>
                <w:szCs w:val="20"/>
              </w:rPr>
              <w:t>MDVRR SR (Inštitút stratégie v spolupráci so sekciou Operačného programu Doprava)</w:t>
            </w:r>
          </w:p>
        </w:tc>
      </w:tr>
      <w:tr w:rsidR="00CF2C83" w14:paraId="15A43A4E" w14:textId="77777777" w:rsidTr="00B45B96">
        <w:trPr>
          <w:trHeight w:val="1171"/>
        </w:trPr>
        <w:tc>
          <w:tcPr>
            <w:tcW w:w="2833" w:type="dxa"/>
            <w:vMerge/>
            <w:vAlign w:val="center"/>
          </w:tcPr>
          <w:p w14:paraId="07EE768E" w14:textId="77777777" w:rsidR="00CF2C83" w:rsidRPr="00566720" w:rsidRDefault="00CF2C83" w:rsidP="001A49CC">
            <w:pPr>
              <w:rPr>
                <w:sz w:val="20"/>
                <w:szCs w:val="20"/>
              </w:rPr>
            </w:pPr>
          </w:p>
        </w:tc>
        <w:tc>
          <w:tcPr>
            <w:tcW w:w="2834" w:type="dxa"/>
          </w:tcPr>
          <w:p w14:paraId="6246E1E7" w14:textId="77777777" w:rsidR="00CF2C83" w:rsidRPr="00566720" w:rsidRDefault="00CF2C83" w:rsidP="001A49CC">
            <w:pPr>
              <w:spacing w:before="20" w:after="20"/>
              <w:ind w:left="0"/>
              <w:rPr>
                <w:sz w:val="20"/>
                <w:szCs w:val="20"/>
              </w:rPr>
            </w:pPr>
            <w:r w:rsidRPr="00364ECC">
              <w:rPr>
                <w:sz w:val="20"/>
                <w:szCs w:val="20"/>
              </w:rPr>
              <w:t>Je v súlade s právnymi požiadavkami na strategické environmentálne posúdenie.</w:t>
            </w:r>
          </w:p>
        </w:tc>
        <w:tc>
          <w:tcPr>
            <w:tcW w:w="2836" w:type="dxa"/>
          </w:tcPr>
          <w:p w14:paraId="54553D39" w14:textId="77777777" w:rsidR="00CF2C83" w:rsidRPr="00756D41" w:rsidRDefault="00CF2C83" w:rsidP="00A3669F">
            <w:pPr>
              <w:pStyle w:val="Odsekzoznamu"/>
              <w:ind w:left="0"/>
              <w:rPr>
                <w:sz w:val="20"/>
                <w:szCs w:val="20"/>
              </w:rPr>
            </w:pPr>
            <w:r w:rsidRPr="00756D41">
              <w:rPr>
                <w:sz w:val="20"/>
                <w:szCs w:val="20"/>
              </w:rPr>
              <w:t>Vykonanie strategického environmentálneho hodnotenia Strategického plánu rozvoja dopravnej infraštruktúry SR do roku 2030 (fáza II.)</w:t>
            </w:r>
          </w:p>
        </w:tc>
        <w:tc>
          <w:tcPr>
            <w:tcW w:w="2836" w:type="dxa"/>
          </w:tcPr>
          <w:p w14:paraId="651A9988" w14:textId="77777777" w:rsidR="00CF2C83" w:rsidRPr="00756D41" w:rsidRDefault="002F71A6" w:rsidP="002F71A6">
            <w:pPr>
              <w:ind w:left="0"/>
              <w:jc w:val="center"/>
              <w:rPr>
                <w:sz w:val="20"/>
                <w:szCs w:val="20"/>
              </w:rPr>
            </w:pPr>
            <w:r>
              <w:rPr>
                <w:sz w:val="20"/>
                <w:szCs w:val="20"/>
              </w:rPr>
              <w:t>31.10.</w:t>
            </w:r>
            <w:r w:rsidR="00CF2C83" w:rsidRPr="00756D41">
              <w:rPr>
                <w:sz w:val="20"/>
                <w:szCs w:val="20"/>
              </w:rPr>
              <w:t>2016</w:t>
            </w:r>
          </w:p>
        </w:tc>
        <w:tc>
          <w:tcPr>
            <w:tcW w:w="2836" w:type="dxa"/>
          </w:tcPr>
          <w:p w14:paraId="4880F0D7" w14:textId="77777777" w:rsidR="00CF2C83" w:rsidRPr="00364ECC" w:rsidRDefault="00CF2C83" w:rsidP="001A49CC">
            <w:pPr>
              <w:ind w:left="0"/>
              <w:rPr>
                <w:sz w:val="20"/>
                <w:szCs w:val="20"/>
              </w:rPr>
            </w:pPr>
            <w:r w:rsidRPr="00364ECC">
              <w:rPr>
                <w:sz w:val="20"/>
                <w:szCs w:val="20"/>
              </w:rPr>
              <w:t>MDVRR SR (Inštitút stratégie v spolupráci so sekciou Operačného programu Doprava)</w:t>
            </w:r>
          </w:p>
        </w:tc>
      </w:tr>
      <w:tr w:rsidR="00B24E88" w14:paraId="11CAC7FF" w14:textId="77777777" w:rsidTr="00AB582D">
        <w:trPr>
          <w:trHeight w:val="1190"/>
        </w:trPr>
        <w:tc>
          <w:tcPr>
            <w:tcW w:w="2833" w:type="dxa"/>
            <w:vMerge/>
            <w:vAlign w:val="center"/>
          </w:tcPr>
          <w:p w14:paraId="585D7FC7" w14:textId="77777777" w:rsidR="00B24E88" w:rsidRPr="00566720" w:rsidRDefault="00B24E88" w:rsidP="001A49CC">
            <w:pPr>
              <w:rPr>
                <w:sz w:val="20"/>
                <w:szCs w:val="20"/>
              </w:rPr>
            </w:pPr>
          </w:p>
        </w:tc>
        <w:tc>
          <w:tcPr>
            <w:tcW w:w="2834" w:type="dxa"/>
          </w:tcPr>
          <w:p w14:paraId="15FBCD09" w14:textId="77777777" w:rsidR="00B24E88" w:rsidRPr="00C63BEC" w:rsidRDefault="00B24E88" w:rsidP="00B24E88">
            <w:pPr>
              <w:spacing w:before="20" w:after="20"/>
              <w:ind w:left="0"/>
              <w:rPr>
                <w:sz w:val="20"/>
                <w:szCs w:val="20"/>
              </w:rPr>
            </w:pPr>
            <w:r w:rsidRPr="00C63BEC">
              <w:rPr>
                <w:rFonts w:ascii="EUAlbertina" w:hAnsi="EUAlbertina" w:cs="EUAlbertina"/>
                <w:color w:val="000000"/>
              </w:rPr>
              <w:t xml:space="preserve">- </w:t>
            </w:r>
            <w:r w:rsidRPr="00C63BEC">
              <w:rPr>
                <w:sz w:val="20"/>
                <w:szCs w:val="20"/>
              </w:rPr>
              <w:t>stanovuje realisticky a kvalitne vypracovaný plán realizácie projektov (vrátane časového plánu a rozpočtového rámca).</w:t>
            </w:r>
          </w:p>
        </w:tc>
        <w:tc>
          <w:tcPr>
            <w:tcW w:w="2836" w:type="dxa"/>
          </w:tcPr>
          <w:p w14:paraId="77F5A0A4" w14:textId="77777777" w:rsidR="00B24E88" w:rsidRPr="00C63BEC" w:rsidRDefault="00B24E88" w:rsidP="00B24E88">
            <w:pPr>
              <w:autoSpaceDE w:val="0"/>
              <w:autoSpaceDN w:val="0"/>
              <w:adjustRightInd w:val="0"/>
              <w:ind w:left="0"/>
              <w:rPr>
                <w:sz w:val="20"/>
                <w:szCs w:val="20"/>
              </w:rPr>
            </w:pPr>
            <w:r w:rsidRPr="00C63BEC">
              <w:rPr>
                <w:sz w:val="20"/>
                <w:szCs w:val="20"/>
              </w:rPr>
              <w:t>Vypracovanie implementačného plánu projektov financovaných z KF, EFRR a CEF ako súčasť Akčného plánu pre naplnenie ex ante kondicionality č. 7 na základe formy definovanej v Guidance Note EK k obsahu</w:t>
            </w:r>
          </w:p>
          <w:p w14:paraId="2520B3A2" w14:textId="77777777" w:rsidR="00B24E88" w:rsidRPr="00C63BEC" w:rsidRDefault="00B24E88" w:rsidP="00B24E88">
            <w:pPr>
              <w:pStyle w:val="Odsekzoznamu"/>
              <w:ind w:left="0"/>
              <w:rPr>
                <w:sz w:val="20"/>
                <w:szCs w:val="20"/>
              </w:rPr>
            </w:pPr>
            <w:r w:rsidRPr="00C63BEC">
              <w:rPr>
                <w:sz w:val="20"/>
                <w:szCs w:val="20"/>
              </w:rPr>
              <w:t>Akčných plánov</w:t>
            </w:r>
          </w:p>
        </w:tc>
        <w:tc>
          <w:tcPr>
            <w:tcW w:w="2836" w:type="dxa"/>
          </w:tcPr>
          <w:p w14:paraId="729811A9" w14:textId="77777777" w:rsidR="00B24E88" w:rsidRPr="00C63BEC" w:rsidRDefault="00B24E88" w:rsidP="00B24E88">
            <w:pPr>
              <w:rPr>
                <w:sz w:val="20"/>
                <w:szCs w:val="20"/>
              </w:rPr>
            </w:pPr>
            <w:r w:rsidRPr="00C63BEC">
              <w:rPr>
                <w:sz w:val="20"/>
                <w:szCs w:val="20"/>
              </w:rPr>
              <w:t>31.1.2015</w:t>
            </w:r>
          </w:p>
        </w:tc>
        <w:tc>
          <w:tcPr>
            <w:tcW w:w="2836" w:type="dxa"/>
          </w:tcPr>
          <w:p w14:paraId="4EEA68FE" w14:textId="77777777" w:rsidR="00B24E88" w:rsidRPr="00C63BEC" w:rsidRDefault="00E07BBA" w:rsidP="00E07BBA">
            <w:pPr>
              <w:ind w:left="0"/>
              <w:rPr>
                <w:sz w:val="20"/>
                <w:szCs w:val="20"/>
              </w:rPr>
            </w:pPr>
            <w:r w:rsidRPr="00C63BEC">
              <w:rPr>
                <w:sz w:val="20"/>
                <w:szCs w:val="20"/>
              </w:rPr>
              <w:t>MDVRR SR (Inštitút stratégie v spolupráci so sekciou Operačného programu Doprava)</w:t>
            </w:r>
          </w:p>
        </w:tc>
      </w:tr>
      <w:tr w:rsidR="00CF2C83" w14:paraId="22150A0D" w14:textId="77777777" w:rsidTr="00AB582D">
        <w:trPr>
          <w:trHeight w:val="1190"/>
        </w:trPr>
        <w:tc>
          <w:tcPr>
            <w:tcW w:w="2833" w:type="dxa"/>
            <w:vMerge/>
            <w:vAlign w:val="center"/>
          </w:tcPr>
          <w:p w14:paraId="2B672E72" w14:textId="77777777" w:rsidR="00CF2C83" w:rsidRPr="00566720" w:rsidRDefault="00CF2C83" w:rsidP="001A49CC">
            <w:pPr>
              <w:rPr>
                <w:sz w:val="20"/>
                <w:szCs w:val="20"/>
              </w:rPr>
            </w:pPr>
          </w:p>
        </w:tc>
        <w:tc>
          <w:tcPr>
            <w:tcW w:w="2834" w:type="dxa"/>
          </w:tcPr>
          <w:p w14:paraId="306D96B8" w14:textId="77777777" w:rsidR="00CF2C83" w:rsidRPr="00566720" w:rsidRDefault="00CF2C83" w:rsidP="001A49CC">
            <w:pPr>
              <w:spacing w:before="20" w:after="20"/>
              <w:ind w:left="0"/>
              <w:rPr>
                <w:sz w:val="20"/>
                <w:szCs w:val="20"/>
              </w:rPr>
            </w:pPr>
            <w:r w:rsidRPr="00364ECC">
              <w:rPr>
                <w:sz w:val="20"/>
                <w:szCs w:val="20"/>
              </w:rPr>
              <w:t>Opatrenia na zabezpečenie kapacity sprostredkovateľských orgánov a prijímateľov pri vykonávaní naplánovaných projektov.</w:t>
            </w:r>
          </w:p>
        </w:tc>
        <w:tc>
          <w:tcPr>
            <w:tcW w:w="2836" w:type="dxa"/>
          </w:tcPr>
          <w:p w14:paraId="773BD95F" w14:textId="77777777" w:rsidR="00CF2C83" w:rsidRPr="00364ECC" w:rsidRDefault="00CF2C83" w:rsidP="001A49CC">
            <w:pPr>
              <w:pStyle w:val="Odsekzoznamu"/>
              <w:ind w:left="0"/>
              <w:rPr>
                <w:sz w:val="20"/>
                <w:szCs w:val="20"/>
              </w:rPr>
            </w:pPr>
            <w:r w:rsidRPr="00364ECC">
              <w:rPr>
                <w:sz w:val="20"/>
                <w:szCs w:val="20"/>
              </w:rPr>
              <w:t xml:space="preserve">Aplikácia opatrení identifikovaných analýzou, tzn. prijatie potrebných krokov na zavedenie opatrení do praxe. </w:t>
            </w:r>
          </w:p>
        </w:tc>
        <w:tc>
          <w:tcPr>
            <w:tcW w:w="2836" w:type="dxa"/>
          </w:tcPr>
          <w:p w14:paraId="4E0F0B1F" w14:textId="77777777" w:rsidR="00CF2C83" w:rsidRPr="00364ECC" w:rsidRDefault="00411F8E" w:rsidP="002F71A6">
            <w:pPr>
              <w:ind w:left="0"/>
              <w:jc w:val="center"/>
              <w:rPr>
                <w:sz w:val="20"/>
                <w:szCs w:val="20"/>
              </w:rPr>
            </w:pPr>
            <w:r>
              <w:rPr>
                <w:sz w:val="20"/>
                <w:szCs w:val="20"/>
              </w:rPr>
              <w:t>31</w:t>
            </w:r>
            <w:r w:rsidR="002F71A6">
              <w:rPr>
                <w:sz w:val="20"/>
                <w:szCs w:val="20"/>
              </w:rPr>
              <w:t>.10.</w:t>
            </w:r>
            <w:r w:rsidR="00CF2C83" w:rsidRPr="00364ECC">
              <w:rPr>
                <w:sz w:val="20"/>
                <w:szCs w:val="20"/>
              </w:rPr>
              <w:t>2014</w:t>
            </w:r>
          </w:p>
        </w:tc>
        <w:tc>
          <w:tcPr>
            <w:tcW w:w="2836" w:type="dxa"/>
          </w:tcPr>
          <w:p w14:paraId="322A769C" w14:textId="77777777" w:rsidR="00CF2C83" w:rsidRPr="00364ECC" w:rsidRDefault="00CF2C83" w:rsidP="001A49CC">
            <w:pPr>
              <w:ind w:left="0"/>
              <w:rPr>
                <w:sz w:val="20"/>
                <w:szCs w:val="20"/>
              </w:rPr>
            </w:pPr>
            <w:r w:rsidRPr="00364ECC">
              <w:rPr>
                <w:sz w:val="20"/>
                <w:szCs w:val="20"/>
              </w:rPr>
              <w:t>MDVRR SR (sek</w:t>
            </w:r>
            <w:r>
              <w:rPr>
                <w:sz w:val="20"/>
                <w:szCs w:val="20"/>
              </w:rPr>
              <w:t>cia Operačného programu Doprava</w:t>
            </w:r>
            <w:r w:rsidRPr="00364ECC">
              <w:rPr>
                <w:sz w:val="20"/>
                <w:szCs w:val="20"/>
              </w:rPr>
              <w:t xml:space="preserve"> v spolupráci s prijímateľm</w:t>
            </w:r>
            <w:r>
              <w:rPr>
                <w:sz w:val="20"/>
                <w:szCs w:val="20"/>
              </w:rPr>
              <w:t>i</w:t>
            </w:r>
          </w:p>
        </w:tc>
      </w:tr>
    </w:tbl>
    <w:p w14:paraId="1C2F6439" w14:textId="77777777" w:rsidR="0083359D" w:rsidRDefault="0083359D" w:rsidP="0083359D">
      <w:pPr>
        <w:pStyle w:val="Tab"/>
        <w:numPr>
          <w:ilvl w:val="0"/>
          <w:numId w:val="0"/>
        </w:numPr>
        <w:ind w:left="360"/>
      </w:pPr>
    </w:p>
    <w:p w14:paraId="6124ADD4" w14:textId="77777777" w:rsidR="0083359D" w:rsidRDefault="0083359D" w:rsidP="0083359D">
      <w:pPr>
        <w:rPr>
          <w:lang w:eastAsia="cs-CZ"/>
        </w:rPr>
      </w:pPr>
    </w:p>
    <w:p w14:paraId="572D9706" w14:textId="77777777" w:rsidR="0083359D" w:rsidRDefault="0083359D" w:rsidP="0083359D">
      <w:pPr>
        <w:rPr>
          <w:lang w:eastAsia="cs-CZ"/>
        </w:rPr>
      </w:pPr>
    </w:p>
    <w:p w14:paraId="0B07A86F" w14:textId="77777777" w:rsidR="0083359D" w:rsidRDefault="0083359D" w:rsidP="0083359D">
      <w:pPr>
        <w:rPr>
          <w:lang w:eastAsia="cs-CZ"/>
        </w:rPr>
      </w:pPr>
    </w:p>
    <w:p w14:paraId="3FD56957" w14:textId="77777777" w:rsidR="0083359D" w:rsidRDefault="0083359D" w:rsidP="0083359D">
      <w:pPr>
        <w:rPr>
          <w:lang w:eastAsia="cs-CZ"/>
        </w:rPr>
      </w:pPr>
    </w:p>
    <w:p w14:paraId="7936FF3A" w14:textId="77777777" w:rsidR="00E254DD" w:rsidRDefault="00E254DD" w:rsidP="0083359D">
      <w:pPr>
        <w:rPr>
          <w:lang w:eastAsia="cs-CZ"/>
        </w:rPr>
      </w:pPr>
    </w:p>
    <w:p w14:paraId="4DEA3EFE" w14:textId="77777777" w:rsidR="00E254DD" w:rsidRDefault="00E254DD" w:rsidP="0083359D">
      <w:pPr>
        <w:rPr>
          <w:lang w:eastAsia="cs-CZ"/>
        </w:rPr>
      </w:pPr>
    </w:p>
    <w:p w14:paraId="2E7F77E8" w14:textId="77777777" w:rsidR="00E254DD" w:rsidRDefault="00E254DD" w:rsidP="0083359D">
      <w:pPr>
        <w:rPr>
          <w:lang w:eastAsia="cs-CZ"/>
        </w:rPr>
      </w:pPr>
    </w:p>
    <w:p w14:paraId="6B27CCC1" w14:textId="77777777" w:rsidR="00E254DD" w:rsidRDefault="00E254DD" w:rsidP="0083359D">
      <w:pPr>
        <w:rPr>
          <w:lang w:eastAsia="cs-CZ"/>
        </w:rPr>
      </w:pPr>
    </w:p>
    <w:p w14:paraId="70E70145" w14:textId="77777777" w:rsidR="00E254DD" w:rsidRDefault="00E254DD" w:rsidP="0083359D">
      <w:pPr>
        <w:rPr>
          <w:lang w:eastAsia="cs-CZ"/>
        </w:rPr>
      </w:pPr>
    </w:p>
    <w:p w14:paraId="6928A954" w14:textId="77777777" w:rsidR="00E254DD" w:rsidRDefault="00E254DD" w:rsidP="0083359D">
      <w:pPr>
        <w:rPr>
          <w:lang w:eastAsia="cs-CZ"/>
        </w:rPr>
      </w:pPr>
    </w:p>
    <w:p w14:paraId="57F4DFB2" w14:textId="77777777" w:rsidR="00E254DD" w:rsidRDefault="00E254DD" w:rsidP="0083359D">
      <w:pPr>
        <w:rPr>
          <w:lang w:eastAsia="cs-CZ"/>
        </w:rPr>
      </w:pPr>
    </w:p>
    <w:p w14:paraId="683683E2" w14:textId="77777777" w:rsidR="00E254DD" w:rsidRDefault="00E254DD" w:rsidP="0083359D">
      <w:pPr>
        <w:rPr>
          <w:lang w:eastAsia="cs-CZ"/>
        </w:rPr>
      </w:pPr>
    </w:p>
    <w:p w14:paraId="0E6E553D" w14:textId="77777777" w:rsidR="00B45B96" w:rsidRPr="0083359D" w:rsidRDefault="00B45B96" w:rsidP="0083359D">
      <w:pPr>
        <w:rPr>
          <w:lang w:eastAsia="cs-CZ"/>
        </w:rPr>
      </w:pPr>
    </w:p>
    <w:p w14:paraId="39C8BA5C" w14:textId="77777777" w:rsidR="002A4DF8" w:rsidRPr="00CE2E2C" w:rsidRDefault="002A4DF8" w:rsidP="00303840">
      <w:pPr>
        <w:pStyle w:val="Tab"/>
      </w:pPr>
      <w:r w:rsidRPr="00CE2E2C">
        <w:lastRenderedPageBreak/>
        <w:t>Aktivity, ktoré budú v</w:t>
      </w:r>
      <w:r>
        <w:t>ykonané pre splnenie všeobecných</w:t>
      </w:r>
      <w:r w:rsidRPr="00CE2E2C">
        <w:t xml:space="preserve"> ex ante kondicionalít</w:t>
      </w:r>
      <w:r w:rsidR="00145A41">
        <w:t xml:space="preserve"> (Podrob</w:t>
      </w:r>
      <w:r w:rsidR="00E254DD">
        <w:t>nejšie informácie sú uvedené v Prílohe</w:t>
      </w:r>
      <w:r w:rsidR="00E377A3">
        <w:t xml:space="preserve"> 8</w:t>
      </w:r>
      <w:r w:rsidR="00145A41">
        <w:t>)</w:t>
      </w:r>
    </w:p>
    <w:tbl>
      <w:tblPr>
        <w:tblStyle w:val="Mriekatabuky"/>
        <w:tblW w:w="141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347"/>
        <w:gridCol w:w="2300"/>
        <w:gridCol w:w="4973"/>
        <w:gridCol w:w="2546"/>
        <w:gridCol w:w="2009"/>
      </w:tblGrid>
      <w:tr w:rsidR="00BC2230" w:rsidRPr="00C35F2A" w14:paraId="45FDC3B7" w14:textId="77777777" w:rsidTr="00327C87">
        <w:trPr>
          <w:trHeight w:val="340"/>
        </w:trPr>
        <w:tc>
          <w:tcPr>
            <w:tcW w:w="2461" w:type="dxa"/>
            <w:shd w:val="clear" w:color="auto" w:fill="C6D9F1" w:themeFill="text2" w:themeFillTint="33"/>
            <w:vAlign w:val="center"/>
          </w:tcPr>
          <w:p w14:paraId="64A233E9" w14:textId="77777777" w:rsidR="002A4DF8" w:rsidRPr="003F7110" w:rsidRDefault="0008542E" w:rsidP="002A4DF8">
            <w:pPr>
              <w:ind w:left="0"/>
              <w:jc w:val="center"/>
              <w:rPr>
                <w:sz w:val="20"/>
                <w:szCs w:val="20"/>
              </w:rPr>
            </w:pPr>
            <w:r>
              <w:rPr>
                <w:sz w:val="20"/>
                <w:szCs w:val="20"/>
              </w:rPr>
              <w:t>Všeobecné</w:t>
            </w:r>
            <w:r w:rsidR="002A4DF8" w:rsidRPr="003F7110">
              <w:rPr>
                <w:sz w:val="20"/>
                <w:szCs w:val="20"/>
              </w:rPr>
              <w:t xml:space="preserve"> ex ante kondicionality, ktoré sú nesplnené alebo splnené len čiastočne</w:t>
            </w:r>
          </w:p>
        </w:tc>
        <w:tc>
          <w:tcPr>
            <w:tcW w:w="2470" w:type="dxa"/>
            <w:shd w:val="clear" w:color="auto" w:fill="C6D9F1" w:themeFill="text2" w:themeFillTint="33"/>
            <w:vAlign w:val="center"/>
          </w:tcPr>
          <w:p w14:paraId="3DAE5F57" w14:textId="77777777" w:rsidR="002A4DF8" w:rsidRPr="003F7110" w:rsidRDefault="002A4DF8" w:rsidP="002A4DF8">
            <w:pPr>
              <w:ind w:left="0"/>
              <w:jc w:val="center"/>
              <w:rPr>
                <w:sz w:val="20"/>
                <w:szCs w:val="20"/>
              </w:rPr>
            </w:pPr>
            <w:r w:rsidRPr="003F7110">
              <w:rPr>
                <w:sz w:val="20"/>
                <w:szCs w:val="20"/>
              </w:rPr>
              <w:t>Nesplnené kritériá</w:t>
            </w:r>
          </w:p>
        </w:tc>
        <w:tc>
          <w:tcPr>
            <w:tcW w:w="4328" w:type="dxa"/>
            <w:shd w:val="clear" w:color="auto" w:fill="C6D9F1" w:themeFill="text2" w:themeFillTint="33"/>
            <w:vAlign w:val="center"/>
          </w:tcPr>
          <w:p w14:paraId="658C6372" w14:textId="77777777" w:rsidR="002A4DF8" w:rsidRPr="003F7110" w:rsidRDefault="002A4DF8" w:rsidP="002A4DF8">
            <w:pPr>
              <w:ind w:left="0"/>
              <w:jc w:val="center"/>
              <w:rPr>
                <w:sz w:val="20"/>
                <w:szCs w:val="20"/>
              </w:rPr>
            </w:pPr>
            <w:r w:rsidRPr="003F7110">
              <w:rPr>
                <w:sz w:val="20"/>
                <w:szCs w:val="20"/>
              </w:rPr>
              <w:t>Plánované opatrenie</w:t>
            </w:r>
          </w:p>
        </w:tc>
        <w:tc>
          <w:tcPr>
            <w:tcW w:w="2756" w:type="dxa"/>
            <w:shd w:val="clear" w:color="auto" w:fill="C6D9F1" w:themeFill="text2" w:themeFillTint="33"/>
            <w:vAlign w:val="center"/>
          </w:tcPr>
          <w:p w14:paraId="55CFFA42" w14:textId="77777777" w:rsidR="002A4DF8" w:rsidRPr="003F7110" w:rsidRDefault="002A4DF8" w:rsidP="002A4DF8">
            <w:pPr>
              <w:ind w:left="0"/>
              <w:jc w:val="center"/>
              <w:rPr>
                <w:sz w:val="20"/>
                <w:szCs w:val="20"/>
              </w:rPr>
            </w:pPr>
            <w:r>
              <w:rPr>
                <w:sz w:val="20"/>
                <w:szCs w:val="20"/>
              </w:rPr>
              <w:t>Konečný t</w:t>
            </w:r>
            <w:r w:rsidRPr="003F7110">
              <w:rPr>
                <w:sz w:val="20"/>
                <w:szCs w:val="20"/>
              </w:rPr>
              <w:t>ermín (dátum)</w:t>
            </w:r>
          </w:p>
        </w:tc>
        <w:tc>
          <w:tcPr>
            <w:tcW w:w="2160" w:type="dxa"/>
            <w:shd w:val="clear" w:color="auto" w:fill="C6D9F1" w:themeFill="text2" w:themeFillTint="33"/>
            <w:vAlign w:val="center"/>
          </w:tcPr>
          <w:p w14:paraId="26C09AC2" w14:textId="77777777" w:rsidR="002A4DF8" w:rsidRPr="003F7110" w:rsidRDefault="002A4DF8" w:rsidP="002A4DF8">
            <w:pPr>
              <w:ind w:left="0"/>
              <w:jc w:val="center"/>
              <w:rPr>
                <w:sz w:val="20"/>
                <w:szCs w:val="20"/>
              </w:rPr>
            </w:pPr>
            <w:r w:rsidRPr="003F7110">
              <w:rPr>
                <w:sz w:val="20"/>
                <w:szCs w:val="20"/>
              </w:rPr>
              <w:t>Orgány zodpovedné za splnenie</w:t>
            </w:r>
          </w:p>
        </w:tc>
      </w:tr>
      <w:tr w:rsidR="00D74A53" w14:paraId="16ADEFF5" w14:textId="77777777" w:rsidTr="00327C87">
        <w:trPr>
          <w:trHeight w:val="3236"/>
        </w:trPr>
        <w:tc>
          <w:tcPr>
            <w:tcW w:w="2461" w:type="dxa"/>
            <w:vMerge w:val="restart"/>
          </w:tcPr>
          <w:p w14:paraId="334A2902" w14:textId="77777777" w:rsidR="00D74A53" w:rsidRPr="00327C87" w:rsidRDefault="00D74A53" w:rsidP="0083359D">
            <w:pPr>
              <w:ind w:left="0"/>
              <w:rPr>
                <w:b/>
                <w:sz w:val="20"/>
                <w:szCs w:val="20"/>
              </w:rPr>
            </w:pPr>
            <w:r w:rsidRPr="00327C87">
              <w:rPr>
                <w:b/>
                <w:sz w:val="20"/>
                <w:szCs w:val="20"/>
              </w:rPr>
              <w:t xml:space="preserve">Nediskriminácia </w:t>
            </w:r>
          </w:p>
          <w:p w14:paraId="3F141049" w14:textId="77777777" w:rsidR="00D74A53" w:rsidRDefault="00D74A53" w:rsidP="0083359D">
            <w:pPr>
              <w:spacing w:before="120"/>
              <w:ind w:left="0"/>
              <w:rPr>
                <w:sz w:val="20"/>
                <w:szCs w:val="20"/>
              </w:rPr>
            </w:pPr>
            <w:r w:rsidRPr="0083359D">
              <w:rPr>
                <w:sz w:val="20"/>
                <w:szCs w:val="20"/>
              </w:rPr>
              <w:t>Existencia administratívnej kapacity na vykonávanie a uplatňovanie práva Únie v oblasti nediskriminácie a politiky v oblasti EŠIF.</w:t>
            </w:r>
          </w:p>
        </w:tc>
        <w:tc>
          <w:tcPr>
            <w:tcW w:w="2470" w:type="dxa"/>
            <w:vMerge w:val="restart"/>
          </w:tcPr>
          <w:p w14:paraId="7FC1A332" w14:textId="77777777" w:rsidR="00D74A53" w:rsidRDefault="00D74A53" w:rsidP="00327C87">
            <w:pPr>
              <w:spacing w:before="20" w:after="20"/>
              <w:ind w:left="0"/>
              <w:jc w:val="both"/>
              <w:rPr>
                <w:sz w:val="20"/>
                <w:szCs w:val="20"/>
              </w:rPr>
            </w:pPr>
            <w:r w:rsidRPr="0083359D">
              <w:rPr>
                <w:sz w:val="20"/>
                <w:szCs w:val="20"/>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4328" w:type="dxa"/>
          </w:tcPr>
          <w:p w14:paraId="429EBDD5" w14:textId="77777777" w:rsidR="00D74A53" w:rsidRPr="0083359D" w:rsidRDefault="00D74A53" w:rsidP="00327C87">
            <w:pPr>
              <w:ind w:left="0"/>
              <w:jc w:val="both"/>
              <w:rPr>
                <w:sz w:val="20"/>
                <w:szCs w:val="20"/>
              </w:rPr>
            </w:pPr>
            <w:r w:rsidRPr="0083359D">
              <w:rPr>
                <w:rFonts w:eastAsia="MS Mincho"/>
                <w:b/>
                <w:sz w:val="20"/>
                <w:szCs w:val="20"/>
                <w:lang w:eastAsia="cs-CZ"/>
              </w:rPr>
              <w:t xml:space="preserve">Posilnenie administratívnych kapacít odboru rodovej rovnosti a rovnosti príležitostí MPSVR SR. </w:t>
            </w:r>
            <w:r w:rsidRPr="0083359D">
              <w:rPr>
                <w:sz w:val="20"/>
                <w:szCs w:val="20"/>
              </w:rPr>
              <w:t>Dosiahnutie optimalizovaného stavu administratívnych kapacít vytvorením oddelenia pre implementáciu horizontálnych princípov nediskriminácie a rovnosti mužov a žien v 7 pracovných miest na TPP plus 1 asistenta/ku.</w:t>
            </w:r>
          </w:p>
          <w:p w14:paraId="5EE57A34" w14:textId="77777777" w:rsidR="00D74A53" w:rsidRPr="007F60B9" w:rsidRDefault="00D74A53" w:rsidP="00327C87">
            <w:pPr>
              <w:spacing w:before="120"/>
              <w:ind w:left="0"/>
              <w:jc w:val="both"/>
              <w:rPr>
                <w:sz w:val="20"/>
                <w:szCs w:val="20"/>
              </w:rPr>
            </w:pPr>
            <w:r w:rsidRPr="0083359D">
              <w:rPr>
                <w:sz w:val="20"/>
                <w:szCs w:val="20"/>
              </w:rPr>
              <w:t xml:space="preserve">Navýšenie administratívnych kapacít odboru rodovej rovnosti </w:t>
            </w:r>
            <w:r w:rsidRPr="0083359D">
              <w:rPr>
                <w:sz w:val="20"/>
                <w:szCs w:val="20"/>
              </w:rPr>
              <w:br/>
              <w:t>a rovnosti príležitostí MPSVR SR.</w:t>
            </w:r>
          </w:p>
        </w:tc>
        <w:tc>
          <w:tcPr>
            <w:tcW w:w="2756" w:type="dxa"/>
          </w:tcPr>
          <w:p w14:paraId="248E1753" w14:textId="77777777" w:rsidR="00D74A53" w:rsidRPr="00327C87" w:rsidRDefault="00D74A53" w:rsidP="00327C87">
            <w:pPr>
              <w:ind w:left="0"/>
              <w:jc w:val="center"/>
              <w:rPr>
                <w:b/>
                <w:sz w:val="20"/>
                <w:szCs w:val="20"/>
              </w:rPr>
            </w:pPr>
            <w:r w:rsidRPr="00327C87">
              <w:rPr>
                <w:b/>
                <w:sz w:val="20"/>
                <w:szCs w:val="20"/>
              </w:rPr>
              <w:t>1.11. 2014</w:t>
            </w:r>
          </w:p>
          <w:p w14:paraId="7A219D58" w14:textId="77777777" w:rsidR="00B45B96" w:rsidRDefault="00D74A53" w:rsidP="00327C87">
            <w:pPr>
              <w:ind w:left="0"/>
              <w:jc w:val="both"/>
              <w:rPr>
                <w:sz w:val="20"/>
                <w:szCs w:val="20"/>
              </w:rPr>
            </w:pPr>
            <w:r w:rsidRPr="00D74A53">
              <w:rPr>
                <w:sz w:val="20"/>
                <w:szCs w:val="20"/>
              </w:rPr>
              <w:t xml:space="preserve">Dosiahnutie optimalizovaného stavu administratívnych kapacít vytvorením oddelenia pre implementáciu horizontálnych princípov nediskriminácie a rovnosti mužov a žien v počte 7 pracovných miest na TPP plus 1 asistent/ka. </w:t>
            </w:r>
          </w:p>
          <w:p w14:paraId="769E4322" w14:textId="77777777" w:rsidR="00D74A53" w:rsidRPr="00FC014A" w:rsidRDefault="00D74A53" w:rsidP="00FC014A">
            <w:pPr>
              <w:ind w:left="0"/>
              <w:jc w:val="both"/>
              <w:rPr>
                <w:sz w:val="20"/>
                <w:szCs w:val="20"/>
              </w:rPr>
            </w:pPr>
            <w:r w:rsidRPr="00D74A53">
              <w:rPr>
                <w:sz w:val="20"/>
                <w:szCs w:val="20"/>
              </w:rPr>
              <w:t>Pôvodný termín 31. 8. 2014 bol posunutý vzhľadom na potrebu schválenia materiálu k administratívnym kapacitám vládou SR a prípravu projektu z OPTP.</w:t>
            </w:r>
          </w:p>
        </w:tc>
        <w:tc>
          <w:tcPr>
            <w:tcW w:w="2160" w:type="dxa"/>
            <w:vMerge w:val="restart"/>
          </w:tcPr>
          <w:p w14:paraId="30826D75" w14:textId="77777777" w:rsidR="00D74A53" w:rsidRPr="007F60B9" w:rsidRDefault="00D74A53" w:rsidP="00327C87">
            <w:pPr>
              <w:ind w:left="0"/>
              <w:jc w:val="center"/>
              <w:rPr>
                <w:sz w:val="20"/>
                <w:szCs w:val="20"/>
              </w:rPr>
            </w:pPr>
            <w:r w:rsidRPr="0083359D">
              <w:rPr>
                <w:sz w:val="20"/>
                <w:szCs w:val="20"/>
              </w:rPr>
              <w:t>MPSVR SR</w:t>
            </w:r>
          </w:p>
        </w:tc>
      </w:tr>
      <w:tr w:rsidR="00D74A53" w14:paraId="19774751" w14:textId="77777777" w:rsidTr="00327C87">
        <w:trPr>
          <w:trHeight w:val="436"/>
        </w:trPr>
        <w:tc>
          <w:tcPr>
            <w:tcW w:w="2461" w:type="dxa"/>
            <w:vMerge/>
          </w:tcPr>
          <w:p w14:paraId="29DB444D" w14:textId="77777777" w:rsidR="00D74A53" w:rsidRPr="0083359D" w:rsidRDefault="00D74A53" w:rsidP="0083359D">
            <w:pPr>
              <w:rPr>
                <w:sz w:val="20"/>
                <w:szCs w:val="20"/>
              </w:rPr>
            </w:pPr>
          </w:p>
        </w:tc>
        <w:tc>
          <w:tcPr>
            <w:tcW w:w="2470" w:type="dxa"/>
            <w:vMerge/>
          </w:tcPr>
          <w:p w14:paraId="5BD7FD96" w14:textId="77777777" w:rsidR="00D74A53" w:rsidRPr="0083359D" w:rsidRDefault="00D74A53" w:rsidP="0083359D">
            <w:pPr>
              <w:spacing w:before="20" w:after="20"/>
              <w:rPr>
                <w:sz w:val="20"/>
                <w:szCs w:val="20"/>
              </w:rPr>
            </w:pPr>
          </w:p>
        </w:tc>
        <w:tc>
          <w:tcPr>
            <w:tcW w:w="4328" w:type="dxa"/>
          </w:tcPr>
          <w:p w14:paraId="08284581" w14:textId="77777777" w:rsidR="00D74A53" w:rsidRPr="00D74A53" w:rsidRDefault="00D74A53" w:rsidP="00D74A53">
            <w:pPr>
              <w:ind w:left="0"/>
              <w:rPr>
                <w:sz w:val="20"/>
                <w:szCs w:val="20"/>
              </w:rPr>
            </w:pPr>
            <w:r w:rsidRPr="00D74A53">
              <w:rPr>
                <w:sz w:val="20"/>
                <w:szCs w:val="20"/>
              </w:rPr>
              <w:t>Zapojenie Slovenského národného strediska pre ľudské práva ako „equality body“.</w:t>
            </w:r>
          </w:p>
        </w:tc>
        <w:tc>
          <w:tcPr>
            <w:tcW w:w="2756" w:type="dxa"/>
          </w:tcPr>
          <w:p w14:paraId="0BFF0975" w14:textId="77777777" w:rsidR="00D74A53" w:rsidRPr="00327C87" w:rsidRDefault="00D74A53" w:rsidP="00327C87">
            <w:pPr>
              <w:ind w:left="0"/>
              <w:jc w:val="center"/>
              <w:rPr>
                <w:b/>
                <w:sz w:val="20"/>
                <w:szCs w:val="20"/>
              </w:rPr>
            </w:pPr>
            <w:r w:rsidRPr="00327C87">
              <w:rPr>
                <w:b/>
                <w:sz w:val="20"/>
                <w:szCs w:val="20"/>
              </w:rPr>
              <w:t>30.12.2014</w:t>
            </w:r>
          </w:p>
          <w:p w14:paraId="521A8BB2" w14:textId="77777777" w:rsidR="00D74A53" w:rsidRPr="0083359D" w:rsidRDefault="00D74A53" w:rsidP="0083359D">
            <w:pPr>
              <w:rPr>
                <w:sz w:val="20"/>
                <w:szCs w:val="20"/>
              </w:rPr>
            </w:pPr>
          </w:p>
        </w:tc>
        <w:tc>
          <w:tcPr>
            <w:tcW w:w="2160" w:type="dxa"/>
            <w:vMerge/>
          </w:tcPr>
          <w:p w14:paraId="5F6DFC5C" w14:textId="77777777" w:rsidR="00D74A53" w:rsidRPr="0083359D" w:rsidRDefault="00D74A53" w:rsidP="0083359D">
            <w:pPr>
              <w:rPr>
                <w:sz w:val="20"/>
                <w:szCs w:val="20"/>
              </w:rPr>
            </w:pPr>
          </w:p>
        </w:tc>
      </w:tr>
      <w:tr w:rsidR="00D74A53" w14:paraId="45B1075F" w14:textId="77777777" w:rsidTr="00145A41">
        <w:trPr>
          <w:trHeight w:val="482"/>
        </w:trPr>
        <w:tc>
          <w:tcPr>
            <w:tcW w:w="2461" w:type="dxa"/>
            <w:vMerge/>
          </w:tcPr>
          <w:p w14:paraId="0FF7A580" w14:textId="77777777" w:rsidR="00D74A53" w:rsidRPr="0083359D" w:rsidRDefault="00D74A53" w:rsidP="0083359D">
            <w:pPr>
              <w:rPr>
                <w:sz w:val="20"/>
                <w:szCs w:val="20"/>
              </w:rPr>
            </w:pPr>
          </w:p>
        </w:tc>
        <w:tc>
          <w:tcPr>
            <w:tcW w:w="2470" w:type="dxa"/>
            <w:vMerge/>
          </w:tcPr>
          <w:p w14:paraId="2A94E662" w14:textId="77777777" w:rsidR="00D74A53" w:rsidRPr="0083359D" w:rsidRDefault="00D74A53" w:rsidP="0083359D">
            <w:pPr>
              <w:spacing w:before="20" w:after="20"/>
              <w:rPr>
                <w:sz w:val="20"/>
                <w:szCs w:val="20"/>
              </w:rPr>
            </w:pPr>
          </w:p>
        </w:tc>
        <w:tc>
          <w:tcPr>
            <w:tcW w:w="4328" w:type="dxa"/>
          </w:tcPr>
          <w:p w14:paraId="2D571100" w14:textId="77777777" w:rsidR="00D74A53" w:rsidRPr="00D74A53" w:rsidRDefault="00D74A53" w:rsidP="00D74A53">
            <w:pPr>
              <w:ind w:left="0"/>
              <w:rPr>
                <w:sz w:val="20"/>
                <w:szCs w:val="20"/>
              </w:rPr>
            </w:pPr>
            <w:r w:rsidRPr="00D74A53">
              <w:rPr>
                <w:sz w:val="20"/>
                <w:szCs w:val="20"/>
              </w:rPr>
              <w:t>Národný akčný plán pre prevenciu a elimináciu diskriminácie</w:t>
            </w:r>
          </w:p>
        </w:tc>
        <w:tc>
          <w:tcPr>
            <w:tcW w:w="2756" w:type="dxa"/>
          </w:tcPr>
          <w:p w14:paraId="0033E6D9" w14:textId="77777777" w:rsidR="00D74A53" w:rsidRPr="00327C87" w:rsidRDefault="00D74A53" w:rsidP="00327C87">
            <w:pPr>
              <w:ind w:left="0"/>
              <w:jc w:val="center"/>
              <w:rPr>
                <w:b/>
                <w:sz w:val="20"/>
                <w:szCs w:val="20"/>
              </w:rPr>
            </w:pPr>
            <w:r w:rsidRPr="00327C87">
              <w:rPr>
                <w:b/>
                <w:sz w:val="20"/>
                <w:szCs w:val="20"/>
              </w:rPr>
              <w:t>30.6.2015</w:t>
            </w:r>
          </w:p>
        </w:tc>
        <w:tc>
          <w:tcPr>
            <w:tcW w:w="2160" w:type="dxa"/>
            <w:vMerge/>
          </w:tcPr>
          <w:p w14:paraId="622BCEFF" w14:textId="77777777" w:rsidR="00D74A53" w:rsidRPr="0083359D" w:rsidRDefault="00D74A53" w:rsidP="0083359D">
            <w:pPr>
              <w:rPr>
                <w:sz w:val="20"/>
                <w:szCs w:val="20"/>
              </w:rPr>
            </w:pPr>
          </w:p>
        </w:tc>
      </w:tr>
      <w:tr w:rsidR="00D74A53" w14:paraId="7BEEFADE" w14:textId="77777777" w:rsidTr="00327C87">
        <w:trPr>
          <w:trHeight w:val="421"/>
        </w:trPr>
        <w:tc>
          <w:tcPr>
            <w:tcW w:w="2461" w:type="dxa"/>
            <w:vMerge/>
          </w:tcPr>
          <w:p w14:paraId="33749D9B" w14:textId="77777777" w:rsidR="00D74A53" w:rsidRPr="0083359D" w:rsidRDefault="00D74A53" w:rsidP="0083359D">
            <w:pPr>
              <w:rPr>
                <w:sz w:val="20"/>
                <w:szCs w:val="20"/>
              </w:rPr>
            </w:pPr>
          </w:p>
        </w:tc>
        <w:tc>
          <w:tcPr>
            <w:tcW w:w="2470" w:type="dxa"/>
            <w:vMerge/>
          </w:tcPr>
          <w:p w14:paraId="1BCF11D6" w14:textId="77777777" w:rsidR="00D74A53" w:rsidRPr="0083359D" w:rsidRDefault="00D74A53" w:rsidP="0083359D">
            <w:pPr>
              <w:spacing w:before="20" w:after="20"/>
              <w:rPr>
                <w:sz w:val="20"/>
                <w:szCs w:val="20"/>
              </w:rPr>
            </w:pPr>
          </w:p>
        </w:tc>
        <w:tc>
          <w:tcPr>
            <w:tcW w:w="4328" w:type="dxa"/>
          </w:tcPr>
          <w:p w14:paraId="71EC0001" w14:textId="77777777" w:rsidR="00D74A53" w:rsidRPr="00D74A53" w:rsidRDefault="00D74A53" w:rsidP="00B45B96">
            <w:pPr>
              <w:ind w:left="0"/>
              <w:rPr>
                <w:sz w:val="20"/>
                <w:szCs w:val="20"/>
              </w:rPr>
            </w:pPr>
            <w:r w:rsidRPr="00D74A53">
              <w:rPr>
                <w:sz w:val="20"/>
                <w:szCs w:val="20"/>
              </w:rPr>
              <w:t>Celoštátna stratégiu ochrany a podpory ľudských práv v Slovenskej republike</w:t>
            </w:r>
          </w:p>
          <w:p w14:paraId="05C90839" w14:textId="77777777" w:rsidR="00D74A53" w:rsidRPr="00D74A53" w:rsidRDefault="00D74A53" w:rsidP="00B45B96">
            <w:pPr>
              <w:ind w:left="0"/>
              <w:rPr>
                <w:sz w:val="20"/>
                <w:szCs w:val="20"/>
              </w:rPr>
            </w:pPr>
            <w:r w:rsidRPr="00D74A53">
              <w:rPr>
                <w:sz w:val="20"/>
                <w:szCs w:val="20"/>
              </w:rPr>
              <w:t>Predloženie stratégie na rokovanie vlády SR</w:t>
            </w:r>
          </w:p>
          <w:p w14:paraId="0C4D2EE1" w14:textId="77777777" w:rsidR="00D74A53" w:rsidRPr="00D74A53" w:rsidRDefault="00912EB6" w:rsidP="00B45B96">
            <w:pPr>
              <w:spacing w:before="120"/>
              <w:ind w:left="0"/>
              <w:rPr>
                <w:sz w:val="20"/>
                <w:szCs w:val="20"/>
                <w:u w:val="single"/>
              </w:rPr>
            </w:pPr>
            <w:hyperlink r:id="rId68" w:history="1">
              <w:r w:rsidR="00D74A53" w:rsidRPr="00D74A53">
                <w:rPr>
                  <w:color w:val="0000FF"/>
                  <w:sz w:val="20"/>
                  <w:szCs w:val="20"/>
                  <w:u w:val="single"/>
                  <w:lang w:eastAsia="en-US"/>
                </w:rPr>
                <w:t>http://www.radavladylp.gov.sk/po-rokovani-rady-vlady-pre-ludske-prava-narodnostne-mensiny-a-rodovu-rovnost/</w:t>
              </w:r>
            </w:hyperlink>
          </w:p>
        </w:tc>
        <w:tc>
          <w:tcPr>
            <w:tcW w:w="2756" w:type="dxa"/>
          </w:tcPr>
          <w:p w14:paraId="080C1BBF" w14:textId="77777777" w:rsidR="00D74A53" w:rsidRPr="00327C87" w:rsidRDefault="00D74A53" w:rsidP="00327C87">
            <w:pPr>
              <w:ind w:left="0"/>
              <w:jc w:val="center"/>
              <w:rPr>
                <w:b/>
                <w:sz w:val="20"/>
                <w:szCs w:val="20"/>
              </w:rPr>
            </w:pPr>
            <w:r w:rsidRPr="00327C87">
              <w:rPr>
                <w:b/>
                <w:sz w:val="20"/>
                <w:szCs w:val="20"/>
              </w:rPr>
              <w:t>31. 12. 2014</w:t>
            </w:r>
          </w:p>
          <w:p w14:paraId="53913618" w14:textId="77777777" w:rsidR="00D74A53" w:rsidRPr="00FC014A" w:rsidRDefault="00D74A53" w:rsidP="00FC014A">
            <w:pPr>
              <w:ind w:left="0"/>
              <w:jc w:val="both"/>
              <w:rPr>
                <w:sz w:val="20"/>
                <w:szCs w:val="20"/>
              </w:rPr>
            </w:pPr>
            <w:r w:rsidRPr="00D74A53">
              <w:rPr>
                <w:sz w:val="20"/>
                <w:szCs w:val="20"/>
              </w:rPr>
              <w:t>Pôvodný termínu 30. 6. 2014 bol posunutý z dôvodu prebiehajúceho</w:t>
            </w:r>
            <w:r>
              <w:rPr>
                <w:sz w:val="20"/>
                <w:szCs w:val="20"/>
              </w:rPr>
              <w:t xml:space="preserve"> </w:t>
            </w:r>
            <w:r w:rsidRPr="00D74A53">
              <w:rPr>
                <w:sz w:val="20"/>
                <w:szCs w:val="20"/>
              </w:rPr>
              <w:t>medzirezortného pripomienkového konania.</w:t>
            </w:r>
          </w:p>
        </w:tc>
        <w:tc>
          <w:tcPr>
            <w:tcW w:w="2160" w:type="dxa"/>
            <w:vMerge/>
          </w:tcPr>
          <w:p w14:paraId="04D50A0B" w14:textId="77777777" w:rsidR="00D74A53" w:rsidRPr="0083359D" w:rsidRDefault="00D74A53" w:rsidP="0083359D">
            <w:pPr>
              <w:rPr>
                <w:sz w:val="20"/>
                <w:szCs w:val="20"/>
              </w:rPr>
            </w:pPr>
          </w:p>
        </w:tc>
      </w:tr>
      <w:tr w:rsidR="00D74A53" w14:paraId="6BC56518" w14:textId="77777777" w:rsidTr="00327C87">
        <w:trPr>
          <w:trHeight w:val="704"/>
        </w:trPr>
        <w:tc>
          <w:tcPr>
            <w:tcW w:w="2461" w:type="dxa"/>
            <w:vMerge/>
          </w:tcPr>
          <w:p w14:paraId="1A1B23AB" w14:textId="77777777" w:rsidR="00D74A53" w:rsidRPr="0083359D" w:rsidRDefault="00D74A53" w:rsidP="0083359D">
            <w:pPr>
              <w:rPr>
                <w:sz w:val="20"/>
                <w:szCs w:val="20"/>
              </w:rPr>
            </w:pPr>
          </w:p>
        </w:tc>
        <w:tc>
          <w:tcPr>
            <w:tcW w:w="2470" w:type="dxa"/>
          </w:tcPr>
          <w:p w14:paraId="1E3404E8" w14:textId="77777777" w:rsidR="00D74A53" w:rsidRPr="0083359D" w:rsidRDefault="00D74A53" w:rsidP="00103397">
            <w:pPr>
              <w:spacing w:before="20" w:after="20"/>
              <w:ind w:left="0"/>
              <w:jc w:val="both"/>
              <w:rPr>
                <w:sz w:val="20"/>
                <w:szCs w:val="20"/>
              </w:rPr>
            </w:pPr>
            <w:r w:rsidRPr="00D74A53">
              <w:rPr>
                <w:sz w:val="20"/>
                <w:szCs w:val="20"/>
              </w:rPr>
              <w:t xml:space="preserve">Opatrenia na zabezpečenie odbornej prípravy pre zamestnancov orgánov </w:t>
            </w:r>
            <w:r w:rsidRPr="00D74A53">
              <w:rPr>
                <w:sz w:val="20"/>
                <w:szCs w:val="20"/>
              </w:rPr>
              <w:lastRenderedPageBreak/>
              <w:t>zapojených do riadenia a kontroly EŠIF v oblasti práva a politiky Únie v oblasti nediskriminácie.</w:t>
            </w:r>
          </w:p>
        </w:tc>
        <w:tc>
          <w:tcPr>
            <w:tcW w:w="4328" w:type="dxa"/>
          </w:tcPr>
          <w:p w14:paraId="4CACEB15" w14:textId="77777777" w:rsidR="00D74A53" w:rsidRDefault="00D74A53" w:rsidP="00D74A53">
            <w:pPr>
              <w:spacing w:line="276" w:lineRule="auto"/>
              <w:ind w:left="0"/>
              <w:rPr>
                <w:sz w:val="20"/>
                <w:szCs w:val="20"/>
              </w:rPr>
            </w:pPr>
            <w:r w:rsidRPr="00D74A53">
              <w:rPr>
                <w:sz w:val="20"/>
                <w:szCs w:val="20"/>
              </w:rPr>
              <w:lastRenderedPageBreak/>
              <w:t xml:space="preserve">Vypracovanie stratégie školenia a informovania zamestnancov zapojených do využívania fondov a následné podanie projektu z OP TP na finančné </w:t>
            </w:r>
            <w:r w:rsidRPr="00D74A53">
              <w:rPr>
                <w:sz w:val="20"/>
                <w:szCs w:val="20"/>
              </w:rPr>
              <w:lastRenderedPageBreak/>
              <w:t>zabezpečenie školení. Termín na predloženie stratégie na rokovanie vlády SR:</w:t>
            </w:r>
          </w:p>
          <w:p w14:paraId="20C36451" w14:textId="77777777" w:rsidR="00D74A53" w:rsidRPr="00D74A53" w:rsidRDefault="00912EB6" w:rsidP="00B45B96">
            <w:pPr>
              <w:spacing w:before="120"/>
              <w:ind w:left="0"/>
              <w:rPr>
                <w:sz w:val="20"/>
                <w:szCs w:val="20"/>
                <w:u w:val="single"/>
              </w:rPr>
            </w:pPr>
            <w:hyperlink r:id="rId69" w:history="1">
              <w:r w:rsidR="00D74A53" w:rsidRPr="00D74A53">
                <w:rPr>
                  <w:color w:val="0000FF"/>
                  <w:sz w:val="20"/>
                  <w:szCs w:val="20"/>
                  <w:u w:val="single"/>
                  <w:lang w:eastAsia="en-US"/>
                </w:rPr>
                <w:t>http://www.radavladylp.gov.sk/po-rokovani-rady-vlady-pre-ludske-prava-narodnostne-mensiny-a-rodovu-rovnost/</w:t>
              </w:r>
            </w:hyperlink>
          </w:p>
        </w:tc>
        <w:tc>
          <w:tcPr>
            <w:tcW w:w="2756" w:type="dxa"/>
          </w:tcPr>
          <w:p w14:paraId="02EC292F" w14:textId="77777777" w:rsidR="00D74A53" w:rsidRPr="00327C87" w:rsidRDefault="00D74A53" w:rsidP="00327C87">
            <w:pPr>
              <w:ind w:left="0"/>
              <w:jc w:val="center"/>
              <w:rPr>
                <w:b/>
                <w:sz w:val="20"/>
                <w:szCs w:val="20"/>
              </w:rPr>
            </w:pPr>
            <w:r w:rsidRPr="00327C87">
              <w:rPr>
                <w:b/>
                <w:sz w:val="20"/>
                <w:szCs w:val="20"/>
              </w:rPr>
              <w:lastRenderedPageBreak/>
              <w:t>31. 12. 2014</w:t>
            </w:r>
          </w:p>
          <w:p w14:paraId="38F49491" w14:textId="77777777" w:rsidR="00D74A53" w:rsidRPr="00D74A53" w:rsidRDefault="00D74A53" w:rsidP="00327C87">
            <w:pPr>
              <w:ind w:left="0"/>
              <w:jc w:val="both"/>
              <w:rPr>
                <w:sz w:val="20"/>
                <w:szCs w:val="20"/>
              </w:rPr>
            </w:pPr>
            <w:r w:rsidRPr="00D74A53">
              <w:rPr>
                <w:sz w:val="20"/>
                <w:szCs w:val="20"/>
              </w:rPr>
              <w:t xml:space="preserve">Pôvodný termínu </w:t>
            </w:r>
            <w:r w:rsidR="00327C87">
              <w:rPr>
                <w:sz w:val="20"/>
                <w:szCs w:val="20"/>
              </w:rPr>
              <w:br/>
            </w:r>
            <w:r w:rsidRPr="00D74A53">
              <w:rPr>
                <w:sz w:val="20"/>
                <w:szCs w:val="20"/>
              </w:rPr>
              <w:t>30. 6. 2014 bol posunutý z dôvodu prebiehajúceho</w:t>
            </w:r>
            <w:r>
              <w:rPr>
                <w:sz w:val="20"/>
                <w:szCs w:val="20"/>
              </w:rPr>
              <w:t xml:space="preserve"> </w:t>
            </w:r>
            <w:r w:rsidRPr="00D74A53">
              <w:rPr>
                <w:sz w:val="20"/>
                <w:szCs w:val="20"/>
              </w:rPr>
              <w:lastRenderedPageBreak/>
              <w:t>medzirezortného pripomienkového konania.</w:t>
            </w:r>
          </w:p>
          <w:p w14:paraId="19F443C4" w14:textId="77777777" w:rsidR="00D74A53" w:rsidRDefault="00D74A53" w:rsidP="00D74A53">
            <w:pPr>
              <w:ind w:left="0"/>
              <w:rPr>
                <w:sz w:val="20"/>
                <w:szCs w:val="20"/>
              </w:rPr>
            </w:pPr>
          </w:p>
        </w:tc>
        <w:tc>
          <w:tcPr>
            <w:tcW w:w="2160" w:type="dxa"/>
            <w:vMerge/>
          </w:tcPr>
          <w:p w14:paraId="4AD86C73" w14:textId="77777777" w:rsidR="00D74A53" w:rsidRPr="0083359D" w:rsidRDefault="00D74A53" w:rsidP="0083359D">
            <w:pPr>
              <w:rPr>
                <w:sz w:val="20"/>
                <w:szCs w:val="20"/>
              </w:rPr>
            </w:pPr>
          </w:p>
        </w:tc>
      </w:tr>
      <w:tr w:rsidR="00486BD8" w14:paraId="45BDCFB4" w14:textId="77777777" w:rsidTr="00327C87">
        <w:trPr>
          <w:trHeight w:val="704"/>
        </w:trPr>
        <w:tc>
          <w:tcPr>
            <w:tcW w:w="2461" w:type="dxa"/>
            <w:vMerge w:val="restart"/>
          </w:tcPr>
          <w:p w14:paraId="0EC44A73" w14:textId="77777777" w:rsidR="00486BD8" w:rsidRPr="00103397" w:rsidRDefault="00486BD8" w:rsidP="00B45B96">
            <w:pPr>
              <w:ind w:left="0"/>
              <w:rPr>
                <w:b/>
                <w:sz w:val="20"/>
                <w:szCs w:val="20"/>
              </w:rPr>
            </w:pPr>
            <w:r w:rsidRPr="00103397">
              <w:rPr>
                <w:b/>
                <w:sz w:val="20"/>
                <w:szCs w:val="20"/>
              </w:rPr>
              <w:t>Rodová rovnosť</w:t>
            </w:r>
          </w:p>
          <w:p w14:paraId="1B68D3A7" w14:textId="77777777" w:rsidR="00486BD8" w:rsidRPr="0083359D" w:rsidRDefault="00486BD8" w:rsidP="00B45B96">
            <w:pPr>
              <w:spacing w:before="120"/>
              <w:ind w:left="0"/>
              <w:rPr>
                <w:sz w:val="20"/>
                <w:szCs w:val="20"/>
              </w:rPr>
            </w:pPr>
            <w:r w:rsidRPr="00B45B96">
              <w:rPr>
                <w:sz w:val="20"/>
                <w:szCs w:val="20"/>
              </w:rPr>
              <w:t>Existencia administratívnej kapacity na vykonávanie a uplatňovanie práva a politiky Únie týkajúcich sa rodovej rovnosti v oblasti EŠIF.</w:t>
            </w:r>
          </w:p>
        </w:tc>
        <w:tc>
          <w:tcPr>
            <w:tcW w:w="2470" w:type="dxa"/>
            <w:vMerge w:val="restart"/>
          </w:tcPr>
          <w:p w14:paraId="1F8C7826" w14:textId="77777777" w:rsidR="00486BD8" w:rsidRPr="00D74A53" w:rsidRDefault="00486BD8" w:rsidP="00103397">
            <w:pPr>
              <w:ind w:left="0"/>
              <w:jc w:val="both"/>
              <w:rPr>
                <w:sz w:val="20"/>
                <w:szCs w:val="20"/>
              </w:rPr>
            </w:pPr>
            <w:r w:rsidRPr="00B45B96">
              <w:rPr>
                <w:sz w:val="20"/>
                <w:szCs w:val="20"/>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4328" w:type="dxa"/>
          </w:tcPr>
          <w:p w14:paraId="6AEA1268" w14:textId="77777777" w:rsidR="00486BD8" w:rsidRPr="00B45B96" w:rsidRDefault="00486BD8" w:rsidP="00145A41">
            <w:pPr>
              <w:spacing w:before="20" w:after="20"/>
              <w:ind w:left="0"/>
              <w:rPr>
                <w:b/>
                <w:sz w:val="20"/>
                <w:szCs w:val="20"/>
              </w:rPr>
            </w:pPr>
            <w:r w:rsidRPr="00B45B96">
              <w:rPr>
                <w:b/>
                <w:sz w:val="20"/>
                <w:szCs w:val="20"/>
              </w:rPr>
              <w:t xml:space="preserve">Posilnenie administratívnych kapacít odboru rodovej rovnosti </w:t>
            </w:r>
            <w:r>
              <w:rPr>
                <w:b/>
                <w:sz w:val="20"/>
                <w:szCs w:val="20"/>
              </w:rPr>
              <w:t xml:space="preserve"> </w:t>
            </w:r>
            <w:r w:rsidRPr="00B45B96">
              <w:rPr>
                <w:b/>
                <w:sz w:val="20"/>
                <w:szCs w:val="20"/>
              </w:rPr>
              <w:t>a rovnosti príležitostí MPSVR SR.</w:t>
            </w:r>
          </w:p>
          <w:p w14:paraId="30D1205C" w14:textId="77777777" w:rsidR="00486BD8" w:rsidRPr="00D74A53" w:rsidRDefault="00486BD8" w:rsidP="00145A41">
            <w:pPr>
              <w:spacing w:before="120"/>
              <w:ind w:left="0"/>
              <w:rPr>
                <w:sz w:val="20"/>
                <w:szCs w:val="20"/>
              </w:rPr>
            </w:pPr>
            <w:r w:rsidRPr="00B45B96">
              <w:rPr>
                <w:sz w:val="20"/>
                <w:szCs w:val="20"/>
              </w:rPr>
              <w:t>Inštitucionálny mechanizmus koordinácie HP bude budovaný s dôrazom na metodické vedenie, publicitu, školiace a vzdelávacie aktivity, hodnotiaci a výberový proces ako aj na monitorovanie a kontrolu</w:t>
            </w:r>
          </w:p>
        </w:tc>
        <w:tc>
          <w:tcPr>
            <w:tcW w:w="2756" w:type="dxa"/>
          </w:tcPr>
          <w:p w14:paraId="61D33792" w14:textId="77777777" w:rsidR="00486BD8" w:rsidRPr="00103397" w:rsidRDefault="00486BD8" w:rsidP="00103397">
            <w:pPr>
              <w:ind w:left="0"/>
              <w:jc w:val="center"/>
              <w:rPr>
                <w:b/>
                <w:sz w:val="20"/>
                <w:szCs w:val="20"/>
              </w:rPr>
            </w:pPr>
            <w:r w:rsidRPr="00103397">
              <w:rPr>
                <w:b/>
                <w:sz w:val="20"/>
                <w:szCs w:val="20"/>
              </w:rPr>
              <w:t>1.11. 2014</w:t>
            </w:r>
          </w:p>
          <w:p w14:paraId="7F07C72F" w14:textId="77777777" w:rsidR="00486BD8" w:rsidRDefault="00486BD8" w:rsidP="00145A41">
            <w:pPr>
              <w:ind w:left="0"/>
              <w:jc w:val="both"/>
              <w:rPr>
                <w:sz w:val="20"/>
                <w:szCs w:val="20"/>
              </w:rPr>
            </w:pPr>
            <w:r>
              <w:rPr>
                <w:sz w:val="20"/>
                <w:szCs w:val="20"/>
              </w:rPr>
              <w:t>D</w:t>
            </w:r>
            <w:r w:rsidRPr="00B45B96">
              <w:rPr>
                <w:sz w:val="20"/>
                <w:szCs w:val="20"/>
              </w:rPr>
              <w:t xml:space="preserve">osiahnutie optimalizovaného stavu administratívnych kapacít vytvorením oddelenia pre implementáciu horizontálnych princípov nediskriminácie a rovnosti mužov a žien v počte 7 pracovných miest na TPP plus 1 asistent/ka. </w:t>
            </w:r>
          </w:p>
          <w:p w14:paraId="68714C89" w14:textId="77777777" w:rsidR="00486BD8" w:rsidRPr="00FC014A" w:rsidRDefault="00486BD8" w:rsidP="00FC014A">
            <w:pPr>
              <w:spacing w:after="120"/>
              <w:ind w:left="0"/>
              <w:jc w:val="both"/>
              <w:rPr>
                <w:sz w:val="20"/>
                <w:szCs w:val="20"/>
              </w:rPr>
            </w:pPr>
            <w:r w:rsidRPr="00B45B96">
              <w:rPr>
                <w:sz w:val="20"/>
                <w:szCs w:val="20"/>
              </w:rPr>
              <w:t>Pôvodný termín 31. 8. 2014 bol posunutý vzhľadom na potrebu schválenia materiálu k administratívnym kapacitám vládou SR a prípravu projektu z OPTP.</w:t>
            </w:r>
          </w:p>
        </w:tc>
        <w:tc>
          <w:tcPr>
            <w:tcW w:w="2160" w:type="dxa"/>
            <w:vMerge w:val="restart"/>
          </w:tcPr>
          <w:p w14:paraId="5D92045A" w14:textId="77777777" w:rsidR="00486BD8" w:rsidRPr="0083359D" w:rsidRDefault="00486BD8" w:rsidP="00BC2230">
            <w:pPr>
              <w:ind w:left="0"/>
              <w:rPr>
                <w:sz w:val="20"/>
                <w:szCs w:val="20"/>
              </w:rPr>
            </w:pPr>
            <w:r>
              <w:rPr>
                <w:sz w:val="20"/>
                <w:szCs w:val="20"/>
              </w:rPr>
              <w:t>MPSVR SR</w:t>
            </w:r>
          </w:p>
        </w:tc>
      </w:tr>
      <w:tr w:rsidR="00486BD8" w14:paraId="14BBAD57" w14:textId="77777777" w:rsidTr="00327C87">
        <w:trPr>
          <w:trHeight w:val="898"/>
        </w:trPr>
        <w:tc>
          <w:tcPr>
            <w:tcW w:w="2461" w:type="dxa"/>
            <w:vMerge/>
          </w:tcPr>
          <w:p w14:paraId="1DD61285" w14:textId="77777777" w:rsidR="00486BD8" w:rsidRPr="0083359D" w:rsidRDefault="00486BD8" w:rsidP="0083359D">
            <w:pPr>
              <w:rPr>
                <w:sz w:val="20"/>
                <w:szCs w:val="20"/>
              </w:rPr>
            </w:pPr>
          </w:p>
        </w:tc>
        <w:tc>
          <w:tcPr>
            <w:tcW w:w="2470" w:type="dxa"/>
            <w:vMerge/>
          </w:tcPr>
          <w:p w14:paraId="389141E6" w14:textId="77777777" w:rsidR="00486BD8" w:rsidRPr="00D74A53" w:rsidRDefault="00486BD8" w:rsidP="00D74A53">
            <w:pPr>
              <w:spacing w:before="20" w:after="20"/>
              <w:rPr>
                <w:sz w:val="20"/>
                <w:szCs w:val="20"/>
              </w:rPr>
            </w:pPr>
          </w:p>
        </w:tc>
        <w:tc>
          <w:tcPr>
            <w:tcW w:w="4328" w:type="dxa"/>
          </w:tcPr>
          <w:p w14:paraId="3799D645" w14:textId="77777777" w:rsidR="00486BD8" w:rsidRDefault="00486BD8" w:rsidP="00B45B96">
            <w:pPr>
              <w:spacing w:line="276" w:lineRule="auto"/>
              <w:ind w:left="0"/>
              <w:rPr>
                <w:b/>
                <w:sz w:val="20"/>
                <w:szCs w:val="20"/>
              </w:rPr>
            </w:pPr>
            <w:r w:rsidRPr="00B45B96">
              <w:rPr>
                <w:b/>
                <w:sz w:val="20"/>
                <w:szCs w:val="20"/>
              </w:rPr>
              <w:t>Stratégia rodovej rovnosti na roky 2014 – 2020.</w:t>
            </w:r>
          </w:p>
          <w:p w14:paraId="23BDD402" w14:textId="77777777" w:rsidR="00486BD8" w:rsidRPr="00B45B96" w:rsidRDefault="00486BD8" w:rsidP="00B45B96">
            <w:pPr>
              <w:spacing w:before="120" w:line="276" w:lineRule="auto"/>
              <w:ind w:left="0"/>
              <w:rPr>
                <w:sz w:val="20"/>
                <w:szCs w:val="20"/>
              </w:rPr>
            </w:pPr>
            <w:r w:rsidRPr="00B45B96">
              <w:rPr>
                <w:sz w:val="20"/>
                <w:szCs w:val="20"/>
              </w:rPr>
              <w:t>Predloženie novej stratégie rodovej rovnosti na rokovanie vlády SR:</w:t>
            </w:r>
          </w:p>
        </w:tc>
        <w:tc>
          <w:tcPr>
            <w:tcW w:w="2756" w:type="dxa"/>
          </w:tcPr>
          <w:p w14:paraId="447B1A62" w14:textId="77777777" w:rsidR="00486BD8" w:rsidRPr="00103397" w:rsidRDefault="00486BD8" w:rsidP="00103397">
            <w:pPr>
              <w:ind w:left="0"/>
              <w:jc w:val="center"/>
              <w:rPr>
                <w:b/>
                <w:sz w:val="20"/>
                <w:szCs w:val="20"/>
              </w:rPr>
            </w:pPr>
            <w:r w:rsidRPr="00103397">
              <w:rPr>
                <w:b/>
                <w:sz w:val="20"/>
                <w:szCs w:val="20"/>
              </w:rPr>
              <w:t>30.11.2014</w:t>
            </w:r>
          </w:p>
        </w:tc>
        <w:tc>
          <w:tcPr>
            <w:tcW w:w="2160" w:type="dxa"/>
            <w:vMerge/>
          </w:tcPr>
          <w:p w14:paraId="41AFEA48" w14:textId="77777777" w:rsidR="00486BD8" w:rsidRPr="0083359D" w:rsidRDefault="00486BD8" w:rsidP="0083359D">
            <w:pPr>
              <w:rPr>
                <w:sz w:val="20"/>
                <w:szCs w:val="20"/>
              </w:rPr>
            </w:pPr>
          </w:p>
        </w:tc>
      </w:tr>
      <w:tr w:rsidR="00486BD8" w14:paraId="55BBD0EE" w14:textId="77777777" w:rsidTr="00327C87">
        <w:trPr>
          <w:trHeight w:val="897"/>
        </w:trPr>
        <w:tc>
          <w:tcPr>
            <w:tcW w:w="2461" w:type="dxa"/>
            <w:vMerge/>
          </w:tcPr>
          <w:p w14:paraId="7EF5ACA2" w14:textId="77777777" w:rsidR="00486BD8" w:rsidRPr="0083359D" w:rsidRDefault="00486BD8" w:rsidP="0083359D">
            <w:pPr>
              <w:rPr>
                <w:sz w:val="20"/>
                <w:szCs w:val="20"/>
              </w:rPr>
            </w:pPr>
          </w:p>
        </w:tc>
        <w:tc>
          <w:tcPr>
            <w:tcW w:w="2470" w:type="dxa"/>
            <w:vMerge/>
          </w:tcPr>
          <w:p w14:paraId="31ECAE60" w14:textId="77777777" w:rsidR="00486BD8" w:rsidRPr="00D74A53" w:rsidRDefault="00486BD8" w:rsidP="00D74A53">
            <w:pPr>
              <w:spacing w:before="20" w:after="20"/>
              <w:rPr>
                <w:sz w:val="20"/>
                <w:szCs w:val="20"/>
              </w:rPr>
            </w:pPr>
          </w:p>
        </w:tc>
        <w:tc>
          <w:tcPr>
            <w:tcW w:w="4328" w:type="dxa"/>
          </w:tcPr>
          <w:p w14:paraId="5FEA6586" w14:textId="77777777" w:rsidR="00486BD8" w:rsidRDefault="00486BD8" w:rsidP="00103397">
            <w:pPr>
              <w:ind w:left="0"/>
              <w:jc w:val="both"/>
              <w:rPr>
                <w:b/>
                <w:sz w:val="20"/>
                <w:szCs w:val="20"/>
              </w:rPr>
            </w:pPr>
            <w:r w:rsidRPr="00BC2230">
              <w:rPr>
                <w:b/>
                <w:sz w:val="20"/>
                <w:szCs w:val="20"/>
              </w:rPr>
              <w:t>Celoštátna stratégia ochrany a podpory ľudských práv v</w:t>
            </w:r>
            <w:r>
              <w:rPr>
                <w:b/>
                <w:sz w:val="20"/>
                <w:szCs w:val="20"/>
              </w:rPr>
              <w:t> </w:t>
            </w:r>
            <w:r w:rsidRPr="00BC2230">
              <w:rPr>
                <w:b/>
                <w:sz w:val="20"/>
                <w:szCs w:val="20"/>
              </w:rPr>
              <w:t>SR</w:t>
            </w:r>
          </w:p>
          <w:p w14:paraId="3E45BEEA" w14:textId="77777777" w:rsidR="00486BD8" w:rsidRDefault="00486BD8" w:rsidP="00BC2230">
            <w:pPr>
              <w:spacing w:before="120" w:line="276" w:lineRule="auto"/>
              <w:ind w:left="0"/>
              <w:rPr>
                <w:sz w:val="20"/>
                <w:szCs w:val="20"/>
              </w:rPr>
            </w:pPr>
            <w:r w:rsidRPr="00BC2230">
              <w:rPr>
                <w:sz w:val="20"/>
                <w:szCs w:val="20"/>
              </w:rPr>
              <w:t>Predloženie stratégie ĽP na rokovanie vlády SR:</w:t>
            </w:r>
          </w:p>
          <w:p w14:paraId="14B9ECCE" w14:textId="77777777" w:rsidR="00486BD8" w:rsidRPr="00BC2230" w:rsidRDefault="00912EB6" w:rsidP="00BC2230">
            <w:pPr>
              <w:spacing w:before="120"/>
              <w:ind w:left="0"/>
              <w:rPr>
                <w:color w:val="0000FF"/>
                <w:sz w:val="20"/>
                <w:szCs w:val="20"/>
                <w:u w:val="single"/>
                <w:lang w:eastAsia="en-US"/>
              </w:rPr>
            </w:pPr>
            <w:hyperlink r:id="rId70" w:history="1">
              <w:r w:rsidR="00486BD8" w:rsidRPr="00BC2230">
                <w:rPr>
                  <w:color w:val="0000FF"/>
                  <w:sz w:val="20"/>
                  <w:szCs w:val="20"/>
                  <w:u w:val="single"/>
                  <w:lang w:eastAsia="en-US"/>
                </w:rPr>
                <w:t>http://www.radavladylp.gov.sk/po-rokovani-rady-vlady-pre-ludske-prava-narodnostne-mensiny-a-rodovu-rovnost/</w:t>
              </w:r>
            </w:hyperlink>
          </w:p>
        </w:tc>
        <w:tc>
          <w:tcPr>
            <w:tcW w:w="2756" w:type="dxa"/>
          </w:tcPr>
          <w:p w14:paraId="3BBE4D7D" w14:textId="77777777" w:rsidR="00486BD8" w:rsidRPr="00103397" w:rsidRDefault="00486BD8" w:rsidP="00103397">
            <w:pPr>
              <w:ind w:left="0"/>
              <w:jc w:val="center"/>
              <w:rPr>
                <w:rFonts w:eastAsia="MS Mincho"/>
                <w:b/>
                <w:sz w:val="20"/>
                <w:szCs w:val="20"/>
              </w:rPr>
            </w:pPr>
            <w:r w:rsidRPr="00103397">
              <w:rPr>
                <w:rFonts w:eastAsia="MS Mincho"/>
                <w:b/>
                <w:sz w:val="20"/>
                <w:szCs w:val="20"/>
                <w:lang w:eastAsia="cs-CZ"/>
              </w:rPr>
              <w:t xml:space="preserve">31.12. </w:t>
            </w:r>
            <w:r w:rsidRPr="00103397">
              <w:rPr>
                <w:rFonts w:eastAsia="MS Mincho"/>
                <w:b/>
                <w:sz w:val="20"/>
                <w:szCs w:val="20"/>
              </w:rPr>
              <w:t>2014</w:t>
            </w:r>
          </w:p>
          <w:p w14:paraId="0EAF8629" w14:textId="77777777" w:rsidR="00486BD8" w:rsidRPr="00FC014A" w:rsidRDefault="00486BD8" w:rsidP="00FC014A">
            <w:pPr>
              <w:ind w:left="0"/>
              <w:jc w:val="both"/>
              <w:rPr>
                <w:rFonts w:eastAsia="MS Mincho"/>
                <w:sz w:val="20"/>
                <w:szCs w:val="20"/>
              </w:rPr>
            </w:pPr>
            <w:r w:rsidRPr="00BC2230">
              <w:rPr>
                <w:rFonts w:eastAsia="MS Mincho"/>
                <w:sz w:val="20"/>
                <w:szCs w:val="20"/>
              </w:rPr>
              <w:t>Pôvodný termín 30. 6. 2014 bol posunutý z dôvodu</w:t>
            </w:r>
            <w:r w:rsidRPr="00BC2230">
              <w:rPr>
                <w:sz w:val="20"/>
                <w:szCs w:val="20"/>
              </w:rPr>
              <w:t xml:space="preserve"> </w:t>
            </w:r>
            <w:r w:rsidRPr="00BC2230">
              <w:rPr>
                <w:rFonts w:eastAsia="MS Mincho"/>
                <w:sz w:val="20"/>
                <w:szCs w:val="20"/>
              </w:rPr>
              <w:t xml:space="preserve">prebiehajúceho </w:t>
            </w:r>
            <w:r>
              <w:rPr>
                <w:rFonts w:eastAsia="MS Mincho"/>
                <w:sz w:val="20"/>
                <w:szCs w:val="20"/>
              </w:rPr>
              <w:t>m</w:t>
            </w:r>
            <w:r w:rsidRPr="00BC2230">
              <w:rPr>
                <w:rFonts w:eastAsia="MS Mincho"/>
                <w:sz w:val="20"/>
                <w:szCs w:val="20"/>
              </w:rPr>
              <w:t>edzirezortného pripomienkového konania.</w:t>
            </w:r>
          </w:p>
        </w:tc>
        <w:tc>
          <w:tcPr>
            <w:tcW w:w="2160" w:type="dxa"/>
            <w:vMerge/>
          </w:tcPr>
          <w:p w14:paraId="7EBA8CE3" w14:textId="77777777" w:rsidR="00486BD8" w:rsidRPr="0083359D" w:rsidRDefault="00486BD8" w:rsidP="0083359D">
            <w:pPr>
              <w:rPr>
                <w:sz w:val="20"/>
                <w:szCs w:val="20"/>
              </w:rPr>
            </w:pPr>
          </w:p>
        </w:tc>
      </w:tr>
      <w:tr w:rsidR="00486BD8" w14:paraId="7E11836B" w14:textId="77777777" w:rsidTr="00327C87">
        <w:trPr>
          <w:trHeight w:val="897"/>
        </w:trPr>
        <w:tc>
          <w:tcPr>
            <w:tcW w:w="2461" w:type="dxa"/>
            <w:vMerge/>
          </w:tcPr>
          <w:p w14:paraId="214B2D07" w14:textId="77777777" w:rsidR="00486BD8" w:rsidRPr="0083359D" w:rsidRDefault="00486BD8" w:rsidP="0083359D">
            <w:pPr>
              <w:rPr>
                <w:sz w:val="20"/>
                <w:szCs w:val="20"/>
              </w:rPr>
            </w:pPr>
          </w:p>
        </w:tc>
        <w:tc>
          <w:tcPr>
            <w:tcW w:w="2470" w:type="dxa"/>
            <w:vMerge w:val="restart"/>
          </w:tcPr>
          <w:p w14:paraId="5C0B34F7" w14:textId="77777777" w:rsidR="00486BD8" w:rsidRPr="00D74A53" w:rsidRDefault="00486BD8" w:rsidP="00103397">
            <w:pPr>
              <w:spacing w:before="20" w:after="20"/>
              <w:ind w:left="0"/>
              <w:jc w:val="both"/>
              <w:rPr>
                <w:sz w:val="20"/>
                <w:szCs w:val="20"/>
              </w:rPr>
            </w:pPr>
            <w:r w:rsidRPr="00486BD8">
              <w:rPr>
                <w:sz w:val="20"/>
                <w:szCs w:val="20"/>
              </w:rPr>
              <w:t xml:space="preserve">Opatrenia na zabezpečenie odbornej prípravy pre </w:t>
            </w:r>
            <w:r w:rsidRPr="00486BD8">
              <w:rPr>
                <w:sz w:val="20"/>
                <w:szCs w:val="20"/>
              </w:rPr>
              <w:lastRenderedPageBreak/>
              <w:t>zamestnancov orgánov zapojených do riadenia a kontroly EŠIF v oblasti práva a politiky Únie týkajúcich sa rodovej rovnosti a jej uplatňovania.</w:t>
            </w:r>
          </w:p>
        </w:tc>
        <w:tc>
          <w:tcPr>
            <w:tcW w:w="4328" w:type="dxa"/>
          </w:tcPr>
          <w:p w14:paraId="34FBD640" w14:textId="77777777" w:rsidR="00486BD8" w:rsidRDefault="00486BD8" w:rsidP="00103397">
            <w:pPr>
              <w:ind w:left="0"/>
              <w:jc w:val="both"/>
              <w:rPr>
                <w:b/>
                <w:sz w:val="20"/>
                <w:szCs w:val="20"/>
              </w:rPr>
            </w:pPr>
            <w:r w:rsidRPr="00486BD8">
              <w:rPr>
                <w:b/>
                <w:sz w:val="20"/>
                <w:szCs w:val="20"/>
              </w:rPr>
              <w:lastRenderedPageBreak/>
              <w:t>Vypracovanie stratégie školenia a informovania zamestnancov zapojených do využívania fondov a následné podanie projektu z OP TP na finančné zabezpečenie školení.</w:t>
            </w:r>
          </w:p>
          <w:p w14:paraId="3C572C04" w14:textId="77777777" w:rsidR="005149A5" w:rsidRPr="005149A5" w:rsidRDefault="005149A5" w:rsidP="00103397">
            <w:pPr>
              <w:spacing w:before="120"/>
              <w:ind w:left="0"/>
              <w:jc w:val="both"/>
              <w:rPr>
                <w:sz w:val="20"/>
                <w:szCs w:val="20"/>
              </w:rPr>
            </w:pPr>
            <w:r w:rsidRPr="005149A5">
              <w:rPr>
                <w:sz w:val="20"/>
                <w:szCs w:val="20"/>
              </w:rPr>
              <w:lastRenderedPageBreak/>
              <w:t>Školiace a vzdelávacie aktivity a informovanie zamestnancov/kyň zapojených do využívania fondov; konferencie, publikácie a propagačné tlačoviny/materiály, zverejňovanie správ v národných a regionálnych/miestnych masmédiách a iné, bude vykonávať garant za HP.</w:t>
            </w:r>
          </w:p>
        </w:tc>
        <w:tc>
          <w:tcPr>
            <w:tcW w:w="2756" w:type="dxa"/>
          </w:tcPr>
          <w:p w14:paraId="77407C54" w14:textId="77777777" w:rsidR="00486BD8" w:rsidRPr="00103397" w:rsidRDefault="00486BD8" w:rsidP="00103397">
            <w:pPr>
              <w:ind w:left="0"/>
              <w:jc w:val="center"/>
              <w:rPr>
                <w:rFonts w:eastAsia="MS Mincho"/>
                <w:b/>
                <w:sz w:val="20"/>
                <w:szCs w:val="20"/>
                <w:lang w:eastAsia="cs-CZ"/>
              </w:rPr>
            </w:pPr>
            <w:r w:rsidRPr="00103397">
              <w:rPr>
                <w:rFonts w:eastAsia="MS Mincho"/>
                <w:b/>
                <w:sz w:val="20"/>
                <w:szCs w:val="20"/>
                <w:lang w:eastAsia="cs-CZ"/>
              </w:rPr>
              <w:lastRenderedPageBreak/>
              <w:t>1.</w:t>
            </w:r>
            <w:r w:rsidR="00145A41">
              <w:rPr>
                <w:rFonts w:eastAsia="MS Mincho"/>
                <w:b/>
                <w:sz w:val="20"/>
                <w:szCs w:val="20"/>
                <w:lang w:eastAsia="cs-CZ"/>
              </w:rPr>
              <w:t>11. 2014</w:t>
            </w:r>
          </w:p>
          <w:p w14:paraId="7FEE8B69" w14:textId="77777777" w:rsidR="00486BD8" w:rsidRPr="00FC014A" w:rsidRDefault="00486BD8" w:rsidP="00FC014A">
            <w:pPr>
              <w:ind w:left="0"/>
              <w:rPr>
                <w:rFonts w:eastAsia="MS Mincho"/>
                <w:sz w:val="20"/>
                <w:szCs w:val="20"/>
                <w:lang w:eastAsia="cs-CZ"/>
              </w:rPr>
            </w:pPr>
            <w:r w:rsidRPr="00486BD8">
              <w:rPr>
                <w:rFonts w:eastAsia="MS Mincho"/>
                <w:sz w:val="20"/>
                <w:szCs w:val="20"/>
                <w:lang w:eastAsia="cs-CZ"/>
              </w:rPr>
              <w:t xml:space="preserve">Pôvodný termín 30. 6. 2014 bol posunutý z dôvodu predloženia žiadosti na </w:t>
            </w:r>
            <w:r w:rsidRPr="00486BD8">
              <w:rPr>
                <w:rFonts w:eastAsia="MS Mincho"/>
                <w:sz w:val="20"/>
                <w:szCs w:val="20"/>
                <w:lang w:eastAsia="cs-CZ"/>
              </w:rPr>
              <w:lastRenderedPageBreak/>
              <w:t>zvýšenie finančných prostriedkov z OP TP. Žiadosť na RO OP TP bola podaná 19. 6. 2014. Projekt bol vypracovaný, avšak jeho predloženie je viazané na schválenie navýšenej čiastky finančných prostriedkov z OP TP. Stratégia vzdelávania bude súčasťou projektu.</w:t>
            </w:r>
          </w:p>
        </w:tc>
        <w:tc>
          <w:tcPr>
            <w:tcW w:w="2160" w:type="dxa"/>
            <w:vMerge/>
          </w:tcPr>
          <w:p w14:paraId="7D6746BC" w14:textId="77777777" w:rsidR="00486BD8" w:rsidRPr="0083359D" w:rsidRDefault="00486BD8" w:rsidP="0083359D">
            <w:pPr>
              <w:rPr>
                <w:sz w:val="20"/>
                <w:szCs w:val="20"/>
              </w:rPr>
            </w:pPr>
          </w:p>
        </w:tc>
      </w:tr>
      <w:tr w:rsidR="00486BD8" w14:paraId="255B9D5A" w14:textId="77777777" w:rsidTr="00327C87">
        <w:trPr>
          <w:trHeight w:val="563"/>
        </w:trPr>
        <w:tc>
          <w:tcPr>
            <w:tcW w:w="2461" w:type="dxa"/>
            <w:vMerge/>
          </w:tcPr>
          <w:p w14:paraId="00EB9A15" w14:textId="77777777" w:rsidR="00486BD8" w:rsidRPr="0083359D" w:rsidRDefault="00486BD8" w:rsidP="0083359D">
            <w:pPr>
              <w:rPr>
                <w:sz w:val="20"/>
                <w:szCs w:val="20"/>
              </w:rPr>
            </w:pPr>
          </w:p>
        </w:tc>
        <w:tc>
          <w:tcPr>
            <w:tcW w:w="2470" w:type="dxa"/>
            <w:vMerge/>
          </w:tcPr>
          <w:p w14:paraId="6982D4FE" w14:textId="77777777" w:rsidR="00486BD8" w:rsidRPr="00486BD8" w:rsidRDefault="00486BD8" w:rsidP="00486BD8">
            <w:pPr>
              <w:spacing w:before="20" w:after="20"/>
              <w:rPr>
                <w:sz w:val="20"/>
                <w:szCs w:val="20"/>
              </w:rPr>
            </w:pPr>
          </w:p>
        </w:tc>
        <w:tc>
          <w:tcPr>
            <w:tcW w:w="4328" w:type="dxa"/>
          </w:tcPr>
          <w:p w14:paraId="5B320B69" w14:textId="77777777" w:rsidR="00486BD8" w:rsidRDefault="00486BD8" w:rsidP="00486BD8">
            <w:pPr>
              <w:spacing w:line="276" w:lineRule="auto"/>
              <w:ind w:left="0"/>
              <w:rPr>
                <w:sz w:val="20"/>
                <w:szCs w:val="20"/>
              </w:rPr>
            </w:pPr>
            <w:r>
              <w:rPr>
                <w:sz w:val="20"/>
                <w:szCs w:val="20"/>
              </w:rPr>
              <w:t>Úvodné školenie pre RO</w:t>
            </w:r>
          </w:p>
          <w:p w14:paraId="29EC991B" w14:textId="77777777" w:rsidR="00486BD8" w:rsidRDefault="00486BD8" w:rsidP="00486BD8">
            <w:pPr>
              <w:spacing w:before="120" w:line="276" w:lineRule="auto"/>
              <w:ind w:left="0"/>
              <w:rPr>
                <w:sz w:val="20"/>
                <w:szCs w:val="20"/>
              </w:rPr>
            </w:pPr>
            <w:r w:rsidRPr="00486BD8">
              <w:rPr>
                <w:sz w:val="20"/>
                <w:szCs w:val="20"/>
              </w:rPr>
              <w:t>Školenie k rodovej rovnosti vo verejnej správe a e-learnigové školenie k rodovej rovnosti bolo akreditované zo strany MŠVVŠ SR a pod dohľadom ORRRP. Školenia sa už poskytujú rôznym verejným inštitúciám a sú dostupné pre riadenie EŠIF.</w:t>
            </w:r>
          </w:p>
          <w:p w14:paraId="74BA721A" w14:textId="77777777" w:rsidR="00486BD8" w:rsidRPr="00DD0BE9" w:rsidRDefault="00912EB6" w:rsidP="00486BD8">
            <w:pPr>
              <w:spacing w:before="120" w:line="280" w:lineRule="auto"/>
              <w:ind w:left="0"/>
              <w:rPr>
                <w:sz w:val="20"/>
                <w:szCs w:val="20"/>
              </w:rPr>
            </w:pPr>
            <w:hyperlink r:id="rId71" w:history="1">
              <w:r w:rsidR="00486BD8" w:rsidRPr="00DD0BE9">
                <w:rPr>
                  <w:rStyle w:val="Hypertextovprepojenie"/>
                  <w:sz w:val="20"/>
                  <w:szCs w:val="20"/>
                </w:rPr>
                <w:t>http://www.institutrr.sk/elearning/</w:t>
              </w:r>
            </w:hyperlink>
          </w:p>
          <w:p w14:paraId="2FB852B9" w14:textId="77777777" w:rsidR="00486BD8" w:rsidRPr="00DD0BE9" w:rsidRDefault="00912EB6" w:rsidP="00486BD8">
            <w:pPr>
              <w:spacing w:before="120" w:line="280" w:lineRule="auto"/>
              <w:ind w:left="0"/>
              <w:rPr>
                <w:sz w:val="20"/>
                <w:szCs w:val="20"/>
              </w:rPr>
            </w:pPr>
            <w:hyperlink r:id="rId72" w:history="1">
              <w:r w:rsidR="00486BD8" w:rsidRPr="00DD0BE9">
                <w:rPr>
                  <w:rStyle w:val="Hypertextovprepojenie"/>
                  <w:sz w:val="20"/>
                  <w:szCs w:val="20"/>
                </w:rPr>
                <w:t>http://isdv.fri.uniza.sk/CourseDetail.aspx?moduleId=26750</w:t>
              </w:r>
            </w:hyperlink>
          </w:p>
          <w:p w14:paraId="4D4A3FAC" w14:textId="77777777" w:rsidR="00486BD8" w:rsidRPr="00486BD8" w:rsidRDefault="00912EB6" w:rsidP="00486BD8">
            <w:pPr>
              <w:spacing w:before="120" w:line="276" w:lineRule="auto"/>
              <w:ind w:left="0"/>
              <w:rPr>
                <w:sz w:val="20"/>
                <w:szCs w:val="20"/>
              </w:rPr>
            </w:pPr>
            <w:hyperlink r:id="rId73" w:history="1">
              <w:r w:rsidR="00486BD8" w:rsidRPr="00DD0BE9">
                <w:rPr>
                  <w:rStyle w:val="Hypertextovprepojenie"/>
                  <w:sz w:val="20"/>
                  <w:szCs w:val="20"/>
                </w:rPr>
                <w:t>http://isdv.fri.uniza.sk/CourseDetail.aspx?moduleId=26746</w:t>
              </w:r>
            </w:hyperlink>
          </w:p>
        </w:tc>
        <w:tc>
          <w:tcPr>
            <w:tcW w:w="2756" w:type="dxa"/>
          </w:tcPr>
          <w:p w14:paraId="347999BA" w14:textId="77777777" w:rsidR="00486BD8" w:rsidRPr="00103397" w:rsidRDefault="00486BD8" w:rsidP="00103397">
            <w:pPr>
              <w:ind w:left="0"/>
              <w:jc w:val="center"/>
              <w:rPr>
                <w:rFonts w:eastAsia="MS Mincho"/>
                <w:b/>
                <w:sz w:val="20"/>
                <w:szCs w:val="20"/>
                <w:lang w:eastAsia="cs-CZ"/>
              </w:rPr>
            </w:pPr>
            <w:r w:rsidRPr="00103397">
              <w:rPr>
                <w:rFonts w:eastAsia="MS Mincho"/>
                <w:b/>
                <w:sz w:val="20"/>
                <w:szCs w:val="20"/>
                <w:lang w:eastAsia="cs-CZ"/>
              </w:rPr>
              <w:t>30.6.2015</w:t>
            </w:r>
          </w:p>
        </w:tc>
        <w:tc>
          <w:tcPr>
            <w:tcW w:w="2160" w:type="dxa"/>
            <w:vMerge/>
          </w:tcPr>
          <w:p w14:paraId="380B5228" w14:textId="77777777" w:rsidR="00486BD8" w:rsidRPr="0083359D" w:rsidRDefault="00486BD8" w:rsidP="0083359D">
            <w:pPr>
              <w:rPr>
                <w:sz w:val="20"/>
                <w:szCs w:val="20"/>
              </w:rPr>
            </w:pPr>
          </w:p>
        </w:tc>
      </w:tr>
      <w:tr w:rsidR="008B4113" w14:paraId="2279C432" w14:textId="77777777" w:rsidTr="00FC014A">
        <w:trPr>
          <w:trHeight w:val="988"/>
        </w:trPr>
        <w:tc>
          <w:tcPr>
            <w:tcW w:w="2461" w:type="dxa"/>
            <w:vMerge w:val="restart"/>
          </w:tcPr>
          <w:p w14:paraId="46B050D9" w14:textId="77777777" w:rsidR="008B4113" w:rsidRPr="00103397" w:rsidRDefault="008B4113" w:rsidP="00103397">
            <w:pPr>
              <w:ind w:left="0"/>
              <w:jc w:val="both"/>
              <w:rPr>
                <w:b/>
                <w:sz w:val="20"/>
                <w:szCs w:val="20"/>
              </w:rPr>
            </w:pPr>
            <w:r w:rsidRPr="00103397">
              <w:rPr>
                <w:b/>
                <w:sz w:val="20"/>
                <w:szCs w:val="20"/>
              </w:rPr>
              <w:t>Zdravotné postihnutie</w:t>
            </w:r>
          </w:p>
          <w:p w14:paraId="751A75C9" w14:textId="77777777" w:rsidR="008B4113" w:rsidRDefault="008B4113" w:rsidP="00103397">
            <w:pPr>
              <w:spacing w:before="120"/>
              <w:ind w:left="0"/>
              <w:rPr>
                <w:sz w:val="20"/>
                <w:szCs w:val="20"/>
              </w:rPr>
            </w:pPr>
            <w:r w:rsidRPr="005149A5">
              <w:rPr>
                <w:sz w:val="20"/>
                <w:szCs w:val="20"/>
              </w:rPr>
              <w:t>Existencia administratívnej kapacity na vykonávanie a uplatňovanie Dohovoru OSN o právach osôb so zdravotným postihnutím v oblasti EŠIF v súlade s rozhodnutím Rady 2010/48/ES</w:t>
            </w:r>
          </w:p>
        </w:tc>
        <w:tc>
          <w:tcPr>
            <w:tcW w:w="2470" w:type="dxa"/>
            <w:vMerge w:val="restart"/>
          </w:tcPr>
          <w:p w14:paraId="1325A1E0" w14:textId="77777777" w:rsidR="008B4113" w:rsidRDefault="008B4113" w:rsidP="00103397">
            <w:pPr>
              <w:spacing w:before="20" w:after="20"/>
              <w:ind w:left="0"/>
              <w:jc w:val="both"/>
              <w:rPr>
                <w:sz w:val="20"/>
                <w:szCs w:val="20"/>
              </w:rPr>
            </w:pPr>
            <w:r w:rsidRPr="005149A5">
              <w:rPr>
                <w:sz w:val="20"/>
                <w:szCs w:val="20"/>
              </w:rPr>
              <w:t xml:space="preserve">Opatrenia v súlade s inštitucionálnym a právnym rámcom členských štátov na vykonávanie konzultácií a zapojenie orgánov, ktoré sú zodpovedné za ochranu práv osôb so zdravotným postihnutím, alebo organizácií zastupujúcich osoby so zdravotným postihnutím, </w:t>
            </w:r>
            <w:r w:rsidRPr="005149A5">
              <w:rPr>
                <w:sz w:val="20"/>
                <w:szCs w:val="20"/>
              </w:rPr>
              <w:lastRenderedPageBreak/>
              <w:t>a ďalšie príslušné zainteresované osoby počas prípravy a vykonávania programov.</w:t>
            </w:r>
          </w:p>
        </w:tc>
        <w:tc>
          <w:tcPr>
            <w:tcW w:w="4328" w:type="dxa"/>
          </w:tcPr>
          <w:p w14:paraId="25BFB99C" w14:textId="77777777" w:rsidR="008B4113" w:rsidRPr="005149A5" w:rsidRDefault="008B4113" w:rsidP="005149A5">
            <w:pPr>
              <w:spacing w:line="276" w:lineRule="auto"/>
              <w:ind w:left="0"/>
              <w:rPr>
                <w:rFonts w:eastAsia="MS Mincho"/>
                <w:sz w:val="20"/>
                <w:szCs w:val="20"/>
                <w:lang w:eastAsia="cs-CZ"/>
              </w:rPr>
            </w:pPr>
            <w:r w:rsidRPr="005149A5">
              <w:rPr>
                <w:rFonts w:eastAsia="MS Mincho"/>
                <w:b/>
                <w:sz w:val="20"/>
                <w:szCs w:val="20"/>
                <w:lang w:eastAsia="cs-CZ"/>
              </w:rPr>
              <w:lastRenderedPageBreak/>
              <w:t>Posilnenie administratívnych kapacít u orgánov zodpovedných za implementáciu Dohovoru OSN</w:t>
            </w:r>
          </w:p>
          <w:p w14:paraId="47406818" w14:textId="77777777" w:rsidR="008B4113" w:rsidRPr="007F60B9" w:rsidRDefault="008B4113" w:rsidP="005149A5">
            <w:pPr>
              <w:ind w:left="0"/>
              <w:rPr>
                <w:sz w:val="20"/>
                <w:szCs w:val="20"/>
              </w:rPr>
            </w:pPr>
          </w:p>
        </w:tc>
        <w:tc>
          <w:tcPr>
            <w:tcW w:w="2756" w:type="dxa"/>
          </w:tcPr>
          <w:p w14:paraId="0CE63312" w14:textId="77777777" w:rsidR="008B4113" w:rsidRPr="00103397" w:rsidRDefault="008B4113" w:rsidP="00103397">
            <w:pPr>
              <w:ind w:left="0"/>
              <w:jc w:val="center"/>
              <w:rPr>
                <w:b/>
                <w:sz w:val="20"/>
                <w:szCs w:val="20"/>
              </w:rPr>
            </w:pPr>
            <w:r w:rsidRPr="00103397">
              <w:rPr>
                <w:b/>
                <w:sz w:val="20"/>
                <w:szCs w:val="20"/>
              </w:rPr>
              <w:t>30. 11. 2014</w:t>
            </w:r>
          </w:p>
          <w:p w14:paraId="7641DE8D" w14:textId="77777777" w:rsidR="008B4113" w:rsidRPr="00FC014A" w:rsidRDefault="008B4113" w:rsidP="00FC014A">
            <w:pPr>
              <w:ind w:left="0"/>
              <w:jc w:val="both"/>
              <w:rPr>
                <w:sz w:val="20"/>
                <w:szCs w:val="20"/>
              </w:rPr>
            </w:pPr>
            <w:r>
              <w:rPr>
                <w:sz w:val="20"/>
                <w:szCs w:val="20"/>
              </w:rPr>
              <w:t>D</w:t>
            </w:r>
            <w:r w:rsidRPr="005149A5">
              <w:rPr>
                <w:sz w:val="20"/>
                <w:szCs w:val="20"/>
              </w:rPr>
              <w:t xml:space="preserve">osiahnutie </w:t>
            </w:r>
            <w:r>
              <w:rPr>
                <w:sz w:val="20"/>
                <w:szCs w:val="20"/>
              </w:rPr>
              <w:t>o</w:t>
            </w:r>
            <w:r w:rsidRPr="005149A5">
              <w:rPr>
                <w:sz w:val="20"/>
                <w:szCs w:val="20"/>
              </w:rPr>
              <w:t xml:space="preserve">ptimalizovaného stavu administratívnych kapacít vytvorením oddelenia pre implementáciu horizontálnych princípov nediskriminácie a rovnosti mužov a žien v počte 7 pracovných miest na TPP plus 1 asistent/ka. Pôvodný termín 31. 8. 2014 bol posunutý vzhľadom na </w:t>
            </w:r>
            <w:r w:rsidRPr="005149A5">
              <w:rPr>
                <w:sz w:val="20"/>
                <w:szCs w:val="20"/>
              </w:rPr>
              <w:lastRenderedPageBreak/>
              <w:t>potrebu schválenia materiálu k administratívnym kapacitám vládou SR a prípravu projektu z OPTP.</w:t>
            </w:r>
          </w:p>
        </w:tc>
        <w:tc>
          <w:tcPr>
            <w:tcW w:w="2160" w:type="dxa"/>
            <w:vMerge w:val="restart"/>
          </w:tcPr>
          <w:p w14:paraId="5803BD15" w14:textId="77777777" w:rsidR="008B4113" w:rsidRPr="007F60B9" w:rsidRDefault="008B4113" w:rsidP="005149A5">
            <w:pPr>
              <w:ind w:left="0"/>
              <w:rPr>
                <w:sz w:val="20"/>
                <w:szCs w:val="20"/>
              </w:rPr>
            </w:pPr>
            <w:r>
              <w:rPr>
                <w:sz w:val="20"/>
                <w:szCs w:val="20"/>
              </w:rPr>
              <w:lastRenderedPageBreak/>
              <w:t>MPSVR SR</w:t>
            </w:r>
          </w:p>
        </w:tc>
      </w:tr>
      <w:tr w:rsidR="008B4113" w14:paraId="12AF193E" w14:textId="77777777" w:rsidTr="00FC014A">
        <w:trPr>
          <w:trHeight w:val="2405"/>
        </w:trPr>
        <w:tc>
          <w:tcPr>
            <w:tcW w:w="2461" w:type="dxa"/>
            <w:vMerge/>
          </w:tcPr>
          <w:p w14:paraId="3468656B" w14:textId="77777777" w:rsidR="008B4113" w:rsidRPr="005149A5" w:rsidRDefault="008B4113" w:rsidP="005149A5">
            <w:pPr>
              <w:rPr>
                <w:sz w:val="20"/>
                <w:szCs w:val="20"/>
              </w:rPr>
            </w:pPr>
          </w:p>
        </w:tc>
        <w:tc>
          <w:tcPr>
            <w:tcW w:w="2470" w:type="dxa"/>
            <w:vMerge/>
          </w:tcPr>
          <w:p w14:paraId="240776A4" w14:textId="77777777" w:rsidR="008B4113" w:rsidRPr="005149A5" w:rsidRDefault="008B4113" w:rsidP="005149A5">
            <w:pPr>
              <w:spacing w:before="20" w:after="20"/>
              <w:rPr>
                <w:sz w:val="20"/>
                <w:szCs w:val="20"/>
              </w:rPr>
            </w:pPr>
          </w:p>
        </w:tc>
        <w:tc>
          <w:tcPr>
            <w:tcW w:w="4328" w:type="dxa"/>
          </w:tcPr>
          <w:p w14:paraId="4D5F30F8" w14:textId="77777777" w:rsidR="008B4113" w:rsidRPr="005149A5" w:rsidRDefault="008B4113" w:rsidP="00103397">
            <w:pPr>
              <w:ind w:left="0"/>
              <w:rPr>
                <w:rFonts w:eastAsia="MS Mincho"/>
                <w:sz w:val="20"/>
                <w:szCs w:val="20"/>
                <w:lang w:eastAsia="cs-CZ"/>
              </w:rPr>
            </w:pPr>
            <w:r w:rsidRPr="005149A5">
              <w:rPr>
                <w:rFonts w:eastAsia="MS Mincho"/>
                <w:sz w:val="20"/>
                <w:szCs w:val="20"/>
                <w:lang w:eastAsia="cs-CZ"/>
              </w:rPr>
              <w:t>SR v súčasnosti pripravuje</w:t>
            </w:r>
            <w:r>
              <w:rPr>
                <w:rFonts w:eastAsia="MS Mincho"/>
                <w:sz w:val="20"/>
                <w:szCs w:val="20"/>
                <w:lang w:eastAsia="cs-CZ"/>
              </w:rPr>
              <w:t xml:space="preserve"> </w:t>
            </w:r>
            <w:r w:rsidRPr="005149A5">
              <w:rPr>
                <w:rFonts w:eastAsia="MS Mincho"/>
                <w:sz w:val="20"/>
                <w:szCs w:val="20"/>
                <w:lang w:eastAsia="cs-CZ"/>
              </w:rPr>
              <w:t xml:space="preserve"> </w:t>
            </w:r>
            <w:r w:rsidRPr="005149A5">
              <w:rPr>
                <w:rFonts w:eastAsia="MS Mincho"/>
                <w:b/>
                <w:sz w:val="20"/>
                <w:szCs w:val="20"/>
                <w:lang w:eastAsia="cs-CZ"/>
              </w:rPr>
              <w:t>Celoštátnu stratégiu ochrany a podpory ľudských práv v SR</w:t>
            </w:r>
            <w:r w:rsidRPr="005149A5">
              <w:rPr>
                <w:rFonts w:eastAsia="MS Mincho"/>
                <w:sz w:val="20"/>
                <w:szCs w:val="20"/>
                <w:lang w:eastAsia="cs-CZ"/>
              </w:rPr>
              <w:t xml:space="preserve">, ktorá má definovať aj úlohy v oblasti zabezpečenia práv osôb so ZP. </w:t>
            </w:r>
          </w:p>
          <w:p w14:paraId="57E66732" w14:textId="77777777" w:rsidR="008B4113" w:rsidRPr="005149A5" w:rsidRDefault="008B4113" w:rsidP="00103397">
            <w:pPr>
              <w:spacing w:before="120"/>
              <w:ind w:left="0"/>
              <w:rPr>
                <w:rFonts w:eastAsia="MS Mincho"/>
                <w:b/>
                <w:sz w:val="20"/>
                <w:szCs w:val="20"/>
                <w:lang w:eastAsia="cs-CZ"/>
              </w:rPr>
            </w:pPr>
            <w:r w:rsidRPr="005149A5">
              <w:rPr>
                <w:rFonts w:eastAsia="MS Mincho"/>
                <w:sz w:val="20"/>
                <w:szCs w:val="20"/>
                <w:lang w:eastAsia="cs-CZ"/>
              </w:rPr>
              <w:t>Predloženie stratégie ĽP na rokovanie vlády SR:</w:t>
            </w:r>
          </w:p>
        </w:tc>
        <w:tc>
          <w:tcPr>
            <w:tcW w:w="2756" w:type="dxa"/>
          </w:tcPr>
          <w:p w14:paraId="3D11BF7B" w14:textId="77777777" w:rsidR="008B4113" w:rsidRPr="00103397" w:rsidRDefault="008B4113" w:rsidP="00103397">
            <w:pPr>
              <w:ind w:left="0"/>
              <w:jc w:val="center"/>
              <w:rPr>
                <w:b/>
                <w:sz w:val="20"/>
                <w:szCs w:val="20"/>
              </w:rPr>
            </w:pPr>
            <w:r w:rsidRPr="00103397">
              <w:rPr>
                <w:b/>
                <w:sz w:val="20"/>
                <w:szCs w:val="20"/>
              </w:rPr>
              <w:t>31. 12. 2014.</w:t>
            </w:r>
          </w:p>
          <w:p w14:paraId="6CEBB51C" w14:textId="77777777" w:rsidR="008B4113" w:rsidRPr="00FC014A" w:rsidRDefault="008B4113" w:rsidP="00FC014A">
            <w:pPr>
              <w:ind w:left="0"/>
              <w:rPr>
                <w:sz w:val="20"/>
                <w:szCs w:val="20"/>
              </w:rPr>
            </w:pPr>
            <w:r w:rsidRPr="005149A5">
              <w:rPr>
                <w:sz w:val="20"/>
                <w:szCs w:val="20"/>
              </w:rPr>
              <w:t>Pôvodný termín 30. 6. 2014 sa posúva z dôvodu neschválenia stratégie ĽP na zasadnutí Rady vlády pre ĽPRRRP. Po skončení rozporových konaní bude stratégia ĽP opäť predložená na rokovanie Rady vlády pre ĽPRRRP.</w:t>
            </w:r>
          </w:p>
        </w:tc>
        <w:tc>
          <w:tcPr>
            <w:tcW w:w="2160" w:type="dxa"/>
            <w:vMerge/>
          </w:tcPr>
          <w:p w14:paraId="298FF4CD" w14:textId="77777777" w:rsidR="008B4113" w:rsidRDefault="008B4113" w:rsidP="005149A5">
            <w:pPr>
              <w:rPr>
                <w:sz w:val="20"/>
                <w:szCs w:val="20"/>
              </w:rPr>
            </w:pPr>
          </w:p>
        </w:tc>
      </w:tr>
      <w:tr w:rsidR="008B4113" w14:paraId="2913232E" w14:textId="77777777" w:rsidTr="00327C87">
        <w:trPr>
          <w:trHeight w:val="2516"/>
        </w:trPr>
        <w:tc>
          <w:tcPr>
            <w:tcW w:w="2461" w:type="dxa"/>
            <w:vMerge/>
          </w:tcPr>
          <w:p w14:paraId="62681EE9" w14:textId="77777777" w:rsidR="008B4113" w:rsidRPr="005149A5" w:rsidRDefault="008B4113" w:rsidP="005149A5">
            <w:pPr>
              <w:rPr>
                <w:sz w:val="20"/>
                <w:szCs w:val="20"/>
              </w:rPr>
            </w:pPr>
          </w:p>
        </w:tc>
        <w:tc>
          <w:tcPr>
            <w:tcW w:w="2470" w:type="dxa"/>
            <w:vMerge w:val="restart"/>
          </w:tcPr>
          <w:p w14:paraId="4F76C41C" w14:textId="77777777" w:rsidR="008B4113" w:rsidRPr="005149A5" w:rsidRDefault="008B4113" w:rsidP="00103397">
            <w:pPr>
              <w:spacing w:before="20" w:after="20"/>
              <w:ind w:left="0"/>
              <w:jc w:val="both"/>
              <w:rPr>
                <w:sz w:val="20"/>
                <w:szCs w:val="20"/>
              </w:rPr>
            </w:pPr>
            <w:r w:rsidRPr="00ED7A02">
              <w:rPr>
                <w:sz w:val="20"/>
                <w:szCs w:val="20"/>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4328" w:type="dxa"/>
          </w:tcPr>
          <w:p w14:paraId="1A4E3C7E" w14:textId="77777777" w:rsidR="008B4113" w:rsidRPr="00ED7A02" w:rsidRDefault="008B4113" w:rsidP="00ED7A02">
            <w:pPr>
              <w:spacing w:line="276" w:lineRule="auto"/>
              <w:ind w:left="0"/>
              <w:rPr>
                <w:rFonts w:eastAsia="MS Mincho"/>
                <w:sz w:val="20"/>
                <w:szCs w:val="20"/>
                <w:lang w:eastAsia="cs-CZ"/>
              </w:rPr>
            </w:pPr>
            <w:r w:rsidRPr="00ED7A02">
              <w:rPr>
                <w:rFonts w:eastAsia="MS Mincho"/>
                <w:sz w:val="20"/>
                <w:szCs w:val="20"/>
                <w:lang w:eastAsia="cs-CZ"/>
              </w:rPr>
              <w:t>Vypracovanie stratégie školenia a informovania zamestnancov zapojených do využívania fondov a následné podanie projektu z OP TP na finančné zabezpečenie školení.</w:t>
            </w:r>
          </w:p>
          <w:p w14:paraId="46736AD7" w14:textId="77777777" w:rsidR="008B4113" w:rsidRPr="005149A5" w:rsidRDefault="008B4113" w:rsidP="00ED7A02">
            <w:pPr>
              <w:spacing w:before="120" w:line="276" w:lineRule="auto"/>
              <w:ind w:left="0"/>
              <w:rPr>
                <w:rFonts w:eastAsia="MS Mincho"/>
                <w:sz w:val="20"/>
                <w:szCs w:val="20"/>
                <w:lang w:eastAsia="cs-CZ"/>
              </w:rPr>
            </w:pPr>
            <w:r w:rsidRPr="00ED7A02">
              <w:rPr>
                <w:rFonts w:eastAsia="MS Mincho"/>
                <w:sz w:val="20"/>
                <w:szCs w:val="20"/>
                <w:lang w:eastAsia="cs-CZ"/>
              </w:rPr>
              <w:t>Vypracovanie stratégie:</w:t>
            </w:r>
          </w:p>
        </w:tc>
        <w:tc>
          <w:tcPr>
            <w:tcW w:w="2756" w:type="dxa"/>
          </w:tcPr>
          <w:p w14:paraId="54D6955E" w14:textId="77777777" w:rsidR="008B4113" w:rsidRPr="00103397" w:rsidRDefault="00103397" w:rsidP="00103397">
            <w:pPr>
              <w:ind w:left="0"/>
              <w:jc w:val="center"/>
              <w:rPr>
                <w:b/>
                <w:sz w:val="20"/>
                <w:szCs w:val="20"/>
              </w:rPr>
            </w:pPr>
            <w:r>
              <w:rPr>
                <w:b/>
                <w:sz w:val="20"/>
                <w:szCs w:val="20"/>
              </w:rPr>
              <w:t>1.11. 2014</w:t>
            </w:r>
          </w:p>
          <w:p w14:paraId="472D1A21" w14:textId="77777777" w:rsidR="008B4113" w:rsidRPr="00FC014A" w:rsidRDefault="008B4113" w:rsidP="00FC014A">
            <w:pPr>
              <w:ind w:left="0"/>
              <w:rPr>
                <w:sz w:val="20"/>
                <w:szCs w:val="20"/>
              </w:rPr>
            </w:pPr>
            <w:r w:rsidRPr="00ED7A02">
              <w:rPr>
                <w:sz w:val="20"/>
                <w:szCs w:val="20"/>
              </w:rPr>
              <w:t>Pôvodný termín 30. 6. 2014 bol posunutý z dôvodu predloženia žiadosti na zvýšenie finančných prostriedkov z OP TP. Žiadosť na RO OP TP bola podaná 19. 6. 2014. Projekt bol vypracovaný, avšak jeho predloženie je viazané na schválenie navýšenej čiastky finančných prostriedkov z OP TP. Stratégia vzdelávania bude súčasťou projektu.</w:t>
            </w:r>
          </w:p>
        </w:tc>
        <w:tc>
          <w:tcPr>
            <w:tcW w:w="2160" w:type="dxa"/>
            <w:vMerge/>
          </w:tcPr>
          <w:p w14:paraId="28503BCE" w14:textId="77777777" w:rsidR="008B4113" w:rsidRDefault="008B4113" w:rsidP="005149A5">
            <w:pPr>
              <w:rPr>
                <w:sz w:val="20"/>
                <w:szCs w:val="20"/>
              </w:rPr>
            </w:pPr>
          </w:p>
        </w:tc>
      </w:tr>
      <w:tr w:rsidR="008B4113" w14:paraId="5EF26EDF" w14:textId="77777777" w:rsidTr="00327C87">
        <w:trPr>
          <w:trHeight w:val="563"/>
        </w:trPr>
        <w:tc>
          <w:tcPr>
            <w:tcW w:w="2461" w:type="dxa"/>
            <w:vMerge/>
          </w:tcPr>
          <w:p w14:paraId="5E397147" w14:textId="77777777" w:rsidR="008B4113" w:rsidRPr="005149A5" w:rsidRDefault="008B4113" w:rsidP="005149A5">
            <w:pPr>
              <w:rPr>
                <w:sz w:val="20"/>
                <w:szCs w:val="20"/>
              </w:rPr>
            </w:pPr>
          </w:p>
        </w:tc>
        <w:tc>
          <w:tcPr>
            <w:tcW w:w="2470" w:type="dxa"/>
            <w:vMerge/>
          </w:tcPr>
          <w:p w14:paraId="5CBB9B44" w14:textId="77777777" w:rsidR="008B4113" w:rsidRPr="00ED7A02" w:rsidRDefault="008B4113" w:rsidP="00ED7A02">
            <w:pPr>
              <w:spacing w:before="20" w:after="20"/>
              <w:rPr>
                <w:sz w:val="20"/>
                <w:szCs w:val="20"/>
              </w:rPr>
            </w:pPr>
          </w:p>
        </w:tc>
        <w:tc>
          <w:tcPr>
            <w:tcW w:w="4328" w:type="dxa"/>
          </w:tcPr>
          <w:p w14:paraId="24405DD1" w14:textId="77777777" w:rsidR="008B4113" w:rsidRPr="00ED7A02" w:rsidRDefault="008B4113" w:rsidP="00ED7A02">
            <w:pPr>
              <w:spacing w:line="276" w:lineRule="auto"/>
              <w:ind w:left="0"/>
              <w:rPr>
                <w:rFonts w:eastAsia="MS Mincho"/>
                <w:sz w:val="20"/>
                <w:szCs w:val="20"/>
                <w:lang w:eastAsia="cs-CZ"/>
              </w:rPr>
            </w:pPr>
            <w:r w:rsidRPr="00ED7A02">
              <w:rPr>
                <w:rFonts w:eastAsia="MS Mincho"/>
                <w:sz w:val="20"/>
                <w:szCs w:val="20"/>
                <w:lang w:eastAsia="cs-CZ"/>
              </w:rPr>
              <w:t>Uskutočnenie vzdelávacích aktivít pre prvotné vzdelávanie RO:</w:t>
            </w:r>
          </w:p>
        </w:tc>
        <w:tc>
          <w:tcPr>
            <w:tcW w:w="2756" w:type="dxa"/>
          </w:tcPr>
          <w:p w14:paraId="545BD3CC" w14:textId="77777777" w:rsidR="008B4113" w:rsidRPr="00103397" w:rsidRDefault="008B4113" w:rsidP="00103397">
            <w:pPr>
              <w:ind w:left="0"/>
              <w:jc w:val="center"/>
              <w:rPr>
                <w:b/>
                <w:sz w:val="20"/>
                <w:szCs w:val="20"/>
              </w:rPr>
            </w:pPr>
            <w:r w:rsidRPr="00103397">
              <w:rPr>
                <w:b/>
                <w:sz w:val="20"/>
                <w:szCs w:val="20"/>
              </w:rPr>
              <w:t>30.6.2015</w:t>
            </w:r>
          </w:p>
        </w:tc>
        <w:tc>
          <w:tcPr>
            <w:tcW w:w="2160" w:type="dxa"/>
            <w:vMerge/>
          </w:tcPr>
          <w:p w14:paraId="61D90DC7" w14:textId="77777777" w:rsidR="008B4113" w:rsidRDefault="008B4113" w:rsidP="005149A5">
            <w:pPr>
              <w:rPr>
                <w:sz w:val="20"/>
                <w:szCs w:val="20"/>
              </w:rPr>
            </w:pPr>
          </w:p>
        </w:tc>
      </w:tr>
      <w:tr w:rsidR="008B4113" w14:paraId="3CC6822B" w14:textId="77777777" w:rsidTr="00145A41">
        <w:trPr>
          <w:trHeight w:val="75"/>
        </w:trPr>
        <w:tc>
          <w:tcPr>
            <w:tcW w:w="2461" w:type="dxa"/>
            <w:vMerge/>
          </w:tcPr>
          <w:p w14:paraId="15944A37" w14:textId="77777777" w:rsidR="008B4113" w:rsidRPr="005149A5" w:rsidRDefault="008B4113" w:rsidP="005149A5">
            <w:pPr>
              <w:rPr>
                <w:sz w:val="20"/>
                <w:szCs w:val="20"/>
              </w:rPr>
            </w:pPr>
          </w:p>
        </w:tc>
        <w:tc>
          <w:tcPr>
            <w:tcW w:w="2470" w:type="dxa"/>
          </w:tcPr>
          <w:p w14:paraId="74EFD45A" w14:textId="77777777" w:rsidR="008B4113" w:rsidRPr="00ED7A02" w:rsidRDefault="008B4113" w:rsidP="00103397">
            <w:pPr>
              <w:spacing w:before="20" w:after="20"/>
              <w:ind w:left="0"/>
              <w:jc w:val="both"/>
              <w:rPr>
                <w:sz w:val="20"/>
                <w:szCs w:val="20"/>
              </w:rPr>
            </w:pPr>
            <w:r w:rsidRPr="008B4113">
              <w:rPr>
                <w:sz w:val="20"/>
                <w:szCs w:val="20"/>
              </w:rPr>
              <w:t xml:space="preserve">Opatrenia na zabezpečenie sledovania vykonávania článku 9 </w:t>
            </w:r>
            <w:r w:rsidRPr="008B4113">
              <w:rPr>
                <w:sz w:val="20"/>
                <w:szCs w:val="20"/>
              </w:rPr>
              <w:lastRenderedPageBreak/>
              <w:t>Dohovoru OSN o právach osôb so zdravotným postihnutím vo vzťahu k EŠIF počas prípravy a vykonávania programov.</w:t>
            </w:r>
          </w:p>
        </w:tc>
        <w:tc>
          <w:tcPr>
            <w:tcW w:w="4328" w:type="dxa"/>
          </w:tcPr>
          <w:p w14:paraId="2FB27FA0" w14:textId="77777777" w:rsidR="008B4113" w:rsidRPr="008B4113" w:rsidRDefault="008B4113" w:rsidP="00103397">
            <w:pPr>
              <w:ind w:left="0"/>
              <w:jc w:val="both"/>
              <w:rPr>
                <w:rFonts w:eastAsia="MS Mincho"/>
                <w:sz w:val="20"/>
                <w:szCs w:val="20"/>
                <w:lang w:eastAsia="cs-CZ"/>
              </w:rPr>
            </w:pPr>
            <w:r w:rsidRPr="008B4113">
              <w:rPr>
                <w:rFonts w:eastAsia="MS Mincho"/>
                <w:sz w:val="20"/>
                <w:szCs w:val="20"/>
                <w:lang w:eastAsia="cs-CZ"/>
              </w:rPr>
              <w:lastRenderedPageBreak/>
              <w:t>Proces monitorovania plnenia horizontálnych princípov bude na projektovej úrovni sledovaný prostredníctvom monitorovacích správ, ktorých súčasťou bude samostatn</w:t>
            </w:r>
            <w:r>
              <w:rPr>
                <w:rFonts w:eastAsia="MS Mincho"/>
                <w:sz w:val="20"/>
                <w:szCs w:val="20"/>
                <w:lang w:eastAsia="cs-CZ"/>
              </w:rPr>
              <w:t xml:space="preserve">ý </w:t>
            </w:r>
            <w:r>
              <w:rPr>
                <w:rFonts w:eastAsia="MS Mincho"/>
                <w:sz w:val="20"/>
                <w:szCs w:val="20"/>
                <w:lang w:eastAsia="cs-CZ"/>
              </w:rPr>
              <w:lastRenderedPageBreak/>
              <w:t xml:space="preserve">výstup obsahujúci informácie </w:t>
            </w:r>
            <w:r w:rsidRPr="008B4113">
              <w:rPr>
                <w:rFonts w:eastAsia="MS Mincho"/>
                <w:sz w:val="20"/>
                <w:szCs w:val="20"/>
                <w:lang w:eastAsia="cs-CZ"/>
              </w:rPr>
              <w:t xml:space="preserve">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w:t>
            </w:r>
          </w:p>
          <w:p w14:paraId="6DD6EB93" w14:textId="77777777" w:rsidR="008B4113" w:rsidRPr="00ED7A02" w:rsidRDefault="008B4113" w:rsidP="00103397">
            <w:pPr>
              <w:spacing w:before="120"/>
              <w:ind w:left="0"/>
              <w:jc w:val="both"/>
              <w:rPr>
                <w:rFonts w:eastAsia="MS Mincho"/>
                <w:sz w:val="20"/>
                <w:szCs w:val="20"/>
                <w:lang w:eastAsia="cs-CZ"/>
              </w:rPr>
            </w:pPr>
            <w:r w:rsidRPr="008B4113">
              <w:rPr>
                <w:rFonts w:eastAsia="MS Mincho"/>
                <w:sz w:val="20"/>
                <w:szCs w:val="20"/>
                <w:lang w:eastAsia="cs-CZ"/>
              </w:rPr>
              <w:t>Zapracovanie do riadiacej dokumentácie, proces uplatňovania v hodnotení , monitorovaní a kontrole, príprava assessment grid.</w:t>
            </w:r>
          </w:p>
        </w:tc>
        <w:tc>
          <w:tcPr>
            <w:tcW w:w="2756" w:type="dxa"/>
          </w:tcPr>
          <w:p w14:paraId="6918470F" w14:textId="77777777" w:rsidR="008B4113" w:rsidRPr="00103397" w:rsidRDefault="008B4113" w:rsidP="00103397">
            <w:pPr>
              <w:tabs>
                <w:tab w:val="left" w:pos="2302"/>
              </w:tabs>
              <w:ind w:left="0"/>
              <w:jc w:val="center"/>
              <w:rPr>
                <w:rFonts w:eastAsia="MS Mincho"/>
                <w:b/>
                <w:sz w:val="20"/>
                <w:szCs w:val="20"/>
              </w:rPr>
            </w:pPr>
            <w:r w:rsidRPr="00103397">
              <w:rPr>
                <w:rFonts w:eastAsia="MS Mincho"/>
                <w:b/>
                <w:sz w:val="20"/>
                <w:szCs w:val="20"/>
              </w:rPr>
              <w:lastRenderedPageBreak/>
              <w:t>31. 10. 2014</w:t>
            </w:r>
          </w:p>
          <w:p w14:paraId="636AF093" w14:textId="77777777"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 xml:space="preserve">30.6.2014 – zapracovanie čl. 9 Dohovoru OSN do </w:t>
            </w:r>
            <w:r w:rsidRPr="008B4113">
              <w:rPr>
                <w:rFonts w:eastAsia="MS Mincho"/>
                <w:sz w:val="20"/>
                <w:szCs w:val="20"/>
              </w:rPr>
              <w:lastRenderedPageBreak/>
              <w:t>všetkých OP</w:t>
            </w:r>
          </w:p>
          <w:p w14:paraId="189C2759" w14:textId="77777777"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31. 12. 2014 – vypracovanie dokumentu k systému implementácie vrátane monitorovania HP</w:t>
            </w:r>
          </w:p>
          <w:p w14:paraId="399E430B" w14:textId="77777777" w:rsidR="008B4113" w:rsidRPr="008B4113" w:rsidRDefault="008B4113" w:rsidP="008B4113">
            <w:pPr>
              <w:tabs>
                <w:tab w:val="left" w:pos="2302"/>
              </w:tabs>
              <w:spacing w:before="120"/>
              <w:ind w:left="0"/>
              <w:rPr>
                <w:rFonts w:eastAsia="MS Mincho"/>
                <w:sz w:val="20"/>
                <w:szCs w:val="20"/>
              </w:rPr>
            </w:pPr>
            <w:r w:rsidRPr="008B4113">
              <w:rPr>
                <w:rFonts w:eastAsia="MS Mincho"/>
                <w:sz w:val="20"/>
                <w:szCs w:val="20"/>
              </w:rPr>
              <w:t>30. 4. 2015 – následné zapracovanie do riadiacej dokumentácie OP, proces predloženia žiadosti o NFP s ohľadom na hodnotenie, monitorovanie a kontrolu, príprava assessment grid</w:t>
            </w:r>
          </w:p>
          <w:p w14:paraId="077EE24E" w14:textId="77777777" w:rsidR="008B4113" w:rsidRDefault="008B4113" w:rsidP="008B4113">
            <w:pPr>
              <w:ind w:left="0"/>
              <w:rPr>
                <w:sz w:val="20"/>
                <w:szCs w:val="20"/>
              </w:rPr>
            </w:pPr>
          </w:p>
        </w:tc>
        <w:tc>
          <w:tcPr>
            <w:tcW w:w="2160" w:type="dxa"/>
            <w:vMerge/>
          </w:tcPr>
          <w:p w14:paraId="29BC6DA1" w14:textId="77777777" w:rsidR="008B4113" w:rsidRDefault="008B4113" w:rsidP="005149A5">
            <w:pPr>
              <w:rPr>
                <w:sz w:val="20"/>
                <w:szCs w:val="20"/>
              </w:rPr>
            </w:pPr>
          </w:p>
        </w:tc>
      </w:tr>
      <w:tr w:rsidR="008B4113" w14:paraId="3CDFD5E2" w14:textId="77777777" w:rsidTr="00327C87">
        <w:trPr>
          <w:trHeight w:val="454"/>
        </w:trPr>
        <w:tc>
          <w:tcPr>
            <w:tcW w:w="2461" w:type="dxa"/>
            <w:vMerge w:val="restart"/>
          </w:tcPr>
          <w:p w14:paraId="267C8CCE" w14:textId="77777777" w:rsidR="008B4113" w:rsidRPr="00103397" w:rsidRDefault="008B4113" w:rsidP="00BC3DD7">
            <w:pPr>
              <w:ind w:left="0"/>
              <w:rPr>
                <w:b/>
                <w:sz w:val="20"/>
                <w:szCs w:val="20"/>
              </w:rPr>
            </w:pPr>
            <w:r w:rsidRPr="00103397">
              <w:rPr>
                <w:b/>
                <w:sz w:val="20"/>
                <w:szCs w:val="20"/>
              </w:rPr>
              <w:t>Verejné obstarávanie</w:t>
            </w:r>
          </w:p>
          <w:p w14:paraId="133284DE" w14:textId="77777777" w:rsidR="008B4113" w:rsidRDefault="008B4113" w:rsidP="008B4113">
            <w:pPr>
              <w:spacing w:before="120"/>
              <w:ind w:left="0"/>
              <w:rPr>
                <w:sz w:val="20"/>
                <w:szCs w:val="20"/>
              </w:rPr>
            </w:pPr>
            <w:r>
              <w:rPr>
                <w:sz w:val="20"/>
                <w:szCs w:val="20"/>
              </w:rPr>
              <w:t>Existencia pravidiel na efektívnu aplikáciu legislatívy Únie v oblasti verejného obstarávania</w:t>
            </w:r>
          </w:p>
        </w:tc>
        <w:tc>
          <w:tcPr>
            <w:tcW w:w="2470" w:type="dxa"/>
            <w:vMerge w:val="restart"/>
          </w:tcPr>
          <w:p w14:paraId="141FFDCF" w14:textId="77777777" w:rsidR="008B4113" w:rsidRDefault="008B4113" w:rsidP="009F00C0">
            <w:pPr>
              <w:spacing w:before="20" w:after="20"/>
              <w:ind w:left="0"/>
              <w:rPr>
                <w:sz w:val="20"/>
                <w:szCs w:val="20"/>
              </w:rPr>
            </w:pPr>
            <w:r>
              <w:rPr>
                <w:sz w:val="20"/>
                <w:szCs w:val="20"/>
              </w:rPr>
              <w:t>Opatrenia na účinné uplatňovanie pravidiel Únie o verejnom obstarávaní prostredníctvom primeraných mechanizmov</w:t>
            </w:r>
          </w:p>
        </w:tc>
        <w:tc>
          <w:tcPr>
            <w:tcW w:w="4328" w:type="dxa"/>
          </w:tcPr>
          <w:p w14:paraId="2A58BAC7" w14:textId="77777777" w:rsidR="008B4113" w:rsidRDefault="008B4113" w:rsidP="008B4113">
            <w:pPr>
              <w:spacing w:before="40" w:after="40"/>
              <w:ind w:left="0"/>
              <w:rPr>
                <w:sz w:val="20"/>
                <w:szCs w:val="20"/>
              </w:rPr>
            </w:pPr>
            <w:r w:rsidRPr="008B4113">
              <w:rPr>
                <w:sz w:val="20"/>
                <w:szCs w:val="20"/>
              </w:rPr>
              <w:t>Zvýšená podpora ÚVO pre subjekty vykonávajúce kontrolu verejného obstarávania prostredníctvom Dohody o spolupráci.</w:t>
            </w:r>
          </w:p>
        </w:tc>
        <w:tc>
          <w:tcPr>
            <w:tcW w:w="2756" w:type="dxa"/>
          </w:tcPr>
          <w:p w14:paraId="29023032" w14:textId="77777777"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val="restart"/>
          </w:tcPr>
          <w:p w14:paraId="53FFC814" w14:textId="77777777" w:rsidR="008B4113" w:rsidRDefault="008B4113" w:rsidP="007F60B9">
            <w:pPr>
              <w:ind w:left="0"/>
              <w:rPr>
                <w:sz w:val="20"/>
                <w:szCs w:val="20"/>
              </w:rPr>
            </w:pPr>
            <w:r>
              <w:rPr>
                <w:sz w:val="20"/>
                <w:szCs w:val="20"/>
              </w:rPr>
              <w:t>Úrad pre verejné obstarávanie (ÚVO)</w:t>
            </w:r>
          </w:p>
          <w:p w14:paraId="16AB7FE9" w14:textId="77777777" w:rsidR="008B4113" w:rsidRPr="007F60B9" w:rsidRDefault="008B4113" w:rsidP="008B4113">
            <w:pPr>
              <w:spacing w:before="120"/>
              <w:ind w:left="0"/>
              <w:rPr>
                <w:sz w:val="20"/>
                <w:szCs w:val="20"/>
                <w:lang w:eastAsia="en-US"/>
              </w:rPr>
            </w:pPr>
            <w:r>
              <w:rPr>
                <w:sz w:val="20"/>
                <w:szCs w:val="20"/>
              </w:rPr>
              <w:t>CKO</w:t>
            </w:r>
          </w:p>
          <w:p w14:paraId="4C56BC8D" w14:textId="77777777" w:rsidR="008B4113" w:rsidRPr="007F60B9" w:rsidRDefault="008B4113" w:rsidP="007F60B9">
            <w:pPr>
              <w:rPr>
                <w:sz w:val="20"/>
                <w:szCs w:val="20"/>
              </w:rPr>
            </w:pPr>
          </w:p>
          <w:p w14:paraId="368C3BD3" w14:textId="77777777" w:rsidR="008B4113" w:rsidRPr="007F60B9" w:rsidRDefault="008B4113" w:rsidP="007F60B9">
            <w:pPr>
              <w:spacing w:before="20"/>
              <w:ind w:left="0"/>
              <w:rPr>
                <w:sz w:val="20"/>
                <w:szCs w:val="20"/>
              </w:rPr>
            </w:pPr>
          </w:p>
        </w:tc>
      </w:tr>
      <w:tr w:rsidR="008B4113" w14:paraId="40C93FA9" w14:textId="77777777" w:rsidTr="00327C87">
        <w:trPr>
          <w:trHeight w:val="478"/>
        </w:trPr>
        <w:tc>
          <w:tcPr>
            <w:tcW w:w="2461" w:type="dxa"/>
            <w:vMerge/>
          </w:tcPr>
          <w:p w14:paraId="721D1CD6" w14:textId="77777777" w:rsidR="008B4113" w:rsidRDefault="008B4113" w:rsidP="007F60B9">
            <w:pPr>
              <w:ind w:left="0"/>
              <w:rPr>
                <w:sz w:val="20"/>
                <w:szCs w:val="20"/>
              </w:rPr>
            </w:pPr>
          </w:p>
        </w:tc>
        <w:tc>
          <w:tcPr>
            <w:tcW w:w="2470" w:type="dxa"/>
            <w:vMerge/>
          </w:tcPr>
          <w:p w14:paraId="61E8207F" w14:textId="77777777" w:rsidR="008B4113" w:rsidRDefault="008B4113" w:rsidP="007F60B9">
            <w:pPr>
              <w:spacing w:before="20" w:after="20"/>
              <w:ind w:left="0"/>
              <w:rPr>
                <w:sz w:val="20"/>
                <w:szCs w:val="20"/>
              </w:rPr>
            </w:pPr>
          </w:p>
        </w:tc>
        <w:tc>
          <w:tcPr>
            <w:tcW w:w="4328" w:type="dxa"/>
          </w:tcPr>
          <w:p w14:paraId="21339190" w14:textId="77777777" w:rsidR="008B4113" w:rsidRPr="007F60B9" w:rsidRDefault="008B4113" w:rsidP="008B4113">
            <w:pPr>
              <w:spacing w:before="40" w:after="40"/>
              <w:ind w:left="0"/>
              <w:rPr>
                <w:sz w:val="20"/>
                <w:szCs w:val="20"/>
              </w:rPr>
            </w:pPr>
            <w:r w:rsidRPr="008B4113">
              <w:rPr>
                <w:sz w:val="20"/>
                <w:szCs w:val="20"/>
              </w:rPr>
              <w:t>Zavedenie analýzy rizík pri výkone kontroly VO zo strany RO</w:t>
            </w:r>
          </w:p>
        </w:tc>
        <w:tc>
          <w:tcPr>
            <w:tcW w:w="2756" w:type="dxa"/>
          </w:tcPr>
          <w:p w14:paraId="52640A97" w14:textId="77777777"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14:paraId="62F7356B" w14:textId="77777777" w:rsidR="008B4113" w:rsidRPr="007F60B9" w:rsidRDefault="008B4113" w:rsidP="007F60B9">
            <w:pPr>
              <w:spacing w:before="20"/>
              <w:ind w:left="0"/>
              <w:rPr>
                <w:sz w:val="20"/>
                <w:szCs w:val="20"/>
              </w:rPr>
            </w:pPr>
          </w:p>
        </w:tc>
      </w:tr>
      <w:tr w:rsidR="008B4113" w14:paraId="574575A2" w14:textId="77777777" w:rsidTr="00327C87">
        <w:trPr>
          <w:trHeight w:val="130"/>
        </w:trPr>
        <w:tc>
          <w:tcPr>
            <w:tcW w:w="2461" w:type="dxa"/>
            <w:vMerge/>
          </w:tcPr>
          <w:p w14:paraId="039BFE8E" w14:textId="77777777" w:rsidR="008B4113" w:rsidRDefault="008B4113" w:rsidP="007F60B9">
            <w:pPr>
              <w:ind w:left="0"/>
              <w:rPr>
                <w:sz w:val="20"/>
                <w:szCs w:val="20"/>
              </w:rPr>
            </w:pPr>
          </w:p>
        </w:tc>
        <w:tc>
          <w:tcPr>
            <w:tcW w:w="2470" w:type="dxa"/>
            <w:vMerge/>
          </w:tcPr>
          <w:p w14:paraId="12813DFE" w14:textId="77777777" w:rsidR="008B4113" w:rsidRDefault="008B4113" w:rsidP="007F60B9">
            <w:pPr>
              <w:spacing w:before="20" w:after="20"/>
              <w:ind w:left="0"/>
              <w:rPr>
                <w:sz w:val="20"/>
                <w:szCs w:val="20"/>
              </w:rPr>
            </w:pPr>
          </w:p>
        </w:tc>
        <w:tc>
          <w:tcPr>
            <w:tcW w:w="4328" w:type="dxa"/>
          </w:tcPr>
          <w:p w14:paraId="0333F9CA" w14:textId="77777777" w:rsidR="008B4113" w:rsidRPr="007F60B9" w:rsidRDefault="008B4113" w:rsidP="008B4113">
            <w:pPr>
              <w:spacing w:before="40" w:after="40"/>
              <w:ind w:left="0"/>
              <w:rPr>
                <w:sz w:val="20"/>
                <w:szCs w:val="20"/>
              </w:rPr>
            </w:pPr>
            <w:r w:rsidRPr="008B4113">
              <w:rPr>
                <w:sz w:val="20"/>
                <w:szCs w:val="20"/>
              </w:rPr>
              <w:t>Vypracovanie vzorových dokumentov</w:t>
            </w:r>
          </w:p>
        </w:tc>
        <w:tc>
          <w:tcPr>
            <w:tcW w:w="2756" w:type="dxa"/>
          </w:tcPr>
          <w:p w14:paraId="7C027CEA" w14:textId="77777777" w:rsidR="008B4113" w:rsidRPr="00103397" w:rsidRDefault="008B4113" w:rsidP="00103397">
            <w:pPr>
              <w:spacing w:before="40"/>
              <w:ind w:left="0"/>
              <w:jc w:val="center"/>
              <w:rPr>
                <w:b/>
                <w:sz w:val="20"/>
                <w:szCs w:val="20"/>
              </w:rPr>
            </w:pPr>
            <w:r w:rsidRPr="00103397">
              <w:rPr>
                <w:b/>
                <w:sz w:val="20"/>
                <w:szCs w:val="20"/>
              </w:rPr>
              <w:t>31.8.2016</w:t>
            </w:r>
          </w:p>
        </w:tc>
        <w:tc>
          <w:tcPr>
            <w:tcW w:w="2160" w:type="dxa"/>
            <w:vMerge/>
          </w:tcPr>
          <w:p w14:paraId="067F289B" w14:textId="77777777" w:rsidR="008B4113" w:rsidRPr="007F60B9" w:rsidRDefault="008B4113" w:rsidP="007F60B9">
            <w:pPr>
              <w:spacing w:before="20"/>
              <w:ind w:left="0"/>
              <w:rPr>
                <w:sz w:val="20"/>
                <w:szCs w:val="20"/>
              </w:rPr>
            </w:pPr>
          </w:p>
        </w:tc>
      </w:tr>
      <w:tr w:rsidR="008B4113" w14:paraId="08925892" w14:textId="77777777" w:rsidTr="00327C87">
        <w:trPr>
          <w:trHeight w:val="276"/>
        </w:trPr>
        <w:tc>
          <w:tcPr>
            <w:tcW w:w="2461" w:type="dxa"/>
            <w:vMerge/>
          </w:tcPr>
          <w:p w14:paraId="1EBEB1F4" w14:textId="77777777" w:rsidR="008B4113" w:rsidRDefault="008B4113" w:rsidP="007F60B9">
            <w:pPr>
              <w:ind w:left="0"/>
              <w:rPr>
                <w:sz w:val="20"/>
                <w:szCs w:val="20"/>
              </w:rPr>
            </w:pPr>
          </w:p>
        </w:tc>
        <w:tc>
          <w:tcPr>
            <w:tcW w:w="2470" w:type="dxa"/>
            <w:vMerge/>
          </w:tcPr>
          <w:p w14:paraId="14BD98E9" w14:textId="77777777" w:rsidR="008B4113" w:rsidRDefault="008B4113" w:rsidP="007F60B9">
            <w:pPr>
              <w:spacing w:before="20" w:after="20"/>
              <w:ind w:left="0"/>
              <w:rPr>
                <w:sz w:val="20"/>
                <w:szCs w:val="20"/>
              </w:rPr>
            </w:pPr>
          </w:p>
        </w:tc>
        <w:tc>
          <w:tcPr>
            <w:tcW w:w="4328" w:type="dxa"/>
          </w:tcPr>
          <w:p w14:paraId="489FF01F" w14:textId="77777777" w:rsidR="008B4113" w:rsidRPr="007F60B9" w:rsidRDefault="008B4113" w:rsidP="008B4113">
            <w:pPr>
              <w:spacing w:before="40" w:after="40"/>
              <w:ind w:left="0"/>
              <w:rPr>
                <w:sz w:val="20"/>
                <w:szCs w:val="20"/>
              </w:rPr>
            </w:pPr>
            <w:r w:rsidRPr="008B4113">
              <w:rPr>
                <w:sz w:val="20"/>
                <w:szCs w:val="20"/>
              </w:rPr>
              <w:t>Na úrovni systému riadenia vypracovanie kontrolných zoznamov pre kontrolu RO</w:t>
            </w:r>
          </w:p>
        </w:tc>
        <w:tc>
          <w:tcPr>
            <w:tcW w:w="2756" w:type="dxa"/>
          </w:tcPr>
          <w:p w14:paraId="3ACBA80F" w14:textId="77777777"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14:paraId="31FB1646" w14:textId="77777777" w:rsidR="008B4113" w:rsidRPr="007F60B9" w:rsidRDefault="008B4113" w:rsidP="007F60B9">
            <w:pPr>
              <w:spacing w:before="20"/>
              <w:ind w:left="0"/>
              <w:rPr>
                <w:sz w:val="20"/>
                <w:szCs w:val="20"/>
              </w:rPr>
            </w:pPr>
          </w:p>
        </w:tc>
      </w:tr>
      <w:tr w:rsidR="008B4113" w14:paraId="5B1BC2FB" w14:textId="77777777" w:rsidTr="00327C87">
        <w:trPr>
          <w:trHeight w:val="410"/>
        </w:trPr>
        <w:tc>
          <w:tcPr>
            <w:tcW w:w="2461" w:type="dxa"/>
            <w:vMerge/>
          </w:tcPr>
          <w:p w14:paraId="715C840C" w14:textId="77777777" w:rsidR="008B4113" w:rsidRDefault="008B4113" w:rsidP="007F60B9">
            <w:pPr>
              <w:ind w:left="0"/>
              <w:rPr>
                <w:sz w:val="20"/>
                <w:szCs w:val="20"/>
              </w:rPr>
            </w:pPr>
          </w:p>
        </w:tc>
        <w:tc>
          <w:tcPr>
            <w:tcW w:w="2470" w:type="dxa"/>
            <w:vMerge/>
          </w:tcPr>
          <w:p w14:paraId="0542A43E" w14:textId="77777777" w:rsidR="008B4113" w:rsidRDefault="008B4113" w:rsidP="007F60B9">
            <w:pPr>
              <w:spacing w:before="20" w:after="20"/>
              <w:ind w:left="0"/>
              <w:rPr>
                <w:sz w:val="20"/>
                <w:szCs w:val="20"/>
              </w:rPr>
            </w:pPr>
          </w:p>
        </w:tc>
        <w:tc>
          <w:tcPr>
            <w:tcW w:w="4328" w:type="dxa"/>
          </w:tcPr>
          <w:p w14:paraId="68A396F1" w14:textId="77777777" w:rsidR="008B4113" w:rsidRPr="007F60B9" w:rsidRDefault="008B4113" w:rsidP="008B4113">
            <w:pPr>
              <w:spacing w:before="40" w:after="40"/>
              <w:ind w:left="0"/>
              <w:rPr>
                <w:sz w:val="20"/>
                <w:szCs w:val="20"/>
              </w:rPr>
            </w:pPr>
            <w:r w:rsidRPr="008B4113">
              <w:rPr>
                <w:sz w:val="20"/>
                <w:szCs w:val="20"/>
              </w:rPr>
              <w:t>Príprava jednotných pravidiel a požiadaviek na VO a požiadaviek na dokumentáciu VO</w:t>
            </w:r>
          </w:p>
        </w:tc>
        <w:tc>
          <w:tcPr>
            <w:tcW w:w="2756" w:type="dxa"/>
          </w:tcPr>
          <w:p w14:paraId="66E29322" w14:textId="77777777" w:rsidR="008B4113" w:rsidRPr="00103397" w:rsidRDefault="008B4113" w:rsidP="00103397">
            <w:pPr>
              <w:spacing w:before="40"/>
              <w:ind w:left="0"/>
              <w:jc w:val="center"/>
              <w:rPr>
                <w:b/>
                <w:sz w:val="20"/>
                <w:szCs w:val="20"/>
              </w:rPr>
            </w:pPr>
            <w:r w:rsidRPr="00103397">
              <w:rPr>
                <w:b/>
                <w:sz w:val="20"/>
                <w:szCs w:val="20"/>
              </w:rPr>
              <w:t>30.6.2015</w:t>
            </w:r>
          </w:p>
        </w:tc>
        <w:tc>
          <w:tcPr>
            <w:tcW w:w="2160" w:type="dxa"/>
            <w:vMerge/>
          </w:tcPr>
          <w:p w14:paraId="1D337BA9" w14:textId="77777777" w:rsidR="008B4113" w:rsidRPr="007F60B9" w:rsidRDefault="008B4113" w:rsidP="007F60B9">
            <w:pPr>
              <w:spacing w:before="20"/>
              <w:ind w:left="0"/>
              <w:rPr>
                <w:sz w:val="20"/>
                <w:szCs w:val="20"/>
              </w:rPr>
            </w:pPr>
          </w:p>
        </w:tc>
      </w:tr>
      <w:tr w:rsidR="008B4113" w14:paraId="6957560D" w14:textId="77777777" w:rsidTr="00327C87">
        <w:trPr>
          <w:trHeight w:val="388"/>
        </w:trPr>
        <w:tc>
          <w:tcPr>
            <w:tcW w:w="2461" w:type="dxa"/>
            <w:vMerge/>
          </w:tcPr>
          <w:p w14:paraId="5314070D" w14:textId="77777777" w:rsidR="008B4113" w:rsidRDefault="008B4113" w:rsidP="007F60B9">
            <w:pPr>
              <w:ind w:left="0"/>
              <w:rPr>
                <w:sz w:val="20"/>
                <w:szCs w:val="20"/>
              </w:rPr>
            </w:pPr>
          </w:p>
        </w:tc>
        <w:tc>
          <w:tcPr>
            <w:tcW w:w="2470" w:type="dxa"/>
            <w:vMerge/>
          </w:tcPr>
          <w:p w14:paraId="425F5ED4" w14:textId="77777777" w:rsidR="008B4113" w:rsidRDefault="008B4113" w:rsidP="007F60B9">
            <w:pPr>
              <w:spacing w:before="20" w:after="20"/>
              <w:ind w:left="0"/>
              <w:rPr>
                <w:sz w:val="20"/>
                <w:szCs w:val="20"/>
              </w:rPr>
            </w:pPr>
          </w:p>
        </w:tc>
        <w:tc>
          <w:tcPr>
            <w:tcW w:w="4328" w:type="dxa"/>
          </w:tcPr>
          <w:p w14:paraId="5FC5D470" w14:textId="77777777" w:rsidR="008B4113" w:rsidRPr="007F60B9" w:rsidRDefault="008B4113" w:rsidP="008B4113">
            <w:pPr>
              <w:spacing w:before="40" w:after="40"/>
              <w:ind w:left="0"/>
              <w:rPr>
                <w:sz w:val="20"/>
                <w:szCs w:val="20"/>
              </w:rPr>
            </w:pPr>
            <w:r w:rsidRPr="008B4113">
              <w:rPr>
                <w:sz w:val="20"/>
                <w:szCs w:val="20"/>
              </w:rPr>
              <w:t>Zavedenie cenových máp, benchmarkov a limitov pre posúdenie hospodárnosti;</w:t>
            </w:r>
          </w:p>
        </w:tc>
        <w:tc>
          <w:tcPr>
            <w:tcW w:w="2756" w:type="dxa"/>
          </w:tcPr>
          <w:p w14:paraId="4373BC55" w14:textId="77777777"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14:paraId="4A0CD515" w14:textId="77777777" w:rsidR="008B4113" w:rsidRPr="007F60B9" w:rsidRDefault="008B4113" w:rsidP="007F60B9">
            <w:pPr>
              <w:spacing w:before="20"/>
              <w:ind w:left="0"/>
              <w:rPr>
                <w:sz w:val="20"/>
                <w:szCs w:val="20"/>
              </w:rPr>
            </w:pPr>
          </w:p>
        </w:tc>
      </w:tr>
      <w:tr w:rsidR="008B4113" w14:paraId="4C1713D9" w14:textId="77777777" w:rsidTr="00327C87">
        <w:trPr>
          <w:trHeight w:val="211"/>
        </w:trPr>
        <w:tc>
          <w:tcPr>
            <w:tcW w:w="2461" w:type="dxa"/>
            <w:vMerge/>
          </w:tcPr>
          <w:p w14:paraId="568D1F3E" w14:textId="77777777" w:rsidR="008B4113" w:rsidRDefault="008B4113" w:rsidP="007F60B9">
            <w:pPr>
              <w:rPr>
                <w:sz w:val="20"/>
                <w:szCs w:val="20"/>
              </w:rPr>
            </w:pPr>
          </w:p>
        </w:tc>
        <w:tc>
          <w:tcPr>
            <w:tcW w:w="2470" w:type="dxa"/>
            <w:vMerge/>
          </w:tcPr>
          <w:p w14:paraId="7EF46449" w14:textId="77777777" w:rsidR="008B4113" w:rsidRDefault="008B4113" w:rsidP="007F60B9">
            <w:pPr>
              <w:spacing w:before="20" w:after="20"/>
              <w:rPr>
                <w:sz w:val="20"/>
                <w:szCs w:val="20"/>
              </w:rPr>
            </w:pPr>
          </w:p>
        </w:tc>
        <w:tc>
          <w:tcPr>
            <w:tcW w:w="4328" w:type="dxa"/>
          </w:tcPr>
          <w:p w14:paraId="00B851C3" w14:textId="77777777" w:rsidR="008B4113" w:rsidRPr="007F60B9" w:rsidRDefault="008B4113" w:rsidP="008B4113">
            <w:pPr>
              <w:spacing w:before="40" w:after="40"/>
              <w:ind w:left="0"/>
              <w:rPr>
                <w:sz w:val="20"/>
                <w:szCs w:val="20"/>
              </w:rPr>
            </w:pPr>
            <w:r w:rsidRPr="008B4113">
              <w:rPr>
                <w:sz w:val="20"/>
                <w:szCs w:val="20"/>
              </w:rPr>
              <w:t>Zavedenie povinnej ex ante kontroly;</w:t>
            </w:r>
          </w:p>
        </w:tc>
        <w:tc>
          <w:tcPr>
            <w:tcW w:w="2756" w:type="dxa"/>
          </w:tcPr>
          <w:p w14:paraId="3A256874" w14:textId="77777777"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14:paraId="4824EFFA" w14:textId="77777777" w:rsidR="008B4113" w:rsidRPr="007F60B9" w:rsidRDefault="008B4113" w:rsidP="007F60B9">
            <w:pPr>
              <w:spacing w:before="20"/>
              <w:rPr>
                <w:sz w:val="20"/>
                <w:szCs w:val="20"/>
              </w:rPr>
            </w:pPr>
          </w:p>
        </w:tc>
      </w:tr>
      <w:tr w:rsidR="008B4113" w14:paraId="27C17329" w14:textId="77777777" w:rsidTr="00327C87">
        <w:trPr>
          <w:trHeight w:val="384"/>
        </w:trPr>
        <w:tc>
          <w:tcPr>
            <w:tcW w:w="2461" w:type="dxa"/>
            <w:vMerge/>
          </w:tcPr>
          <w:p w14:paraId="2C61575B" w14:textId="77777777" w:rsidR="008B4113" w:rsidRDefault="008B4113" w:rsidP="007F60B9">
            <w:pPr>
              <w:rPr>
                <w:sz w:val="20"/>
                <w:szCs w:val="20"/>
              </w:rPr>
            </w:pPr>
          </w:p>
        </w:tc>
        <w:tc>
          <w:tcPr>
            <w:tcW w:w="2470" w:type="dxa"/>
            <w:vMerge/>
          </w:tcPr>
          <w:p w14:paraId="2D610AA3" w14:textId="77777777" w:rsidR="008B4113" w:rsidRDefault="008B4113" w:rsidP="007F60B9">
            <w:pPr>
              <w:spacing w:before="20" w:after="20"/>
              <w:rPr>
                <w:sz w:val="20"/>
                <w:szCs w:val="20"/>
              </w:rPr>
            </w:pPr>
          </w:p>
        </w:tc>
        <w:tc>
          <w:tcPr>
            <w:tcW w:w="4328" w:type="dxa"/>
          </w:tcPr>
          <w:p w14:paraId="7EE1DB1D" w14:textId="77777777" w:rsidR="008B4113" w:rsidRPr="007F60B9" w:rsidRDefault="008B4113" w:rsidP="008B4113">
            <w:pPr>
              <w:spacing w:before="40" w:after="40"/>
              <w:ind w:left="0"/>
              <w:rPr>
                <w:sz w:val="20"/>
                <w:szCs w:val="20"/>
              </w:rPr>
            </w:pPr>
            <w:r w:rsidRPr="008B4113">
              <w:rPr>
                <w:sz w:val="20"/>
                <w:szCs w:val="20"/>
              </w:rPr>
              <w:t>Zvedenie spolupráce s Protimonopolným úradom SR</w:t>
            </w:r>
          </w:p>
        </w:tc>
        <w:tc>
          <w:tcPr>
            <w:tcW w:w="2756" w:type="dxa"/>
          </w:tcPr>
          <w:p w14:paraId="399FE7D0" w14:textId="77777777" w:rsidR="008B4113" w:rsidRPr="00103397" w:rsidRDefault="008B4113" w:rsidP="00103397">
            <w:pPr>
              <w:spacing w:before="40"/>
              <w:ind w:left="0"/>
              <w:jc w:val="center"/>
              <w:rPr>
                <w:b/>
                <w:sz w:val="20"/>
                <w:szCs w:val="20"/>
              </w:rPr>
            </w:pPr>
            <w:r w:rsidRPr="00103397">
              <w:rPr>
                <w:b/>
                <w:sz w:val="20"/>
                <w:szCs w:val="20"/>
              </w:rPr>
              <w:t>30.11.2014</w:t>
            </w:r>
          </w:p>
        </w:tc>
        <w:tc>
          <w:tcPr>
            <w:tcW w:w="2160" w:type="dxa"/>
            <w:vMerge/>
          </w:tcPr>
          <w:p w14:paraId="468CEF34" w14:textId="77777777" w:rsidR="008B4113" w:rsidRPr="007F60B9" w:rsidRDefault="008B4113" w:rsidP="007F60B9">
            <w:pPr>
              <w:spacing w:before="20"/>
              <w:rPr>
                <w:sz w:val="20"/>
                <w:szCs w:val="20"/>
              </w:rPr>
            </w:pPr>
          </w:p>
        </w:tc>
      </w:tr>
      <w:tr w:rsidR="008B4113" w14:paraId="233A9FD4" w14:textId="77777777" w:rsidTr="00103397">
        <w:trPr>
          <w:trHeight w:val="272"/>
        </w:trPr>
        <w:tc>
          <w:tcPr>
            <w:tcW w:w="2461" w:type="dxa"/>
            <w:vMerge/>
          </w:tcPr>
          <w:p w14:paraId="436BBA7F" w14:textId="77777777" w:rsidR="008B4113" w:rsidRDefault="008B4113" w:rsidP="007F60B9">
            <w:pPr>
              <w:rPr>
                <w:sz w:val="20"/>
                <w:szCs w:val="20"/>
              </w:rPr>
            </w:pPr>
          </w:p>
        </w:tc>
        <w:tc>
          <w:tcPr>
            <w:tcW w:w="2470" w:type="dxa"/>
            <w:vMerge/>
          </w:tcPr>
          <w:p w14:paraId="16DE625F" w14:textId="77777777" w:rsidR="008B4113" w:rsidRDefault="008B4113" w:rsidP="007F60B9">
            <w:pPr>
              <w:spacing w:before="20" w:after="20"/>
              <w:rPr>
                <w:sz w:val="20"/>
                <w:szCs w:val="20"/>
              </w:rPr>
            </w:pPr>
          </w:p>
        </w:tc>
        <w:tc>
          <w:tcPr>
            <w:tcW w:w="4328" w:type="dxa"/>
          </w:tcPr>
          <w:p w14:paraId="6C708DE2" w14:textId="77777777" w:rsidR="008B4113" w:rsidRPr="008B4113" w:rsidRDefault="008B4113" w:rsidP="008B4113">
            <w:pPr>
              <w:spacing w:before="40" w:after="40"/>
              <w:ind w:left="0"/>
              <w:rPr>
                <w:sz w:val="20"/>
                <w:szCs w:val="20"/>
              </w:rPr>
            </w:pPr>
            <w:r w:rsidRPr="008B4113">
              <w:rPr>
                <w:sz w:val="20"/>
                <w:szCs w:val="20"/>
              </w:rPr>
              <w:t>Prijatie nového zákona o verejnom obstarávaní</w:t>
            </w:r>
          </w:p>
        </w:tc>
        <w:tc>
          <w:tcPr>
            <w:tcW w:w="2756" w:type="dxa"/>
          </w:tcPr>
          <w:p w14:paraId="34FFF9DC" w14:textId="77777777" w:rsidR="008B4113" w:rsidRPr="00103397" w:rsidRDefault="008B4113" w:rsidP="00103397">
            <w:pPr>
              <w:spacing w:before="40"/>
              <w:ind w:left="0"/>
              <w:jc w:val="center"/>
              <w:rPr>
                <w:b/>
                <w:sz w:val="20"/>
                <w:szCs w:val="20"/>
              </w:rPr>
            </w:pPr>
            <w:r w:rsidRPr="00103397">
              <w:rPr>
                <w:b/>
                <w:sz w:val="20"/>
                <w:szCs w:val="20"/>
              </w:rPr>
              <w:t>18.4.2016</w:t>
            </w:r>
          </w:p>
        </w:tc>
        <w:tc>
          <w:tcPr>
            <w:tcW w:w="2160" w:type="dxa"/>
            <w:vMerge/>
          </w:tcPr>
          <w:p w14:paraId="5B212FFB" w14:textId="77777777" w:rsidR="008B4113" w:rsidRPr="007F60B9" w:rsidRDefault="008B4113" w:rsidP="007F60B9">
            <w:pPr>
              <w:spacing w:before="20"/>
              <w:rPr>
                <w:sz w:val="20"/>
                <w:szCs w:val="20"/>
              </w:rPr>
            </w:pPr>
          </w:p>
        </w:tc>
      </w:tr>
      <w:tr w:rsidR="008B4113" w14:paraId="1263CFC8" w14:textId="77777777" w:rsidTr="00327C87">
        <w:trPr>
          <w:trHeight w:val="384"/>
        </w:trPr>
        <w:tc>
          <w:tcPr>
            <w:tcW w:w="2461" w:type="dxa"/>
            <w:vMerge/>
          </w:tcPr>
          <w:p w14:paraId="1B125438" w14:textId="77777777" w:rsidR="008B4113" w:rsidRDefault="008B4113" w:rsidP="007F60B9">
            <w:pPr>
              <w:rPr>
                <w:sz w:val="20"/>
                <w:szCs w:val="20"/>
              </w:rPr>
            </w:pPr>
          </w:p>
        </w:tc>
        <w:tc>
          <w:tcPr>
            <w:tcW w:w="2470" w:type="dxa"/>
            <w:vMerge/>
          </w:tcPr>
          <w:p w14:paraId="2935B7C5" w14:textId="77777777" w:rsidR="008B4113" w:rsidRDefault="008B4113" w:rsidP="007F60B9">
            <w:pPr>
              <w:spacing w:before="20" w:after="20"/>
              <w:rPr>
                <w:sz w:val="20"/>
                <w:szCs w:val="20"/>
              </w:rPr>
            </w:pPr>
          </w:p>
        </w:tc>
        <w:tc>
          <w:tcPr>
            <w:tcW w:w="4328" w:type="dxa"/>
          </w:tcPr>
          <w:p w14:paraId="0CD7C8BA" w14:textId="77777777" w:rsidR="008B4113" w:rsidRPr="008B4113" w:rsidRDefault="008B4113" w:rsidP="008B4113">
            <w:pPr>
              <w:spacing w:before="40" w:after="40"/>
              <w:ind w:left="0"/>
              <w:rPr>
                <w:sz w:val="20"/>
                <w:szCs w:val="20"/>
              </w:rPr>
            </w:pPr>
            <w:r w:rsidRPr="008B4113">
              <w:rPr>
                <w:sz w:val="20"/>
                <w:szCs w:val="20"/>
              </w:rPr>
              <w:t>Elektronické verejné obstarávanie</w:t>
            </w:r>
          </w:p>
        </w:tc>
        <w:tc>
          <w:tcPr>
            <w:tcW w:w="2756" w:type="dxa"/>
          </w:tcPr>
          <w:p w14:paraId="4D3C37F9" w14:textId="77777777" w:rsidR="008B4113" w:rsidRPr="00103397" w:rsidRDefault="008B4113" w:rsidP="00103397">
            <w:pPr>
              <w:spacing w:before="40"/>
              <w:ind w:left="0"/>
              <w:jc w:val="center"/>
              <w:rPr>
                <w:sz w:val="20"/>
                <w:szCs w:val="20"/>
              </w:rPr>
            </w:pPr>
            <w:r w:rsidRPr="00103397">
              <w:rPr>
                <w:sz w:val="20"/>
                <w:szCs w:val="20"/>
              </w:rPr>
              <w:t xml:space="preserve">V rámci lehôt stanovených v smerniciach EP a Rady 2014/23/EU, 2014/24/EU, </w:t>
            </w:r>
            <w:r w:rsidRPr="00103397">
              <w:rPr>
                <w:sz w:val="20"/>
                <w:szCs w:val="20"/>
              </w:rPr>
              <w:lastRenderedPageBreak/>
              <w:t>2014/25/EU</w:t>
            </w:r>
          </w:p>
        </w:tc>
        <w:tc>
          <w:tcPr>
            <w:tcW w:w="2160" w:type="dxa"/>
            <w:vMerge/>
          </w:tcPr>
          <w:p w14:paraId="1A3C3256" w14:textId="77777777" w:rsidR="008B4113" w:rsidRPr="007F60B9" w:rsidRDefault="008B4113" w:rsidP="007F60B9">
            <w:pPr>
              <w:spacing w:before="20"/>
              <w:rPr>
                <w:sz w:val="20"/>
                <w:szCs w:val="20"/>
              </w:rPr>
            </w:pPr>
          </w:p>
        </w:tc>
      </w:tr>
      <w:tr w:rsidR="008B4113" w14:paraId="67093942" w14:textId="77777777" w:rsidTr="00327C87">
        <w:trPr>
          <w:trHeight w:val="384"/>
        </w:trPr>
        <w:tc>
          <w:tcPr>
            <w:tcW w:w="2461" w:type="dxa"/>
            <w:vMerge/>
          </w:tcPr>
          <w:p w14:paraId="1A26EA86" w14:textId="77777777" w:rsidR="008B4113" w:rsidRDefault="008B4113" w:rsidP="007F60B9">
            <w:pPr>
              <w:rPr>
                <w:sz w:val="20"/>
                <w:szCs w:val="20"/>
              </w:rPr>
            </w:pPr>
          </w:p>
        </w:tc>
        <w:tc>
          <w:tcPr>
            <w:tcW w:w="2470" w:type="dxa"/>
            <w:vMerge/>
          </w:tcPr>
          <w:p w14:paraId="61FFD95D" w14:textId="77777777" w:rsidR="008B4113" w:rsidRDefault="008B4113" w:rsidP="007F60B9">
            <w:pPr>
              <w:spacing w:before="20" w:after="20"/>
              <w:rPr>
                <w:sz w:val="20"/>
                <w:szCs w:val="20"/>
              </w:rPr>
            </w:pPr>
          </w:p>
        </w:tc>
        <w:tc>
          <w:tcPr>
            <w:tcW w:w="4328" w:type="dxa"/>
          </w:tcPr>
          <w:p w14:paraId="2F42B7F4" w14:textId="77777777" w:rsidR="008B4113" w:rsidRPr="008B4113" w:rsidRDefault="008B4113" w:rsidP="008B4113">
            <w:pPr>
              <w:spacing w:before="40" w:after="40"/>
              <w:ind w:left="0"/>
              <w:rPr>
                <w:sz w:val="20"/>
                <w:szCs w:val="20"/>
              </w:rPr>
            </w:pPr>
            <w:r w:rsidRPr="008B4113">
              <w:rPr>
                <w:sz w:val="20"/>
                <w:szCs w:val="20"/>
              </w:rPr>
              <w:t>Zhodnotenie efektívnosti opatrení v rámci kritérií 1 až 4</w:t>
            </w:r>
          </w:p>
        </w:tc>
        <w:tc>
          <w:tcPr>
            <w:tcW w:w="2756" w:type="dxa"/>
          </w:tcPr>
          <w:p w14:paraId="2D97C616" w14:textId="77777777" w:rsidR="008B4113" w:rsidRPr="00103397" w:rsidRDefault="008B4113" w:rsidP="00103397">
            <w:pPr>
              <w:spacing w:before="40"/>
              <w:ind w:left="0"/>
              <w:jc w:val="center"/>
              <w:rPr>
                <w:b/>
                <w:sz w:val="20"/>
                <w:szCs w:val="20"/>
              </w:rPr>
            </w:pPr>
            <w:r w:rsidRPr="00103397">
              <w:rPr>
                <w:b/>
                <w:sz w:val="20"/>
                <w:szCs w:val="20"/>
              </w:rPr>
              <w:t>30.6.2015</w:t>
            </w:r>
          </w:p>
        </w:tc>
        <w:tc>
          <w:tcPr>
            <w:tcW w:w="2160" w:type="dxa"/>
            <w:vMerge/>
          </w:tcPr>
          <w:p w14:paraId="3297078B" w14:textId="77777777" w:rsidR="008B4113" w:rsidRPr="007F60B9" w:rsidRDefault="008B4113" w:rsidP="007F60B9">
            <w:pPr>
              <w:spacing w:before="20"/>
              <w:rPr>
                <w:sz w:val="20"/>
                <w:szCs w:val="20"/>
              </w:rPr>
            </w:pPr>
          </w:p>
        </w:tc>
      </w:tr>
      <w:tr w:rsidR="008B4113" w14:paraId="10E8C17E" w14:textId="77777777" w:rsidTr="00327C87">
        <w:trPr>
          <w:trHeight w:val="560"/>
        </w:trPr>
        <w:tc>
          <w:tcPr>
            <w:tcW w:w="2461" w:type="dxa"/>
            <w:vMerge/>
          </w:tcPr>
          <w:p w14:paraId="67E68A0B" w14:textId="77777777" w:rsidR="008B4113" w:rsidRDefault="008B4113" w:rsidP="007F60B9">
            <w:pPr>
              <w:ind w:left="0"/>
              <w:rPr>
                <w:sz w:val="20"/>
                <w:szCs w:val="20"/>
              </w:rPr>
            </w:pPr>
          </w:p>
        </w:tc>
        <w:tc>
          <w:tcPr>
            <w:tcW w:w="2470" w:type="dxa"/>
          </w:tcPr>
          <w:p w14:paraId="124AA582" w14:textId="77777777" w:rsidR="008B4113" w:rsidRDefault="008B4113" w:rsidP="007F60B9">
            <w:pPr>
              <w:spacing w:before="20" w:after="20"/>
              <w:ind w:left="0"/>
              <w:rPr>
                <w:sz w:val="20"/>
                <w:szCs w:val="20"/>
              </w:rPr>
            </w:pPr>
            <w:r w:rsidRPr="007F60B9">
              <w:rPr>
                <w:sz w:val="20"/>
                <w:szCs w:val="20"/>
              </w:rPr>
              <w:t>Opatrenia, ktorými sa zabezpečia transparentné postupy prideľovania zákaziek</w:t>
            </w:r>
          </w:p>
        </w:tc>
        <w:tc>
          <w:tcPr>
            <w:tcW w:w="4328" w:type="dxa"/>
          </w:tcPr>
          <w:p w14:paraId="54BC3A13" w14:textId="77777777" w:rsidR="008B4113" w:rsidRPr="007F60B9" w:rsidRDefault="009B20AE" w:rsidP="00103397">
            <w:pPr>
              <w:ind w:left="0"/>
              <w:jc w:val="both"/>
              <w:rPr>
                <w:sz w:val="20"/>
                <w:szCs w:val="20"/>
              </w:rPr>
            </w:pPr>
            <w:r w:rsidRPr="009B20AE">
              <w:rPr>
                <w:sz w:val="20"/>
                <w:szCs w:val="20"/>
              </w:rPr>
              <w:t>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w:t>
            </w:r>
          </w:p>
        </w:tc>
        <w:tc>
          <w:tcPr>
            <w:tcW w:w="2756" w:type="dxa"/>
          </w:tcPr>
          <w:p w14:paraId="540CE08A" w14:textId="77777777" w:rsidR="008B4113" w:rsidRPr="00103397" w:rsidRDefault="008B4113" w:rsidP="00103397">
            <w:pPr>
              <w:ind w:left="0"/>
              <w:jc w:val="center"/>
              <w:rPr>
                <w:b/>
                <w:sz w:val="20"/>
                <w:szCs w:val="20"/>
              </w:rPr>
            </w:pPr>
            <w:r w:rsidRPr="00103397">
              <w:rPr>
                <w:b/>
                <w:sz w:val="20"/>
                <w:szCs w:val="20"/>
              </w:rPr>
              <w:t>30.06.2015</w:t>
            </w:r>
          </w:p>
        </w:tc>
        <w:tc>
          <w:tcPr>
            <w:tcW w:w="2160" w:type="dxa"/>
          </w:tcPr>
          <w:p w14:paraId="0D0EEEB8" w14:textId="77777777" w:rsidR="008B4113" w:rsidRPr="007F60B9" w:rsidRDefault="009B20AE" w:rsidP="007F60B9">
            <w:pPr>
              <w:spacing w:before="20"/>
              <w:ind w:left="0"/>
              <w:rPr>
                <w:sz w:val="20"/>
                <w:szCs w:val="20"/>
              </w:rPr>
            </w:pPr>
            <w:r w:rsidRPr="009B20AE">
              <w:rPr>
                <w:sz w:val="20"/>
                <w:szCs w:val="20"/>
              </w:rPr>
              <w:t>V závislosti od typu opatrenia uvádzaného v kritériu 1</w:t>
            </w:r>
          </w:p>
        </w:tc>
      </w:tr>
      <w:tr w:rsidR="009B20AE" w14:paraId="60D71584" w14:textId="77777777" w:rsidTr="00327C87">
        <w:trPr>
          <w:trHeight w:val="1246"/>
        </w:trPr>
        <w:tc>
          <w:tcPr>
            <w:tcW w:w="2461" w:type="dxa"/>
            <w:vMerge/>
          </w:tcPr>
          <w:p w14:paraId="4C53BE89" w14:textId="77777777" w:rsidR="009B20AE" w:rsidRDefault="009B20AE" w:rsidP="007F60B9">
            <w:pPr>
              <w:ind w:left="0"/>
              <w:rPr>
                <w:sz w:val="20"/>
                <w:szCs w:val="20"/>
              </w:rPr>
            </w:pPr>
          </w:p>
        </w:tc>
        <w:tc>
          <w:tcPr>
            <w:tcW w:w="2470" w:type="dxa"/>
          </w:tcPr>
          <w:p w14:paraId="43C17DB6" w14:textId="77777777" w:rsidR="009B20AE" w:rsidRPr="007F60B9" w:rsidRDefault="009B20AE" w:rsidP="007F60B9">
            <w:pPr>
              <w:spacing w:before="20" w:after="20"/>
              <w:ind w:left="0"/>
              <w:rPr>
                <w:sz w:val="20"/>
                <w:szCs w:val="20"/>
              </w:rPr>
            </w:pPr>
            <w:r w:rsidRPr="007F60B9">
              <w:rPr>
                <w:sz w:val="20"/>
                <w:szCs w:val="20"/>
              </w:rPr>
              <w:t>Opatrenia na zabezpečenie odbornej prípravy a informovanie zamestnancov</w:t>
            </w:r>
            <w:r>
              <w:rPr>
                <w:sz w:val="20"/>
                <w:szCs w:val="20"/>
              </w:rPr>
              <w:t xml:space="preserve"> zapojených do vykonávania EŠIF</w:t>
            </w:r>
          </w:p>
        </w:tc>
        <w:tc>
          <w:tcPr>
            <w:tcW w:w="4328" w:type="dxa"/>
          </w:tcPr>
          <w:p w14:paraId="71009731" w14:textId="77777777" w:rsidR="009B20AE" w:rsidRPr="007F60B9" w:rsidRDefault="009B20AE" w:rsidP="00103397">
            <w:pPr>
              <w:ind w:left="0"/>
              <w:jc w:val="both"/>
              <w:rPr>
                <w:sz w:val="20"/>
                <w:szCs w:val="20"/>
              </w:rPr>
            </w:pPr>
            <w:r w:rsidRPr="009B20AE">
              <w:rPr>
                <w:sz w:val="20"/>
                <w:szCs w:val="20"/>
              </w:rPr>
              <w:t>Zabezpečenie školení CKO týkajúcich sa postupov administratívnej kontroly VO v rámci systému riadenia, prezentovanie najčastejších nedostatkov identifikovaných pri kontrolách VO.</w:t>
            </w:r>
          </w:p>
        </w:tc>
        <w:tc>
          <w:tcPr>
            <w:tcW w:w="2756" w:type="dxa"/>
          </w:tcPr>
          <w:p w14:paraId="3EB5181B" w14:textId="77777777" w:rsidR="009B20AE" w:rsidRPr="00103397" w:rsidRDefault="009B20AE" w:rsidP="00103397">
            <w:pPr>
              <w:ind w:left="0"/>
              <w:jc w:val="center"/>
              <w:rPr>
                <w:b/>
                <w:sz w:val="20"/>
                <w:szCs w:val="20"/>
                <w:lang w:eastAsia="en-US"/>
              </w:rPr>
            </w:pPr>
            <w:r w:rsidRPr="00103397">
              <w:rPr>
                <w:b/>
                <w:sz w:val="20"/>
                <w:szCs w:val="20"/>
              </w:rPr>
              <w:t>30. 6. 2015</w:t>
            </w:r>
          </w:p>
          <w:p w14:paraId="446A8D77" w14:textId="77777777" w:rsidR="009B20AE" w:rsidRPr="00103397" w:rsidRDefault="009B20AE" w:rsidP="00103397">
            <w:pPr>
              <w:ind w:left="0"/>
              <w:jc w:val="center"/>
              <w:rPr>
                <w:b/>
                <w:sz w:val="20"/>
                <w:szCs w:val="20"/>
              </w:rPr>
            </w:pPr>
          </w:p>
          <w:p w14:paraId="46C1D6E9" w14:textId="77777777" w:rsidR="009B20AE" w:rsidRPr="00103397" w:rsidRDefault="009B20AE" w:rsidP="00103397">
            <w:pPr>
              <w:ind w:left="0"/>
              <w:jc w:val="center"/>
              <w:rPr>
                <w:b/>
                <w:sz w:val="20"/>
                <w:szCs w:val="20"/>
              </w:rPr>
            </w:pPr>
          </w:p>
          <w:p w14:paraId="155E89D4" w14:textId="77777777" w:rsidR="009B20AE" w:rsidRPr="00103397" w:rsidRDefault="009B20AE" w:rsidP="00103397">
            <w:pPr>
              <w:ind w:left="0"/>
              <w:jc w:val="center"/>
              <w:rPr>
                <w:b/>
                <w:sz w:val="20"/>
                <w:szCs w:val="20"/>
              </w:rPr>
            </w:pPr>
          </w:p>
        </w:tc>
        <w:tc>
          <w:tcPr>
            <w:tcW w:w="2160" w:type="dxa"/>
          </w:tcPr>
          <w:p w14:paraId="66DA540B" w14:textId="77777777" w:rsidR="009B20AE" w:rsidRPr="00AE218A" w:rsidRDefault="009B20AE" w:rsidP="00AE218A">
            <w:pPr>
              <w:spacing w:before="20"/>
              <w:ind w:left="0"/>
              <w:rPr>
                <w:sz w:val="20"/>
                <w:szCs w:val="20"/>
              </w:rPr>
            </w:pPr>
            <w:r w:rsidRPr="009B20AE">
              <w:rPr>
                <w:sz w:val="20"/>
                <w:szCs w:val="20"/>
              </w:rPr>
              <w:t>CKO v spolupráci s príslušným organizačným útvarom Úradu vlády SR a ÚVO a PMÚ</w:t>
            </w:r>
          </w:p>
        </w:tc>
      </w:tr>
      <w:tr w:rsidR="009B20AE" w14:paraId="51424C77" w14:textId="77777777" w:rsidTr="00327C87">
        <w:trPr>
          <w:trHeight w:val="1265"/>
        </w:trPr>
        <w:tc>
          <w:tcPr>
            <w:tcW w:w="2461" w:type="dxa"/>
            <w:vMerge/>
          </w:tcPr>
          <w:p w14:paraId="36615BE5" w14:textId="77777777" w:rsidR="009B20AE" w:rsidRDefault="009B20AE" w:rsidP="00AE218A">
            <w:pPr>
              <w:ind w:left="0"/>
              <w:rPr>
                <w:sz w:val="20"/>
                <w:szCs w:val="20"/>
              </w:rPr>
            </w:pPr>
          </w:p>
        </w:tc>
        <w:tc>
          <w:tcPr>
            <w:tcW w:w="2470" w:type="dxa"/>
          </w:tcPr>
          <w:p w14:paraId="500F2C18" w14:textId="77777777" w:rsidR="009B20AE" w:rsidRPr="00AE218A" w:rsidRDefault="009B20AE" w:rsidP="00AE218A">
            <w:pPr>
              <w:spacing w:before="20" w:after="20"/>
              <w:ind w:left="0"/>
              <w:rPr>
                <w:sz w:val="20"/>
                <w:szCs w:val="20"/>
              </w:rPr>
            </w:pPr>
            <w:r w:rsidRPr="00AE218A">
              <w:rPr>
                <w:spacing w:val="-3"/>
                <w:sz w:val="20"/>
                <w:szCs w:val="20"/>
                <w:lang w:eastAsia="fr-FR"/>
              </w:rPr>
              <w:t>Opatrenia na zabezpečenie administratívnej kapacity na vykonávanie a uplatňovanie pravidiel Únie o verejnom obstarávaní.</w:t>
            </w:r>
          </w:p>
        </w:tc>
        <w:tc>
          <w:tcPr>
            <w:tcW w:w="4328" w:type="dxa"/>
          </w:tcPr>
          <w:p w14:paraId="711B6EA1" w14:textId="77777777" w:rsidR="009B20AE" w:rsidRPr="00AE218A" w:rsidRDefault="009B20AE" w:rsidP="00103397">
            <w:pPr>
              <w:ind w:left="0"/>
              <w:jc w:val="both"/>
              <w:rPr>
                <w:sz w:val="20"/>
                <w:szCs w:val="20"/>
              </w:rPr>
            </w:pPr>
            <w:r w:rsidRPr="009B20AE">
              <w:rPr>
                <w:sz w:val="20"/>
                <w:szCs w:val="20"/>
              </w:rPr>
              <w:t>Pre zvýšenie spolupráce subjektov štátnej správy participujúcich v oblasti VO a kontroly hospodárskej súťaž bude táto spolupráca posiln</w:t>
            </w:r>
            <w:r>
              <w:rPr>
                <w:sz w:val="20"/>
                <w:szCs w:val="20"/>
              </w:rPr>
              <w:t>ená medzi ÚVO a Protimonopolným</w:t>
            </w:r>
            <w:r w:rsidRPr="009B20AE">
              <w:rPr>
                <w:sz w:val="20"/>
                <w:szCs w:val="20"/>
              </w:rPr>
              <w:t xml:space="preserve"> úradom SR, a to aj na úrovni zabezpečenia AK týchto subjektov prostredníctvom technickej pomoci.</w:t>
            </w:r>
          </w:p>
        </w:tc>
        <w:tc>
          <w:tcPr>
            <w:tcW w:w="2756" w:type="dxa"/>
          </w:tcPr>
          <w:p w14:paraId="4470157E" w14:textId="77777777" w:rsidR="009B20AE" w:rsidRPr="00103397" w:rsidRDefault="009B20AE" w:rsidP="00103397">
            <w:pPr>
              <w:ind w:left="0"/>
              <w:jc w:val="center"/>
              <w:rPr>
                <w:b/>
                <w:sz w:val="20"/>
                <w:szCs w:val="20"/>
              </w:rPr>
            </w:pPr>
            <w:r w:rsidRPr="00103397">
              <w:rPr>
                <w:b/>
                <w:sz w:val="20"/>
                <w:szCs w:val="20"/>
              </w:rPr>
              <w:t>30.6.2015</w:t>
            </w:r>
          </w:p>
        </w:tc>
        <w:tc>
          <w:tcPr>
            <w:tcW w:w="2160" w:type="dxa"/>
          </w:tcPr>
          <w:p w14:paraId="1AF5581F" w14:textId="77777777" w:rsidR="009B20AE" w:rsidRPr="00AE218A" w:rsidRDefault="009B20AE" w:rsidP="00AE218A">
            <w:pPr>
              <w:spacing w:before="20"/>
              <w:ind w:left="0"/>
              <w:rPr>
                <w:sz w:val="20"/>
                <w:szCs w:val="20"/>
              </w:rPr>
            </w:pPr>
            <w:r w:rsidRPr="009B20AE">
              <w:rPr>
                <w:sz w:val="20"/>
                <w:szCs w:val="20"/>
              </w:rPr>
              <w:t>OP TP v spolupráci s CKO a PMÚ</w:t>
            </w:r>
          </w:p>
        </w:tc>
      </w:tr>
      <w:tr w:rsidR="009B20AE" w14:paraId="6F5A9E07" w14:textId="77777777" w:rsidTr="00327C87">
        <w:trPr>
          <w:trHeight w:val="1496"/>
        </w:trPr>
        <w:tc>
          <w:tcPr>
            <w:tcW w:w="2461" w:type="dxa"/>
            <w:vMerge w:val="restart"/>
          </w:tcPr>
          <w:p w14:paraId="777C5BB3" w14:textId="77777777" w:rsidR="009B20AE" w:rsidRPr="00103397" w:rsidRDefault="009B20AE" w:rsidP="00AD7294">
            <w:pPr>
              <w:ind w:left="0"/>
              <w:rPr>
                <w:b/>
                <w:sz w:val="20"/>
                <w:szCs w:val="20"/>
              </w:rPr>
            </w:pPr>
            <w:r w:rsidRPr="00103397">
              <w:rPr>
                <w:b/>
                <w:sz w:val="20"/>
                <w:szCs w:val="20"/>
              </w:rPr>
              <w:t>Štátna pomoc</w:t>
            </w:r>
          </w:p>
          <w:p w14:paraId="78D6E67F" w14:textId="77777777" w:rsidR="009B20AE" w:rsidRPr="00237788" w:rsidRDefault="009B20AE" w:rsidP="009B20AE">
            <w:pPr>
              <w:spacing w:before="120"/>
              <w:ind w:left="0"/>
              <w:rPr>
                <w:color w:val="FF0000"/>
                <w:sz w:val="20"/>
                <w:szCs w:val="20"/>
              </w:rPr>
            </w:pPr>
            <w:r>
              <w:rPr>
                <w:sz w:val="20"/>
                <w:szCs w:val="20"/>
              </w:rPr>
              <w:t>Existencia pravidiel na efektívne uplatňovanie práva Únie o štátnej pomoci v oblasti EŠIF.</w:t>
            </w:r>
          </w:p>
        </w:tc>
        <w:tc>
          <w:tcPr>
            <w:tcW w:w="2470" w:type="dxa"/>
          </w:tcPr>
          <w:p w14:paraId="67559BBB" w14:textId="77777777" w:rsidR="009B20AE" w:rsidRPr="00566720" w:rsidRDefault="009B20AE" w:rsidP="002A4DF8">
            <w:pPr>
              <w:spacing w:before="20" w:after="20"/>
              <w:ind w:left="0"/>
              <w:rPr>
                <w:sz w:val="20"/>
                <w:szCs w:val="20"/>
              </w:rPr>
            </w:pPr>
            <w:r w:rsidRPr="009B20AE">
              <w:rPr>
                <w:sz w:val="20"/>
                <w:szCs w:val="20"/>
              </w:rPr>
              <w:t>Opatrenia na zabezpečenie účinného uplatňovania pravidiel Únie o štátnej pomoci.</w:t>
            </w:r>
          </w:p>
        </w:tc>
        <w:tc>
          <w:tcPr>
            <w:tcW w:w="4328" w:type="dxa"/>
          </w:tcPr>
          <w:p w14:paraId="5A44500A" w14:textId="77777777" w:rsidR="009B20AE" w:rsidRPr="009B20AE" w:rsidRDefault="009B20AE" w:rsidP="00103397">
            <w:pPr>
              <w:ind w:left="0"/>
              <w:jc w:val="both"/>
              <w:rPr>
                <w:sz w:val="20"/>
                <w:szCs w:val="20"/>
              </w:rPr>
            </w:pPr>
            <w:r w:rsidRPr="009B20AE">
              <w:rPr>
                <w:sz w:val="20"/>
                <w:szCs w:val="20"/>
              </w:rPr>
              <w:t>Novela zákona č. 231/1999 Z. z. o štátnej pomoci v znení</w:t>
            </w:r>
            <w:r>
              <w:rPr>
                <w:sz w:val="20"/>
                <w:szCs w:val="20"/>
              </w:rPr>
              <w:t xml:space="preserve"> neskorších predpisov s cieľom:</w:t>
            </w:r>
          </w:p>
          <w:p w14:paraId="09BF7A2F" w14:textId="77777777" w:rsidR="009B20AE" w:rsidRPr="009B20AE" w:rsidRDefault="009B20AE" w:rsidP="00103397">
            <w:pPr>
              <w:spacing w:before="120"/>
              <w:ind w:left="0"/>
              <w:jc w:val="both"/>
              <w:rPr>
                <w:sz w:val="20"/>
                <w:szCs w:val="20"/>
              </w:rPr>
            </w:pPr>
            <w:r>
              <w:rPr>
                <w:sz w:val="20"/>
                <w:szCs w:val="20"/>
              </w:rPr>
              <w:t xml:space="preserve">- </w:t>
            </w:r>
            <w:r w:rsidRPr="009B20AE">
              <w:rPr>
                <w:sz w:val="20"/>
                <w:szCs w:val="20"/>
              </w:rPr>
              <w:t>posilnenia úlohy koordinátora štátnej pomoci tak, aby jeho stanoviská a pozície boli záväzné a každý poskytovateľ štátnej pomoci pred jej poskytnutím musel predložiť koordinátorovi štátnej pomoci žiadosť o poskytnutie pomoci (na základe uznesenia vlády SR č. 156 z 9. 4. 2014 stanoviská a pozície koordinátora štátnej pomoci sú už záväzné pre všetky RO a SORO), 31. 7. 2015</w:t>
            </w:r>
          </w:p>
          <w:p w14:paraId="11BF1BCB" w14:textId="77777777" w:rsidR="009B20AE" w:rsidRPr="009B20AE" w:rsidRDefault="009B20AE" w:rsidP="00103397">
            <w:pPr>
              <w:spacing w:before="120"/>
              <w:ind w:left="0"/>
              <w:jc w:val="both"/>
              <w:rPr>
                <w:sz w:val="20"/>
                <w:szCs w:val="20"/>
              </w:rPr>
            </w:pPr>
            <w:r>
              <w:rPr>
                <w:sz w:val="20"/>
                <w:szCs w:val="20"/>
              </w:rPr>
              <w:t xml:space="preserve">- </w:t>
            </w:r>
            <w:r w:rsidRPr="009B20AE">
              <w:rPr>
                <w:sz w:val="20"/>
                <w:szCs w:val="20"/>
              </w:rPr>
              <w:t xml:space="preserve">vytvorenia právneho rámca pre zriadenie centrálneho IT registra pre štátnu pomoc, ktorý by mal zahŕňať aj individuálnu pomoc a pomoc podliehajúcu všeobecnej </w:t>
            </w:r>
            <w:r w:rsidRPr="009B20AE">
              <w:rPr>
                <w:sz w:val="20"/>
                <w:szCs w:val="20"/>
              </w:rPr>
              <w:lastRenderedPageBreak/>
              <w:t>skupinovej výnimke, 31. 7. 2015</w:t>
            </w:r>
          </w:p>
          <w:p w14:paraId="6B99EF7E" w14:textId="77777777" w:rsidR="009B20AE" w:rsidRPr="00566720" w:rsidRDefault="009B20AE" w:rsidP="00103397">
            <w:pPr>
              <w:spacing w:before="120"/>
              <w:ind w:left="0"/>
              <w:jc w:val="both"/>
              <w:rPr>
                <w:sz w:val="20"/>
                <w:szCs w:val="20"/>
              </w:rPr>
            </w:pPr>
            <w:r>
              <w:rPr>
                <w:sz w:val="20"/>
                <w:szCs w:val="20"/>
              </w:rPr>
              <w:t xml:space="preserve">- </w:t>
            </w:r>
            <w:r w:rsidRPr="009B20AE">
              <w:rPr>
                <w:sz w:val="20"/>
                <w:szCs w:val="20"/>
              </w:rPr>
              <w:t>zriadenia centrálneho IT registra pre štátnu pomoc v rozsahu a v štruktúre ako ich vymedzí nové nariadenie GBER a príslušné usmernenia Európskej komisie.</w:t>
            </w:r>
          </w:p>
        </w:tc>
        <w:tc>
          <w:tcPr>
            <w:tcW w:w="2756" w:type="dxa"/>
          </w:tcPr>
          <w:p w14:paraId="0B85B02F" w14:textId="77777777" w:rsidR="009B20AE" w:rsidRPr="00103397" w:rsidRDefault="009B20AE" w:rsidP="00103397">
            <w:pPr>
              <w:ind w:left="0"/>
              <w:jc w:val="center"/>
              <w:rPr>
                <w:b/>
                <w:sz w:val="20"/>
                <w:szCs w:val="20"/>
              </w:rPr>
            </w:pPr>
            <w:r w:rsidRPr="00103397">
              <w:rPr>
                <w:b/>
                <w:sz w:val="20"/>
                <w:szCs w:val="20"/>
              </w:rPr>
              <w:lastRenderedPageBreak/>
              <w:t>31.12.2014</w:t>
            </w:r>
          </w:p>
        </w:tc>
        <w:tc>
          <w:tcPr>
            <w:tcW w:w="2160" w:type="dxa"/>
          </w:tcPr>
          <w:p w14:paraId="22C4B4D9" w14:textId="77777777" w:rsidR="009B20AE" w:rsidRPr="00566720" w:rsidRDefault="009B20AE" w:rsidP="00BA1BF7">
            <w:pPr>
              <w:spacing w:before="20"/>
              <w:ind w:left="0"/>
              <w:rPr>
                <w:sz w:val="20"/>
                <w:szCs w:val="20"/>
              </w:rPr>
            </w:pPr>
            <w:r>
              <w:rPr>
                <w:sz w:val="20"/>
                <w:szCs w:val="20"/>
              </w:rPr>
              <w:t>MF SR</w:t>
            </w:r>
          </w:p>
        </w:tc>
      </w:tr>
      <w:tr w:rsidR="009B20AE" w14:paraId="3C6E5B46" w14:textId="77777777" w:rsidTr="00327C87">
        <w:trPr>
          <w:trHeight w:val="1496"/>
        </w:trPr>
        <w:tc>
          <w:tcPr>
            <w:tcW w:w="2461" w:type="dxa"/>
            <w:vMerge/>
          </w:tcPr>
          <w:p w14:paraId="026D7167" w14:textId="77777777" w:rsidR="009B20AE" w:rsidRDefault="009B20AE" w:rsidP="00AD7294">
            <w:pPr>
              <w:rPr>
                <w:sz w:val="20"/>
                <w:szCs w:val="20"/>
              </w:rPr>
            </w:pPr>
          </w:p>
        </w:tc>
        <w:tc>
          <w:tcPr>
            <w:tcW w:w="2470" w:type="dxa"/>
          </w:tcPr>
          <w:p w14:paraId="3BA41D76" w14:textId="77777777" w:rsidR="009B20AE" w:rsidRPr="009B20AE" w:rsidRDefault="009B20AE" w:rsidP="009B20AE">
            <w:pPr>
              <w:spacing w:before="20" w:after="20"/>
              <w:ind w:left="0"/>
              <w:rPr>
                <w:sz w:val="20"/>
                <w:szCs w:val="20"/>
              </w:rPr>
            </w:pPr>
            <w:r w:rsidRPr="009B20AE">
              <w:rPr>
                <w:sz w:val="20"/>
                <w:szCs w:val="20"/>
              </w:rPr>
              <w:t>Opatrenia na zabezpečenie administratívnej kapacity na vykonávanie a uplatňovanie pravidiel Únie o štátnej pomoci</w:t>
            </w:r>
          </w:p>
        </w:tc>
        <w:tc>
          <w:tcPr>
            <w:tcW w:w="4328" w:type="dxa"/>
          </w:tcPr>
          <w:p w14:paraId="220B15AF" w14:textId="77777777" w:rsidR="009B20AE" w:rsidRPr="009B20AE" w:rsidRDefault="009B20AE" w:rsidP="009B20AE">
            <w:pPr>
              <w:ind w:left="0"/>
              <w:rPr>
                <w:sz w:val="20"/>
                <w:szCs w:val="20"/>
              </w:rPr>
            </w:pPr>
            <w:r w:rsidRPr="009B20AE">
              <w:rPr>
                <w:sz w:val="20"/>
                <w:szCs w:val="20"/>
              </w:rPr>
              <w:t>Posilnenie administratívnej kapacity koordinátora štátnej pomoci o 10 až 15 miest ( 100 % až 150 % navýšenie).</w:t>
            </w:r>
          </w:p>
          <w:p w14:paraId="1E4B8E94" w14:textId="77777777" w:rsidR="009B20AE" w:rsidRDefault="009B20AE" w:rsidP="009B20AE">
            <w:pPr>
              <w:spacing w:before="120"/>
              <w:ind w:left="0"/>
              <w:rPr>
                <w:sz w:val="20"/>
                <w:szCs w:val="20"/>
              </w:rPr>
            </w:pPr>
            <w:r w:rsidRPr="009B20AE">
              <w:rPr>
                <w:sz w:val="20"/>
                <w:szCs w:val="20"/>
              </w:rPr>
              <w:t>V útvare koordinátora štátnej pomoci budú zabezpečované aj úlohy centra znalostí, ktoré poskytnú potrebné usmernenia v oblasti štátnej pomoci vrátane</w:t>
            </w:r>
          </w:p>
        </w:tc>
        <w:tc>
          <w:tcPr>
            <w:tcW w:w="2756" w:type="dxa"/>
          </w:tcPr>
          <w:p w14:paraId="53A9797D" w14:textId="77777777" w:rsidR="009B20AE" w:rsidRPr="00103397" w:rsidRDefault="009B20AE" w:rsidP="00103397">
            <w:pPr>
              <w:ind w:left="0"/>
              <w:jc w:val="center"/>
              <w:rPr>
                <w:b/>
                <w:sz w:val="20"/>
                <w:szCs w:val="20"/>
              </w:rPr>
            </w:pPr>
            <w:r w:rsidRPr="00103397">
              <w:rPr>
                <w:b/>
                <w:sz w:val="20"/>
                <w:szCs w:val="20"/>
              </w:rPr>
              <w:t>31.12.2014</w:t>
            </w:r>
          </w:p>
        </w:tc>
        <w:tc>
          <w:tcPr>
            <w:tcW w:w="2160" w:type="dxa"/>
          </w:tcPr>
          <w:p w14:paraId="27A69351" w14:textId="77777777" w:rsidR="009B20AE" w:rsidRPr="00566720" w:rsidRDefault="009B20AE" w:rsidP="00827E8B">
            <w:pPr>
              <w:spacing w:before="20"/>
              <w:ind w:left="0"/>
              <w:rPr>
                <w:sz w:val="20"/>
                <w:szCs w:val="20"/>
              </w:rPr>
            </w:pPr>
            <w:r>
              <w:rPr>
                <w:sz w:val="20"/>
                <w:szCs w:val="20"/>
              </w:rPr>
              <w:t>MF SR</w:t>
            </w:r>
          </w:p>
        </w:tc>
      </w:tr>
      <w:tr w:rsidR="00E65114" w14:paraId="0D8690FD" w14:textId="77777777" w:rsidTr="00327C87">
        <w:trPr>
          <w:trHeight w:val="1496"/>
        </w:trPr>
        <w:tc>
          <w:tcPr>
            <w:tcW w:w="2461" w:type="dxa"/>
            <w:vMerge w:val="restart"/>
          </w:tcPr>
          <w:p w14:paraId="70B065E4" w14:textId="77777777" w:rsidR="00E65114" w:rsidRPr="00103397" w:rsidRDefault="00E65114" w:rsidP="00C04939">
            <w:pPr>
              <w:ind w:left="0"/>
              <w:rPr>
                <w:b/>
                <w:sz w:val="20"/>
                <w:szCs w:val="20"/>
              </w:rPr>
            </w:pPr>
            <w:r w:rsidRPr="00103397">
              <w:rPr>
                <w:b/>
                <w:sz w:val="20"/>
                <w:szCs w:val="20"/>
              </w:rPr>
              <w:t xml:space="preserve">Právne predpisy v oblasti životného prostredia týkajúce sa posudzovania vplyvov na životné prostredie (EIA) a strategického environmentálneho </w:t>
            </w:r>
            <w:r w:rsidRPr="00103397">
              <w:rPr>
                <w:b/>
                <w:sz w:val="20"/>
                <w:szCs w:val="20"/>
              </w:rPr>
              <w:lastRenderedPageBreak/>
              <w:t>posudzovania (SEA)</w:t>
            </w:r>
          </w:p>
          <w:p w14:paraId="3A41D763" w14:textId="77777777" w:rsidR="00E65114" w:rsidRDefault="00E65114" w:rsidP="00C04939">
            <w:pPr>
              <w:spacing w:before="120"/>
              <w:ind w:left="0"/>
              <w:rPr>
                <w:sz w:val="20"/>
                <w:szCs w:val="20"/>
              </w:rPr>
            </w:pPr>
            <w:r w:rsidRPr="00C04939">
              <w:rPr>
                <w:sz w:val="20"/>
                <w:szCs w:val="20"/>
              </w:rPr>
              <w:t>Existencia pravidiel na efektívne uplatňovanie právnych predpisov Únie v oblasti životného prostredia týkajúcich sa EIA a SEA.</w:t>
            </w:r>
          </w:p>
        </w:tc>
        <w:tc>
          <w:tcPr>
            <w:tcW w:w="2470" w:type="dxa"/>
            <w:vMerge w:val="restart"/>
          </w:tcPr>
          <w:p w14:paraId="0AF0B8AD" w14:textId="77777777" w:rsidR="00E65114" w:rsidRPr="009B20AE" w:rsidRDefault="00E65114" w:rsidP="00E65114">
            <w:pPr>
              <w:spacing w:before="20" w:after="20"/>
              <w:ind w:left="0"/>
              <w:rPr>
                <w:sz w:val="20"/>
                <w:szCs w:val="20"/>
              </w:rPr>
            </w:pPr>
            <w:r w:rsidRPr="00E65114">
              <w:rPr>
                <w:sz w:val="20"/>
                <w:szCs w:val="20"/>
              </w:rPr>
              <w:lastRenderedPageBreak/>
              <w:t xml:space="preserve">Opatrenia na zabezpečenie účinného uplatňovania smernice Európskeho parlamentu a Rady 2011/92/EÚ (EIA) a smernice Európskeho parlamentu a Rady </w:t>
            </w:r>
            <w:r w:rsidRPr="00E65114">
              <w:rPr>
                <w:sz w:val="20"/>
                <w:szCs w:val="20"/>
              </w:rPr>
              <w:lastRenderedPageBreak/>
              <w:t>2001/42/ES (SEA).</w:t>
            </w:r>
          </w:p>
        </w:tc>
        <w:tc>
          <w:tcPr>
            <w:tcW w:w="4328" w:type="dxa"/>
          </w:tcPr>
          <w:p w14:paraId="4FE971CE" w14:textId="77777777" w:rsidR="00E65114" w:rsidRDefault="00E65114" w:rsidP="00E65114">
            <w:pPr>
              <w:ind w:left="0"/>
              <w:rPr>
                <w:sz w:val="20"/>
                <w:szCs w:val="20"/>
              </w:rPr>
            </w:pPr>
            <w:r w:rsidRPr="00E65114">
              <w:rPr>
                <w:sz w:val="20"/>
                <w:szCs w:val="20"/>
              </w:rPr>
              <w:lastRenderedPageBreak/>
              <w:t>Novelizácia zákona č. 24/2006 Z. z. o posudzovaní vplyvov na životné prostredie a o zmene a doplnení niektorých zákonov v znení neskorších predpisov</w:t>
            </w:r>
            <w:r>
              <w:rPr>
                <w:sz w:val="20"/>
                <w:szCs w:val="20"/>
              </w:rPr>
              <w:t xml:space="preserve"> </w:t>
            </w:r>
          </w:p>
          <w:p w14:paraId="49BFC513" w14:textId="77777777" w:rsidR="00E65114" w:rsidRDefault="00E65114" w:rsidP="00E65114">
            <w:pPr>
              <w:ind w:left="0"/>
              <w:rPr>
                <w:sz w:val="20"/>
                <w:szCs w:val="20"/>
              </w:rPr>
            </w:pPr>
            <w:r>
              <w:rPr>
                <w:sz w:val="20"/>
                <w:szCs w:val="20"/>
              </w:rPr>
              <w:t xml:space="preserve">–  </w:t>
            </w:r>
            <w:r w:rsidRPr="00E65114">
              <w:rPr>
                <w:sz w:val="20"/>
                <w:szCs w:val="20"/>
              </w:rPr>
              <w:t>Plánovaná účinnosť novely zákona</w:t>
            </w:r>
          </w:p>
          <w:p w14:paraId="5CF8508D" w14:textId="77777777" w:rsidR="00E65114" w:rsidRPr="00E65114" w:rsidRDefault="00E65114" w:rsidP="00E65114">
            <w:pPr>
              <w:spacing w:before="120"/>
              <w:ind w:left="0"/>
              <w:rPr>
                <w:rFonts w:eastAsia="MS Mincho"/>
                <w:sz w:val="20"/>
                <w:szCs w:val="20"/>
              </w:rPr>
            </w:pPr>
            <w:r w:rsidRPr="00E65114">
              <w:rPr>
                <w:rFonts w:eastAsia="MS Mincho"/>
                <w:sz w:val="20"/>
                <w:szCs w:val="20"/>
              </w:rPr>
              <w:t xml:space="preserve">Overenie materiálno-technického a personálneho zabezpečenia pre vykonávanie novely zákona </w:t>
            </w:r>
            <w:r>
              <w:rPr>
                <w:rFonts w:eastAsia="MS Mincho"/>
                <w:sz w:val="20"/>
                <w:szCs w:val="20"/>
              </w:rPr>
              <w:br/>
            </w:r>
            <w:r w:rsidRPr="00E65114">
              <w:rPr>
                <w:rFonts w:eastAsia="MS Mincho"/>
                <w:sz w:val="20"/>
                <w:szCs w:val="20"/>
              </w:rPr>
              <w:t>30. 6. 2015</w:t>
            </w:r>
          </w:p>
        </w:tc>
        <w:tc>
          <w:tcPr>
            <w:tcW w:w="2756" w:type="dxa"/>
          </w:tcPr>
          <w:p w14:paraId="3D372B95" w14:textId="77777777" w:rsidR="00E65114" w:rsidRPr="00103397" w:rsidRDefault="00E65114" w:rsidP="00103397">
            <w:pPr>
              <w:ind w:left="0"/>
              <w:jc w:val="center"/>
              <w:rPr>
                <w:b/>
                <w:sz w:val="20"/>
                <w:szCs w:val="20"/>
              </w:rPr>
            </w:pPr>
            <w:r w:rsidRPr="00103397">
              <w:rPr>
                <w:b/>
                <w:sz w:val="20"/>
                <w:szCs w:val="20"/>
              </w:rPr>
              <w:t>1.12.2014</w:t>
            </w:r>
          </w:p>
        </w:tc>
        <w:tc>
          <w:tcPr>
            <w:tcW w:w="2160" w:type="dxa"/>
            <w:vMerge w:val="restart"/>
          </w:tcPr>
          <w:p w14:paraId="088FBE5C" w14:textId="77777777" w:rsidR="00E65114" w:rsidRDefault="00E65114" w:rsidP="00E65114">
            <w:pPr>
              <w:spacing w:before="20"/>
              <w:ind w:left="0"/>
              <w:rPr>
                <w:sz w:val="20"/>
                <w:szCs w:val="20"/>
              </w:rPr>
            </w:pPr>
            <w:r w:rsidRPr="00E65114">
              <w:rPr>
                <w:sz w:val="20"/>
                <w:szCs w:val="20"/>
              </w:rPr>
              <w:t>MŽP SR v spolupráci s CKO a ostatnými  dotknutými orgánmi štátnej správy</w:t>
            </w:r>
          </w:p>
        </w:tc>
      </w:tr>
      <w:tr w:rsidR="00E65114" w14:paraId="3CAAC124" w14:textId="77777777" w:rsidTr="00327C87">
        <w:trPr>
          <w:trHeight w:val="4390"/>
        </w:trPr>
        <w:tc>
          <w:tcPr>
            <w:tcW w:w="2461" w:type="dxa"/>
            <w:vMerge/>
          </w:tcPr>
          <w:p w14:paraId="7E74EAE9" w14:textId="77777777" w:rsidR="00E65114" w:rsidRPr="00C04939" w:rsidRDefault="00E65114" w:rsidP="00C04939">
            <w:pPr>
              <w:rPr>
                <w:sz w:val="20"/>
                <w:szCs w:val="20"/>
              </w:rPr>
            </w:pPr>
          </w:p>
        </w:tc>
        <w:tc>
          <w:tcPr>
            <w:tcW w:w="2470" w:type="dxa"/>
            <w:vMerge/>
          </w:tcPr>
          <w:p w14:paraId="6664E4E7" w14:textId="77777777" w:rsidR="00E65114" w:rsidRPr="00E65114" w:rsidRDefault="00E65114" w:rsidP="00E65114">
            <w:pPr>
              <w:spacing w:before="20" w:after="20"/>
              <w:rPr>
                <w:sz w:val="20"/>
                <w:szCs w:val="20"/>
              </w:rPr>
            </w:pPr>
          </w:p>
        </w:tc>
        <w:tc>
          <w:tcPr>
            <w:tcW w:w="4328" w:type="dxa"/>
          </w:tcPr>
          <w:p w14:paraId="47AE604A" w14:textId="77777777" w:rsidR="00E65114" w:rsidRPr="00E65114" w:rsidRDefault="00E65114" w:rsidP="00103397">
            <w:pPr>
              <w:ind w:left="0"/>
              <w:contextualSpacing/>
              <w:jc w:val="both"/>
              <w:rPr>
                <w:rFonts w:eastAsia="MS Mincho"/>
                <w:sz w:val="20"/>
                <w:szCs w:val="20"/>
              </w:rPr>
            </w:pPr>
            <w:r w:rsidRPr="00E65114">
              <w:rPr>
                <w:rFonts w:eastAsia="MS Mincho"/>
                <w:sz w:val="20"/>
                <w:szCs w:val="20"/>
              </w:rPr>
              <w:t>Metodické usmernenie postupu príslušných orgánov pre posudzovanie vplyvov v „prechodnom“ období (do schválenia a nadobudnutia účinnosti príslušných legislatívnych úprav):</w:t>
            </w:r>
          </w:p>
          <w:p w14:paraId="07B0BFB8" w14:textId="77777777" w:rsidR="00E65114" w:rsidRPr="00E65114" w:rsidRDefault="00E65114" w:rsidP="00103397">
            <w:pPr>
              <w:ind w:left="0"/>
              <w:contextualSpacing/>
              <w:jc w:val="both"/>
              <w:rPr>
                <w:rFonts w:eastAsia="MS Mincho"/>
                <w:sz w:val="20"/>
                <w:szCs w:val="20"/>
              </w:rPr>
            </w:pPr>
            <w:r>
              <w:rPr>
                <w:rFonts w:eastAsia="MS Mincho"/>
                <w:sz w:val="20"/>
                <w:szCs w:val="20"/>
              </w:rPr>
              <w:t xml:space="preserve">- </w:t>
            </w:r>
            <w:r w:rsidRPr="00E65114">
              <w:rPr>
                <w:rFonts w:eastAsia="MS Mincho"/>
                <w:sz w:val="20"/>
                <w:szCs w:val="20"/>
              </w:rPr>
              <w:t>písomná forma pre príslušné orgány štátnej správy v oblasti posudzovania vplyvov na životné prostredie obsahujúca správne a dôsledné využívanie výberových kritérií pre zisťovacie konanie (príloha III. smernice EIA, ktorá je premietnutá v prílohe č. 10 zákona EIA),</w:t>
            </w:r>
          </w:p>
          <w:p w14:paraId="22B7983D" w14:textId="77777777" w:rsidR="00E65114" w:rsidRPr="00E65114" w:rsidRDefault="00E65114" w:rsidP="00103397">
            <w:pPr>
              <w:ind w:left="0"/>
              <w:contextualSpacing/>
              <w:jc w:val="both"/>
              <w:rPr>
                <w:rFonts w:eastAsia="MS Mincho"/>
                <w:sz w:val="20"/>
                <w:szCs w:val="20"/>
              </w:rPr>
            </w:pPr>
            <w:r>
              <w:rPr>
                <w:rFonts w:eastAsia="MS Mincho"/>
                <w:sz w:val="20"/>
                <w:szCs w:val="20"/>
              </w:rPr>
              <w:t xml:space="preserve">- </w:t>
            </w:r>
            <w:r w:rsidRPr="00E65114">
              <w:rPr>
                <w:rFonts w:eastAsia="MS Mincho"/>
                <w:sz w:val="20"/>
                <w:szCs w:val="20"/>
              </w:rPr>
              <w:t>písomná forma pre príslušné orgány štátnej správy v oblasti posudzovania vplyvov na životné prostredie obsahujúca dôsledný postup pri odôvodnení rozhodnutí zo zisťovacieho konania uvedením vysporiadania sa so stanoviskami dotknutých orgánov a dotknutých obcí a tiež náležitým odôvodnením zo strany príslušného orgánu,</w:t>
            </w:r>
          </w:p>
          <w:p w14:paraId="78581DF2" w14:textId="77777777" w:rsidR="00E65114" w:rsidRPr="00E65114" w:rsidRDefault="00E65114" w:rsidP="00103397">
            <w:pPr>
              <w:ind w:left="0"/>
              <w:jc w:val="both"/>
              <w:rPr>
                <w:rFonts w:eastAsia="MS Mincho"/>
                <w:sz w:val="20"/>
                <w:szCs w:val="20"/>
              </w:rPr>
            </w:pPr>
            <w:r>
              <w:rPr>
                <w:rFonts w:eastAsia="MS Mincho"/>
                <w:sz w:val="20"/>
                <w:szCs w:val="20"/>
              </w:rPr>
              <w:t xml:space="preserve">- </w:t>
            </w:r>
            <w:r w:rsidRPr="00E65114">
              <w:rPr>
                <w:rFonts w:eastAsia="MS Mincho"/>
                <w:sz w:val="20"/>
                <w:szCs w:val="20"/>
              </w:rPr>
              <w:t>písomná forma pre povoľujúce orgány ako sa zverejní upovedomenie o začatí povoľovacieho konania, z ktorého bude jednoznačne vyplývať právo k prístupu k úplnej žiadosti o povolenie.</w:t>
            </w:r>
          </w:p>
          <w:p w14:paraId="6781B92F" w14:textId="77777777" w:rsidR="00E65114" w:rsidRPr="00E65114" w:rsidRDefault="00E65114" w:rsidP="00103397">
            <w:pPr>
              <w:spacing w:before="120"/>
              <w:ind w:left="0"/>
              <w:jc w:val="both"/>
              <w:rPr>
                <w:sz w:val="20"/>
                <w:szCs w:val="20"/>
              </w:rPr>
            </w:pPr>
            <w:r w:rsidRPr="00E65114">
              <w:rPr>
                <w:rFonts w:eastAsia="MS Mincho"/>
                <w:sz w:val="20"/>
                <w:szCs w:val="20"/>
              </w:rPr>
              <w:t xml:space="preserve">Bude zverejnené na: </w:t>
            </w:r>
            <w:hyperlink r:id="rId74" w:history="1">
              <w:r w:rsidRPr="00E65114">
                <w:rPr>
                  <w:rStyle w:val="Hypertextovprepojenie"/>
                  <w:rFonts w:eastAsia="MS Mincho"/>
                  <w:sz w:val="20"/>
                  <w:szCs w:val="20"/>
                  <w:lang w:val="en-GB"/>
                </w:rPr>
                <w:t>www.enviroportal.sk</w:t>
              </w:r>
            </w:hyperlink>
            <w:r w:rsidRPr="00E65114">
              <w:rPr>
                <w:rFonts w:eastAsia="MS Mincho"/>
                <w:sz w:val="20"/>
                <w:szCs w:val="20"/>
                <w:lang w:val="en-GB"/>
              </w:rPr>
              <w:t>.</w:t>
            </w:r>
          </w:p>
        </w:tc>
        <w:tc>
          <w:tcPr>
            <w:tcW w:w="2756" w:type="dxa"/>
          </w:tcPr>
          <w:p w14:paraId="76AA2C0B" w14:textId="77777777" w:rsidR="00E65114" w:rsidRPr="00103397" w:rsidRDefault="00E65114" w:rsidP="00103397">
            <w:pPr>
              <w:ind w:left="0"/>
              <w:jc w:val="center"/>
              <w:rPr>
                <w:b/>
                <w:sz w:val="20"/>
                <w:szCs w:val="20"/>
              </w:rPr>
            </w:pPr>
            <w:r w:rsidRPr="00103397">
              <w:rPr>
                <w:b/>
                <w:sz w:val="20"/>
                <w:szCs w:val="20"/>
              </w:rPr>
              <w:t>31.12.2014</w:t>
            </w:r>
          </w:p>
        </w:tc>
        <w:tc>
          <w:tcPr>
            <w:tcW w:w="2160" w:type="dxa"/>
            <w:vMerge/>
          </w:tcPr>
          <w:p w14:paraId="79689861" w14:textId="77777777" w:rsidR="00E65114" w:rsidRDefault="00E65114" w:rsidP="009B20AE">
            <w:pPr>
              <w:spacing w:before="20"/>
              <w:rPr>
                <w:sz w:val="20"/>
                <w:szCs w:val="20"/>
              </w:rPr>
            </w:pPr>
          </w:p>
        </w:tc>
      </w:tr>
      <w:tr w:rsidR="00E65114" w14:paraId="333BA5E0" w14:textId="77777777" w:rsidTr="00327C87">
        <w:trPr>
          <w:trHeight w:val="279"/>
        </w:trPr>
        <w:tc>
          <w:tcPr>
            <w:tcW w:w="2461" w:type="dxa"/>
            <w:vMerge/>
          </w:tcPr>
          <w:p w14:paraId="7DC05E50" w14:textId="77777777" w:rsidR="00E65114" w:rsidRPr="00C04939" w:rsidRDefault="00E65114" w:rsidP="00C04939">
            <w:pPr>
              <w:rPr>
                <w:sz w:val="20"/>
                <w:szCs w:val="20"/>
              </w:rPr>
            </w:pPr>
          </w:p>
        </w:tc>
        <w:tc>
          <w:tcPr>
            <w:tcW w:w="2470" w:type="dxa"/>
            <w:vMerge/>
          </w:tcPr>
          <w:p w14:paraId="57EF13E7" w14:textId="77777777" w:rsidR="00E65114" w:rsidRPr="00E65114" w:rsidRDefault="00E65114" w:rsidP="00E65114">
            <w:pPr>
              <w:spacing w:before="20" w:after="20"/>
              <w:rPr>
                <w:sz w:val="20"/>
                <w:szCs w:val="20"/>
              </w:rPr>
            </w:pPr>
          </w:p>
        </w:tc>
        <w:tc>
          <w:tcPr>
            <w:tcW w:w="4328" w:type="dxa"/>
          </w:tcPr>
          <w:p w14:paraId="09DB740A" w14:textId="77777777" w:rsidR="00E65114" w:rsidRPr="00E65114" w:rsidRDefault="00E65114" w:rsidP="00E65114">
            <w:pPr>
              <w:ind w:left="0"/>
              <w:rPr>
                <w:sz w:val="20"/>
                <w:szCs w:val="20"/>
              </w:rPr>
            </w:pPr>
            <w:r w:rsidRPr="00E65114">
              <w:rPr>
                <w:sz w:val="20"/>
                <w:szCs w:val="20"/>
              </w:rPr>
              <w:t>Zavedenie opatrenia na podporu uplatňovania smernice EIA:</w:t>
            </w:r>
          </w:p>
          <w:p w14:paraId="42FF656C" w14:textId="77777777" w:rsidR="00E65114" w:rsidRPr="00E65114" w:rsidRDefault="00E65114" w:rsidP="00E65114">
            <w:pPr>
              <w:ind w:left="0"/>
              <w:rPr>
                <w:sz w:val="20"/>
                <w:szCs w:val="20"/>
              </w:rPr>
            </w:pPr>
            <w:r w:rsidRPr="00E65114">
              <w:rPr>
                <w:sz w:val="20"/>
                <w:szCs w:val="20"/>
              </w:rPr>
              <w:t>V rámci konania o žiadostiach - v prípade žiadostí o príspevok, ku ktorým bol záverečný dokument z procesu posudzovania vydaný pred nadobudnutím účinnosti novely zákona o posudzovaní vplyvov na životné prostredie, bude vykonané preskúmanie súladu predloženého projektu s predmetom posudzovania. V prípadoch, kde došlo k zmenám projektu, bude vykonané opätovné posudzovanie (re-assessment), a v prípade identifikovanej potreby aj opätovné povoľovacie konanie (re-permitting).</w:t>
            </w:r>
          </w:p>
        </w:tc>
        <w:tc>
          <w:tcPr>
            <w:tcW w:w="2756" w:type="dxa"/>
          </w:tcPr>
          <w:p w14:paraId="5AE2A624" w14:textId="77777777" w:rsidR="00E65114" w:rsidRPr="00103397" w:rsidRDefault="00E65114" w:rsidP="00103397">
            <w:pPr>
              <w:ind w:left="0"/>
              <w:jc w:val="center"/>
              <w:rPr>
                <w:b/>
                <w:sz w:val="20"/>
                <w:szCs w:val="20"/>
              </w:rPr>
            </w:pPr>
            <w:r w:rsidRPr="00103397">
              <w:rPr>
                <w:b/>
                <w:sz w:val="20"/>
                <w:szCs w:val="20"/>
              </w:rPr>
              <w:t>31.12.2014</w:t>
            </w:r>
          </w:p>
        </w:tc>
        <w:tc>
          <w:tcPr>
            <w:tcW w:w="2160" w:type="dxa"/>
            <w:vMerge/>
          </w:tcPr>
          <w:p w14:paraId="440C9EFA" w14:textId="77777777" w:rsidR="00E65114" w:rsidRDefault="00E65114" w:rsidP="009B20AE">
            <w:pPr>
              <w:spacing w:before="20"/>
              <w:rPr>
                <w:sz w:val="20"/>
                <w:szCs w:val="20"/>
              </w:rPr>
            </w:pPr>
          </w:p>
        </w:tc>
      </w:tr>
      <w:tr w:rsidR="00E65114" w14:paraId="10B60C27" w14:textId="77777777" w:rsidTr="00327C87">
        <w:trPr>
          <w:trHeight w:val="1496"/>
        </w:trPr>
        <w:tc>
          <w:tcPr>
            <w:tcW w:w="2461" w:type="dxa"/>
            <w:vMerge/>
          </w:tcPr>
          <w:p w14:paraId="1257600A" w14:textId="77777777" w:rsidR="00E65114" w:rsidRPr="00C04939" w:rsidRDefault="00E65114" w:rsidP="00C04939">
            <w:pPr>
              <w:rPr>
                <w:sz w:val="20"/>
                <w:szCs w:val="20"/>
              </w:rPr>
            </w:pPr>
          </w:p>
        </w:tc>
        <w:tc>
          <w:tcPr>
            <w:tcW w:w="2470" w:type="dxa"/>
          </w:tcPr>
          <w:p w14:paraId="3D0C150F" w14:textId="77777777" w:rsidR="00E65114" w:rsidRPr="00E65114" w:rsidRDefault="00E65114" w:rsidP="00E65114">
            <w:pPr>
              <w:spacing w:before="20" w:after="20"/>
              <w:ind w:left="0"/>
              <w:rPr>
                <w:sz w:val="20"/>
                <w:szCs w:val="20"/>
              </w:rPr>
            </w:pPr>
            <w:r w:rsidRPr="00E65114">
              <w:rPr>
                <w:sz w:val="20"/>
                <w:szCs w:val="20"/>
              </w:rPr>
              <w:t>Opatrenia v oblasti odbornej prípravy a informovania zamestnancov zapojených do vykonávania smerníc EIA a SEA.</w:t>
            </w:r>
          </w:p>
        </w:tc>
        <w:tc>
          <w:tcPr>
            <w:tcW w:w="4328" w:type="dxa"/>
          </w:tcPr>
          <w:p w14:paraId="1390A77C" w14:textId="77777777" w:rsidR="00E65114" w:rsidRPr="00E65114" w:rsidRDefault="00E65114" w:rsidP="00E65114">
            <w:pPr>
              <w:ind w:left="0"/>
              <w:rPr>
                <w:sz w:val="20"/>
                <w:szCs w:val="20"/>
              </w:rPr>
            </w:pPr>
            <w:r w:rsidRPr="00E65114">
              <w:rPr>
                <w:sz w:val="20"/>
                <w:szCs w:val="20"/>
              </w:rPr>
              <w:t>Vykonanie školení reflektujúcich na príslušné legislatívne úpravy</w:t>
            </w:r>
          </w:p>
        </w:tc>
        <w:tc>
          <w:tcPr>
            <w:tcW w:w="2756" w:type="dxa"/>
          </w:tcPr>
          <w:p w14:paraId="2F75FB04" w14:textId="77777777" w:rsidR="00E65114" w:rsidRPr="00103397" w:rsidRDefault="00E65114" w:rsidP="00103397">
            <w:pPr>
              <w:ind w:left="0"/>
              <w:jc w:val="center"/>
              <w:rPr>
                <w:b/>
                <w:sz w:val="20"/>
                <w:szCs w:val="20"/>
              </w:rPr>
            </w:pPr>
            <w:r w:rsidRPr="00103397">
              <w:rPr>
                <w:b/>
                <w:sz w:val="20"/>
                <w:szCs w:val="20"/>
              </w:rPr>
              <w:t>31.12.2014</w:t>
            </w:r>
          </w:p>
        </w:tc>
        <w:tc>
          <w:tcPr>
            <w:tcW w:w="2160" w:type="dxa"/>
          </w:tcPr>
          <w:p w14:paraId="5C2BA06B" w14:textId="77777777" w:rsidR="00E65114" w:rsidRDefault="00E65114" w:rsidP="009B20AE">
            <w:pPr>
              <w:spacing w:before="20"/>
              <w:rPr>
                <w:sz w:val="20"/>
                <w:szCs w:val="20"/>
              </w:rPr>
            </w:pPr>
          </w:p>
        </w:tc>
      </w:tr>
      <w:tr w:rsidR="00BC2230" w14:paraId="3B1A5B72" w14:textId="77777777" w:rsidTr="00327C87">
        <w:trPr>
          <w:trHeight w:val="1496"/>
        </w:trPr>
        <w:tc>
          <w:tcPr>
            <w:tcW w:w="2461" w:type="dxa"/>
          </w:tcPr>
          <w:p w14:paraId="32FD017F" w14:textId="77777777" w:rsidR="00AE218A" w:rsidRPr="00103397" w:rsidRDefault="00AE218A" w:rsidP="008E3507">
            <w:pPr>
              <w:ind w:left="0"/>
              <w:rPr>
                <w:b/>
                <w:sz w:val="20"/>
                <w:szCs w:val="20"/>
              </w:rPr>
            </w:pPr>
            <w:r w:rsidRPr="00103397">
              <w:rPr>
                <w:b/>
                <w:sz w:val="20"/>
                <w:szCs w:val="20"/>
              </w:rPr>
              <w:t xml:space="preserve">Štatistické systémy a ukazovatele výsledkov: </w:t>
            </w:r>
          </w:p>
          <w:p w14:paraId="2F2F29FF" w14:textId="77777777" w:rsidR="00AE218A" w:rsidRDefault="00AE218A" w:rsidP="00F71DCF">
            <w:pPr>
              <w:spacing w:before="120"/>
              <w:ind w:left="0"/>
              <w:rPr>
                <w:sz w:val="20"/>
                <w:szCs w:val="20"/>
              </w:rPr>
            </w:pPr>
            <w:r>
              <w:rPr>
                <w:sz w:val="20"/>
                <w:szCs w:val="20"/>
              </w:rPr>
              <w:t>Existencia štatistického základu potrebného na uskutočnenie hodnotení pre posúdenie účinnosti a vplyvu programov.</w:t>
            </w:r>
          </w:p>
          <w:p w14:paraId="3F6AF2B4" w14:textId="77777777" w:rsidR="00AE218A" w:rsidRDefault="00AE218A" w:rsidP="008E3507">
            <w:pPr>
              <w:spacing w:before="120"/>
              <w:ind w:left="0"/>
              <w:rPr>
                <w:sz w:val="20"/>
                <w:szCs w:val="20"/>
              </w:rPr>
            </w:pPr>
            <w:r>
              <w:rPr>
                <w:sz w:val="20"/>
                <w:szCs w:val="20"/>
              </w:rPr>
              <w:t>Existencia systému ukazovateľov výsledkov nevyhnutných pre výber opatrení, ktoré čo najúčinnejšie prispievajú k dosiahnutiu želaných výsledkov, pre monitorovane pokroku pri dosahovaní výsledkov a vykonanie posúdenia vplyvu.</w:t>
            </w:r>
          </w:p>
          <w:p w14:paraId="04EDBFC8" w14:textId="77777777" w:rsidR="00AE218A" w:rsidRDefault="00AE218A" w:rsidP="008E3507">
            <w:pPr>
              <w:ind w:left="0"/>
              <w:rPr>
                <w:sz w:val="20"/>
                <w:szCs w:val="20"/>
              </w:rPr>
            </w:pPr>
          </w:p>
        </w:tc>
        <w:tc>
          <w:tcPr>
            <w:tcW w:w="2470" w:type="dxa"/>
          </w:tcPr>
          <w:p w14:paraId="2FE30DB6" w14:textId="77777777" w:rsidR="00AE218A" w:rsidRDefault="00AE218A" w:rsidP="008E3507">
            <w:pPr>
              <w:spacing w:before="20" w:after="20"/>
              <w:ind w:left="0"/>
              <w:rPr>
                <w:sz w:val="20"/>
                <w:szCs w:val="20"/>
              </w:rPr>
            </w:pPr>
            <w:r>
              <w:rPr>
                <w:color w:val="000000" w:themeColor="text1"/>
                <w:sz w:val="20"/>
                <w:szCs w:val="20"/>
              </w:rPr>
              <w:t>Postupy zavedené na zaručenie toho, aby všetky operácie financované z programu prijali účinný systém ukazovateľov</w:t>
            </w:r>
          </w:p>
        </w:tc>
        <w:tc>
          <w:tcPr>
            <w:tcW w:w="4328" w:type="dxa"/>
          </w:tcPr>
          <w:p w14:paraId="3491BF7B" w14:textId="77777777" w:rsidR="00AE218A" w:rsidRDefault="00AE218A" w:rsidP="00103397">
            <w:pPr>
              <w:ind w:left="0"/>
              <w:jc w:val="both"/>
              <w:rPr>
                <w:sz w:val="20"/>
                <w:szCs w:val="20"/>
              </w:rPr>
            </w:pPr>
            <w:r>
              <w:rPr>
                <w:sz w:val="20"/>
                <w:szCs w:val="20"/>
              </w:rPr>
              <w:t xml:space="preserve">Vypracovanie číselníka merateľných ukazovateľov projektov v zmysle zásad tvorby merateľných ukazovateľov na úrovni projektu, ktoré sú definované v Usmernení CKO k tvorbe  merateľných ukazovateľov na programovej a projektovej úrovni. </w:t>
            </w:r>
          </w:p>
        </w:tc>
        <w:tc>
          <w:tcPr>
            <w:tcW w:w="2756" w:type="dxa"/>
          </w:tcPr>
          <w:p w14:paraId="566BACA5" w14:textId="77777777" w:rsidR="00AE218A" w:rsidRPr="00103397" w:rsidRDefault="002F71A6" w:rsidP="002F71A6">
            <w:pPr>
              <w:ind w:left="0"/>
              <w:jc w:val="center"/>
              <w:rPr>
                <w:b/>
                <w:sz w:val="20"/>
                <w:szCs w:val="20"/>
              </w:rPr>
            </w:pPr>
            <w:r>
              <w:rPr>
                <w:b/>
                <w:sz w:val="20"/>
                <w:szCs w:val="20"/>
              </w:rPr>
              <w:t>31.12.</w:t>
            </w:r>
            <w:r w:rsidR="00AE218A" w:rsidRPr="00103397">
              <w:rPr>
                <w:b/>
                <w:sz w:val="20"/>
                <w:szCs w:val="20"/>
              </w:rPr>
              <w:t>2014</w:t>
            </w:r>
          </w:p>
        </w:tc>
        <w:tc>
          <w:tcPr>
            <w:tcW w:w="2160" w:type="dxa"/>
          </w:tcPr>
          <w:p w14:paraId="7BCB2369" w14:textId="77777777" w:rsidR="00AE218A" w:rsidRPr="00566720" w:rsidRDefault="00AE218A" w:rsidP="00961B27">
            <w:pPr>
              <w:spacing w:before="20"/>
              <w:ind w:left="0"/>
              <w:rPr>
                <w:sz w:val="20"/>
                <w:szCs w:val="20"/>
              </w:rPr>
            </w:pPr>
            <w:r>
              <w:rPr>
                <w:sz w:val="20"/>
                <w:szCs w:val="20"/>
              </w:rPr>
              <w:t>MDVRR SR (sekcia Operačného programu Doprava), MF SR (sekcia informatizácie spoločnosti)</w:t>
            </w:r>
          </w:p>
        </w:tc>
      </w:tr>
    </w:tbl>
    <w:p w14:paraId="7D32F841" w14:textId="77777777" w:rsidR="003E67A7" w:rsidRDefault="003E67A7" w:rsidP="003E67A7">
      <w:pPr>
        <w:sectPr w:rsidR="003E67A7" w:rsidSect="001A49CC">
          <w:headerReference w:type="default" r:id="rId75"/>
          <w:footerReference w:type="default" r:id="rId76"/>
          <w:pgSz w:w="16838" w:h="11906" w:orient="landscape" w:code="9"/>
          <w:pgMar w:top="2041" w:right="1304" w:bottom="1418" w:left="1304" w:header="1474" w:footer="709" w:gutter="0"/>
          <w:cols w:space="708"/>
          <w:docGrid w:linePitch="360"/>
        </w:sectPr>
      </w:pPr>
    </w:p>
    <w:p w14:paraId="276ADFA2" w14:textId="77777777" w:rsidR="003E67A7" w:rsidRPr="003E67A7" w:rsidRDefault="003E67A7" w:rsidP="00772736">
      <w:pPr>
        <w:pStyle w:val="Nadpis1"/>
      </w:pPr>
      <w:bookmarkStart w:id="144" w:name="_Toc403551503"/>
      <w:r>
        <w:lastRenderedPageBreak/>
        <w:t>Zníženie administratívnej záťaže pre prijímateľov</w:t>
      </w:r>
      <w:bookmarkEnd w:id="144"/>
    </w:p>
    <w:p w14:paraId="4A1213CE" w14:textId="77777777" w:rsidR="008949D6" w:rsidRDefault="008949D6" w:rsidP="008949D6">
      <w:pPr>
        <w:jc w:val="both"/>
        <w:rPr>
          <w:bCs/>
          <w:iCs/>
          <w:sz w:val="22"/>
          <w:szCs w:val="22"/>
        </w:rPr>
      </w:pPr>
      <w:r w:rsidRPr="008949D6">
        <w:rPr>
          <w:bCs/>
          <w:iCs/>
          <w:sz w:val="22"/>
          <w:szCs w:val="22"/>
        </w:rPr>
        <w:t>V súvislosti s opatreniami na dosiahnutie zníženia administratívnej záťaže je všeobecne potrebné identifikovať a odstrániť bariéry na úrovni žiadateľov</w:t>
      </w:r>
      <w:r>
        <w:rPr>
          <w:bCs/>
          <w:iCs/>
          <w:sz w:val="22"/>
          <w:szCs w:val="22"/>
        </w:rPr>
        <w:t>/prijímateľov</w:t>
      </w:r>
      <w:r w:rsidRPr="008949D6">
        <w:rPr>
          <w:bCs/>
          <w:iCs/>
          <w:sz w:val="22"/>
          <w:szCs w:val="22"/>
        </w:rPr>
        <w:t xml:space="preserve"> o poskytnutie pomoci z EŠIF. </w:t>
      </w:r>
    </w:p>
    <w:p w14:paraId="328EAA64" w14:textId="77777777" w:rsidR="008949D6" w:rsidRDefault="008949D6" w:rsidP="008949D6">
      <w:pPr>
        <w:spacing w:before="180"/>
        <w:jc w:val="both"/>
        <w:rPr>
          <w:bCs/>
          <w:iCs/>
          <w:sz w:val="22"/>
          <w:szCs w:val="22"/>
        </w:rPr>
      </w:pPr>
      <w:r w:rsidRPr="008949D6">
        <w:rPr>
          <w:bCs/>
          <w:iCs/>
          <w:sz w:val="22"/>
          <w:szCs w:val="22"/>
        </w:rPr>
        <w:t>Viaceré opatrenia</w:t>
      </w:r>
      <w:r>
        <w:rPr>
          <w:bCs/>
          <w:iCs/>
          <w:sz w:val="22"/>
          <w:szCs w:val="22"/>
        </w:rPr>
        <w:t xml:space="preserve">, systémového alebo ad hoc charakteru </w:t>
      </w:r>
      <w:r w:rsidR="0046129E">
        <w:rPr>
          <w:bCs/>
          <w:iCs/>
          <w:sz w:val="22"/>
          <w:szCs w:val="22"/>
        </w:rPr>
        <w:t xml:space="preserve">už </w:t>
      </w:r>
      <w:r>
        <w:rPr>
          <w:bCs/>
          <w:iCs/>
          <w:sz w:val="22"/>
          <w:szCs w:val="22"/>
        </w:rPr>
        <w:t>boli</w:t>
      </w:r>
      <w:r w:rsidRPr="008949D6">
        <w:rPr>
          <w:bCs/>
          <w:iCs/>
          <w:sz w:val="22"/>
          <w:szCs w:val="22"/>
        </w:rPr>
        <w:t xml:space="preserve"> </w:t>
      </w:r>
      <w:r w:rsidR="0046129E">
        <w:rPr>
          <w:bCs/>
          <w:iCs/>
          <w:sz w:val="22"/>
          <w:szCs w:val="22"/>
        </w:rPr>
        <w:t>prijaté</w:t>
      </w:r>
      <w:r>
        <w:rPr>
          <w:bCs/>
          <w:iCs/>
          <w:sz w:val="22"/>
          <w:szCs w:val="22"/>
        </w:rPr>
        <w:t xml:space="preserve"> v </w:t>
      </w:r>
      <w:r w:rsidRPr="008949D6">
        <w:rPr>
          <w:bCs/>
          <w:iCs/>
          <w:sz w:val="22"/>
          <w:szCs w:val="22"/>
        </w:rPr>
        <w:t>predchád</w:t>
      </w:r>
      <w:r>
        <w:rPr>
          <w:bCs/>
          <w:iCs/>
          <w:sz w:val="22"/>
          <w:szCs w:val="22"/>
        </w:rPr>
        <w:t xml:space="preserve">zajúcich programových obdobiach na úrovni RO, prípadne CKO. So zavedením ďalších opatrení, ktoré budú reflektovať nové zistenia a špecifiká programového obdobia </w:t>
      </w:r>
      <w:r w:rsidRPr="008949D6">
        <w:rPr>
          <w:bCs/>
          <w:iCs/>
          <w:sz w:val="22"/>
          <w:szCs w:val="22"/>
        </w:rPr>
        <w:t>2014 – 2020 sa počíta</w:t>
      </w:r>
      <w:r>
        <w:rPr>
          <w:bCs/>
          <w:iCs/>
          <w:sz w:val="22"/>
          <w:szCs w:val="22"/>
        </w:rPr>
        <w:t xml:space="preserve"> aj do budúcnosti.</w:t>
      </w:r>
      <w:r w:rsidRPr="008949D6">
        <w:rPr>
          <w:bCs/>
          <w:iCs/>
          <w:sz w:val="22"/>
          <w:szCs w:val="22"/>
        </w:rPr>
        <w:t xml:space="preserve"> </w:t>
      </w:r>
      <w:r>
        <w:rPr>
          <w:bCs/>
          <w:iCs/>
          <w:sz w:val="22"/>
          <w:szCs w:val="22"/>
        </w:rPr>
        <w:t xml:space="preserve">Cieľom je zvýšiť </w:t>
      </w:r>
      <w:r w:rsidRPr="008949D6">
        <w:rPr>
          <w:bCs/>
          <w:iCs/>
          <w:sz w:val="22"/>
          <w:szCs w:val="22"/>
        </w:rPr>
        <w:t>efektívnosť poskytovania finančných prostriedkov z</w:t>
      </w:r>
      <w:r>
        <w:rPr>
          <w:bCs/>
          <w:iCs/>
          <w:sz w:val="22"/>
          <w:szCs w:val="22"/>
        </w:rPr>
        <w:t xml:space="preserve"> EŠIF. </w:t>
      </w:r>
      <w:r w:rsidRPr="008949D6">
        <w:rPr>
          <w:bCs/>
          <w:iCs/>
          <w:sz w:val="22"/>
          <w:szCs w:val="22"/>
        </w:rPr>
        <w:t>V zmysle Partnerskej dohody SR sa potenciál znižovania administratívnej záťaže pri poskytovaní fina</w:t>
      </w:r>
      <w:r w:rsidR="000C7996">
        <w:rPr>
          <w:bCs/>
          <w:iCs/>
          <w:sz w:val="22"/>
          <w:szCs w:val="22"/>
        </w:rPr>
        <w:t>nčných prostriedkov z EŠIF</w:t>
      </w:r>
      <w:r w:rsidRPr="008949D6">
        <w:rPr>
          <w:bCs/>
          <w:iCs/>
          <w:sz w:val="22"/>
          <w:szCs w:val="22"/>
        </w:rPr>
        <w:t xml:space="preserve"> v programovom období 2014 – 2020 týka najmä nasledujúcich oblastí:</w:t>
      </w:r>
    </w:p>
    <w:p w14:paraId="262B8F07"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potreba zjednodušenia, sprehľadnenia a zjednotenia formy a obsahu vyhlasovaných výziev (písomných vyzvaní v prípade OPII) na predkladanie žiadostí o NFP;</w:t>
      </w:r>
    </w:p>
    <w:p w14:paraId="701ACB11"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 xml:space="preserve">potreba zavedenia možnosti dvojkolového výberu žiadostí o NFP s dôrazom </w:t>
      </w:r>
      <w:r w:rsidRPr="00BB28AC">
        <w:rPr>
          <w:bCs/>
          <w:iCs/>
          <w:sz w:val="22"/>
          <w:szCs w:val="22"/>
        </w:rPr>
        <w:t>na minimalizáciu administratívnej a finančnej náročnosti prvého kola výberu;</w:t>
      </w:r>
    </w:p>
    <w:p w14:paraId="4EED4EF9"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potreba zvýšenia dostupnosti informácií o možnostiach a podmienk</w:t>
      </w:r>
      <w:r w:rsidR="000C7996">
        <w:rPr>
          <w:bCs/>
          <w:iCs/>
          <w:sz w:val="22"/>
          <w:szCs w:val="22"/>
        </w:rPr>
        <w:t>ach získania pomoci z EŠIF</w:t>
      </w:r>
      <w:r w:rsidR="00A5105C">
        <w:rPr>
          <w:bCs/>
          <w:iCs/>
          <w:sz w:val="22"/>
          <w:szCs w:val="22"/>
        </w:rPr>
        <w:t xml:space="preserve"> a </w:t>
      </w:r>
      <w:r w:rsidRPr="008949D6">
        <w:rPr>
          <w:bCs/>
          <w:iCs/>
          <w:sz w:val="22"/>
          <w:szCs w:val="22"/>
        </w:rPr>
        <w:t>centralizovaného poskytnutia kvalitného a odborného poradenstva v danej oblasti, vrátane zvýšenia informovanosti a publicity o EŠIF prostredníctvom printových a elektronických médií;</w:t>
      </w:r>
    </w:p>
    <w:p w14:paraId="00FB93C8"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 xml:space="preserve">potreba štandardizácie dokumentov týkajúcich sa podmienok poskytnutia pomoci </w:t>
      </w:r>
      <w:r w:rsidRPr="00BB28AC">
        <w:rPr>
          <w:bCs/>
          <w:iCs/>
          <w:sz w:val="22"/>
          <w:szCs w:val="22"/>
        </w:rPr>
        <w:t>a ich koncipovania s dôrazom na „user-friendly“ formát;</w:t>
      </w:r>
    </w:p>
    <w:p w14:paraId="4E6113A8"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 xml:space="preserve">potreba zabezpečenia výmeny relevantných informácií o žiadateľoch a projektoch, ktorými disponujú štátne orgány priamou vzájomnou komunikáciou, bez </w:t>
      </w:r>
      <w:r w:rsidR="00A5105C">
        <w:rPr>
          <w:bCs/>
          <w:iCs/>
          <w:sz w:val="22"/>
          <w:szCs w:val="22"/>
        </w:rPr>
        <w:t>ich vyžadovania od žiadateľov a </w:t>
      </w:r>
      <w:r w:rsidRPr="008949D6">
        <w:rPr>
          <w:bCs/>
          <w:iCs/>
          <w:sz w:val="22"/>
          <w:szCs w:val="22"/>
        </w:rPr>
        <w:t>maximalizácia pozitívnych efektov spojených so zavedením efektívneho IT systé</w:t>
      </w:r>
      <w:r w:rsidR="00A5105C">
        <w:rPr>
          <w:bCs/>
          <w:iCs/>
          <w:sz w:val="22"/>
          <w:szCs w:val="22"/>
        </w:rPr>
        <w:t>mu aj pri </w:t>
      </w:r>
      <w:r w:rsidRPr="008949D6">
        <w:rPr>
          <w:bCs/>
          <w:iCs/>
          <w:sz w:val="22"/>
          <w:szCs w:val="22"/>
        </w:rPr>
        <w:t>komunikácii vo väzbe poskytovateľ – prijímateľ;</w:t>
      </w:r>
    </w:p>
    <w:p w14:paraId="7D3BF01E" w14:textId="77777777" w:rsidR="009E0158" w:rsidRDefault="008949D6" w:rsidP="00770F16">
      <w:pPr>
        <w:pStyle w:val="Odsekzoznamu"/>
        <w:numPr>
          <w:ilvl w:val="0"/>
          <w:numId w:val="76"/>
        </w:numPr>
        <w:spacing w:before="120"/>
        <w:ind w:left="426" w:hanging="284"/>
        <w:contextualSpacing w:val="0"/>
        <w:jc w:val="both"/>
        <w:rPr>
          <w:bCs/>
          <w:iCs/>
          <w:sz w:val="22"/>
          <w:szCs w:val="22"/>
        </w:rPr>
      </w:pPr>
      <w:r w:rsidRPr="008949D6">
        <w:rPr>
          <w:bCs/>
          <w:iCs/>
          <w:sz w:val="22"/>
          <w:szCs w:val="22"/>
        </w:rPr>
        <w:t xml:space="preserve">úprava jestvujúcich informačných systémov v kontexte princípov e-kohézie, ktoré umožnia výrazné zníženie administratívnej záťaže a prácnosti implementácie </w:t>
      </w:r>
      <w:r w:rsidR="00FE1914">
        <w:rPr>
          <w:bCs/>
          <w:iCs/>
          <w:sz w:val="22"/>
          <w:szCs w:val="22"/>
        </w:rPr>
        <w:t>EŠIF</w:t>
      </w:r>
      <w:r w:rsidRPr="008949D6">
        <w:rPr>
          <w:bCs/>
          <w:iCs/>
          <w:sz w:val="22"/>
          <w:szCs w:val="22"/>
        </w:rPr>
        <w:t xml:space="preserve"> na strane žiadateľa, prijímateľa, poskytovateľa, auditu a kontroly. Bližšie očakávané prínosy zavedenia princípov e-kohézie sú popísané v Partnerskej dohode SR.</w:t>
      </w:r>
    </w:p>
    <w:p w14:paraId="7F779D44" w14:textId="77777777" w:rsidR="000A60F9" w:rsidRDefault="009E7677" w:rsidP="00303840">
      <w:pPr>
        <w:pStyle w:val="Tab"/>
      </w:pPr>
      <w:r>
        <w:t>Zníženie administratívnej záťaže pre prijímateľov</w:t>
      </w:r>
      <w:r w:rsidR="002602DB">
        <w:t xml:space="preserve"> – pozri Prílohu 8</w:t>
      </w:r>
    </w:p>
    <w:p w14:paraId="2AD928F9" w14:textId="77777777" w:rsidR="00A5105C" w:rsidRPr="00A5105C" w:rsidRDefault="00A5105C" w:rsidP="00A5105C">
      <w:pPr>
        <w:rPr>
          <w:lang w:eastAsia="cs-CZ"/>
        </w:rPr>
      </w:pPr>
    </w:p>
    <w:p w14:paraId="6805A841" w14:textId="77777777" w:rsidR="00683625" w:rsidRPr="00683625" w:rsidRDefault="00683625" w:rsidP="00683625">
      <w:pPr>
        <w:spacing w:before="240"/>
        <w:jc w:val="both"/>
        <w:rPr>
          <w:sz w:val="22"/>
          <w:szCs w:val="22"/>
        </w:rPr>
      </w:pPr>
    </w:p>
    <w:p w14:paraId="3C14B09D" w14:textId="77777777" w:rsidR="00BF142C" w:rsidRPr="00406A31" w:rsidRDefault="00BF142C" w:rsidP="00BF142C">
      <w:pPr>
        <w:spacing w:before="240"/>
        <w:jc w:val="both"/>
        <w:rPr>
          <w:sz w:val="22"/>
          <w:szCs w:val="22"/>
        </w:rPr>
      </w:pPr>
    </w:p>
    <w:p w14:paraId="00C83933" w14:textId="77777777" w:rsidR="00772736" w:rsidRDefault="00772736" w:rsidP="00772736">
      <w:pPr>
        <w:pStyle w:val="Nadpis1"/>
        <w:sectPr w:rsidR="00772736" w:rsidSect="00D1658B">
          <w:headerReference w:type="default" r:id="rId77"/>
          <w:footerReference w:type="default" r:id="rId78"/>
          <w:pgSz w:w="11906" w:h="16838"/>
          <w:pgMar w:top="1418" w:right="1361" w:bottom="1304" w:left="1474" w:header="709" w:footer="709" w:gutter="0"/>
          <w:cols w:space="708"/>
          <w:docGrid w:linePitch="360"/>
        </w:sectPr>
      </w:pPr>
    </w:p>
    <w:p w14:paraId="1C471BEB" w14:textId="77777777" w:rsidR="003E67A7" w:rsidRDefault="00772736" w:rsidP="00772736">
      <w:pPr>
        <w:pStyle w:val="Nadpis1"/>
      </w:pPr>
      <w:bookmarkStart w:id="145" w:name="_Toc403551504"/>
      <w:r>
        <w:lastRenderedPageBreak/>
        <w:t>Horizontálne princípy</w:t>
      </w:r>
      <w:bookmarkEnd w:id="145"/>
    </w:p>
    <w:p w14:paraId="6F06B74C" w14:textId="77777777" w:rsidR="00772736" w:rsidRDefault="00772736" w:rsidP="00772736">
      <w:pPr>
        <w:pStyle w:val="Nadpis2"/>
        <w:spacing w:before="240"/>
      </w:pPr>
      <w:bookmarkStart w:id="146" w:name="_Toc383209162"/>
      <w:bookmarkStart w:id="147" w:name="_Toc383236576"/>
      <w:bookmarkStart w:id="148" w:name="_Toc403551505"/>
      <w:r>
        <w:t>Udržateľný rozvoj</w:t>
      </w:r>
      <w:bookmarkEnd w:id="146"/>
      <w:bookmarkEnd w:id="147"/>
      <w:bookmarkEnd w:id="148"/>
    </w:p>
    <w:p w14:paraId="6FB2DB66" w14:textId="77777777" w:rsidR="00EA5B5E" w:rsidRDefault="00EA5B5E" w:rsidP="00EA5B5E">
      <w:pPr>
        <w:pStyle w:val="Vchodzie"/>
        <w:spacing w:before="240" w:line="240" w:lineRule="auto"/>
        <w:rPr>
          <w:rFonts w:ascii="Times New Roman" w:hAnsi="Times New Roman" w:cs="Times New Roman"/>
        </w:rPr>
      </w:pPr>
      <w:r w:rsidRPr="00E16436">
        <w:rPr>
          <w:rFonts w:ascii="Times New Roman" w:hAnsi="Times New Roman" w:cs="Times New Roman"/>
          <w:color w:val="auto"/>
          <w:szCs w:val="22"/>
        </w:rPr>
        <w:t>Programy spolufinancované z EŠIF musia dodržiavať aj horizontálny princíp udržateľného rozvoja. Základom udržateľného rozvoja sú tri piliere, a to environmentálny, ekonomický a sociálny. Hlavným cieľom horizontálneho princípu udržateľný rozvoj bude zabezpečenie environmentálnej, sociálnej a ekonomickej udržateľnosti sociálneho a ekonomického rastu s osobitným dôrazom na ochranu a zlepšenie životného prostredia pri zohľadnení zásady „znečisťovateľ platí“</w:t>
      </w:r>
      <w:r w:rsidRPr="00E16436">
        <w:rPr>
          <w:rStyle w:val="Odkaznapoznmkupodiarou"/>
          <w:rFonts w:ascii="Times New Roman" w:hAnsi="Times New Roman" w:cs="Times New Roman"/>
          <w:color w:val="auto"/>
          <w:szCs w:val="22"/>
        </w:rPr>
        <w:footnoteReference w:id="53"/>
      </w:r>
      <w:r w:rsidRPr="00E16436">
        <w:rPr>
          <w:rFonts w:ascii="Times New Roman" w:hAnsi="Times New Roman" w:cs="Times New Roman"/>
          <w:color w:val="auto"/>
          <w:szCs w:val="22"/>
        </w:rPr>
        <w:t xml:space="preserve">. Uvedené tri piliere udržateľného rozvoja budú špecifickými cieľmi horizontálneho princípu udržateľný rozvoj. Tie sa budú ďalej členiť na čiastkové ciele, ktoré budú zahŕňať vecne príslušné tematické ciele stanovené pre EŠIF 2014 – 2020. </w:t>
      </w:r>
    </w:p>
    <w:p w14:paraId="3B97D928" w14:textId="77777777" w:rsid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bCs/>
          <w:iCs/>
          <w:color w:val="auto"/>
          <w:szCs w:val="22"/>
        </w:rPr>
        <w:t xml:space="preserve">V rámci uplatňovania zásady „znečisťovateľ platí“ </w:t>
      </w:r>
      <w:r w:rsidRPr="00E16436">
        <w:rPr>
          <w:rFonts w:ascii="Times New Roman" w:hAnsi="Times New Roman" w:cs="Times New Roman"/>
          <w:color w:val="auto"/>
          <w:szCs w:val="22"/>
        </w:rPr>
        <w:t>sa</w:t>
      </w:r>
      <w:r w:rsidRPr="00E16436">
        <w:rPr>
          <w:rFonts w:ascii="Times New Roman" w:hAnsi="Times New Roman" w:cs="Times New Roman"/>
          <w:b/>
          <w:bCs/>
          <w:i/>
          <w:iCs/>
          <w:color w:val="auto"/>
          <w:szCs w:val="22"/>
        </w:rPr>
        <w:t xml:space="preserve"> </w:t>
      </w:r>
      <w:r w:rsidRPr="00E16436">
        <w:rPr>
          <w:rFonts w:ascii="Times New Roman" w:hAnsi="Times New Roman" w:cs="Times New Roman"/>
          <w:bCs/>
          <w:iCs/>
          <w:color w:val="auto"/>
          <w:szCs w:val="22"/>
        </w:rPr>
        <w:t>v SR</w:t>
      </w:r>
      <w:r w:rsidRPr="00E16436">
        <w:rPr>
          <w:rFonts w:ascii="Times New Roman" w:hAnsi="Times New Roman" w:cs="Times New Roman"/>
          <w:color w:val="auto"/>
          <w:szCs w:val="22"/>
        </w:rPr>
        <w:t xml:space="preserve"> využívajú predovšetkým dva horizontálne nástroje – integrovaná prevencia a kontrola znečisťovania (IPKZ) a posudzovanie vplyvov na životné prostredie (EIA). Uvedené horizontálne nástroje budú uplatňované aj v rámci poskytovania podpory z EŠIF.</w:t>
      </w:r>
    </w:p>
    <w:p w14:paraId="4B72AC2C" w14:textId="77777777" w:rsidR="00EA5B5E" w:rsidRP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color w:val="auto"/>
          <w:szCs w:val="22"/>
        </w:rPr>
        <w:t>Princíp udržateľného rozvoja bude integrovaný do OPII prostredníctvom jeho príslušnej riadiacej dokumentácie. Pre identifikáciu prioritných oblastí a cieľov na uplatňovanie princípu udržateľného rozvoja bude základným rámcom národný strategický dokument, prostredníctvom ktorého sa zabezpečí jeho aplikácia v OPII. Pre účinné uplatňovanie horizontálneho princípu udržateľný rozvoj bude jeho hlavný cieľ stanovený v hodnotiacom a výberovom procese žiadostí o </w:t>
      </w:r>
      <w:r w:rsidRPr="00EA5B5E">
        <w:rPr>
          <w:rFonts w:ascii="Times New Roman" w:hAnsi="Times New Roman" w:cs="Times New Roman"/>
          <w:color w:val="auto"/>
          <w:szCs w:val="22"/>
        </w:rPr>
        <w:t xml:space="preserve">podporu </w:t>
      </w:r>
      <w:r w:rsidRPr="00E16436">
        <w:rPr>
          <w:rFonts w:ascii="Times New Roman" w:hAnsi="Times New Roman" w:cs="Times New Roman"/>
          <w:color w:val="auto"/>
          <w:szCs w:val="22"/>
        </w:rPr>
        <w:t xml:space="preserve">ako diskvalifikačné kritérium v rámci prioritných osí OPII. </w:t>
      </w:r>
    </w:p>
    <w:p w14:paraId="0943E942" w14:textId="77777777" w:rsidR="00EA5B5E" w:rsidRPr="00EA5B5E" w:rsidRDefault="00EA5B5E" w:rsidP="00EA5B5E">
      <w:pPr>
        <w:pStyle w:val="Vchodzie"/>
        <w:spacing w:before="180" w:line="240" w:lineRule="auto"/>
        <w:rPr>
          <w:rFonts w:ascii="Times New Roman" w:hAnsi="Times New Roman" w:cs="Times New Roman"/>
          <w:color w:val="auto"/>
          <w:szCs w:val="22"/>
        </w:rPr>
      </w:pPr>
      <w:r w:rsidRPr="00E16436">
        <w:rPr>
          <w:rFonts w:ascii="Times New Roman" w:hAnsi="Times New Roman" w:cs="Times New Roman"/>
          <w:color w:val="auto"/>
          <w:szCs w:val="22"/>
        </w:rPr>
        <w:t>Proces monitorovania plnenia princípu udržateľného rozvoja bude na projektovej úrovni sledovaný prostredn</w:t>
      </w:r>
      <w:r w:rsidR="00E267CA">
        <w:rPr>
          <w:rFonts w:ascii="Times New Roman" w:hAnsi="Times New Roman" w:cs="Times New Roman"/>
          <w:color w:val="auto"/>
          <w:szCs w:val="22"/>
        </w:rPr>
        <w:t>íctvom monitorovacích správ (t.</w:t>
      </w:r>
      <w:r w:rsidRPr="00E16436">
        <w:rPr>
          <w:rFonts w:ascii="Times New Roman" w:hAnsi="Times New Roman" w:cs="Times New Roman"/>
          <w:color w:val="auto"/>
          <w:szCs w:val="22"/>
        </w:rPr>
        <w:t>j. popisom vykonaných aktivít, ich výsledkov a vyhodnotením ich príspevku k dosahovaniu stanovených cieľov horizontálneho princípu), ako aj kontrolou na mieste realizácie projektov a následne hodnotením príspevku k cieľom horizontálneho princípu. Samostatný výstup obsahujúci informácie o uplatňovaní horizontálneho princípu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14:paraId="0D583137" w14:textId="77777777" w:rsidR="00EA5B5E" w:rsidRPr="00EA5B5E" w:rsidRDefault="00EA5B5E" w:rsidP="00EA5B5E">
      <w:pPr>
        <w:pStyle w:val="Vchodzie"/>
        <w:spacing w:before="180" w:line="240" w:lineRule="auto"/>
        <w:rPr>
          <w:rFonts w:ascii="Times New Roman" w:hAnsi="Times New Roman" w:cs="Times New Roman"/>
          <w:color w:val="auto"/>
          <w:szCs w:val="22"/>
        </w:rPr>
      </w:pPr>
      <w:r w:rsidRPr="00EA5B5E">
        <w:rPr>
          <w:rFonts w:ascii="Times New Roman" w:hAnsi="Times New Roman" w:cs="Times New Roman"/>
          <w:color w:val="auto"/>
          <w:szCs w:val="22"/>
        </w:rPr>
        <w:t xml:space="preserve">Analytickú, hodnotiacu, strategickú a metodickú činnosť pre uplatňovanie horizontálneho princípu udržateľný rozvoj bude na národnej úrovni zabezpečovať Úrad vlády SR. RO OPII bude predkladať orgánu zodpovednému za uplatňovanie horizontálneho princípu udržateľný rozvoj pravidelnú informáciu o jeho plnení, a to vyhodnotením monitorovacích správ, ako aj  kontrol na mieste </w:t>
      </w:r>
      <w:r w:rsidRPr="00EA5B5E">
        <w:rPr>
          <w:rFonts w:ascii="Times New Roman" w:hAnsi="Times New Roman" w:cs="Times New Roman"/>
          <w:color w:val="auto"/>
          <w:szCs w:val="22"/>
        </w:rPr>
        <w:lastRenderedPageBreak/>
        <w:t>v pravidelných časových intervaloch. Za účelom znižovania negatívnych vplyvov na klímu, znižovania znečistenia ovzdušia a ostatných zložiek životného prostredia</w:t>
      </w:r>
      <w:r w:rsidR="00A5105C">
        <w:rPr>
          <w:rFonts w:ascii="Times New Roman" w:hAnsi="Times New Roman" w:cs="Times New Roman"/>
          <w:color w:val="auto"/>
          <w:szCs w:val="22"/>
        </w:rPr>
        <w:t>, ako aj s ohľadom na </w:t>
      </w:r>
      <w:r w:rsidRPr="00EA5B5E">
        <w:rPr>
          <w:rFonts w:ascii="Times New Roman" w:hAnsi="Times New Roman" w:cs="Times New Roman"/>
          <w:color w:val="auto"/>
          <w:szCs w:val="22"/>
        </w:rPr>
        <w:t>energetickú efektívnosť sa bude pri projektoch financovaných z EŠIF uplatňovať zelené verejné obstarávanie</w:t>
      </w:r>
      <w:r w:rsidR="007D7FD9">
        <w:rPr>
          <w:rStyle w:val="Odkaznapoznmkupodiarou"/>
          <w:rFonts w:ascii="Times New Roman" w:hAnsi="Times New Roman" w:cs="Times New Roman"/>
          <w:color w:val="auto"/>
          <w:szCs w:val="22"/>
        </w:rPr>
        <w:footnoteReference w:id="54"/>
      </w:r>
      <w:r w:rsidRPr="00EA5B5E">
        <w:rPr>
          <w:rFonts w:ascii="Times New Roman" w:hAnsi="Times New Roman" w:cs="Times New Roman"/>
          <w:color w:val="auto"/>
          <w:szCs w:val="22"/>
        </w:rPr>
        <w:t>.</w:t>
      </w:r>
    </w:p>
    <w:p w14:paraId="0B64D337" w14:textId="77777777" w:rsidR="00EA5B5E" w:rsidRPr="00EA5B5E" w:rsidRDefault="00EA5B5E" w:rsidP="00EA5B5E">
      <w:pPr>
        <w:pStyle w:val="Vchodzie"/>
        <w:spacing w:before="180" w:line="240" w:lineRule="auto"/>
        <w:rPr>
          <w:rFonts w:ascii="Times New Roman" w:hAnsi="Times New Roman" w:cs="Times New Roman"/>
          <w:color w:val="auto"/>
          <w:szCs w:val="22"/>
        </w:rPr>
      </w:pPr>
      <w:r w:rsidRPr="00EA5B5E">
        <w:rPr>
          <w:rFonts w:ascii="Times New Roman" w:hAnsi="Times New Roman" w:cs="Times New Roman"/>
          <w:color w:val="auto"/>
          <w:szCs w:val="22"/>
        </w:rPr>
        <w:t>V oblasti ochrany ovzdušia je potrebné podporovať nové BAT technológie a systémové opatrenia, ktoré umožnia znížiť emisie a zabezpečiť okrem iného i súlad so smernicou o priemyselných emisiách a zároveň prispejú k plneniu požiadaviek vyplývajúcich zo smernice o národných emisných stropoch a smernice o kvalite okolitého ovzdušia a čistejšom ovzduší v Európe</w:t>
      </w:r>
      <w:r w:rsidR="007D7FD9">
        <w:rPr>
          <w:rStyle w:val="Odkaznapoznmkupodiarou"/>
          <w:rFonts w:ascii="Times New Roman" w:hAnsi="Times New Roman" w:cs="Times New Roman"/>
          <w:color w:val="auto"/>
          <w:szCs w:val="22"/>
        </w:rPr>
        <w:footnoteReference w:id="55"/>
      </w:r>
      <w:r w:rsidRPr="00EA5B5E">
        <w:rPr>
          <w:rFonts w:ascii="Times New Roman" w:hAnsi="Times New Roman" w:cs="Times New Roman"/>
          <w:color w:val="auto"/>
          <w:szCs w:val="22"/>
        </w:rPr>
        <w:t>.</w:t>
      </w:r>
    </w:p>
    <w:p w14:paraId="36079C5A" w14:textId="77777777" w:rsidR="00EA5B5E" w:rsidRDefault="00EA5B5E" w:rsidP="00EA5B5E">
      <w:pPr>
        <w:pStyle w:val="Vchodzie"/>
        <w:tabs>
          <w:tab w:val="left" w:pos="708"/>
        </w:tabs>
        <w:spacing w:after="0" w:line="240" w:lineRule="auto"/>
        <w:rPr>
          <w:rFonts w:ascii="Times New Roman" w:hAnsi="Times New Roman" w:cs="Times New Roman"/>
          <w:color w:val="auto"/>
          <w:szCs w:val="22"/>
        </w:rPr>
      </w:pPr>
      <w:r w:rsidRPr="00EA5B5E">
        <w:rPr>
          <w:rFonts w:ascii="Times New Roman" w:hAnsi="Times New Roman" w:cs="Times New Roman"/>
          <w:color w:val="auto"/>
          <w:szCs w:val="22"/>
        </w:rPr>
        <w:t>V rámci aktívnej adaptácie na dôsledky zmeny klímy bola pripravená komplexná Stratégia adaptácie SR na nepriaznivé dôsledky zmeny klímy, ktorá bola schválená UV SR č. 148/2014.</w:t>
      </w:r>
      <w:r w:rsidR="00C50416">
        <w:rPr>
          <w:rFonts w:ascii="Times New Roman" w:hAnsi="Times New Roman" w:cs="Times New Roman"/>
          <w:color w:val="auto"/>
          <w:szCs w:val="22"/>
        </w:rPr>
        <w:t xml:space="preserve"> </w:t>
      </w:r>
      <w:r w:rsidR="00C50416" w:rsidRPr="00C50416">
        <w:rPr>
          <w:rFonts w:ascii="Times New Roman" w:hAnsi="Times New Roman" w:cs="Times New Roman"/>
          <w:color w:val="auto"/>
          <w:szCs w:val="22"/>
        </w:rPr>
        <w:t>Táto stratégia navrhuje princípy, ktorými by sa adaptačné procesy mali riadiť, kritériá pre výber prioritných opatrení a súbor adaptačných opatrení, ktoré by mali viesť k zníženiu negatívnych sociálnych a ekonomických nákladov. V súlade so závermi Rady EÚ z februára 2013 boli aktivity v oblasti zmeny klímy (mitigácia a adaptácia) priamo začlenené aj do relevantných OP s vyčl</w:t>
      </w:r>
      <w:r w:rsidR="007D7FD9">
        <w:rPr>
          <w:rFonts w:ascii="Times New Roman" w:hAnsi="Times New Roman" w:cs="Times New Roman"/>
          <w:color w:val="auto"/>
          <w:szCs w:val="22"/>
        </w:rPr>
        <w:t>enením indikatívnej alokácie na </w:t>
      </w:r>
      <w:r w:rsidR="00C50416" w:rsidRPr="00C50416">
        <w:rPr>
          <w:rFonts w:ascii="Times New Roman" w:hAnsi="Times New Roman" w:cs="Times New Roman"/>
          <w:color w:val="auto"/>
          <w:szCs w:val="22"/>
        </w:rPr>
        <w:t>identifikované opatrenia. Pre systematické sledovanie vplyvu OP na zmenu klímy je možné použiť existujúce modely, ktoré umožňujú stanoviť uhlíkovú intenzitu jednotlivých aktivít v rámci OP (napríklad model CO2MPARE).</w:t>
      </w:r>
      <w:r w:rsidRPr="00EA5B5E">
        <w:rPr>
          <w:rFonts w:ascii="Times New Roman" w:hAnsi="Times New Roman" w:cs="Times New Roman"/>
          <w:color w:val="auto"/>
          <w:szCs w:val="22"/>
        </w:rPr>
        <w:t xml:space="preserve"> </w:t>
      </w:r>
    </w:p>
    <w:p w14:paraId="5D060B73" w14:textId="77777777" w:rsidR="00772736" w:rsidRDefault="00772736" w:rsidP="00772736">
      <w:pPr>
        <w:pStyle w:val="Nadpis2"/>
        <w:spacing w:before="240"/>
      </w:pPr>
      <w:bookmarkStart w:id="149" w:name="_Toc383209163"/>
      <w:bookmarkStart w:id="150" w:name="_Toc383236577"/>
      <w:bookmarkStart w:id="151" w:name="_Toc403551506"/>
      <w:r>
        <w:t>Rovnosť príležitostí a</w:t>
      </w:r>
      <w:r w:rsidR="00EA5B5E">
        <w:t> </w:t>
      </w:r>
      <w:r>
        <w:t>nediskriminácia</w:t>
      </w:r>
      <w:bookmarkEnd w:id="149"/>
      <w:bookmarkEnd w:id="150"/>
      <w:bookmarkEnd w:id="151"/>
    </w:p>
    <w:p w14:paraId="4BF2240D" w14:textId="77777777" w:rsidR="00EA5B5E" w:rsidRDefault="00EA5B5E" w:rsidP="00EA5B5E">
      <w:pPr>
        <w:autoSpaceDE w:val="0"/>
        <w:autoSpaceDN w:val="0"/>
        <w:adjustRightInd w:val="0"/>
        <w:jc w:val="both"/>
        <w:rPr>
          <w:b/>
          <w:sz w:val="22"/>
          <w:szCs w:val="22"/>
        </w:rPr>
      </w:pPr>
      <w:r w:rsidRPr="009D5596">
        <w:rPr>
          <w:sz w:val="22"/>
          <w:szCs w:val="22"/>
        </w:rPr>
        <w:t>Podpora základných práv, nediskriminácie a</w:t>
      </w:r>
      <w:r>
        <w:rPr>
          <w:sz w:val="22"/>
          <w:szCs w:val="22"/>
        </w:rPr>
        <w:t> </w:t>
      </w:r>
      <w:r w:rsidRPr="009D5596">
        <w:rPr>
          <w:sz w:val="22"/>
          <w:szCs w:val="22"/>
        </w:rPr>
        <w:t>rovnosti príležitostí je jedným zo základných princípov uplatňovaných v</w:t>
      </w:r>
      <w:r>
        <w:rPr>
          <w:sz w:val="22"/>
          <w:szCs w:val="22"/>
        </w:rPr>
        <w:t> </w:t>
      </w:r>
      <w:r w:rsidRPr="009D5596">
        <w:rPr>
          <w:sz w:val="22"/>
          <w:szCs w:val="22"/>
        </w:rPr>
        <w:t>EÚ. Rovnosť príležitostí je súčasťou pilierov Európskej stratégie zamestnanosti a</w:t>
      </w:r>
      <w:r>
        <w:rPr>
          <w:sz w:val="22"/>
          <w:szCs w:val="22"/>
        </w:rPr>
        <w:t> </w:t>
      </w:r>
      <w:r w:rsidRPr="009D5596">
        <w:rPr>
          <w:sz w:val="22"/>
          <w:szCs w:val="22"/>
        </w:rPr>
        <w:t>Európskej rámcovej stratégie nediskriminácie a</w:t>
      </w:r>
      <w:r>
        <w:rPr>
          <w:sz w:val="22"/>
          <w:szCs w:val="22"/>
        </w:rPr>
        <w:t> </w:t>
      </w:r>
      <w:r w:rsidRPr="009D5596">
        <w:rPr>
          <w:sz w:val="22"/>
          <w:szCs w:val="22"/>
        </w:rPr>
        <w:t>rovnakých príležitosti pre všetkých, v</w:t>
      </w:r>
      <w:r>
        <w:rPr>
          <w:sz w:val="22"/>
          <w:szCs w:val="22"/>
        </w:rPr>
        <w:t> </w:t>
      </w:r>
      <w:r w:rsidRPr="009D5596">
        <w:rPr>
          <w:sz w:val="22"/>
          <w:szCs w:val="22"/>
        </w:rPr>
        <w:t xml:space="preserve">zmysle ktorých bude </w:t>
      </w:r>
      <w:r>
        <w:rPr>
          <w:sz w:val="22"/>
          <w:szCs w:val="22"/>
        </w:rPr>
        <w:t xml:space="preserve">tento </w:t>
      </w:r>
      <w:r w:rsidRPr="009D5596">
        <w:rPr>
          <w:sz w:val="22"/>
          <w:szCs w:val="22"/>
        </w:rPr>
        <w:t>horizontáln</w:t>
      </w:r>
      <w:r>
        <w:rPr>
          <w:sz w:val="22"/>
          <w:szCs w:val="22"/>
        </w:rPr>
        <w:t>y princíp</w:t>
      </w:r>
      <w:r w:rsidRPr="009D5596">
        <w:rPr>
          <w:sz w:val="22"/>
          <w:szCs w:val="22"/>
        </w:rPr>
        <w:t xml:space="preserve"> </w:t>
      </w:r>
      <w:r w:rsidRPr="009D5596">
        <w:rPr>
          <w:b/>
          <w:sz w:val="22"/>
          <w:szCs w:val="22"/>
        </w:rPr>
        <w:t xml:space="preserve">podporovať boj proti diskriminácii na základe pohlavia, rasy, etnického pôvodu, náboženského vyznania, viery, zdravotného postihnutia, veku </w:t>
      </w:r>
      <w:r>
        <w:rPr>
          <w:b/>
          <w:sz w:val="22"/>
          <w:szCs w:val="22"/>
        </w:rPr>
        <w:t>alebo</w:t>
      </w:r>
      <w:r w:rsidRPr="009D5596">
        <w:rPr>
          <w:b/>
          <w:sz w:val="22"/>
          <w:szCs w:val="22"/>
        </w:rPr>
        <w:t xml:space="preserve"> sexuálnej orientácie.</w:t>
      </w:r>
    </w:p>
    <w:p w14:paraId="235DE86E" w14:textId="77777777" w:rsidR="00EA5B5E" w:rsidRPr="00E65CD1" w:rsidRDefault="00EA5B5E" w:rsidP="00EA5B5E">
      <w:pPr>
        <w:autoSpaceDE w:val="0"/>
        <w:autoSpaceDN w:val="0"/>
        <w:adjustRightInd w:val="0"/>
        <w:spacing w:before="180"/>
        <w:jc w:val="both"/>
        <w:rPr>
          <w:sz w:val="22"/>
          <w:szCs w:val="22"/>
        </w:rPr>
      </w:pPr>
      <w:r>
        <w:rPr>
          <w:sz w:val="22"/>
          <w:szCs w:val="22"/>
        </w:rPr>
        <w:t xml:space="preserve">Hlavným cieľom horizontálneho princípu nediskriminácia je zabezpečiť rovnosť príležitostí v prístupe a využívaní infraštruktúry a služieb. </w:t>
      </w:r>
      <w:r w:rsidRPr="00E96E29">
        <w:rPr>
          <w:sz w:val="22"/>
          <w:szCs w:val="22"/>
        </w:rPr>
        <w:t>Osobitný prístup si vyžadujú osoby so zdravotným postihnutím, pre ktoré je potrebné vytvorenie mimoriadnych podmienok prístupnosti (napr. bezbariérové architektonické prostredie, prístupné informácie a pod.). Bez takto vytvorených podmienok nie je možné osoby so zdravotným postihnutím začleniť do spoločnosti a do pracovného procesu</w:t>
      </w:r>
      <w:r>
        <w:rPr>
          <w:sz w:val="22"/>
          <w:szCs w:val="22"/>
        </w:rPr>
        <w:t xml:space="preserve"> v zmysle Dohovoru OSN o právach osôb so zdravotným postihnutím, ktorý pre SR nadobudol platnosť 25. </w:t>
      </w:r>
      <w:r w:rsidR="00F219FE">
        <w:rPr>
          <w:sz w:val="22"/>
          <w:szCs w:val="22"/>
        </w:rPr>
        <w:t>júna 2010.</w:t>
      </w:r>
    </w:p>
    <w:p w14:paraId="64AA9867" w14:textId="77777777" w:rsidR="00EA5B5E" w:rsidRDefault="00EA5B5E" w:rsidP="00EA5B5E">
      <w:pPr>
        <w:autoSpaceDE w:val="0"/>
        <w:autoSpaceDN w:val="0"/>
        <w:adjustRightInd w:val="0"/>
        <w:spacing w:before="180"/>
        <w:jc w:val="both"/>
        <w:rPr>
          <w:sz w:val="22"/>
          <w:szCs w:val="22"/>
        </w:rPr>
      </w:pPr>
      <w:r w:rsidRPr="00DE169F">
        <w:rPr>
          <w:sz w:val="22"/>
          <w:szCs w:val="22"/>
        </w:rPr>
        <w:t>Za účelom predchádzania diskriminácie</w:t>
      </w:r>
      <w:r>
        <w:rPr>
          <w:sz w:val="22"/>
          <w:szCs w:val="22"/>
        </w:rPr>
        <w:t xml:space="preserve"> a podpory rovnosti príležitostí sa tieto</w:t>
      </w:r>
      <w:r w:rsidRPr="00DE169F">
        <w:rPr>
          <w:sz w:val="22"/>
          <w:szCs w:val="22"/>
        </w:rPr>
        <w:t xml:space="preserve"> pr</w:t>
      </w:r>
      <w:r>
        <w:rPr>
          <w:sz w:val="22"/>
          <w:szCs w:val="22"/>
        </w:rPr>
        <w:t xml:space="preserve">incípy budú uplatňovať aj v rámci OPII, a to prostredníctvom zavádzania vyrovnávacích opatrení a aktivít cielených na podporu znevýhodnených skupín. Uplatňovanie tohto princípu v podmienkach OPII spočíva najmä v zabezpečení podmienok prístupnosti fyzického prostredia, dopravy a verejných služieb pre obyvateľov s obmedzenou mobilitou a schopnosťou orientácie. </w:t>
      </w:r>
      <w:r w:rsidRPr="009D5596">
        <w:rPr>
          <w:b/>
          <w:sz w:val="22"/>
          <w:szCs w:val="22"/>
        </w:rPr>
        <w:t>Stratégiou ro</w:t>
      </w:r>
      <w:r>
        <w:rPr>
          <w:b/>
          <w:sz w:val="22"/>
          <w:szCs w:val="22"/>
        </w:rPr>
        <w:t xml:space="preserve">zvoja dopravnej infraštruktúry, </w:t>
      </w:r>
      <w:r w:rsidRPr="009D5596">
        <w:rPr>
          <w:b/>
          <w:sz w:val="22"/>
          <w:szCs w:val="22"/>
        </w:rPr>
        <w:t>podporou trvaloudržateľnej mestskej mobility</w:t>
      </w:r>
      <w:r>
        <w:rPr>
          <w:b/>
          <w:sz w:val="22"/>
          <w:szCs w:val="22"/>
        </w:rPr>
        <w:t xml:space="preserve"> a informačnej spoločnosti</w:t>
      </w:r>
      <w:r w:rsidRPr="009D5596">
        <w:rPr>
          <w:b/>
          <w:sz w:val="22"/>
          <w:szCs w:val="22"/>
        </w:rPr>
        <w:t xml:space="preserve"> nie sú dotknuté zásady rovnakého zaobchádzania. Naopak, všetky výsledky realizácie projektov </w:t>
      </w:r>
      <w:r>
        <w:rPr>
          <w:b/>
          <w:sz w:val="22"/>
          <w:szCs w:val="22"/>
        </w:rPr>
        <w:t>OPII</w:t>
      </w:r>
      <w:r w:rsidRPr="009D5596">
        <w:rPr>
          <w:b/>
          <w:sz w:val="22"/>
          <w:szCs w:val="22"/>
        </w:rPr>
        <w:t xml:space="preserve"> sú určené pre širokú verejnosť a</w:t>
      </w:r>
      <w:r>
        <w:rPr>
          <w:b/>
          <w:sz w:val="22"/>
          <w:szCs w:val="22"/>
        </w:rPr>
        <w:t> </w:t>
      </w:r>
      <w:r w:rsidRPr="009D5596">
        <w:rPr>
          <w:b/>
          <w:sz w:val="22"/>
          <w:szCs w:val="22"/>
        </w:rPr>
        <w:t>sú nediskriminačného charakteru.</w:t>
      </w:r>
      <w:r w:rsidRPr="009D5596">
        <w:rPr>
          <w:sz w:val="22"/>
          <w:szCs w:val="22"/>
        </w:rPr>
        <w:t xml:space="preserve"> Aktivity pri implementácii projektov budú zabezpečované v</w:t>
      </w:r>
      <w:r>
        <w:rPr>
          <w:sz w:val="22"/>
          <w:szCs w:val="22"/>
        </w:rPr>
        <w:t> </w:t>
      </w:r>
      <w:r w:rsidRPr="009D5596">
        <w:rPr>
          <w:sz w:val="22"/>
          <w:szCs w:val="22"/>
        </w:rPr>
        <w:t>súlade s</w:t>
      </w:r>
      <w:r>
        <w:rPr>
          <w:sz w:val="22"/>
          <w:szCs w:val="22"/>
        </w:rPr>
        <w:t> </w:t>
      </w:r>
      <w:r w:rsidRPr="009D5596">
        <w:rPr>
          <w:sz w:val="22"/>
          <w:szCs w:val="22"/>
        </w:rPr>
        <w:t>legislatívou ES v</w:t>
      </w:r>
      <w:r>
        <w:rPr>
          <w:sz w:val="22"/>
          <w:szCs w:val="22"/>
        </w:rPr>
        <w:t> </w:t>
      </w:r>
      <w:r w:rsidRPr="009D5596">
        <w:rPr>
          <w:sz w:val="22"/>
          <w:szCs w:val="22"/>
        </w:rPr>
        <w:t>oblasti dodržiavania pravidiel rovnosti príležitostí.</w:t>
      </w:r>
    </w:p>
    <w:p w14:paraId="7FA59C74" w14:textId="77777777" w:rsidR="00EA5B5E" w:rsidRDefault="00EA5B5E" w:rsidP="00EA5B5E">
      <w:pPr>
        <w:spacing w:before="180"/>
        <w:jc w:val="both"/>
        <w:rPr>
          <w:sz w:val="22"/>
          <w:szCs w:val="22"/>
        </w:rPr>
      </w:pPr>
      <w:r w:rsidRPr="00627A34">
        <w:rPr>
          <w:sz w:val="22"/>
          <w:szCs w:val="22"/>
        </w:rPr>
        <w:t>Popis aktivít zameraných na zavádzanie dočasných vyrovnávacích opatrení, dodržiavanie zásad nediskriminácie</w:t>
      </w:r>
      <w:r>
        <w:rPr>
          <w:sz w:val="22"/>
          <w:szCs w:val="22"/>
        </w:rPr>
        <w:t xml:space="preserve"> a podpory prístupnosti,</w:t>
      </w:r>
      <w:r w:rsidRPr="00627A34">
        <w:rPr>
          <w:sz w:val="22"/>
          <w:szCs w:val="22"/>
        </w:rPr>
        <w:t xml:space="preserve"> ako aj výsledný dokument z procesu posudzovania (v prípade prístupnosti) alebo vyjadrenie príslušného orgánu o tom, že navrhovaná činnosť, resp. zmena navrhovanej činnosti, dodržiava princíp prístupnosti, budú povinnou prílohou žiadosti o finančný </w:t>
      </w:r>
      <w:r w:rsidRPr="00627A34">
        <w:rPr>
          <w:sz w:val="22"/>
          <w:szCs w:val="22"/>
        </w:rPr>
        <w:lastRenderedPageBreak/>
        <w:t xml:space="preserve">príspevok. Tento prístup bude integrovaný do </w:t>
      </w:r>
      <w:r>
        <w:rPr>
          <w:sz w:val="22"/>
          <w:szCs w:val="22"/>
        </w:rPr>
        <w:t>OPII prostredníctvom jeho príslušnej</w:t>
      </w:r>
      <w:r w:rsidRPr="00627A34">
        <w:rPr>
          <w:sz w:val="22"/>
          <w:szCs w:val="22"/>
        </w:rPr>
        <w:t xml:space="preserve"> riadiacej </w:t>
      </w:r>
      <w:r>
        <w:rPr>
          <w:sz w:val="22"/>
          <w:szCs w:val="22"/>
        </w:rPr>
        <w:t>dokumentácie</w:t>
      </w:r>
      <w:r w:rsidRPr="00627A34">
        <w:rPr>
          <w:sz w:val="22"/>
          <w:szCs w:val="22"/>
        </w:rPr>
        <w:t>. Pre identifikáciu prioritných oblastí a cieľov na uplatňovanie princípu predchádzania diskriminácie</w:t>
      </w:r>
      <w:r>
        <w:rPr>
          <w:sz w:val="22"/>
          <w:szCs w:val="22"/>
        </w:rPr>
        <w:t xml:space="preserve"> a</w:t>
      </w:r>
      <w:r w:rsidRPr="00627A34">
        <w:rPr>
          <w:sz w:val="22"/>
          <w:szCs w:val="22"/>
        </w:rPr>
        <w:t xml:space="preserve"> podpory </w:t>
      </w:r>
      <w:r>
        <w:rPr>
          <w:sz w:val="22"/>
          <w:szCs w:val="22"/>
        </w:rPr>
        <w:t xml:space="preserve">prístupnosti </w:t>
      </w:r>
      <w:r w:rsidRPr="00627A34">
        <w:rPr>
          <w:sz w:val="22"/>
          <w:szCs w:val="22"/>
        </w:rPr>
        <w:t>bude základným rámcom národný strategický dokument, prostredníctvom ktorého sa zabezpečí jeho aplikácia v OP</w:t>
      </w:r>
      <w:r>
        <w:rPr>
          <w:sz w:val="22"/>
          <w:szCs w:val="22"/>
        </w:rPr>
        <w:t>II</w:t>
      </w:r>
      <w:r w:rsidRPr="00627A34">
        <w:rPr>
          <w:sz w:val="22"/>
          <w:szCs w:val="22"/>
        </w:rPr>
        <w:t>. Pre účinné uplatňovanie horizont</w:t>
      </w:r>
      <w:r>
        <w:rPr>
          <w:sz w:val="22"/>
          <w:szCs w:val="22"/>
        </w:rPr>
        <w:t xml:space="preserve">álneho princípu </w:t>
      </w:r>
      <w:r w:rsidRPr="00627A34">
        <w:rPr>
          <w:sz w:val="22"/>
          <w:szCs w:val="22"/>
        </w:rPr>
        <w:t>nediskriminácia a prístupnosť bude v hodnotiacom a výberovom procese žiadostí o finančný príspevok stanovené diskvalifikačné kritérium v rámci prioritných osí OP</w:t>
      </w:r>
      <w:r>
        <w:rPr>
          <w:sz w:val="22"/>
          <w:szCs w:val="22"/>
        </w:rPr>
        <w:t>II</w:t>
      </w:r>
      <w:r w:rsidRPr="00627A34">
        <w:rPr>
          <w:sz w:val="22"/>
          <w:szCs w:val="22"/>
        </w:rPr>
        <w:t>. Zároveň bude povinnou prílohou o príspevok z EŠIF aj povolenie v prípadoch činností, na ktoré sa povinnosť jeho vydania vzťahuje.</w:t>
      </w:r>
    </w:p>
    <w:p w14:paraId="0F7003B5" w14:textId="77777777" w:rsidR="00EA5B5E" w:rsidRPr="00A82BE7" w:rsidRDefault="00EA5B5E" w:rsidP="00EA5B5E">
      <w:pPr>
        <w:spacing w:before="180"/>
        <w:jc w:val="both"/>
        <w:rPr>
          <w:sz w:val="22"/>
          <w:szCs w:val="22"/>
        </w:rPr>
      </w:pPr>
      <w:r w:rsidRPr="00A82BE7">
        <w:rPr>
          <w:sz w:val="22"/>
          <w:szCs w:val="22"/>
        </w:rPr>
        <w:t>Proces monitorovania plnenia horizontálnych princípov bude na projektovej úrovni sledovaný prostredníctvom monitorovacích správ, ktorých súčasťou bude samostatný výstup obsahujúci informácie o horizont</w:t>
      </w:r>
      <w:r>
        <w:rPr>
          <w:sz w:val="22"/>
          <w:szCs w:val="22"/>
        </w:rPr>
        <w:t>álnych princípoch (t. j. popis</w:t>
      </w:r>
      <w:r w:rsidRPr="00A82BE7">
        <w:rPr>
          <w:sz w:val="22"/>
          <w:szCs w:val="22"/>
        </w:rPr>
        <w:t xml:space="preserve"> v</w:t>
      </w:r>
      <w:r>
        <w:rPr>
          <w:sz w:val="22"/>
          <w:szCs w:val="22"/>
        </w:rPr>
        <w:t>ykonaných aktivít, ich výsledky a vyhodnotenie</w:t>
      </w:r>
      <w:r w:rsidRPr="00A82BE7">
        <w:rPr>
          <w:sz w:val="22"/>
          <w:szCs w:val="22"/>
        </w:rPr>
        <w:t xml:space="preserve"> ich príspevku k dosahovaniu stanovených cieľov horizontálnych </w:t>
      </w:r>
      <w:r w:rsidR="00A5105C">
        <w:rPr>
          <w:sz w:val="22"/>
          <w:szCs w:val="22"/>
        </w:rPr>
        <w:t>princípov), ako aj kontrolou na </w:t>
      </w:r>
      <w:r w:rsidRPr="00A82BE7">
        <w:rPr>
          <w:sz w:val="22"/>
          <w:szCs w:val="22"/>
        </w:rPr>
        <w:t>mieste realizácie projektov a následne hodnotením príspevku k cieľom horizontálnych princípov. Samostatný výstup obsahujúci informácie o uplatňovaní horizontálnych princípov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14:paraId="574AEA14" w14:textId="77777777" w:rsidR="00EA5B5E" w:rsidRPr="00E05141" w:rsidRDefault="00EA5B5E" w:rsidP="00EA5B5E">
      <w:pPr>
        <w:spacing w:before="180"/>
        <w:jc w:val="both"/>
        <w:rPr>
          <w:sz w:val="22"/>
          <w:szCs w:val="22"/>
        </w:rPr>
      </w:pPr>
      <w:r w:rsidRPr="00E05141">
        <w:rPr>
          <w:sz w:val="22"/>
          <w:szCs w:val="22"/>
        </w:rPr>
        <w:t>RO</w:t>
      </w:r>
      <w:r>
        <w:rPr>
          <w:sz w:val="22"/>
          <w:szCs w:val="22"/>
        </w:rPr>
        <w:t xml:space="preserve"> OPII bude</w:t>
      </w:r>
      <w:r w:rsidRPr="00E05141">
        <w:rPr>
          <w:sz w:val="22"/>
          <w:szCs w:val="22"/>
        </w:rPr>
        <w:t xml:space="preserve"> predkladať orgánu zodpovednému za uplatň</w:t>
      </w:r>
      <w:r>
        <w:rPr>
          <w:sz w:val="22"/>
          <w:szCs w:val="22"/>
        </w:rPr>
        <w:t xml:space="preserve">ovanie horizontálneho princípu rovnosť príležitostí a nediskriminácia pravidelnú informáciu o jej </w:t>
      </w:r>
      <w:r w:rsidRPr="00E05141">
        <w:rPr>
          <w:sz w:val="22"/>
          <w:szCs w:val="22"/>
        </w:rPr>
        <w:t>plnení, a to vyhodnotením monitorovacích správ a kontrol na mieste v pravidelných časových intervaloch. Analytickú, hodnotiacu, strategickú a legislatívnu činnosť</w:t>
      </w:r>
      <w:r>
        <w:rPr>
          <w:sz w:val="22"/>
          <w:szCs w:val="22"/>
        </w:rPr>
        <w:t xml:space="preserve"> pre uplatňovanie horizontálneho  princípu</w:t>
      </w:r>
      <w:r w:rsidRPr="00E05141">
        <w:rPr>
          <w:sz w:val="22"/>
          <w:szCs w:val="22"/>
        </w:rPr>
        <w:t xml:space="preserve"> </w:t>
      </w:r>
      <w:r>
        <w:rPr>
          <w:sz w:val="22"/>
          <w:szCs w:val="22"/>
        </w:rPr>
        <w:t>rovnosť príležitostí a nediskriminácia  bude na národnej úrovni zabezpečovať</w:t>
      </w:r>
      <w:r w:rsidRPr="00E05141">
        <w:rPr>
          <w:sz w:val="22"/>
          <w:szCs w:val="22"/>
        </w:rPr>
        <w:t xml:space="preserve"> Ministerstvo práce, sociálnych vecí a rodiny SR (ďalej len „MPSVR SR“), ktoré je zodpovedné za štátnu politiku v týchto oblastiach</w:t>
      </w:r>
      <w:r>
        <w:rPr>
          <w:sz w:val="22"/>
          <w:szCs w:val="22"/>
        </w:rPr>
        <w:t xml:space="preserve"> a ktoré bude zodpovedné</w:t>
      </w:r>
      <w:r w:rsidR="00A5105C">
        <w:rPr>
          <w:sz w:val="22"/>
          <w:szCs w:val="22"/>
        </w:rPr>
        <w:t xml:space="preserve"> za </w:t>
      </w:r>
      <w:r w:rsidRPr="00E05141">
        <w:rPr>
          <w:sz w:val="22"/>
          <w:szCs w:val="22"/>
        </w:rPr>
        <w:t xml:space="preserve">definovanie podmienok poskytnutia pomoci súvisiacej so zabezpečením aplikovania týchto horizontálnych princípov a spôsobu ich </w:t>
      </w:r>
      <w:r>
        <w:rPr>
          <w:sz w:val="22"/>
          <w:szCs w:val="22"/>
        </w:rPr>
        <w:t>overovania, ktorý je</w:t>
      </w:r>
      <w:r w:rsidRPr="00E05141">
        <w:rPr>
          <w:sz w:val="22"/>
          <w:szCs w:val="22"/>
        </w:rPr>
        <w:t xml:space="preserve"> pre RO</w:t>
      </w:r>
      <w:r>
        <w:rPr>
          <w:sz w:val="22"/>
          <w:szCs w:val="22"/>
        </w:rPr>
        <w:t xml:space="preserve"> OPII</w:t>
      </w:r>
      <w:r w:rsidRPr="00E05141">
        <w:rPr>
          <w:sz w:val="22"/>
          <w:szCs w:val="22"/>
        </w:rPr>
        <w:t xml:space="preserve"> záväzný. Rovnak</w:t>
      </w:r>
      <w:r>
        <w:rPr>
          <w:sz w:val="22"/>
          <w:szCs w:val="22"/>
        </w:rPr>
        <w:t>o bude zabezpečovať</w:t>
      </w:r>
      <w:r w:rsidRPr="00E05141">
        <w:rPr>
          <w:sz w:val="22"/>
          <w:szCs w:val="22"/>
        </w:rPr>
        <w:t xml:space="preserve"> vzdelávacie a školiace ak</w:t>
      </w:r>
      <w:r>
        <w:rPr>
          <w:sz w:val="22"/>
          <w:szCs w:val="22"/>
        </w:rPr>
        <w:t xml:space="preserve">tivity pre uplatňovanie </w:t>
      </w:r>
      <w:r w:rsidRPr="00E05141">
        <w:rPr>
          <w:sz w:val="22"/>
          <w:szCs w:val="22"/>
        </w:rPr>
        <w:t>nediskriminácie a prístupnosti subjektom zapojeným do implementácie EŠIF, relevantným sociálno-ekonomickým partnerom</w:t>
      </w:r>
      <w:r>
        <w:rPr>
          <w:sz w:val="22"/>
          <w:szCs w:val="22"/>
        </w:rPr>
        <w:t>,</w:t>
      </w:r>
      <w:r w:rsidRPr="00E05141">
        <w:rPr>
          <w:sz w:val="22"/>
          <w:szCs w:val="22"/>
        </w:rPr>
        <w:t xml:space="preserve"> ako aj hod</w:t>
      </w:r>
      <w:r>
        <w:rPr>
          <w:sz w:val="22"/>
          <w:szCs w:val="22"/>
        </w:rPr>
        <w:t xml:space="preserve">notiteľom. Zásady prístupnosti a </w:t>
      </w:r>
      <w:r w:rsidRPr="00E05141">
        <w:rPr>
          <w:sz w:val="22"/>
          <w:szCs w:val="22"/>
        </w:rPr>
        <w:t>nedi</w:t>
      </w:r>
      <w:r>
        <w:rPr>
          <w:sz w:val="22"/>
          <w:szCs w:val="22"/>
        </w:rPr>
        <w:t>skriminácie</w:t>
      </w:r>
      <w:r w:rsidRPr="00E05141">
        <w:rPr>
          <w:sz w:val="22"/>
          <w:szCs w:val="22"/>
        </w:rPr>
        <w:t xml:space="preserve"> budú týmto zabezpečené nie len diskvalifikáciou pri nedodržaní podmienok, ale aj pri hodnotiacom a výberovom procese, kde sa počíta so zapojením relevantných partnerov.</w:t>
      </w:r>
    </w:p>
    <w:p w14:paraId="7002EB5D" w14:textId="77777777" w:rsidR="00EA5B5E" w:rsidRDefault="00EA5B5E" w:rsidP="00EA5B5E">
      <w:pPr>
        <w:autoSpaceDE w:val="0"/>
        <w:autoSpaceDN w:val="0"/>
        <w:adjustRightInd w:val="0"/>
        <w:spacing w:before="180"/>
        <w:jc w:val="both"/>
        <w:rPr>
          <w:sz w:val="22"/>
          <w:szCs w:val="22"/>
        </w:rPr>
      </w:pPr>
      <w:r w:rsidRPr="00DD1353">
        <w:rPr>
          <w:sz w:val="22"/>
          <w:szCs w:val="22"/>
        </w:rPr>
        <w:t xml:space="preserve">Vecne príslušní zástupcovia MPSVR SR zodpovední za uplatňovanie horizontálnych princípov v oblasti </w:t>
      </w:r>
      <w:r>
        <w:rPr>
          <w:sz w:val="22"/>
          <w:szCs w:val="22"/>
        </w:rPr>
        <w:t>rovnosti príležitostí a nediskriminácie</w:t>
      </w:r>
      <w:r w:rsidRPr="00DD1353">
        <w:rPr>
          <w:sz w:val="22"/>
          <w:szCs w:val="22"/>
        </w:rPr>
        <w:t xml:space="preserve"> budú mať za</w:t>
      </w:r>
      <w:r>
        <w:rPr>
          <w:sz w:val="22"/>
          <w:szCs w:val="22"/>
        </w:rPr>
        <w:t>bezpečené zastúpenie v monitorovacom výbore pre OPII</w:t>
      </w:r>
      <w:r w:rsidRPr="00DD1353">
        <w:rPr>
          <w:sz w:val="22"/>
          <w:szCs w:val="22"/>
        </w:rPr>
        <w:t xml:space="preserve"> a pracovných skupinách na prípravu a implementáciu </w:t>
      </w:r>
      <w:r>
        <w:rPr>
          <w:sz w:val="22"/>
          <w:szCs w:val="22"/>
        </w:rPr>
        <w:t>OPII</w:t>
      </w:r>
      <w:r w:rsidRPr="00DD1353">
        <w:rPr>
          <w:sz w:val="22"/>
          <w:szCs w:val="22"/>
        </w:rPr>
        <w:t>.</w:t>
      </w:r>
    </w:p>
    <w:p w14:paraId="3B0C306B" w14:textId="77777777" w:rsidR="00772736" w:rsidRDefault="00772736" w:rsidP="00772736">
      <w:pPr>
        <w:pStyle w:val="Nadpis2"/>
        <w:spacing w:before="240"/>
      </w:pPr>
      <w:bookmarkStart w:id="152" w:name="_Toc383209164"/>
      <w:bookmarkStart w:id="153" w:name="_Toc383236578"/>
      <w:bookmarkStart w:id="154" w:name="_Toc403551507"/>
      <w:r>
        <w:t>Rovnosť medzi mužmi</w:t>
      </w:r>
      <w:bookmarkEnd w:id="152"/>
      <w:bookmarkEnd w:id="153"/>
      <w:r w:rsidR="00B476FF">
        <w:t xml:space="preserve"> a ženami</w:t>
      </w:r>
      <w:bookmarkEnd w:id="154"/>
    </w:p>
    <w:p w14:paraId="5DAA466C" w14:textId="77777777" w:rsidR="00EA5B5E" w:rsidRDefault="00EA5B5E" w:rsidP="00EA5B5E">
      <w:pPr>
        <w:jc w:val="both"/>
        <w:rPr>
          <w:sz w:val="22"/>
          <w:szCs w:val="22"/>
        </w:rPr>
      </w:pPr>
      <w:r w:rsidRPr="009D5596">
        <w:rPr>
          <w:sz w:val="22"/>
          <w:szCs w:val="22"/>
        </w:rPr>
        <w:t>Stratégiou ro</w:t>
      </w:r>
      <w:r>
        <w:rPr>
          <w:sz w:val="22"/>
          <w:szCs w:val="22"/>
        </w:rPr>
        <w:t xml:space="preserve">zvoja dopravnej infraštruktúry, </w:t>
      </w:r>
      <w:r w:rsidRPr="009D5596">
        <w:rPr>
          <w:sz w:val="22"/>
          <w:szCs w:val="22"/>
        </w:rPr>
        <w:t>podporou trvaloudržateľnej mestskej mobility</w:t>
      </w:r>
      <w:r>
        <w:rPr>
          <w:sz w:val="22"/>
          <w:szCs w:val="22"/>
        </w:rPr>
        <w:t xml:space="preserve"> a informačnej spoločnosti</w:t>
      </w:r>
      <w:r w:rsidRPr="009D5596">
        <w:rPr>
          <w:sz w:val="22"/>
          <w:szCs w:val="22"/>
        </w:rPr>
        <w:t xml:space="preserve"> nie sú dotknuté zásady rovnakého zaobchádzania z</w:t>
      </w:r>
      <w:r>
        <w:rPr>
          <w:sz w:val="22"/>
          <w:szCs w:val="22"/>
        </w:rPr>
        <w:t> </w:t>
      </w:r>
      <w:r w:rsidRPr="009D5596">
        <w:rPr>
          <w:sz w:val="22"/>
          <w:szCs w:val="22"/>
        </w:rPr>
        <w:t>hľadiska rodovej rovnosti.</w:t>
      </w:r>
    </w:p>
    <w:p w14:paraId="685C76FF" w14:textId="77777777" w:rsidR="00EA5B5E" w:rsidRDefault="00EA5B5E" w:rsidP="00EA5B5E">
      <w:pPr>
        <w:spacing w:before="180"/>
        <w:jc w:val="both"/>
        <w:rPr>
          <w:sz w:val="22"/>
          <w:szCs w:val="22"/>
        </w:rPr>
      </w:pPr>
      <w:r>
        <w:rPr>
          <w:sz w:val="22"/>
          <w:szCs w:val="22"/>
        </w:rPr>
        <w:t>Hlavným cieľom horizontálneho princípu rovnosť medzi mužmi a ženami je zníženie horizontálnej a vertikálnej rodovej segregácie v jednotlivých odvetviach hospodárstva.</w:t>
      </w:r>
    </w:p>
    <w:p w14:paraId="3E4E05B4" w14:textId="77777777" w:rsidR="00EA5B5E" w:rsidRPr="0017751B" w:rsidRDefault="00EA5B5E" w:rsidP="00EA5B5E">
      <w:pPr>
        <w:spacing w:before="180"/>
        <w:jc w:val="both"/>
        <w:rPr>
          <w:sz w:val="22"/>
          <w:szCs w:val="22"/>
        </w:rPr>
      </w:pPr>
      <w:r w:rsidRPr="0017751B">
        <w:rPr>
          <w:sz w:val="22"/>
          <w:szCs w:val="22"/>
        </w:rPr>
        <w:t>Za účelom podpory</w:t>
      </w:r>
      <w:r>
        <w:rPr>
          <w:sz w:val="22"/>
          <w:szCs w:val="22"/>
        </w:rPr>
        <w:t xml:space="preserve"> </w:t>
      </w:r>
      <w:r w:rsidRPr="0017751B">
        <w:rPr>
          <w:sz w:val="22"/>
          <w:szCs w:val="22"/>
        </w:rPr>
        <w:t>rovnosti mužov a žien</w:t>
      </w:r>
      <w:r>
        <w:rPr>
          <w:sz w:val="22"/>
          <w:szCs w:val="22"/>
        </w:rPr>
        <w:t xml:space="preserve"> sa bude tento princíp uplatňovať aj v rámci OPII napriek tomu, že aktivity programu nie sú priamo cielené na podporu vyrovnávacích opatrení. </w:t>
      </w:r>
      <w:r w:rsidRPr="0017751B">
        <w:rPr>
          <w:sz w:val="22"/>
          <w:szCs w:val="22"/>
        </w:rPr>
        <w:t>Popis aktivít zameraných na</w:t>
      </w:r>
      <w:r>
        <w:rPr>
          <w:sz w:val="22"/>
          <w:szCs w:val="22"/>
        </w:rPr>
        <w:t xml:space="preserve"> dodržiavanie zásad </w:t>
      </w:r>
      <w:r w:rsidRPr="0017751B">
        <w:rPr>
          <w:sz w:val="22"/>
          <w:szCs w:val="22"/>
        </w:rPr>
        <w:t xml:space="preserve">rovnosti medzi mužmi a ženami </w:t>
      </w:r>
      <w:r>
        <w:rPr>
          <w:sz w:val="22"/>
          <w:szCs w:val="22"/>
        </w:rPr>
        <w:t>bude</w:t>
      </w:r>
      <w:r w:rsidRPr="0017751B">
        <w:rPr>
          <w:sz w:val="22"/>
          <w:szCs w:val="22"/>
        </w:rPr>
        <w:t xml:space="preserve"> povinnou prílohou žiadosti o finančný príspevok. Tento prístup bude integrovaný do </w:t>
      </w:r>
      <w:r>
        <w:rPr>
          <w:sz w:val="22"/>
          <w:szCs w:val="22"/>
        </w:rPr>
        <w:t>OPII prostredníctvom príslušnej</w:t>
      </w:r>
      <w:r w:rsidRPr="0017751B">
        <w:rPr>
          <w:sz w:val="22"/>
          <w:szCs w:val="22"/>
        </w:rPr>
        <w:t xml:space="preserve"> ri</w:t>
      </w:r>
      <w:r>
        <w:rPr>
          <w:sz w:val="22"/>
          <w:szCs w:val="22"/>
        </w:rPr>
        <w:t>adiacej dokumentácie</w:t>
      </w:r>
      <w:r w:rsidRPr="0017751B">
        <w:rPr>
          <w:sz w:val="22"/>
          <w:szCs w:val="22"/>
        </w:rPr>
        <w:t xml:space="preserve">. Pre identifikáciu prioritných oblastí a cieľov na uplatňovanie princípu rodovej rovnosti bude základným rámcom národný strategický dokument, prostredníctvom ktorého sa zabezpečí </w:t>
      </w:r>
      <w:r>
        <w:rPr>
          <w:sz w:val="22"/>
          <w:szCs w:val="22"/>
        </w:rPr>
        <w:t>jeho aplikácia v OPII</w:t>
      </w:r>
      <w:r w:rsidRPr="0017751B">
        <w:rPr>
          <w:sz w:val="22"/>
          <w:szCs w:val="22"/>
        </w:rPr>
        <w:t>. Pre účinné uplatňovanie horizontálneho princípu rodová rovnosť bude v hodnotiacom a výberovom procese žiadostí o finančný príspevok stanovené diskvalifikačné kritérium v rámci prioritných osí OP</w:t>
      </w:r>
      <w:r>
        <w:rPr>
          <w:sz w:val="22"/>
          <w:szCs w:val="22"/>
        </w:rPr>
        <w:t>II</w:t>
      </w:r>
      <w:r w:rsidRPr="0017751B">
        <w:rPr>
          <w:sz w:val="22"/>
          <w:szCs w:val="22"/>
        </w:rPr>
        <w:t>. Zároveň bude povinnou prílohou</w:t>
      </w:r>
      <w:r>
        <w:rPr>
          <w:sz w:val="22"/>
          <w:szCs w:val="22"/>
        </w:rPr>
        <w:t xml:space="preserve"> žiadosti</w:t>
      </w:r>
      <w:r w:rsidRPr="0017751B">
        <w:rPr>
          <w:sz w:val="22"/>
          <w:szCs w:val="22"/>
        </w:rPr>
        <w:t xml:space="preserve"> o príspevok z EŠIF aj povolenie v prípadoch činností, na ktoré sa povinnosť jeho vydania vzťahuje.</w:t>
      </w:r>
    </w:p>
    <w:p w14:paraId="523DA7E6" w14:textId="77777777" w:rsidR="00EA5B5E" w:rsidRPr="00A82BE7" w:rsidRDefault="00EA5B5E" w:rsidP="00EA5B5E">
      <w:pPr>
        <w:spacing w:before="180"/>
        <w:jc w:val="both"/>
        <w:rPr>
          <w:sz w:val="22"/>
          <w:szCs w:val="22"/>
        </w:rPr>
      </w:pPr>
      <w:r w:rsidRPr="00A82BE7">
        <w:rPr>
          <w:sz w:val="22"/>
          <w:szCs w:val="22"/>
        </w:rPr>
        <w:lastRenderedPageBreak/>
        <w:t>Proces monitorovania plnenia horizontálnych princípov bude na projektovej úrovni sledovaný prostredníctvom monitorovacích správ, ktorých súčasťou bude samostatný výstup obsahujúci informácie o horizont</w:t>
      </w:r>
      <w:r>
        <w:rPr>
          <w:sz w:val="22"/>
          <w:szCs w:val="22"/>
        </w:rPr>
        <w:t>álnych princípoch (t. j. popis</w:t>
      </w:r>
      <w:r w:rsidRPr="00A82BE7">
        <w:rPr>
          <w:sz w:val="22"/>
          <w:szCs w:val="22"/>
        </w:rPr>
        <w:t xml:space="preserve"> v</w:t>
      </w:r>
      <w:r>
        <w:rPr>
          <w:sz w:val="22"/>
          <w:szCs w:val="22"/>
        </w:rPr>
        <w:t>ykonaných aktivít, ich výsledky a vyhodnotenie</w:t>
      </w:r>
      <w:r w:rsidRPr="00A82BE7">
        <w:rPr>
          <w:sz w:val="22"/>
          <w:szCs w:val="22"/>
        </w:rPr>
        <w:t xml:space="preserve"> ich príspevku k dosahovaniu stanovených cieľov horizontálnych </w:t>
      </w:r>
      <w:r w:rsidR="00A5105C">
        <w:rPr>
          <w:sz w:val="22"/>
          <w:szCs w:val="22"/>
        </w:rPr>
        <w:t>princípov), ako aj kontrolou na </w:t>
      </w:r>
      <w:r w:rsidRPr="00A82BE7">
        <w:rPr>
          <w:sz w:val="22"/>
          <w:szCs w:val="22"/>
        </w:rPr>
        <w:t>mieste realizácie projektov a následne hodnotením príspevku k cieľom horizontálnych princípov. Samostatný výstup obsahujúci informácie o uplatňovaní horizontálnych princípov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w:t>
      </w:r>
    </w:p>
    <w:p w14:paraId="225F16C5" w14:textId="77777777" w:rsidR="00EA5B5E" w:rsidRDefault="00EA5B5E" w:rsidP="00EA5B5E">
      <w:pPr>
        <w:spacing w:before="180"/>
        <w:jc w:val="both"/>
        <w:rPr>
          <w:sz w:val="22"/>
          <w:szCs w:val="22"/>
        </w:rPr>
      </w:pPr>
      <w:r w:rsidRPr="00E05141">
        <w:rPr>
          <w:sz w:val="22"/>
          <w:szCs w:val="22"/>
        </w:rPr>
        <w:t>RO</w:t>
      </w:r>
      <w:r>
        <w:rPr>
          <w:sz w:val="22"/>
          <w:szCs w:val="22"/>
        </w:rPr>
        <w:t xml:space="preserve"> OPII bude</w:t>
      </w:r>
      <w:r w:rsidRPr="00E05141">
        <w:rPr>
          <w:sz w:val="22"/>
          <w:szCs w:val="22"/>
        </w:rPr>
        <w:t xml:space="preserve"> predkladať orgánu zodpovednému za uplatň</w:t>
      </w:r>
      <w:r>
        <w:rPr>
          <w:sz w:val="22"/>
          <w:szCs w:val="22"/>
        </w:rPr>
        <w:t xml:space="preserve">ovanie horizontálneho princípu rodová rovnosť pravidelnú informáciu o jej </w:t>
      </w:r>
      <w:r w:rsidRPr="00E05141">
        <w:rPr>
          <w:sz w:val="22"/>
          <w:szCs w:val="22"/>
        </w:rPr>
        <w:t>plnení, a to vyhodnotením mo</w:t>
      </w:r>
      <w:r w:rsidR="00A5105C">
        <w:rPr>
          <w:sz w:val="22"/>
          <w:szCs w:val="22"/>
        </w:rPr>
        <w:t>nitorovacích správ a kontrol na </w:t>
      </w:r>
      <w:r w:rsidRPr="00E05141">
        <w:rPr>
          <w:sz w:val="22"/>
          <w:szCs w:val="22"/>
        </w:rPr>
        <w:t>mieste v pravidelných časových intervaloch. Analytickú, hodnotiacu, strategickú a legislatívnu činnosť</w:t>
      </w:r>
      <w:r>
        <w:rPr>
          <w:sz w:val="22"/>
          <w:szCs w:val="22"/>
        </w:rPr>
        <w:t xml:space="preserve"> pre uplatňovanie horizontálneho  princípu podpory rovnosti mužov a žien bude na národnej úrovni zabezpečovať</w:t>
      </w:r>
      <w:r w:rsidRPr="00E05141">
        <w:rPr>
          <w:sz w:val="22"/>
          <w:szCs w:val="22"/>
        </w:rPr>
        <w:t xml:space="preserve"> Ministerstvo práce, sociálnych vecí a rodiny SR (ďalej len „MPSVR SR“), ktoré je zodpovedné za štátnu politiku v</w:t>
      </w:r>
      <w:r>
        <w:rPr>
          <w:sz w:val="22"/>
          <w:szCs w:val="22"/>
        </w:rPr>
        <w:t> tejto oblasti a ktoré bude zodpovedné</w:t>
      </w:r>
      <w:r w:rsidRPr="00E05141">
        <w:rPr>
          <w:sz w:val="22"/>
          <w:szCs w:val="22"/>
        </w:rPr>
        <w:t xml:space="preserve"> za definovanie podmienok poskytnutia pomoci súvisiacej </w:t>
      </w:r>
      <w:r>
        <w:rPr>
          <w:sz w:val="22"/>
          <w:szCs w:val="22"/>
        </w:rPr>
        <w:t>so zabezpečením aplikovania tohto horizontálneho princípu a spôsobu jeho</w:t>
      </w:r>
      <w:r w:rsidRPr="00E05141">
        <w:rPr>
          <w:sz w:val="22"/>
          <w:szCs w:val="22"/>
        </w:rPr>
        <w:t xml:space="preserve"> </w:t>
      </w:r>
      <w:r>
        <w:rPr>
          <w:sz w:val="22"/>
          <w:szCs w:val="22"/>
        </w:rPr>
        <w:t>overovania, ktorý bude</w:t>
      </w:r>
      <w:r w:rsidRPr="00E05141">
        <w:rPr>
          <w:sz w:val="22"/>
          <w:szCs w:val="22"/>
        </w:rPr>
        <w:t xml:space="preserve"> pre RO</w:t>
      </w:r>
      <w:r>
        <w:rPr>
          <w:sz w:val="22"/>
          <w:szCs w:val="22"/>
        </w:rPr>
        <w:t xml:space="preserve"> OPII</w:t>
      </w:r>
      <w:r w:rsidRPr="00E05141">
        <w:rPr>
          <w:sz w:val="22"/>
          <w:szCs w:val="22"/>
        </w:rPr>
        <w:t xml:space="preserve"> záväzný. Rovnak</w:t>
      </w:r>
      <w:r>
        <w:rPr>
          <w:sz w:val="22"/>
          <w:szCs w:val="22"/>
        </w:rPr>
        <w:t>o bude zabezpečovať</w:t>
      </w:r>
      <w:r w:rsidRPr="00E05141">
        <w:rPr>
          <w:sz w:val="22"/>
          <w:szCs w:val="22"/>
        </w:rPr>
        <w:t xml:space="preserve"> vzdelávacie a školiace ak</w:t>
      </w:r>
      <w:r>
        <w:rPr>
          <w:sz w:val="22"/>
          <w:szCs w:val="22"/>
        </w:rPr>
        <w:t>tivity pre uplatňovanie rodovej rovnosti</w:t>
      </w:r>
      <w:r w:rsidRPr="00E05141">
        <w:rPr>
          <w:sz w:val="22"/>
          <w:szCs w:val="22"/>
        </w:rPr>
        <w:t xml:space="preserve"> subjektom zapojeným do implementácie EŠIF, relevantným sociálno-ekonomickým partnerom</w:t>
      </w:r>
      <w:r>
        <w:rPr>
          <w:sz w:val="22"/>
          <w:szCs w:val="22"/>
        </w:rPr>
        <w:t>,</w:t>
      </w:r>
      <w:r w:rsidRPr="00E05141">
        <w:rPr>
          <w:sz w:val="22"/>
          <w:szCs w:val="22"/>
        </w:rPr>
        <w:t xml:space="preserve"> ako aj hod</w:t>
      </w:r>
      <w:r>
        <w:rPr>
          <w:sz w:val="22"/>
          <w:szCs w:val="22"/>
        </w:rPr>
        <w:t xml:space="preserve">notiteľom. Zásady rodovej rovnosti </w:t>
      </w:r>
      <w:r w:rsidRPr="00E05141">
        <w:rPr>
          <w:sz w:val="22"/>
          <w:szCs w:val="22"/>
        </w:rPr>
        <w:t>budú týmto zabezpečené nie len diskvalifikáciou pri nedodržaní podm</w:t>
      </w:r>
      <w:r w:rsidR="00A127CB">
        <w:rPr>
          <w:sz w:val="22"/>
          <w:szCs w:val="22"/>
        </w:rPr>
        <w:t>ienok, ale aj pri hodnotiacom a </w:t>
      </w:r>
      <w:r w:rsidRPr="00E05141">
        <w:rPr>
          <w:sz w:val="22"/>
          <w:szCs w:val="22"/>
        </w:rPr>
        <w:t>výberovom procese, kde sa počíta so zapojením relevantných partnerov.</w:t>
      </w:r>
    </w:p>
    <w:p w14:paraId="34F952D7" w14:textId="77777777" w:rsidR="00EA5B5E" w:rsidRPr="009D5596" w:rsidRDefault="00EA5B5E" w:rsidP="00EA5B5E">
      <w:pPr>
        <w:spacing w:before="180"/>
        <w:jc w:val="both"/>
        <w:rPr>
          <w:sz w:val="22"/>
          <w:szCs w:val="22"/>
        </w:rPr>
      </w:pPr>
      <w:r w:rsidRPr="00DD1353">
        <w:rPr>
          <w:sz w:val="22"/>
          <w:szCs w:val="22"/>
        </w:rPr>
        <w:t>Vecne príslušní zástupcovia MPSVR SR zodpovedn</w:t>
      </w:r>
      <w:r>
        <w:rPr>
          <w:sz w:val="22"/>
          <w:szCs w:val="22"/>
        </w:rPr>
        <w:t>í za uplatňovanie horizontálneho princípu</w:t>
      </w:r>
      <w:r w:rsidRPr="00DD1353">
        <w:rPr>
          <w:sz w:val="22"/>
          <w:szCs w:val="22"/>
        </w:rPr>
        <w:t xml:space="preserve"> v</w:t>
      </w:r>
      <w:r>
        <w:rPr>
          <w:sz w:val="22"/>
          <w:szCs w:val="22"/>
        </w:rPr>
        <w:t> </w:t>
      </w:r>
      <w:r w:rsidRPr="00DD1353">
        <w:rPr>
          <w:sz w:val="22"/>
          <w:szCs w:val="22"/>
        </w:rPr>
        <w:t>oblasti</w:t>
      </w:r>
      <w:r>
        <w:rPr>
          <w:sz w:val="22"/>
          <w:szCs w:val="22"/>
        </w:rPr>
        <w:t xml:space="preserve"> podpory</w:t>
      </w:r>
      <w:r w:rsidRPr="00DD1353">
        <w:rPr>
          <w:sz w:val="22"/>
          <w:szCs w:val="22"/>
        </w:rPr>
        <w:t xml:space="preserve"> </w:t>
      </w:r>
      <w:r>
        <w:rPr>
          <w:sz w:val="22"/>
          <w:szCs w:val="22"/>
        </w:rPr>
        <w:t>rovnosti mužov a žien</w:t>
      </w:r>
      <w:r w:rsidRPr="00DD1353">
        <w:rPr>
          <w:sz w:val="22"/>
          <w:szCs w:val="22"/>
        </w:rPr>
        <w:t xml:space="preserve"> budú mať za</w:t>
      </w:r>
      <w:r>
        <w:rPr>
          <w:sz w:val="22"/>
          <w:szCs w:val="22"/>
        </w:rPr>
        <w:t>bezpečené zastúpenie v monitorovacom výbore pre OPII</w:t>
      </w:r>
      <w:r w:rsidRPr="00DD1353">
        <w:rPr>
          <w:sz w:val="22"/>
          <w:szCs w:val="22"/>
        </w:rPr>
        <w:t xml:space="preserve"> a pracovných skupinách na prípravu a implementáciu </w:t>
      </w:r>
      <w:r>
        <w:rPr>
          <w:sz w:val="22"/>
          <w:szCs w:val="22"/>
        </w:rPr>
        <w:t>OPII</w:t>
      </w:r>
      <w:r w:rsidRPr="00DD1353">
        <w:rPr>
          <w:sz w:val="22"/>
          <w:szCs w:val="22"/>
        </w:rPr>
        <w:t xml:space="preserve">. </w:t>
      </w:r>
    </w:p>
    <w:p w14:paraId="5BEBE2B0" w14:textId="77777777" w:rsidR="00B476FF" w:rsidRDefault="00B476FF" w:rsidP="00772736">
      <w:pPr>
        <w:jc w:val="both"/>
        <w:rPr>
          <w:sz w:val="22"/>
          <w:szCs w:val="22"/>
        </w:rPr>
      </w:pPr>
    </w:p>
    <w:p w14:paraId="036458F3" w14:textId="77777777" w:rsidR="00F83068" w:rsidRDefault="00F83068" w:rsidP="00F83068">
      <w:pPr>
        <w:pStyle w:val="Nadpis1"/>
        <w:sectPr w:rsidR="00F83068" w:rsidSect="00D1658B">
          <w:headerReference w:type="default" r:id="rId79"/>
          <w:pgSz w:w="11906" w:h="16838"/>
          <w:pgMar w:top="1418" w:right="1361" w:bottom="1304" w:left="1474" w:header="709" w:footer="709" w:gutter="0"/>
          <w:cols w:space="708"/>
          <w:docGrid w:linePitch="360"/>
        </w:sectPr>
      </w:pPr>
    </w:p>
    <w:p w14:paraId="3BB5220B" w14:textId="77777777" w:rsidR="00F83068" w:rsidRDefault="00F83068" w:rsidP="002C1444">
      <w:pPr>
        <w:pStyle w:val="Nadpis1"/>
        <w:tabs>
          <w:tab w:val="clear" w:pos="709"/>
          <w:tab w:val="clear" w:pos="851"/>
        </w:tabs>
      </w:pPr>
      <w:bookmarkStart w:id="155" w:name="_Toc403551508"/>
      <w:r>
        <w:lastRenderedPageBreak/>
        <w:t>Samostatné časti</w:t>
      </w:r>
      <w:bookmarkEnd w:id="155"/>
    </w:p>
    <w:p w14:paraId="2EE7C994" w14:textId="77777777" w:rsidR="00F83068" w:rsidRDefault="00F83068" w:rsidP="002C1444">
      <w:pPr>
        <w:pStyle w:val="Nadpis2"/>
        <w:tabs>
          <w:tab w:val="clear" w:pos="709"/>
          <w:tab w:val="clear" w:pos="851"/>
        </w:tabs>
      </w:pPr>
      <w:bookmarkStart w:id="156" w:name="_Toc403551509"/>
      <w:r>
        <w:t>Zoznam veľkých projektov</w:t>
      </w:r>
      <w:bookmarkEnd w:id="156"/>
    </w:p>
    <w:p w14:paraId="0D2CF47B" w14:textId="77777777" w:rsidR="00F83068" w:rsidRDefault="00F83068" w:rsidP="00303840">
      <w:pPr>
        <w:pStyle w:val="Tab"/>
      </w:pPr>
      <w:r>
        <w:t>Zoznam veľkých projektov</w:t>
      </w:r>
    </w:p>
    <w:tbl>
      <w:tblPr>
        <w:tblStyle w:val="Mriekatabuky"/>
        <w:tblW w:w="1440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747"/>
        <w:gridCol w:w="1704"/>
        <w:gridCol w:w="1701"/>
        <w:gridCol w:w="1984"/>
        <w:gridCol w:w="2267"/>
      </w:tblGrid>
      <w:tr w:rsidR="00033B40" w:rsidRPr="00FC12EF" w14:paraId="699BECB4" w14:textId="77777777" w:rsidTr="00033B40">
        <w:trPr>
          <w:trHeight w:val="454"/>
          <w:tblHeader/>
          <w:jc w:val="center"/>
        </w:trPr>
        <w:tc>
          <w:tcPr>
            <w:tcW w:w="6747" w:type="dxa"/>
            <w:tcBorders>
              <w:bottom w:val="single" w:sz="2" w:space="0" w:color="auto"/>
            </w:tcBorders>
            <w:shd w:val="clear" w:color="auto" w:fill="C6D9F1" w:themeFill="text2" w:themeFillTint="33"/>
            <w:vAlign w:val="center"/>
          </w:tcPr>
          <w:p w14:paraId="10ABD1A0" w14:textId="77777777" w:rsidR="00033B40" w:rsidRPr="006A289D" w:rsidRDefault="00033B40" w:rsidP="00DB7333">
            <w:pPr>
              <w:ind w:left="0"/>
              <w:rPr>
                <w:b/>
                <w:sz w:val="20"/>
                <w:szCs w:val="20"/>
              </w:rPr>
            </w:pPr>
            <w:r>
              <w:rPr>
                <w:b/>
                <w:sz w:val="20"/>
                <w:szCs w:val="20"/>
              </w:rPr>
              <w:t>Projekt</w:t>
            </w:r>
          </w:p>
        </w:tc>
        <w:tc>
          <w:tcPr>
            <w:tcW w:w="1704" w:type="dxa"/>
            <w:tcBorders>
              <w:bottom w:val="single" w:sz="2" w:space="0" w:color="auto"/>
            </w:tcBorders>
            <w:shd w:val="clear" w:color="auto" w:fill="C6D9F1" w:themeFill="text2" w:themeFillTint="33"/>
            <w:vAlign w:val="center"/>
          </w:tcPr>
          <w:p w14:paraId="2A95B0C8" w14:textId="77777777" w:rsidR="00033B40" w:rsidRDefault="00033B40" w:rsidP="00DB7333">
            <w:pPr>
              <w:pStyle w:val="Default"/>
              <w:ind w:left="0"/>
              <w:jc w:val="center"/>
              <w:rPr>
                <w:sz w:val="19"/>
                <w:szCs w:val="19"/>
              </w:rPr>
            </w:pPr>
            <w:r>
              <w:rPr>
                <w:b/>
                <w:bCs/>
                <w:sz w:val="19"/>
                <w:szCs w:val="19"/>
              </w:rPr>
              <w:t xml:space="preserve">Plánovaný dátum oznámenia/ </w:t>
            </w:r>
          </w:p>
          <w:p w14:paraId="4BABB156" w14:textId="77777777" w:rsidR="00033B40" w:rsidRDefault="00033B40" w:rsidP="00DB7333">
            <w:pPr>
              <w:pStyle w:val="Default"/>
              <w:ind w:left="0"/>
              <w:jc w:val="center"/>
              <w:rPr>
                <w:sz w:val="19"/>
                <w:szCs w:val="19"/>
              </w:rPr>
            </w:pPr>
            <w:r>
              <w:rPr>
                <w:b/>
                <w:bCs/>
                <w:sz w:val="19"/>
                <w:szCs w:val="19"/>
              </w:rPr>
              <w:t xml:space="preserve">predloženia </w:t>
            </w:r>
          </w:p>
          <w:p w14:paraId="14BF116D" w14:textId="77777777" w:rsidR="00033B40" w:rsidRPr="006A289D" w:rsidRDefault="00033B40" w:rsidP="00DB7333">
            <w:pPr>
              <w:ind w:left="0"/>
              <w:jc w:val="center"/>
              <w:rPr>
                <w:b/>
                <w:sz w:val="20"/>
                <w:szCs w:val="20"/>
              </w:rPr>
            </w:pPr>
            <w:r>
              <w:rPr>
                <w:b/>
                <w:bCs/>
                <w:sz w:val="19"/>
                <w:szCs w:val="19"/>
              </w:rPr>
              <w:t xml:space="preserve">(rok, štvrťrok) </w:t>
            </w:r>
          </w:p>
        </w:tc>
        <w:tc>
          <w:tcPr>
            <w:tcW w:w="1701" w:type="dxa"/>
            <w:tcBorders>
              <w:bottom w:val="single" w:sz="2" w:space="0" w:color="auto"/>
            </w:tcBorders>
            <w:shd w:val="clear" w:color="auto" w:fill="C6D9F1" w:themeFill="text2" w:themeFillTint="33"/>
            <w:vAlign w:val="center"/>
          </w:tcPr>
          <w:p w14:paraId="010C4CA2" w14:textId="77777777" w:rsidR="00033B40" w:rsidRDefault="00033B40" w:rsidP="00DB7333">
            <w:pPr>
              <w:pStyle w:val="Default"/>
              <w:ind w:left="0"/>
              <w:jc w:val="center"/>
              <w:rPr>
                <w:sz w:val="19"/>
                <w:szCs w:val="19"/>
              </w:rPr>
            </w:pPr>
            <w:r>
              <w:rPr>
                <w:b/>
                <w:bCs/>
                <w:sz w:val="19"/>
                <w:szCs w:val="19"/>
              </w:rPr>
              <w:t xml:space="preserve">Plánovaný začiatok realizácie </w:t>
            </w:r>
          </w:p>
          <w:p w14:paraId="4FE481A5" w14:textId="77777777" w:rsidR="00033B40" w:rsidRPr="006A289D" w:rsidRDefault="00033B40" w:rsidP="00DB7333">
            <w:pPr>
              <w:ind w:left="0"/>
              <w:jc w:val="center"/>
              <w:rPr>
                <w:b/>
                <w:sz w:val="20"/>
                <w:szCs w:val="20"/>
              </w:rPr>
            </w:pPr>
            <w:r>
              <w:rPr>
                <w:b/>
                <w:bCs/>
                <w:sz w:val="19"/>
                <w:szCs w:val="19"/>
              </w:rPr>
              <w:t xml:space="preserve">(rok, štvrťrok) </w:t>
            </w:r>
          </w:p>
        </w:tc>
        <w:tc>
          <w:tcPr>
            <w:tcW w:w="1984" w:type="dxa"/>
            <w:tcBorders>
              <w:bottom w:val="single" w:sz="2" w:space="0" w:color="auto"/>
            </w:tcBorders>
            <w:shd w:val="clear" w:color="auto" w:fill="C6D9F1" w:themeFill="text2" w:themeFillTint="33"/>
            <w:vAlign w:val="center"/>
          </w:tcPr>
          <w:p w14:paraId="0C4E89E3" w14:textId="77777777" w:rsidR="00033B40" w:rsidRDefault="00033B40" w:rsidP="00DB7333">
            <w:pPr>
              <w:pStyle w:val="Default"/>
              <w:ind w:left="0"/>
              <w:jc w:val="center"/>
              <w:rPr>
                <w:sz w:val="19"/>
                <w:szCs w:val="19"/>
              </w:rPr>
            </w:pPr>
            <w:r>
              <w:rPr>
                <w:b/>
                <w:bCs/>
                <w:sz w:val="19"/>
                <w:szCs w:val="19"/>
              </w:rPr>
              <w:t xml:space="preserve">Plánovaný dátum dokončenia realizácie </w:t>
            </w:r>
          </w:p>
          <w:p w14:paraId="3C0C7A78" w14:textId="77777777" w:rsidR="00033B40" w:rsidRPr="006A289D" w:rsidRDefault="00033B40" w:rsidP="00DB7333">
            <w:pPr>
              <w:ind w:left="0"/>
              <w:jc w:val="center"/>
              <w:rPr>
                <w:b/>
                <w:sz w:val="20"/>
                <w:szCs w:val="20"/>
              </w:rPr>
            </w:pPr>
            <w:r>
              <w:rPr>
                <w:b/>
                <w:bCs/>
                <w:sz w:val="19"/>
                <w:szCs w:val="19"/>
              </w:rPr>
              <w:t xml:space="preserve">(rok, štvrťrok) </w:t>
            </w:r>
          </w:p>
        </w:tc>
        <w:tc>
          <w:tcPr>
            <w:tcW w:w="2267" w:type="dxa"/>
            <w:tcBorders>
              <w:bottom w:val="single" w:sz="2" w:space="0" w:color="auto"/>
            </w:tcBorders>
            <w:shd w:val="clear" w:color="auto" w:fill="C6D9F1" w:themeFill="text2" w:themeFillTint="33"/>
            <w:vAlign w:val="center"/>
          </w:tcPr>
          <w:p w14:paraId="45C31F7E" w14:textId="77777777" w:rsidR="00033B40" w:rsidRPr="006A289D" w:rsidRDefault="00033B40" w:rsidP="00DB7333">
            <w:pPr>
              <w:pStyle w:val="Default"/>
              <w:ind w:left="0"/>
              <w:jc w:val="center"/>
              <w:rPr>
                <w:sz w:val="19"/>
                <w:szCs w:val="19"/>
              </w:rPr>
            </w:pPr>
            <w:r>
              <w:rPr>
                <w:b/>
                <w:bCs/>
                <w:sz w:val="19"/>
                <w:szCs w:val="19"/>
              </w:rPr>
              <w:t>Prioritné osi/ investičné priority</w:t>
            </w:r>
          </w:p>
        </w:tc>
      </w:tr>
      <w:tr w:rsidR="00033B40" w:rsidRPr="00B02869" w14:paraId="37D7DCE0" w14:textId="77777777" w:rsidTr="00033B40">
        <w:trPr>
          <w:trHeight w:val="340"/>
          <w:jc w:val="center"/>
        </w:trPr>
        <w:tc>
          <w:tcPr>
            <w:tcW w:w="6747" w:type="dxa"/>
            <w:shd w:val="clear" w:color="auto" w:fill="auto"/>
            <w:vAlign w:val="center"/>
          </w:tcPr>
          <w:p w14:paraId="1DD49D9E" w14:textId="77777777" w:rsidR="00033B40" w:rsidRPr="004A24F6" w:rsidRDefault="00033B40" w:rsidP="00DB7333">
            <w:pPr>
              <w:ind w:left="0"/>
              <w:rPr>
                <w:sz w:val="20"/>
                <w:szCs w:val="20"/>
              </w:rPr>
            </w:pPr>
            <w:r w:rsidRPr="004A24F6">
              <w:rPr>
                <w:sz w:val="20"/>
                <w:szCs w:val="20"/>
              </w:rPr>
              <w:t>Modernizácia železničnej trate Žilina – Košice, úsek trate Liptovský Mikuláš – Poprad Tatry (mimo), realizácia úseku Paludza – Liptovský Hrádok</w:t>
            </w:r>
          </w:p>
        </w:tc>
        <w:tc>
          <w:tcPr>
            <w:tcW w:w="1704" w:type="dxa"/>
            <w:shd w:val="clear" w:color="auto" w:fill="auto"/>
            <w:vAlign w:val="center"/>
          </w:tcPr>
          <w:p w14:paraId="00AF8347" w14:textId="77777777" w:rsidR="00033B40" w:rsidRPr="004A24F6"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1Q </w:t>
            </w:r>
          </w:p>
        </w:tc>
        <w:tc>
          <w:tcPr>
            <w:tcW w:w="1701" w:type="dxa"/>
            <w:shd w:val="clear" w:color="auto" w:fill="auto"/>
            <w:vAlign w:val="center"/>
          </w:tcPr>
          <w:p w14:paraId="684BFC34" w14:textId="77777777" w:rsidR="00033B40"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3</w:t>
            </w:r>
            <w:r w:rsidRPr="004A24F6">
              <w:rPr>
                <w:sz w:val="20"/>
                <w:szCs w:val="20"/>
              </w:rPr>
              <w:t>Q</w:t>
            </w:r>
          </w:p>
        </w:tc>
        <w:tc>
          <w:tcPr>
            <w:tcW w:w="1984" w:type="dxa"/>
            <w:shd w:val="clear" w:color="auto" w:fill="auto"/>
            <w:vAlign w:val="center"/>
          </w:tcPr>
          <w:p w14:paraId="461746AF" w14:textId="77777777" w:rsidR="00033B40" w:rsidRDefault="00033B40" w:rsidP="00DB7333">
            <w:pPr>
              <w:ind w:left="0"/>
              <w:jc w:val="center"/>
              <w:rPr>
                <w:sz w:val="20"/>
                <w:szCs w:val="20"/>
              </w:rPr>
            </w:pPr>
            <w:r w:rsidRPr="004A24F6">
              <w:rPr>
                <w:sz w:val="20"/>
                <w:szCs w:val="20"/>
              </w:rPr>
              <w:t>202</w:t>
            </w:r>
            <w:r>
              <w:rPr>
                <w:sz w:val="20"/>
                <w:szCs w:val="20"/>
              </w:rPr>
              <w:t>3</w:t>
            </w:r>
            <w:r w:rsidRPr="004A24F6">
              <w:rPr>
                <w:sz w:val="20"/>
                <w:szCs w:val="20"/>
              </w:rPr>
              <w:t xml:space="preserve">, </w:t>
            </w:r>
            <w:r>
              <w:rPr>
                <w:sz w:val="20"/>
                <w:szCs w:val="20"/>
              </w:rPr>
              <w:t>3</w:t>
            </w:r>
            <w:r w:rsidRPr="004A24F6">
              <w:rPr>
                <w:sz w:val="20"/>
                <w:szCs w:val="20"/>
              </w:rPr>
              <w:t>Q</w:t>
            </w:r>
          </w:p>
        </w:tc>
        <w:tc>
          <w:tcPr>
            <w:tcW w:w="2267" w:type="dxa"/>
            <w:shd w:val="clear" w:color="auto" w:fill="auto"/>
            <w:vAlign w:val="center"/>
          </w:tcPr>
          <w:p w14:paraId="05FF8D2E"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6BBEDE3B" w14:textId="77777777" w:rsidTr="00033B40">
        <w:trPr>
          <w:trHeight w:val="340"/>
          <w:jc w:val="center"/>
        </w:trPr>
        <w:tc>
          <w:tcPr>
            <w:tcW w:w="6747" w:type="dxa"/>
            <w:shd w:val="clear" w:color="auto" w:fill="auto"/>
            <w:vAlign w:val="center"/>
          </w:tcPr>
          <w:p w14:paraId="6F415BEF" w14:textId="77777777" w:rsidR="00033B40" w:rsidRPr="004A24F6" w:rsidRDefault="00033B40" w:rsidP="00DB7333">
            <w:pPr>
              <w:ind w:left="0"/>
              <w:rPr>
                <w:sz w:val="20"/>
                <w:szCs w:val="20"/>
              </w:rPr>
            </w:pPr>
            <w:r w:rsidRPr="004A24F6">
              <w:rPr>
                <w:sz w:val="20"/>
                <w:szCs w:val="20"/>
              </w:rPr>
              <w:t>Modernizácia koridoru št. hranica ČR/SR – Čadca – Krásno nad Kysucou, úsek Čadca – Krásno nad Kysucou (mimo)</w:t>
            </w:r>
          </w:p>
        </w:tc>
        <w:tc>
          <w:tcPr>
            <w:tcW w:w="1704" w:type="dxa"/>
            <w:shd w:val="clear" w:color="auto" w:fill="auto"/>
            <w:vAlign w:val="center"/>
          </w:tcPr>
          <w:p w14:paraId="3970C281" w14:textId="77777777" w:rsidR="00033B40" w:rsidRPr="004A24F6" w:rsidRDefault="00033B40" w:rsidP="00DB7333">
            <w:pPr>
              <w:ind w:left="0"/>
              <w:jc w:val="center"/>
              <w:rPr>
                <w:sz w:val="20"/>
                <w:szCs w:val="20"/>
              </w:rPr>
            </w:pPr>
            <w:r w:rsidRPr="004A24F6">
              <w:rPr>
                <w:sz w:val="20"/>
                <w:szCs w:val="20"/>
              </w:rPr>
              <w:t>20</w:t>
            </w:r>
            <w:r>
              <w:rPr>
                <w:sz w:val="20"/>
                <w:szCs w:val="20"/>
              </w:rPr>
              <w:t>22</w:t>
            </w:r>
            <w:r w:rsidRPr="004A24F6">
              <w:rPr>
                <w:sz w:val="20"/>
                <w:szCs w:val="20"/>
              </w:rPr>
              <w:t xml:space="preserve">, </w:t>
            </w:r>
            <w:r>
              <w:rPr>
                <w:sz w:val="20"/>
                <w:szCs w:val="20"/>
              </w:rPr>
              <w:t>2</w:t>
            </w:r>
            <w:r w:rsidRPr="004A24F6">
              <w:rPr>
                <w:sz w:val="20"/>
                <w:szCs w:val="20"/>
              </w:rPr>
              <w:t xml:space="preserve">Q </w:t>
            </w:r>
          </w:p>
        </w:tc>
        <w:tc>
          <w:tcPr>
            <w:tcW w:w="1701" w:type="dxa"/>
            <w:shd w:val="clear" w:color="auto" w:fill="auto"/>
            <w:vAlign w:val="center"/>
          </w:tcPr>
          <w:p w14:paraId="35E2B13F" w14:textId="77777777" w:rsidR="00033B40" w:rsidRPr="004A24F6" w:rsidRDefault="00033B40" w:rsidP="00DB7333">
            <w:pPr>
              <w:ind w:left="0"/>
              <w:jc w:val="center"/>
              <w:rPr>
                <w:sz w:val="20"/>
                <w:szCs w:val="20"/>
              </w:rPr>
            </w:pPr>
            <w:r w:rsidRPr="004A24F6">
              <w:rPr>
                <w:sz w:val="20"/>
                <w:szCs w:val="20"/>
              </w:rPr>
              <w:t>20</w:t>
            </w:r>
            <w:r>
              <w:rPr>
                <w:sz w:val="20"/>
                <w:szCs w:val="20"/>
              </w:rPr>
              <w:t>21</w:t>
            </w:r>
            <w:r w:rsidRPr="004A24F6">
              <w:rPr>
                <w:sz w:val="20"/>
                <w:szCs w:val="20"/>
              </w:rPr>
              <w:t xml:space="preserve">, </w:t>
            </w:r>
            <w:r>
              <w:rPr>
                <w:sz w:val="20"/>
                <w:szCs w:val="20"/>
              </w:rPr>
              <w:t>4</w:t>
            </w:r>
            <w:r w:rsidRPr="004A24F6">
              <w:rPr>
                <w:sz w:val="20"/>
                <w:szCs w:val="20"/>
              </w:rPr>
              <w:t>Q</w:t>
            </w:r>
          </w:p>
        </w:tc>
        <w:tc>
          <w:tcPr>
            <w:tcW w:w="1984" w:type="dxa"/>
            <w:shd w:val="clear" w:color="auto" w:fill="auto"/>
            <w:vAlign w:val="center"/>
          </w:tcPr>
          <w:p w14:paraId="54B68452" w14:textId="77777777" w:rsidR="00033B40" w:rsidRPr="004A24F6" w:rsidRDefault="00033B40" w:rsidP="00DB7333">
            <w:pPr>
              <w:ind w:left="0"/>
              <w:jc w:val="center"/>
              <w:rPr>
                <w:sz w:val="20"/>
                <w:szCs w:val="20"/>
              </w:rPr>
            </w:pPr>
            <w:r w:rsidRPr="004A24F6">
              <w:rPr>
                <w:sz w:val="20"/>
                <w:szCs w:val="20"/>
              </w:rPr>
              <w:t>202</w:t>
            </w:r>
            <w:r>
              <w:rPr>
                <w:sz w:val="20"/>
                <w:szCs w:val="20"/>
              </w:rPr>
              <w:t>3</w:t>
            </w:r>
            <w:r w:rsidRPr="004A24F6">
              <w:rPr>
                <w:sz w:val="20"/>
                <w:szCs w:val="20"/>
              </w:rPr>
              <w:t xml:space="preserve">, </w:t>
            </w:r>
            <w:r>
              <w:rPr>
                <w:sz w:val="20"/>
                <w:szCs w:val="20"/>
              </w:rPr>
              <w:t>4</w:t>
            </w:r>
            <w:r w:rsidRPr="004A24F6">
              <w:rPr>
                <w:sz w:val="20"/>
                <w:szCs w:val="20"/>
              </w:rPr>
              <w:t>Q</w:t>
            </w:r>
          </w:p>
        </w:tc>
        <w:tc>
          <w:tcPr>
            <w:tcW w:w="2267" w:type="dxa"/>
            <w:shd w:val="clear" w:color="auto" w:fill="auto"/>
            <w:vAlign w:val="center"/>
          </w:tcPr>
          <w:p w14:paraId="78FF0DBC"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7BFFFFF1" w14:textId="77777777" w:rsidTr="00033B40">
        <w:trPr>
          <w:trHeight w:val="340"/>
          <w:jc w:val="center"/>
        </w:trPr>
        <w:tc>
          <w:tcPr>
            <w:tcW w:w="6747" w:type="dxa"/>
            <w:shd w:val="clear" w:color="auto" w:fill="auto"/>
            <w:vAlign w:val="center"/>
          </w:tcPr>
          <w:p w14:paraId="14605DDF" w14:textId="77777777" w:rsidR="00033B40" w:rsidRPr="004A24F6" w:rsidRDefault="00033B40" w:rsidP="00DB7333">
            <w:pPr>
              <w:ind w:left="0"/>
              <w:rPr>
                <w:sz w:val="20"/>
                <w:szCs w:val="20"/>
              </w:rPr>
            </w:pPr>
            <w:r w:rsidRPr="004A24F6">
              <w:rPr>
                <w:sz w:val="20"/>
                <w:szCs w:val="20"/>
              </w:rPr>
              <w:t>ŽSR, Uzol Bratislava</w:t>
            </w:r>
          </w:p>
        </w:tc>
        <w:tc>
          <w:tcPr>
            <w:tcW w:w="1704" w:type="dxa"/>
            <w:shd w:val="clear" w:color="auto" w:fill="auto"/>
            <w:vAlign w:val="center"/>
          </w:tcPr>
          <w:p w14:paraId="4FFDDECC" w14:textId="77777777" w:rsidR="00033B40" w:rsidRPr="004A24F6" w:rsidRDefault="00033B40" w:rsidP="00DB7333">
            <w:pPr>
              <w:ind w:left="0"/>
              <w:jc w:val="center"/>
              <w:rPr>
                <w:sz w:val="20"/>
                <w:szCs w:val="20"/>
              </w:rPr>
            </w:pPr>
            <w:r w:rsidRPr="004A24F6">
              <w:rPr>
                <w:sz w:val="20"/>
                <w:szCs w:val="20"/>
              </w:rPr>
              <w:t xml:space="preserve">2020, 1Q </w:t>
            </w:r>
          </w:p>
        </w:tc>
        <w:tc>
          <w:tcPr>
            <w:tcW w:w="1701" w:type="dxa"/>
            <w:shd w:val="clear" w:color="auto" w:fill="auto"/>
            <w:vAlign w:val="center"/>
          </w:tcPr>
          <w:p w14:paraId="59590715" w14:textId="77777777" w:rsidR="00033B40" w:rsidRPr="004A24F6" w:rsidRDefault="00033B40" w:rsidP="00DB7333">
            <w:pPr>
              <w:ind w:left="0"/>
              <w:jc w:val="center"/>
              <w:rPr>
                <w:sz w:val="20"/>
                <w:szCs w:val="20"/>
              </w:rPr>
            </w:pPr>
            <w:r w:rsidRPr="004A24F6">
              <w:rPr>
                <w:sz w:val="20"/>
                <w:szCs w:val="20"/>
              </w:rPr>
              <w:t>2020, 1Q</w:t>
            </w:r>
          </w:p>
        </w:tc>
        <w:tc>
          <w:tcPr>
            <w:tcW w:w="1984" w:type="dxa"/>
            <w:shd w:val="clear" w:color="auto" w:fill="auto"/>
            <w:vAlign w:val="center"/>
          </w:tcPr>
          <w:p w14:paraId="47719BB4" w14:textId="77777777" w:rsidR="00033B40" w:rsidRPr="004A24F6" w:rsidRDefault="00033B40" w:rsidP="00DB7333">
            <w:pPr>
              <w:ind w:left="0"/>
              <w:jc w:val="center"/>
              <w:rPr>
                <w:sz w:val="20"/>
                <w:szCs w:val="20"/>
              </w:rPr>
            </w:pPr>
            <w:r w:rsidRPr="004A24F6">
              <w:rPr>
                <w:sz w:val="20"/>
                <w:szCs w:val="20"/>
              </w:rPr>
              <w:t>2023, 1Q</w:t>
            </w:r>
          </w:p>
        </w:tc>
        <w:tc>
          <w:tcPr>
            <w:tcW w:w="2267" w:type="dxa"/>
            <w:shd w:val="clear" w:color="auto" w:fill="auto"/>
            <w:vAlign w:val="center"/>
          </w:tcPr>
          <w:p w14:paraId="6C6F1185"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0780899E" w14:textId="77777777" w:rsidTr="00033B40">
        <w:trPr>
          <w:trHeight w:val="340"/>
          <w:jc w:val="center"/>
        </w:trPr>
        <w:tc>
          <w:tcPr>
            <w:tcW w:w="6747" w:type="dxa"/>
            <w:shd w:val="clear" w:color="auto" w:fill="auto"/>
            <w:vAlign w:val="center"/>
          </w:tcPr>
          <w:p w14:paraId="270ABEA8" w14:textId="77777777" w:rsidR="00033B40" w:rsidRPr="004A24F6" w:rsidRDefault="00033B40" w:rsidP="00DB7333">
            <w:pPr>
              <w:ind w:left="0"/>
              <w:rPr>
                <w:sz w:val="20"/>
                <w:szCs w:val="20"/>
              </w:rPr>
            </w:pPr>
            <w:r w:rsidRPr="004A24F6">
              <w:rPr>
                <w:sz w:val="20"/>
                <w:szCs w:val="20"/>
                <w:lang w:eastAsia="cs-CZ"/>
              </w:rPr>
              <w:t>ŽSR, Modernizácia železničnej trate Púchov – Žilina, pre traťovú rýchlosť do 160 km/hod. – I. etapa, úsek Púchov – Považská Teplá</w:t>
            </w:r>
          </w:p>
        </w:tc>
        <w:tc>
          <w:tcPr>
            <w:tcW w:w="1704" w:type="dxa"/>
            <w:shd w:val="clear" w:color="auto" w:fill="auto"/>
            <w:vAlign w:val="center"/>
          </w:tcPr>
          <w:p w14:paraId="6241017B"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4</w:t>
            </w:r>
            <w:r w:rsidRPr="004A24F6">
              <w:rPr>
                <w:sz w:val="20"/>
                <w:szCs w:val="20"/>
              </w:rPr>
              <w:t>Q</w:t>
            </w:r>
          </w:p>
        </w:tc>
        <w:tc>
          <w:tcPr>
            <w:tcW w:w="1701" w:type="dxa"/>
            <w:shd w:val="clear" w:color="auto" w:fill="auto"/>
            <w:vAlign w:val="center"/>
          </w:tcPr>
          <w:p w14:paraId="72E2AC57" w14:textId="77777777" w:rsidR="00033B40" w:rsidRPr="004A24F6" w:rsidRDefault="00033B40" w:rsidP="00DB7333">
            <w:pPr>
              <w:ind w:left="0"/>
              <w:jc w:val="center"/>
              <w:rPr>
                <w:sz w:val="20"/>
                <w:szCs w:val="20"/>
              </w:rPr>
            </w:pPr>
            <w:r w:rsidRPr="004A24F6">
              <w:rPr>
                <w:sz w:val="20"/>
                <w:szCs w:val="20"/>
              </w:rPr>
              <w:t>2016, 3Q</w:t>
            </w:r>
          </w:p>
        </w:tc>
        <w:tc>
          <w:tcPr>
            <w:tcW w:w="1984" w:type="dxa"/>
            <w:shd w:val="clear" w:color="auto" w:fill="auto"/>
            <w:vAlign w:val="center"/>
          </w:tcPr>
          <w:p w14:paraId="7CFA6B94" w14:textId="77777777" w:rsidR="00033B40"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14:paraId="2DFE1536"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7598D371" w14:textId="77777777" w:rsidTr="00033B40">
        <w:trPr>
          <w:trHeight w:val="340"/>
          <w:jc w:val="center"/>
        </w:trPr>
        <w:tc>
          <w:tcPr>
            <w:tcW w:w="6747" w:type="dxa"/>
            <w:shd w:val="clear" w:color="auto" w:fill="auto"/>
            <w:vAlign w:val="center"/>
          </w:tcPr>
          <w:p w14:paraId="692C336F" w14:textId="77777777" w:rsidR="00033B40" w:rsidRPr="004A24F6" w:rsidRDefault="00033B40" w:rsidP="00DB7333">
            <w:pPr>
              <w:ind w:left="0"/>
              <w:rPr>
                <w:sz w:val="20"/>
                <w:szCs w:val="20"/>
                <w:lang w:eastAsia="cs-CZ"/>
              </w:rPr>
            </w:pPr>
            <w:r w:rsidRPr="004A24F6">
              <w:rPr>
                <w:sz w:val="20"/>
                <w:szCs w:val="20"/>
                <w:lang w:eastAsia="cs-CZ"/>
              </w:rPr>
              <w:t>ŽSR, Dostavba zriaďovacej stanice Žilina – Teplička a nadväzujúcej železničnej infraštruktúry v uzle Žilina, I. etapa</w:t>
            </w:r>
          </w:p>
        </w:tc>
        <w:tc>
          <w:tcPr>
            <w:tcW w:w="1704" w:type="dxa"/>
            <w:shd w:val="clear" w:color="auto" w:fill="auto"/>
            <w:vAlign w:val="center"/>
          </w:tcPr>
          <w:p w14:paraId="5FBE1CA3" w14:textId="77777777" w:rsidR="00033B40" w:rsidRPr="004A24F6" w:rsidRDefault="00033B40" w:rsidP="00DB7333">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4</w:t>
            </w:r>
            <w:r w:rsidRPr="004A24F6">
              <w:rPr>
                <w:sz w:val="20"/>
                <w:szCs w:val="20"/>
              </w:rPr>
              <w:t>Q</w:t>
            </w:r>
          </w:p>
        </w:tc>
        <w:tc>
          <w:tcPr>
            <w:tcW w:w="1701" w:type="dxa"/>
            <w:shd w:val="clear" w:color="auto" w:fill="auto"/>
            <w:vAlign w:val="center"/>
          </w:tcPr>
          <w:p w14:paraId="1B5D87F6" w14:textId="77777777" w:rsidR="00033B40" w:rsidRDefault="00033B40" w:rsidP="00DB7333">
            <w:pPr>
              <w:ind w:left="0"/>
              <w:jc w:val="center"/>
              <w:rPr>
                <w:sz w:val="20"/>
                <w:szCs w:val="20"/>
              </w:rPr>
            </w:pPr>
            <w:r w:rsidRPr="004A24F6">
              <w:rPr>
                <w:sz w:val="20"/>
                <w:szCs w:val="20"/>
              </w:rPr>
              <w:t>201</w:t>
            </w:r>
            <w:r>
              <w:rPr>
                <w:sz w:val="20"/>
                <w:szCs w:val="20"/>
              </w:rPr>
              <w:t>9</w:t>
            </w:r>
            <w:r w:rsidRPr="004A24F6">
              <w:rPr>
                <w:sz w:val="20"/>
                <w:szCs w:val="20"/>
              </w:rPr>
              <w:t>, 2Q</w:t>
            </w:r>
          </w:p>
        </w:tc>
        <w:tc>
          <w:tcPr>
            <w:tcW w:w="1984" w:type="dxa"/>
            <w:shd w:val="clear" w:color="auto" w:fill="auto"/>
            <w:vAlign w:val="center"/>
          </w:tcPr>
          <w:p w14:paraId="6E35ADAC" w14:textId="77777777" w:rsidR="00033B40" w:rsidRDefault="00033B40" w:rsidP="00DB7333">
            <w:pPr>
              <w:ind w:left="0"/>
              <w:jc w:val="center"/>
              <w:rPr>
                <w:sz w:val="20"/>
                <w:szCs w:val="20"/>
              </w:rPr>
            </w:pPr>
            <w:r w:rsidRPr="004A24F6">
              <w:rPr>
                <w:sz w:val="20"/>
                <w:szCs w:val="20"/>
              </w:rPr>
              <w:t>202</w:t>
            </w:r>
            <w:r>
              <w:rPr>
                <w:sz w:val="20"/>
                <w:szCs w:val="20"/>
              </w:rPr>
              <w:t>2</w:t>
            </w:r>
            <w:r w:rsidRPr="004A24F6">
              <w:rPr>
                <w:sz w:val="20"/>
                <w:szCs w:val="20"/>
              </w:rPr>
              <w:t>, 2Q</w:t>
            </w:r>
          </w:p>
        </w:tc>
        <w:tc>
          <w:tcPr>
            <w:tcW w:w="2267" w:type="dxa"/>
            <w:shd w:val="clear" w:color="auto" w:fill="auto"/>
            <w:vAlign w:val="center"/>
          </w:tcPr>
          <w:p w14:paraId="1C54A05D" w14:textId="77777777" w:rsidR="00033B40" w:rsidRPr="004A24F6" w:rsidRDefault="00033B40" w:rsidP="00033B40">
            <w:pPr>
              <w:ind w:left="0"/>
              <w:jc w:val="center"/>
              <w:rPr>
                <w:sz w:val="20"/>
                <w:szCs w:val="20"/>
              </w:rPr>
            </w:pPr>
            <w:r w:rsidRPr="004A24F6">
              <w:rPr>
                <w:sz w:val="20"/>
                <w:szCs w:val="20"/>
              </w:rPr>
              <w:t>Prioritná os 1/IP 7i)</w:t>
            </w:r>
          </w:p>
        </w:tc>
      </w:tr>
      <w:tr w:rsidR="00033B40" w:rsidRPr="00B02869" w14:paraId="2FAEC037" w14:textId="77777777" w:rsidTr="00033B40">
        <w:trPr>
          <w:trHeight w:val="340"/>
          <w:jc w:val="center"/>
        </w:trPr>
        <w:tc>
          <w:tcPr>
            <w:tcW w:w="6747" w:type="dxa"/>
            <w:shd w:val="clear" w:color="auto" w:fill="auto"/>
            <w:vAlign w:val="center"/>
          </w:tcPr>
          <w:p w14:paraId="02F49715" w14:textId="77777777" w:rsidR="00033B40" w:rsidRPr="004A24F6" w:rsidRDefault="00033B40" w:rsidP="00DB7333">
            <w:pPr>
              <w:ind w:left="0"/>
              <w:rPr>
                <w:sz w:val="20"/>
                <w:szCs w:val="20"/>
              </w:rPr>
            </w:pPr>
            <w:r>
              <w:rPr>
                <w:sz w:val="20"/>
                <w:szCs w:val="20"/>
                <w:lang w:eastAsia="cs-CZ"/>
              </w:rPr>
              <w:t>Modernizácia vozového parku ŽKV v rámci OPII – 2. časť</w:t>
            </w:r>
          </w:p>
        </w:tc>
        <w:tc>
          <w:tcPr>
            <w:tcW w:w="1704" w:type="dxa"/>
            <w:shd w:val="clear" w:color="auto" w:fill="auto"/>
            <w:vAlign w:val="center"/>
          </w:tcPr>
          <w:p w14:paraId="7C54AC02" w14:textId="77777777" w:rsidR="00033B40" w:rsidRPr="004A24F6" w:rsidRDefault="00033B40" w:rsidP="00DB7333">
            <w:pPr>
              <w:ind w:left="0"/>
              <w:jc w:val="center"/>
              <w:rPr>
                <w:sz w:val="20"/>
                <w:szCs w:val="20"/>
              </w:rPr>
            </w:pPr>
            <w:r>
              <w:rPr>
                <w:sz w:val="20"/>
                <w:szCs w:val="20"/>
              </w:rPr>
              <w:t>2017, 3Q</w:t>
            </w:r>
          </w:p>
        </w:tc>
        <w:tc>
          <w:tcPr>
            <w:tcW w:w="1701" w:type="dxa"/>
            <w:shd w:val="clear" w:color="auto" w:fill="auto"/>
            <w:vAlign w:val="center"/>
          </w:tcPr>
          <w:p w14:paraId="5757CF73" w14:textId="77777777" w:rsidR="00033B40" w:rsidRPr="004A24F6" w:rsidRDefault="00033B40" w:rsidP="00DB7333">
            <w:pPr>
              <w:ind w:left="0"/>
              <w:jc w:val="center"/>
              <w:rPr>
                <w:sz w:val="20"/>
                <w:szCs w:val="20"/>
              </w:rPr>
            </w:pPr>
            <w:r>
              <w:rPr>
                <w:sz w:val="20"/>
                <w:szCs w:val="20"/>
              </w:rPr>
              <w:t>2018, 1Q</w:t>
            </w:r>
          </w:p>
        </w:tc>
        <w:tc>
          <w:tcPr>
            <w:tcW w:w="1984" w:type="dxa"/>
            <w:shd w:val="clear" w:color="auto" w:fill="auto"/>
            <w:vAlign w:val="center"/>
          </w:tcPr>
          <w:p w14:paraId="5EBE4FF5" w14:textId="77777777" w:rsidR="00033B40" w:rsidRPr="004A24F6" w:rsidRDefault="00033B40" w:rsidP="00DB7333">
            <w:pPr>
              <w:ind w:left="0"/>
              <w:jc w:val="center"/>
              <w:rPr>
                <w:sz w:val="20"/>
                <w:szCs w:val="20"/>
              </w:rPr>
            </w:pPr>
            <w:r>
              <w:rPr>
                <w:sz w:val="20"/>
                <w:szCs w:val="20"/>
              </w:rPr>
              <w:t>2022, 4Q</w:t>
            </w:r>
          </w:p>
        </w:tc>
        <w:tc>
          <w:tcPr>
            <w:tcW w:w="2267" w:type="dxa"/>
            <w:shd w:val="clear" w:color="auto" w:fill="auto"/>
            <w:vAlign w:val="center"/>
          </w:tcPr>
          <w:p w14:paraId="460E5A65" w14:textId="77777777" w:rsidR="00033B40" w:rsidRPr="004A24F6" w:rsidRDefault="00033B40" w:rsidP="00033B40">
            <w:pPr>
              <w:ind w:left="0"/>
              <w:jc w:val="center"/>
              <w:rPr>
                <w:sz w:val="20"/>
                <w:szCs w:val="20"/>
              </w:rPr>
            </w:pPr>
            <w:r>
              <w:rPr>
                <w:sz w:val="20"/>
                <w:szCs w:val="20"/>
              </w:rPr>
              <w:t>Prioritná os 1/OP 7iii)</w:t>
            </w:r>
          </w:p>
        </w:tc>
      </w:tr>
      <w:tr w:rsidR="00033B40" w:rsidRPr="00B02869" w14:paraId="4579C371" w14:textId="77777777" w:rsidTr="00033B40">
        <w:trPr>
          <w:trHeight w:val="340"/>
          <w:jc w:val="center"/>
        </w:trPr>
        <w:tc>
          <w:tcPr>
            <w:tcW w:w="6747" w:type="dxa"/>
            <w:shd w:val="clear" w:color="auto" w:fill="auto"/>
            <w:vAlign w:val="center"/>
          </w:tcPr>
          <w:p w14:paraId="5E10CA8E" w14:textId="77777777" w:rsidR="00033B40" w:rsidRPr="004A24F6" w:rsidRDefault="00033B40" w:rsidP="00DB7333">
            <w:pPr>
              <w:ind w:left="0"/>
              <w:rPr>
                <w:sz w:val="20"/>
                <w:szCs w:val="20"/>
              </w:rPr>
            </w:pPr>
            <w:r w:rsidRPr="004A24F6">
              <w:rPr>
                <w:sz w:val="20"/>
                <w:szCs w:val="20"/>
              </w:rPr>
              <w:t>D1 Hričovské Podhradie – Lietavská Lúčka (2. fáza)</w:t>
            </w:r>
          </w:p>
        </w:tc>
        <w:tc>
          <w:tcPr>
            <w:tcW w:w="1704" w:type="dxa"/>
            <w:shd w:val="clear" w:color="auto" w:fill="auto"/>
            <w:vAlign w:val="center"/>
          </w:tcPr>
          <w:p w14:paraId="45379BDA" w14:textId="77777777" w:rsidR="00033B40" w:rsidRPr="004A24F6" w:rsidRDefault="00033B40" w:rsidP="00DB7333">
            <w:pPr>
              <w:ind w:left="0"/>
              <w:jc w:val="center"/>
              <w:rPr>
                <w:sz w:val="20"/>
                <w:szCs w:val="20"/>
              </w:rPr>
            </w:pPr>
            <w:r w:rsidRPr="004A24F6">
              <w:rPr>
                <w:sz w:val="20"/>
                <w:szCs w:val="20"/>
              </w:rPr>
              <w:t>2016, 2Q</w:t>
            </w:r>
          </w:p>
        </w:tc>
        <w:tc>
          <w:tcPr>
            <w:tcW w:w="1701" w:type="dxa"/>
            <w:shd w:val="clear" w:color="auto" w:fill="auto"/>
            <w:vAlign w:val="center"/>
          </w:tcPr>
          <w:p w14:paraId="0162D41D" w14:textId="77777777" w:rsidR="00033B40" w:rsidRPr="004A24F6" w:rsidRDefault="00033B40" w:rsidP="00DB7333">
            <w:pPr>
              <w:ind w:left="0"/>
              <w:jc w:val="center"/>
              <w:rPr>
                <w:sz w:val="20"/>
                <w:szCs w:val="20"/>
              </w:rPr>
            </w:pPr>
            <w:r w:rsidRPr="004A24F6">
              <w:rPr>
                <w:sz w:val="20"/>
                <w:szCs w:val="20"/>
              </w:rPr>
              <w:t>201</w:t>
            </w:r>
            <w:r>
              <w:rPr>
                <w:sz w:val="20"/>
                <w:szCs w:val="20"/>
              </w:rPr>
              <w:t>4</w:t>
            </w:r>
            <w:r w:rsidRPr="004A24F6">
              <w:rPr>
                <w:sz w:val="20"/>
                <w:szCs w:val="20"/>
              </w:rPr>
              <w:t xml:space="preserve">, </w:t>
            </w:r>
            <w:r>
              <w:rPr>
                <w:sz w:val="20"/>
                <w:szCs w:val="20"/>
              </w:rPr>
              <w:t>1</w:t>
            </w:r>
            <w:r w:rsidRPr="004A24F6">
              <w:rPr>
                <w:sz w:val="20"/>
                <w:szCs w:val="20"/>
              </w:rPr>
              <w:t>Q</w:t>
            </w:r>
          </w:p>
        </w:tc>
        <w:tc>
          <w:tcPr>
            <w:tcW w:w="1984" w:type="dxa"/>
            <w:shd w:val="clear" w:color="auto" w:fill="auto"/>
            <w:vAlign w:val="center"/>
          </w:tcPr>
          <w:p w14:paraId="47700ED0" w14:textId="77777777" w:rsidR="00033B40" w:rsidRPr="004A24F6" w:rsidRDefault="00033B40" w:rsidP="00DB7333">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14:paraId="30F516D5" w14:textId="77777777" w:rsidR="00033B40" w:rsidRPr="004A24F6" w:rsidRDefault="00033B40" w:rsidP="00033B40">
            <w:pPr>
              <w:ind w:left="0"/>
              <w:jc w:val="center"/>
              <w:rPr>
                <w:sz w:val="20"/>
                <w:szCs w:val="20"/>
              </w:rPr>
            </w:pPr>
            <w:r w:rsidRPr="004A24F6">
              <w:rPr>
                <w:sz w:val="20"/>
                <w:szCs w:val="20"/>
              </w:rPr>
              <w:t>Prioritná os 2/IP 7i)</w:t>
            </w:r>
          </w:p>
        </w:tc>
      </w:tr>
      <w:tr w:rsidR="00033B40" w:rsidRPr="00B02869" w14:paraId="60AAD92D" w14:textId="77777777" w:rsidTr="00033B40">
        <w:trPr>
          <w:trHeight w:val="340"/>
          <w:jc w:val="center"/>
        </w:trPr>
        <w:tc>
          <w:tcPr>
            <w:tcW w:w="6747" w:type="dxa"/>
            <w:shd w:val="clear" w:color="auto" w:fill="auto"/>
            <w:vAlign w:val="center"/>
          </w:tcPr>
          <w:p w14:paraId="6B4BACA0" w14:textId="77777777" w:rsidR="00033B40" w:rsidRPr="004A24F6" w:rsidRDefault="00033B40" w:rsidP="00DB7333">
            <w:pPr>
              <w:ind w:left="0"/>
              <w:rPr>
                <w:sz w:val="20"/>
                <w:szCs w:val="20"/>
              </w:rPr>
            </w:pPr>
            <w:r w:rsidRPr="004A24F6">
              <w:rPr>
                <w:sz w:val="20"/>
                <w:szCs w:val="20"/>
              </w:rPr>
              <w:t>D1 Lietavská Lúčka – Višňové – Dubná Skala (2. fáza)</w:t>
            </w:r>
          </w:p>
        </w:tc>
        <w:tc>
          <w:tcPr>
            <w:tcW w:w="1704" w:type="dxa"/>
            <w:shd w:val="clear" w:color="auto" w:fill="auto"/>
            <w:vAlign w:val="center"/>
          </w:tcPr>
          <w:p w14:paraId="512A6984"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3</w:t>
            </w:r>
            <w:r w:rsidRPr="004A24F6">
              <w:rPr>
                <w:sz w:val="20"/>
                <w:szCs w:val="20"/>
              </w:rPr>
              <w:t>Q</w:t>
            </w:r>
          </w:p>
        </w:tc>
        <w:tc>
          <w:tcPr>
            <w:tcW w:w="1701" w:type="dxa"/>
            <w:shd w:val="clear" w:color="auto" w:fill="auto"/>
            <w:vAlign w:val="center"/>
          </w:tcPr>
          <w:p w14:paraId="631EBC4D" w14:textId="77777777" w:rsidR="00033B40" w:rsidRPr="004A24F6" w:rsidRDefault="00033B40" w:rsidP="00DB7333">
            <w:pPr>
              <w:ind w:left="0"/>
              <w:jc w:val="center"/>
              <w:rPr>
                <w:sz w:val="20"/>
                <w:szCs w:val="20"/>
              </w:rPr>
            </w:pPr>
            <w:r w:rsidRPr="004A24F6">
              <w:rPr>
                <w:sz w:val="20"/>
                <w:szCs w:val="20"/>
              </w:rPr>
              <w:t>201</w:t>
            </w:r>
            <w:r>
              <w:rPr>
                <w:sz w:val="20"/>
                <w:szCs w:val="20"/>
              </w:rPr>
              <w:t>4</w:t>
            </w:r>
            <w:r w:rsidRPr="004A24F6">
              <w:rPr>
                <w:sz w:val="20"/>
                <w:szCs w:val="20"/>
              </w:rPr>
              <w:t xml:space="preserve">, </w:t>
            </w:r>
            <w:r>
              <w:rPr>
                <w:sz w:val="20"/>
                <w:szCs w:val="20"/>
              </w:rPr>
              <w:t>2</w:t>
            </w:r>
            <w:r w:rsidRPr="004A24F6">
              <w:rPr>
                <w:sz w:val="20"/>
                <w:szCs w:val="20"/>
              </w:rPr>
              <w:t>Q</w:t>
            </w:r>
          </w:p>
        </w:tc>
        <w:tc>
          <w:tcPr>
            <w:tcW w:w="1984" w:type="dxa"/>
            <w:shd w:val="clear" w:color="auto" w:fill="auto"/>
            <w:vAlign w:val="center"/>
          </w:tcPr>
          <w:p w14:paraId="2D2ABD86" w14:textId="77777777" w:rsidR="00033B40" w:rsidRPr="004A24F6" w:rsidRDefault="00033B40" w:rsidP="00DB7333">
            <w:pPr>
              <w:ind w:left="0"/>
              <w:jc w:val="center"/>
              <w:rPr>
                <w:sz w:val="20"/>
                <w:szCs w:val="20"/>
              </w:rPr>
            </w:pPr>
            <w:r w:rsidRPr="004A24F6">
              <w:rPr>
                <w:sz w:val="20"/>
                <w:szCs w:val="20"/>
              </w:rPr>
              <w:t>2019, 4Q</w:t>
            </w:r>
          </w:p>
        </w:tc>
        <w:tc>
          <w:tcPr>
            <w:tcW w:w="2267" w:type="dxa"/>
            <w:shd w:val="clear" w:color="auto" w:fill="auto"/>
            <w:vAlign w:val="center"/>
          </w:tcPr>
          <w:p w14:paraId="5BB59891" w14:textId="77777777" w:rsidR="00033B40" w:rsidRPr="004A24F6" w:rsidRDefault="00033B40" w:rsidP="00033B40">
            <w:pPr>
              <w:ind w:left="0"/>
              <w:jc w:val="center"/>
            </w:pPr>
            <w:r w:rsidRPr="004A24F6">
              <w:rPr>
                <w:sz w:val="20"/>
                <w:szCs w:val="20"/>
              </w:rPr>
              <w:t>Prioritná os 2/IP 7i)</w:t>
            </w:r>
          </w:p>
        </w:tc>
      </w:tr>
      <w:tr w:rsidR="00033B40" w:rsidRPr="00B02869" w14:paraId="13F31B3E" w14:textId="77777777" w:rsidTr="00033B40">
        <w:trPr>
          <w:trHeight w:val="340"/>
          <w:jc w:val="center"/>
        </w:trPr>
        <w:tc>
          <w:tcPr>
            <w:tcW w:w="6747" w:type="dxa"/>
            <w:shd w:val="clear" w:color="auto" w:fill="auto"/>
            <w:vAlign w:val="center"/>
          </w:tcPr>
          <w:p w14:paraId="155A7FC6" w14:textId="77777777" w:rsidR="00033B40" w:rsidRPr="004A24F6" w:rsidRDefault="00033B40" w:rsidP="00DB7333">
            <w:pPr>
              <w:ind w:left="0"/>
              <w:rPr>
                <w:sz w:val="20"/>
                <w:szCs w:val="20"/>
              </w:rPr>
            </w:pPr>
            <w:r w:rsidRPr="004A24F6">
              <w:rPr>
                <w:sz w:val="20"/>
                <w:szCs w:val="20"/>
              </w:rPr>
              <w:t>D1 Hubová – Ivachnová (2. fáza)</w:t>
            </w:r>
          </w:p>
        </w:tc>
        <w:tc>
          <w:tcPr>
            <w:tcW w:w="1704" w:type="dxa"/>
            <w:shd w:val="clear" w:color="auto" w:fill="auto"/>
            <w:vAlign w:val="center"/>
          </w:tcPr>
          <w:p w14:paraId="4BE47C09"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4</w:t>
            </w:r>
            <w:r w:rsidRPr="004A24F6">
              <w:rPr>
                <w:sz w:val="20"/>
                <w:szCs w:val="20"/>
              </w:rPr>
              <w:t>Q</w:t>
            </w:r>
          </w:p>
        </w:tc>
        <w:tc>
          <w:tcPr>
            <w:tcW w:w="1701" w:type="dxa"/>
            <w:shd w:val="clear" w:color="auto" w:fill="auto"/>
            <w:vAlign w:val="center"/>
          </w:tcPr>
          <w:p w14:paraId="17774C73" w14:textId="77777777" w:rsidR="00033B40" w:rsidRPr="004A24F6" w:rsidRDefault="00033B40" w:rsidP="00DB7333">
            <w:pPr>
              <w:ind w:left="0"/>
              <w:jc w:val="center"/>
              <w:rPr>
                <w:sz w:val="20"/>
                <w:szCs w:val="20"/>
              </w:rPr>
            </w:pPr>
            <w:r w:rsidRPr="004A24F6">
              <w:rPr>
                <w:sz w:val="20"/>
                <w:szCs w:val="20"/>
              </w:rPr>
              <w:t>2015, 4Q</w:t>
            </w:r>
          </w:p>
        </w:tc>
        <w:tc>
          <w:tcPr>
            <w:tcW w:w="1984" w:type="dxa"/>
            <w:shd w:val="clear" w:color="auto" w:fill="auto"/>
            <w:vAlign w:val="center"/>
          </w:tcPr>
          <w:p w14:paraId="56BC8FD3" w14:textId="77777777" w:rsidR="00033B40" w:rsidRPr="004A24F6" w:rsidRDefault="00033B40" w:rsidP="00DB7333">
            <w:pPr>
              <w:ind w:left="0"/>
              <w:jc w:val="center"/>
              <w:rPr>
                <w:sz w:val="20"/>
                <w:szCs w:val="20"/>
              </w:rPr>
            </w:pPr>
            <w:r w:rsidRPr="004A24F6">
              <w:rPr>
                <w:sz w:val="20"/>
                <w:szCs w:val="20"/>
              </w:rPr>
              <w:t>202</w:t>
            </w:r>
            <w:r>
              <w:rPr>
                <w:sz w:val="20"/>
                <w:szCs w:val="20"/>
              </w:rPr>
              <w:t>1</w:t>
            </w:r>
            <w:r w:rsidRPr="004A24F6">
              <w:rPr>
                <w:sz w:val="20"/>
                <w:szCs w:val="20"/>
              </w:rPr>
              <w:t xml:space="preserve">, </w:t>
            </w:r>
            <w:r>
              <w:rPr>
                <w:sz w:val="20"/>
                <w:szCs w:val="20"/>
              </w:rPr>
              <w:t>4</w:t>
            </w:r>
            <w:r w:rsidRPr="004A24F6">
              <w:rPr>
                <w:sz w:val="20"/>
                <w:szCs w:val="20"/>
              </w:rPr>
              <w:t>Q</w:t>
            </w:r>
          </w:p>
        </w:tc>
        <w:tc>
          <w:tcPr>
            <w:tcW w:w="2267" w:type="dxa"/>
            <w:shd w:val="clear" w:color="auto" w:fill="auto"/>
            <w:vAlign w:val="center"/>
          </w:tcPr>
          <w:p w14:paraId="1AE66666" w14:textId="77777777" w:rsidR="00033B40" w:rsidRPr="004A24F6" w:rsidRDefault="00033B40" w:rsidP="00033B40">
            <w:pPr>
              <w:ind w:left="0"/>
              <w:jc w:val="center"/>
            </w:pPr>
            <w:r w:rsidRPr="004A24F6">
              <w:rPr>
                <w:sz w:val="20"/>
                <w:szCs w:val="20"/>
              </w:rPr>
              <w:t>Prioritná os 2/IP 7i)</w:t>
            </w:r>
          </w:p>
        </w:tc>
      </w:tr>
      <w:tr w:rsidR="00033B40" w:rsidRPr="00B02869" w14:paraId="28922E29" w14:textId="77777777" w:rsidTr="00033B40">
        <w:trPr>
          <w:trHeight w:val="340"/>
          <w:jc w:val="center"/>
        </w:trPr>
        <w:tc>
          <w:tcPr>
            <w:tcW w:w="6747" w:type="dxa"/>
            <w:shd w:val="clear" w:color="auto" w:fill="auto"/>
            <w:vAlign w:val="center"/>
          </w:tcPr>
          <w:p w14:paraId="7068D83C" w14:textId="77777777" w:rsidR="00033B40" w:rsidRPr="004A24F6" w:rsidRDefault="00033B40" w:rsidP="00DB7333">
            <w:pPr>
              <w:ind w:left="0"/>
              <w:rPr>
                <w:sz w:val="20"/>
                <w:szCs w:val="20"/>
              </w:rPr>
            </w:pPr>
            <w:r w:rsidRPr="004A24F6">
              <w:rPr>
                <w:sz w:val="20"/>
                <w:szCs w:val="20"/>
              </w:rPr>
              <w:t>D1 Prešov západ – Prešov juh</w:t>
            </w:r>
          </w:p>
        </w:tc>
        <w:tc>
          <w:tcPr>
            <w:tcW w:w="1704" w:type="dxa"/>
            <w:shd w:val="clear" w:color="auto" w:fill="auto"/>
            <w:vAlign w:val="center"/>
          </w:tcPr>
          <w:p w14:paraId="013C7747"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2</w:t>
            </w:r>
            <w:r w:rsidRPr="004A24F6">
              <w:rPr>
                <w:sz w:val="20"/>
                <w:szCs w:val="20"/>
              </w:rPr>
              <w:t>Q</w:t>
            </w:r>
          </w:p>
        </w:tc>
        <w:tc>
          <w:tcPr>
            <w:tcW w:w="1701" w:type="dxa"/>
            <w:shd w:val="clear" w:color="auto" w:fill="auto"/>
            <w:vAlign w:val="center"/>
          </w:tcPr>
          <w:p w14:paraId="07B88D7A"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2</w:t>
            </w:r>
            <w:r w:rsidRPr="004A24F6">
              <w:rPr>
                <w:sz w:val="20"/>
                <w:szCs w:val="20"/>
              </w:rPr>
              <w:t>Q</w:t>
            </w:r>
          </w:p>
        </w:tc>
        <w:tc>
          <w:tcPr>
            <w:tcW w:w="1984" w:type="dxa"/>
            <w:shd w:val="clear" w:color="auto" w:fill="auto"/>
            <w:vAlign w:val="center"/>
          </w:tcPr>
          <w:p w14:paraId="4E183B04" w14:textId="77777777" w:rsidR="00033B40" w:rsidRPr="004A24F6" w:rsidRDefault="00033B40" w:rsidP="00DB7333">
            <w:pPr>
              <w:ind w:left="0"/>
              <w:jc w:val="center"/>
              <w:rPr>
                <w:sz w:val="20"/>
                <w:szCs w:val="20"/>
              </w:rPr>
            </w:pPr>
            <w:r w:rsidRPr="004A24F6">
              <w:rPr>
                <w:sz w:val="20"/>
                <w:szCs w:val="20"/>
              </w:rPr>
              <w:t>202</w:t>
            </w:r>
            <w:r>
              <w:rPr>
                <w:sz w:val="20"/>
                <w:szCs w:val="20"/>
              </w:rPr>
              <w:t>1</w:t>
            </w:r>
            <w:r w:rsidRPr="004A24F6">
              <w:rPr>
                <w:sz w:val="20"/>
                <w:szCs w:val="20"/>
              </w:rPr>
              <w:t xml:space="preserve">, </w:t>
            </w:r>
            <w:r>
              <w:rPr>
                <w:sz w:val="20"/>
                <w:szCs w:val="20"/>
              </w:rPr>
              <w:t>3</w:t>
            </w:r>
            <w:r w:rsidRPr="004A24F6">
              <w:rPr>
                <w:sz w:val="20"/>
                <w:szCs w:val="20"/>
              </w:rPr>
              <w:t>Q</w:t>
            </w:r>
          </w:p>
        </w:tc>
        <w:tc>
          <w:tcPr>
            <w:tcW w:w="2267" w:type="dxa"/>
            <w:shd w:val="clear" w:color="auto" w:fill="auto"/>
            <w:vAlign w:val="center"/>
          </w:tcPr>
          <w:p w14:paraId="129CE88D" w14:textId="77777777" w:rsidR="00033B40" w:rsidRPr="004A24F6" w:rsidRDefault="00033B40" w:rsidP="00033B40">
            <w:pPr>
              <w:ind w:left="0"/>
              <w:jc w:val="center"/>
            </w:pPr>
            <w:r w:rsidRPr="004A24F6">
              <w:rPr>
                <w:sz w:val="20"/>
                <w:szCs w:val="20"/>
              </w:rPr>
              <w:t>Prioritná os 2/IP 7i)</w:t>
            </w:r>
          </w:p>
        </w:tc>
      </w:tr>
      <w:tr w:rsidR="00033B40" w:rsidRPr="00B02869" w14:paraId="6C4B29B6" w14:textId="77777777" w:rsidTr="00033B40">
        <w:trPr>
          <w:trHeight w:val="340"/>
          <w:jc w:val="center"/>
        </w:trPr>
        <w:tc>
          <w:tcPr>
            <w:tcW w:w="6747" w:type="dxa"/>
            <w:shd w:val="clear" w:color="auto" w:fill="auto"/>
            <w:vAlign w:val="center"/>
          </w:tcPr>
          <w:p w14:paraId="0B019292" w14:textId="77777777" w:rsidR="00033B40" w:rsidRPr="004A24F6" w:rsidRDefault="00033B40" w:rsidP="00DB7333">
            <w:pPr>
              <w:ind w:left="0"/>
              <w:rPr>
                <w:sz w:val="20"/>
                <w:szCs w:val="20"/>
              </w:rPr>
            </w:pPr>
            <w:r w:rsidRPr="004A24F6">
              <w:rPr>
                <w:sz w:val="20"/>
                <w:szCs w:val="20"/>
              </w:rPr>
              <w:t>D1 Budimír – Bidovce</w:t>
            </w:r>
          </w:p>
        </w:tc>
        <w:tc>
          <w:tcPr>
            <w:tcW w:w="1704" w:type="dxa"/>
            <w:shd w:val="clear" w:color="auto" w:fill="auto"/>
            <w:vAlign w:val="center"/>
          </w:tcPr>
          <w:p w14:paraId="56609CF1"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4</w:t>
            </w:r>
            <w:r w:rsidRPr="004A24F6">
              <w:rPr>
                <w:sz w:val="20"/>
                <w:szCs w:val="20"/>
              </w:rPr>
              <w:t>Q</w:t>
            </w:r>
          </w:p>
        </w:tc>
        <w:tc>
          <w:tcPr>
            <w:tcW w:w="1701" w:type="dxa"/>
            <w:shd w:val="clear" w:color="auto" w:fill="auto"/>
            <w:vAlign w:val="center"/>
          </w:tcPr>
          <w:p w14:paraId="5371A257" w14:textId="77777777" w:rsidR="00033B40" w:rsidRPr="004A24F6" w:rsidRDefault="00033B40" w:rsidP="00DB7333">
            <w:pPr>
              <w:ind w:left="0"/>
              <w:jc w:val="center"/>
              <w:rPr>
                <w:sz w:val="20"/>
                <w:szCs w:val="20"/>
              </w:rPr>
            </w:pPr>
            <w:r w:rsidRPr="004A24F6">
              <w:rPr>
                <w:sz w:val="20"/>
                <w:szCs w:val="20"/>
              </w:rPr>
              <w:t>2016, 4Q</w:t>
            </w:r>
          </w:p>
        </w:tc>
        <w:tc>
          <w:tcPr>
            <w:tcW w:w="1984" w:type="dxa"/>
            <w:shd w:val="clear" w:color="auto" w:fill="auto"/>
            <w:vAlign w:val="center"/>
          </w:tcPr>
          <w:p w14:paraId="496DC6CF" w14:textId="77777777" w:rsidR="00033B40" w:rsidRPr="004A24F6" w:rsidRDefault="00033B40" w:rsidP="00DB7333">
            <w:pPr>
              <w:ind w:left="0"/>
              <w:jc w:val="center"/>
              <w:rPr>
                <w:sz w:val="20"/>
                <w:szCs w:val="20"/>
              </w:rPr>
            </w:pPr>
            <w:r w:rsidRPr="004A24F6">
              <w:rPr>
                <w:sz w:val="20"/>
                <w:szCs w:val="20"/>
              </w:rPr>
              <w:t>2019, 4Q</w:t>
            </w:r>
          </w:p>
        </w:tc>
        <w:tc>
          <w:tcPr>
            <w:tcW w:w="2267" w:type="dxa"/>
            <w:shd w:val="clear" w:color="auto" w:fill="auto"/>
            <w:vAlign w:val="center"/>
          </w:tcPr>
          <w:p w14:paraId="1370DFEC" w14:textId="77777777" w:rsidR="00033B40" w:rsidRPr="004A24F6" w:rsidRDefault="00033B40" w:rsidP="00033B40">
            <w:pPr>
              <w:ind w:left="0"/>
              <w:jc w:val="center"/>
            </w:pPr>
            <w:r w:rsidRPr="004A24F6">
              <w:rPr>
                <w:sz w:val="20"/>
                <w:szCs w:val="20"/>
              </w:rPr>
              <w:t>Prioritná os 2/IP 7i)</w:t>
            </w:r>
          </w:p>
        </w:tc>
      </w:tr>
      <w:tr w:rsidR="00033B40" w:rsidRPr="00B02869" w14:paraId="4A890516" w14:textId="77777777" w:rsidTr="00033B40">
        <w:trPr>
          <w:trHeight w:val="340"/>
          <w:jc w:val="center"/>
        </w:trPr>
        <w:tc>
          <w:tcPr>
            <w:tcW w:w="6747" w:type="dxa"/>
            <w:shd w:val="clear" w:color="auto" w:fill="auto"/>
            <w:vAlign w:val="center"/>
          </w:tcPr>
          <w:p w14:paraId="1A8C282D" w14:textId="77777777" w:rsidR="00033B40" w:rsidRPr="004A24F6" w:rsidRDefault="00033B40" w:rsidP="00DB7333">
            <w:pPr>
              <w:ind w:left="0"/>
              <w:rPr>
                <w:sz w:val="20"/>
                <w:szCs w:val="20"/>
              </w:rPr>
            </w:pPr>
            <w:r w:rsidRPr="004A24F6">
              <w:rPr>
                <w:sz w:val="20"/>
                <w:szCs w:val="20"/>
              </w:rPr>
              <w:t>D3 Svrčinovec – Skalité (2. fáza)</w:t>
            </w:r>
          </w:p>
        </w:tc>
        <w:tc>
          <w:tcPr>
            <w:tcW w:w="1704" w:type="dxa"/>
            <w:shd w:val="clear" w:color="auto" w:fill="auto"/>
            <w:vAlign w:val="center"/>
          </w:tcPr>
          <w:p w14:paraId="0DEDFFF9"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3</w:t>
            </w:r>
            <w:r w:rsidRPr="004A24F6">
              <w:rPr>
                <w:sz w:val="20"/>
                <w:szCs w:val="20"/>
              </w:rPr>
              <w:t>Q</w:t>
            </w:r>
          </w:p>
        </w:tc>
        <w:tc>
          <w:tcPr>
            <w:tcW w:w="1701" w:type="dxa"/>
            <w:shd w:val="clear" w:color="auto" w:fill="auto"/>
            <w:vAlign w:val="center"/>
          </w:tcPr>
          <w:p w14:paraId="7E819AB7" w14:textId="77777777" w:rsidR="00033B40" w:rsidRPr="004A24F6" w:rsidRDefault="00033B40" w:rsidP="00DB7333">
            <w:pPr>
              <w:ind w:left="0"/>
              <w:jc w:val="center"/>
              <w:rPr>
                <w:sz w:val="20"/>
                <w:szCs w:val="20"/>
              </w:rPr>
            </w:pPr>
            <w:r w:rsidRPr="004A24F6">
              <w:rPr>
                <w:sz w:val="20"/>
                <w:szCs w:val="20"/>
              </w:rPr>
              <w:t>2015, 4Q</w:t>
            </w:r>
          </w:p>
        </w:tc>
        <w:tc>
          <w:tcPr>
            <w:tcW w:w="1984" w:type="dxa"/>
            <w:shd w:val="clear" w:color="auto" w:fill="auto"/>
            <w:vAlign w:val="center"/>
          </w:tcPr>
          <w:p w14:paraId="4D196593"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3</w:t>
            </w:r>
            <w:r w:rsidRPr="004A24F6">
              <w:rPr>
                <w:sz w:val="20"/>
                <w:szCs w:val="20"/>
              </w:rPr>
              <w:t>Q</w:t>
            </w:r>
          </w:p>
        </w:tc>
        <w:tc>
          <w:tcPr>
            <w:tcW w:w="2267" w:type="dxa"/>
            <w:shd w:val="clear" w:color="auto" w:fill="auto"/>
            <w:vAlign w:val="center"/>
          </w:tcPr>
          <w:p w14:paraId="625AA56C" w14:textId="77777777" w:rsidR="00033B40" w:rsidRPr="004A24F6" w:rsidRDefault="00033B40" w:rsidP="00033B40">
            <w:pPr>
              <w:ind w:left="0"/>
              <w:jc w:val="center"/>
            </w:pPr>
            <w:r w:rsidRPr="004A24F6">
              <w:rPr>
                <w:sz w:val="20"/>
                <w:szCs w:val="20"/>
              </w:rPr>
              <w:t>Prioritná os 2/IP 7i)</w:t>
            </w:r>
          </w:p>
        </w:tc>
      </w:tr>
      <w:tr w:rsidR="00033B40" w:rsidRPr="00B02869" w14:paraId="7B2C3AE1" w14:textId="77777777" w:rsidTr="00033B40">
        <w:trPr>
          <w:trHeight w:val="340"/>
          <w:jc w:val="center"/>
        </w:trPr>
        <w:tc>
          <w:tcPr>
            <w:tcW w:w="6747" w:type="dxa"/>
            <w:shd w:val="clear" w:color="auto" w:fill="auto"/>
            <w:vAlign w:val="center"/>
          </w:tcPr>
          <w:p w14:paraId="05950991" w14:textId="77777777" w:rsidR="00033B40" w:rsidRPr="004A24F6" w:rsidRDefault="00033B40" w:rsidP="00DB7333">
            <w:pPr>
              <w:ind w:left="0"/>
              <w:rPr>
                <w:sz w:val="20"/>
                <w:szCs w:val="20"/>
              </w:rPr>
            </w:pPr>
            <w:r w:rsidRPr="004A24F6">
              <w:rPr>
                <w:sz w:val="20"/>
                <w:szCs w:val="20"/>
              </w:rPr>
              <w:t>D3 Žilina Strážov – Žilina Brodno (2. fáza)</w:t>
            </w:r>
          </w:p>
        </w:tc>
        <w:tc>
          <w:tcPr>
            <w:tcW w:w="1704" w:type="dxa"/>
            <w:shd w:val="clear" w:color="auto" w:fill="auto"/>
            <w:vAlign w:val="center"/>
          </w:tcPr>
          <w:p w14:paraId="419CBAB8" w14:textId="77777777" w:rsidR="00033B40" w:rsidRPr="004A24F6" w:rsidRDefault="00033B40" w:rsidP="00DB7333">
            <w:pPr>
              <w:ind w:left="0"/>
              <w:jc w:val="center"/>
              <w:rPr>
                <w:sz w:val="20"/>
                <w:szCs w:val="20"/>
              </w:rPr>
            </w:pPr>
            <w:r w:rsidRPr="004A24F6">
              <w:rPr>
                <w:sz w:val="20"/>
                <w:szCs w:val="20"/>
              </w:rPr>
              <w:t>2016, 4Q</w:t>
            </w:r>
          </w:p>
        </w:tc>
        <w:tc>
          <w:tcPr>
            <w:tcW w:w="1701" w:type="dxa"/>
            <w:shd w:val="clear" w:color="auto" w:fill="auto"/>
            <w:vAlign w:val="center"/>
          </w:tcPr>
          <w:p w14:paraId="34B403C7" w14:textId="77777777" w:rsidR="00033B40" w:rsidRPr="004A24F6" w:rsidRDefault="00033B40" w:rsidP="00DB7333">
            <w:pPr>
              <w:ind w:left="0"/>
              <w:jc w:val="center"/>
              <w:rPr>
                <w:sz w:val="20"/>
                <w:szCs w:val="20"/>
              </w:rPr>
            </w:pPr>
            <w:r w:rsidRPr="004A24F6">
              <w:rPr>
                <w:sz w:val="20"/>
                <w:szCs w:val="20"/>
              </w:rPr>
              <w:t>201</w:t>
            </w:r>
            <w:r>
              <w:rPr>
                <w:sz w:val="20"/>
                <w:szCs w:val="20"/>
              </w:rPr>
              <w:t>4</w:t>
            </w:r>
            <w:r w:rsidRPr="004A24F6">
              <w:rPr>
                <w:sz w:val="20"/>
                <w:szCs w:val="20"/>
              </w:rPr>
              <w:t xml:space="preserve">, </w:t>
            </w:r>
            <w:r>
              <w:rPr>
                <w:sz w:val="20"/>
                <w:szCs w:val="20"/>
              </w:rPr>
              <w:t>2</w:t>
            </w:r>
            <w:r w:rsidRPr="004A24F6">
              <w:rPr>
                <w:sz w:val="20"/>
                <w:szCs w:val="20"/>
              </w:rPr>
              <w:t>Q</w:t>
            </w:r>
          </w:p>
        </w:tc>
        <w:tc>
          <w:tcPr>
            <w:tcW w:w="1984" w:type="dxa"/>
            <w:shd w:val="clear" w:color="auto" w:fill="auto"/>
            <w:vAlign w:val="center"/>
          </w:tcPr>
          <w:p w14:paraId="7901C873" w14:textId="77777777" w:rsidR="00033B40" w:rsidRPr="004A24F6" w:rsidRDefault="00033B40" w:rsidP="00DB7333">
            <w:pPr>
              <w:ind w:left="0"/>
              <w:jc w:val="center"/>
              <w:rPr>
                <w:sz w:val="20"/>
                <w:szCs w:val="20"/>
              </w:rPr>
            </w:pPr>
            <w:r w:rsidRPr="004A24F6">
              <w:rPr>
                <w:sz w:val="20"/>
                <w:szCs w:val="20"/>
              </w:rPr>
              <w:t>2017, 4Q</w:t>
            </w:r>
          </w:p>
        </w:tc>
        <w:tc>
          <w:tcPr>
            <w:tcW w:w="2267" w:type="dxa"/>
            <w:shd w:val="clear" w:color="auto" w:fill="auto"/>
            <w:vAlign w:val="center"/>
          </w:tcPr>
          <w:p w14:paraId="5473D7D7" w14:textId="77777777" w:rsidR="00033B40" w:rsidRPr="004A24F6" w:rsidRDefault="00033B40" w:rsidP="00033B40">
            <w:pPr>
              <w:ind w:left="0"/>
              <w:jc w:val="center"/>
            </w:pPr>
            <w:r w:rsidRPr="004A24F6">
              <w:rPr>
                <w:sz w:val="20"/>
                <w:szCs w:val="20"/>
              </w:rPr>
              <w:t>Prioritná os 2/IP 7i)</w:t>
            </w:r>
          </w:p>
        </w:tc>
      </w:tr>
      <w:tr w:rsidR="00033B40" w:rsidRPr="00B02869" w14:paraId="39C1F8D0" w14:textId="77777777" w:rsidTr="00033B40">
        <w:trPr>
          <w:trHeight w:val="340"/>
          <w:jc w:val="center"/>
        </w:trPr>
        <w:tc>
          <w:tcPr>
            <w:tcW w:w="6747" w:type="dxa"/>
            <w:shd w:val="clear" w:color="auto" w:fill="auto"/>
            <w:vAlign w:val="center"/>
          </w:tcPr>
          <w:p w14:paraId="6ADBB987" w14:textId="77777777" w:rsidR="00033B40" w:rsidRPr="004A24F6" w:rsidRDefault="00033B40" w:rsidP="00DB7333">
            <w:pPr>
              <w:ind w:left="0"/>
              <w:rPr>
                <w:sz w:val="20"/>
                <w:szCs w:val="20"/>
              </w:rPr>
            </w:pPr>
            <w:r w:rsidRPr="004A24F6">
              <w:rPr>
                <w:sz w:val="20"/>
                <w:szCs w:val="20"/>
              </w:rPr>
              <w:t>D3 Čadca Bukov - Svrčinovec</w:t>
            </w:r>
          </w:p>
        </w:tc>
        <w:tc>
          <w:tcPr>
            <w:tcW w:w="1704" w:type="dxa"/>
            <w:shd w:val="clear" w:color="auto" w:fill="auto"/>
            <w:vAlign w:val="center"/>
          </w:tcPr>
          <w:p w14:paraId="0A69708C" w14:textId="77777777" w:rsidR="00033B40" w:rsidRPr="004A24F6" w:rsidRDefault="00033B40" w:rsidP="00DB7333">
            <w:pPr>
              <w:ind w:left="0"/>
              <w:jc w:val="center"/>
              <w:rPr>
                <w:sz w:val="20"/>
                <w:szCs w:val="20"/>
              </w:rPr>
            </w:pPr>
            <w:r w:rsidRPr="004A24F6">
              <w:rPr>
                <w:sz w:val="20"/>
                <w:szCs w:val="20"/>
              </w:rPr>
              <w:t xml:space="preserve">2017, </w:t>
            </w:r>
            <w:r>
              <w:rPr>
                <w:sz w:val="20"/>
                <w:szCs w:val="20"/>
              </w:rPr>
              <w:t>4</w:t>
            </w:r>
            <w:r w:rsidRPr="004A24F6">
              <w:rPr>
                <w:sz w:val="20"/>
                <w:szCs w:val="20"/>
              </w:rPr>
              <w:t>Q</w:t>
            </w:r>
          </w:p>
        </w:tc>
        <w:tc>
          <w:tcPr>
            <w:tcW w:w="1701" w:type="dxa"/>
            <w:shd w:val="clear" w:color="auto" w:fill="auto"/>
            <w:vAlign w:val="center"/>
          </w:tcPr>
          <w:p w14:paraId="0A0F721F" w14:textId="77777777" w:rsidR="00033B40" w:rsidRPr="004A24F6" w:rsidRDefault="00033B40" w:rsidP="00DB7333">
            <w:pPr>
              <w:ind w:left="0"/>
              <w:jc w:val="center"/>
              <w:rPr>
                <w:sz w:val="20"/>
                <w:szCs w:val="20"/>
              </w:rPr>
            </w:pPr>
            <w:r w:rsidRPr="004A24F6">
              <w:rPr>
                <w:sz w:val="20"/>
                <w:szCs w:val="20"/>
              </w:rPr>
              <w:t>2016, 4Q</w:t>
            </w:r>
          </w:p>
        </w:tc>
        <w:tc>
          <w:tcPr>
            <w:tcW w:w="1984" w:type="dxa"/>
            <w:shd w:val="clear" w:color="auto" w:fill="auto"/>
            <w:vAlign w:val="center"/>
          </w:tcPr>
          <w:p w14:paraId="0D99B8C7" w14:textId="77777777" w:rsidR="00033B40" w:rsidRPr="004A24F6" w:rsidRDefault="00033B40" w:rsidP="00DB7333">
            <w:pPr>
              <w:ind w:left="0"/>
              <w:jc w:val="center"/>
              <w:rPr>
                <w:sz w:val="20"/>
                <w:szCs w:val="20"/>
              </w:rPr>
            </w:pPr>
            <w:r w:rsidRPr="004A24F6">
              <w:rPr>
                <w:sz w:val="20"/>
                <w:szCs w:val="20"/>
              </w:rPr>
              <w:t>2020, 4Q</w:t>
            </w:r>
          </w:p>
        </w:tc>
        <w:tc>
          <w:tcPr>
            <w:tcW w:w="2267" w:type="dxa"/>
            <w:shd w:val="clear" w:color="auto" w:fill="auto"/>
            <w:vAlign w:val="center"/>
          </w:tcPr>
          <w:p w14:paraId="5D524F88" w14:textId="77777777" w:rsidR="00033B40" w:rsidRPr="004A24F6" w:rsidRDefault="00033B40" w:rsidP="00033B40">
            <w:pPr>
              <w:ind w:left="0"/>
              <w:jc w:val="center"/>
            </w:pPr>
            <w:r w:rsidRPr="004A24F6">
              <w:rPr>
                <w:sz w:val="20"/>
                <w:szCs w:val="20"/>
              </w:rPr>
              <w:t>Prioritná os 2/IP 7i)</w:t>
            </w:r>
          </w:p>
        </w:tc>
      </w:tr>
      <w:tr w:rsidR="00033B40" w:rsidRPr="00B02869" w14:paraId="267F522E" w14:textId="77777777" w:rsidTr="00033B40">
        <w:trPr>
          <w:trHeight w:val="340"/>
          <w:jc w:val="center"/>
        </w:trPr>
        <w:tc>
          <w:tcPr>
            <w:tcW w:w="6747" w:type="dxa"/>
            <w:shd w:val="clear" w:color="auto" w:fill="auto"/>
            <w:vAlign w:val="center"/>
          </w:tcPr>
          <w:p w14:paraId="61730652" w14:textId="77777777" w:rsidR="00033B40" w:rsidRPr="004A24F6" w:rsidRDefault="00033B40" w:rsidP="00DB7333">
            <w:pPr>
              <w:ind w:left="0"/>
              <w:rPr>
                <w:sz w:val="20"/>
                <w:szCs w:val="20"/>
              </w:rPr>
            </w:pPr>
            <w:r w:rsidRPr="004A24F6">
              <w:rPr>
                <w:sz w:val="20"/>
                <w:szCs w:val="20"/>
              </w:rPr>
              <w:t>Koľajové prepojenie mestskej časti Petržalka s centrom mesta, NS MHD 1. etapa Hlavná stanica – Janíkov dvor, prevádzkový úsek Bosákova ulica – Janíkov dvor, 2. časť Bosákova – Janíkov dvor</w:t>
            </w:r>
          </w:p>
        </w:tc>
        <w:tc>
          <w:tcPr>
            <w:tcW w:w="1704" w:type="dxa"/>
            <w:shd w:val="clear" w:color="auto" w:fill="auto"/>
            <w:vAlign w:val="center"/>
          </w:tcPr>
          <w:p w14:paraId="14C671ED" w14:textId="77777777" w:rsidR="00033B40" w:rsidRPr="004A24F6"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1</w:t>
            </w:r>
            <w:r w:rsidRPr="004A24F6">
              <w:rPr>
                <w:sz w:val="20"/>
                <w:szCs w:val="20"/>
              </w:rPr>
              <w:t>Q</w:t>
            </w:r>
          </w:p>
        </w:tc>
        <w:tc>
          <w:tcPr>
            <w:tcW w:w="1701" w:type="dxa"/>
            <w:shd w:val="clear" w:color="auto" w:fill="auto"/>
            <w:vAlign w:val="center"/>
          </w:tcPr>
          <w:p w14:paraId="1C0D476C" w14:textId="77777777" w:rsidR="00033B40" w:rsidRPr="004A24F6" w:rsidRDefault="00033B40" w:rsidP="00DB7333">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4</w:t>
            </w:r>
            <w:r w:rsidRPr="004A24F6">
              <w:rPr>
                <w:sz w:val="20"/>
                <w:szCs w:val="20"/>
              </w:rPr>
              <w:t>Q</w:t>
            </w:r>
          </w:p>
        </w:tc>
        <w:tc>
          <w:tcPr>
            <w:tcW w:w="1984" w:type="dxa"/>
            <w:shd w:val="clear" w:color="auto" w:fill="auto"/>
            <w:vAlign w:val="center"/>
          </w:tcPr>
          <w:p w14:paraId="4479C829" w14:textId="77777777" w:rsidR="00033B40" w:rsidRPr="004A24F6" w:rsidRDefault="00033B40" w:rsidP="00DB7333">
            <w:pPr>
              <w:ind w:left="0"/>
              <w:jc w:val="center"/>
              <w:rPr>
                <w:sz w:val="20"/>
                <w:szCs w:val="20"/>
              </w:rPr>
            </w:pPr>
            <w:r w:rsidRPr="004A24F6">
              <w:rPr>
                <w:sz w:val="20"/>
                <w:szCs w:val="20"/>
              </w:rPr>
              <w:t>202</w:t>
            </w:r>
            <w:r>
              <w:rPr>
                <w:sz w:val="20"/>
                <w:szCs w:val="20"/>
              </w:rPr>
              <w:t>1</w:t>
            </w:r>
            <w:r w:rsidRPr="004A24F6">
              <w:rPr>
                <w:sz w:val="20"/>
                <w:szCs w:val="20"/>
              </w:rPr>
              <w:t xml:space="preserve">, </w:t>
            </w:r>
            <w:r>
              <w:rPr>
                <w:sz w:val="20"/>
                <w:szCs w:val="20"/>
              </w:rPr>
              <w:t>4</w:t>
            </w:r>
            <w:r w:rsidRPr="004A24F6">
              <w:rPr>
                <w:sz w:val="20"/>
                <w:szCs w:val="20"/>
              </w:rPr>
              <w:t>Q</w:t>
            </w:r>
          </w:p>
        </w:tc>
        <w:tc>
          <w:tcPr>
            <w:tcW w:w="2267" w:type="dxa"/>
            <w:shd w:val="clear" w:color="auto" w:fill="auto"/>
            <w:vAlign w:val="center"/>
          </w:tcPr>
          <w:p w14:paraId="0F00A324" w14:textId="77777777" w:rsidR="00033B40" w:rsidRPr="004A24F6" w:rsidRDefault="00033B40" w:rsidP="00033B40">
            <w:pPr>
              <w:ind w:left="0"/>
              <w:jc w:val="center"/>
              <w:rPr>
                <w:sz w:val="20"/>
                <w:szCs w:val="20"/>
              </w:rPr>
            </w:pPr>
            <w:r w:rsidRPr="004A24F6">
              <w:rPr>
                <w:sz w:val="20"/>
                <w:szCs w:val="20"/>
              </w:rPr>
              <w:t>Prioritná o 3/IP 7ii)</w:t>
            </w:r>
          </w:p>
        </w:tc>
      </w:tr>
      <w:tr w:rsidR="00033B40" w:rsidRPr="00B02869" w14:paraId="2F817285" w14:textId="77777777" w:rsidTr="00033B40">
        <w:trPr>
          <w:trHeight w:val="340"/>
          <w:jc w:val="center"/>
        </w:trPr>
        <w:tc>
          <w:tcPr>
            <w:tcW w:w="6747" w:type="dxa"/>
            <w:shd w:val="clear" w:color="auto" w:fill="auto"/>
            <w:vAlign w:val="center"/>
          </w:tcPr>
          <w:p w14:paraId="7D8067BA" w14:textId="77777777" w:rsidR="00033B40" w:rsidRPr="004A24F6" w:rsidRDefault="00033B40" w:rsidP="00DB7333">
            <w:pPr>
              <w:ind w:left="0"/>
              <w:rPr>
                <w:sz w:val="20"/>
                <w:szCs w:val="20"/>
              </w:rPr>
            </w:pPr>
            <w:r w:rsidRPr="004A24F6">
              <w:rPr>
                <w:sz w:val="20"/>
                <w:szCs w:val="20"/>
              </w:rPr>
              <w:lastRenderedPageBreak/>
              <w:t>Modernizácia električkových tratí v Košiciach – 2. etapa – 1. časť</w:t>
            </w:r>
          </w:p>
        </w:tc>
        <w:tc>
          <w:tcPr>
            <w:tcW w:w="1704" w:type="dxa"/>
            <w:shd w:val="clear" w:color="auto" w:fill="auto"/>
            <w:vAlign w:val="center"/>
          </w:tcPr>
          <w:p w14:paraId="4218538A" w14:textId="77777777" w:rsidR="00033B40" w:rsidRPr="004A24F6" w:rsidRDefault="00033B40" w:rsidP="00DB7333">
            <w:pPr>
              <w:ind w:left="0"/>
              <w:jc w:val="center"/>
              <w:rPr>
                <w:sz w:val="20"/>
                <w:szCs w:val="20"/>
              </w:rPr>
            </w:pPr>
            <w:r w:rsidRPr="004A24F6">
              <w:rPr>
                <w:sz w:val="20"/>
                <w:szCs w:val="20"/>
              </w:rPr>
              <w:t>2016, 4Q</w:t>
            </w:r>
          </w:p>
        </w:tc>
        <w:tc>
          <w:tcPr>
            <w:tcW w:w="1701" w:type="dxa"/>
            <w:shd w:val="clear" w:color="auto" w:fill="auto"/>
            <w:vAlign w:val="center"/>
          </w:tcPr>
          <w:p w14:paraId="3A49B079" w14:textId="77777777" w:rsidR="00033B40" w:rsidRPr="004A24F6" w:rsidRDefault="00033B40" w:rsidP="00DB7333">
            <w:pPr>
              <w:ind w:left="0"/>
              <w:jc w:val="center"/>
              <w:rPr>
                <w:sz w:val="20"/>
                <w:szCs w:val="20"/>
              </w:rPr>
            </w:pPr>
            <w:r w:rsidRPr="004A24F6">
              <w:rPr>
                <w:sz w:val="20"/>
                <w:szCs w:val="20"/>
              </w:rPr>
              <w:t>2016, 4Q</w:t>
            </w:r>
          </w:p>
        </w:tc>
        <w:tc>
          <w:tcPr>
            <w:tcW w:w="1984" w:type="dxa"/>
            <w:shd w:val="clear" w:color="auto" w:fill="auto"/>
            <w:vAlign w:val="center"/>
          </w:tcPr>
          <w:p w14:paraId="3803D58B"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3</w:t>
            </w:r>
            <w:r w:rsidRPr="004A24F6">
              <w:rPr>
                <w:sz w:val="20"/>
                <w:szCs w:val="20"/>
              </w:rPr>
              <w:t>Q</w:t>
            </w:r>
          </w:p>
        </w:tc>
        <w:tc>
          <w:tcPr>
            <w:tcW w:w="2267" w:type="dxa"/>
            <w:shd w:val="clear" w:color="auto" w:fill="auto"/>
            <w:vAlign w:val="center"/>
          </w:tcPr>
          <w:p w14:paraId="06240932" w14:textId="77777777" w:rsidR="00033B40" w:rsidRPr="004A24F6" w:rsidRDefault="00033B40" w:rsidP="00033B40">
            <w:pPr>
              <w:ind w:left="0"/>
              <w:jc w:val="center"/>
              <w:rPr>
                <w:sz w:val="20"/>
                <w:szCs w:val="20"/>
              </w:rPr>
            </w:pPr>
            <w:r w:rsidRPr="004A24F6">
              <w:rPr>
                <w:sz w:val="20"/>
                <w:szCs w:val="20"/>
              </w:rPr>
              <w:t>Prioritná o 3/IP 7ii)</w:t>
            </w:r>
          </w:p>
        </w:tc>
      </w:tr>
      <w:tr w:rsidR="00033B40" w:rsidRPr="00B02869" w14:paraId="619B95C4" w14:textId="77777777" w:rsidTr="00033B40">
        <w:trPr>
          <w:trHeight w:val="340"/>
          <w:jc w:val="center"/>
        </w:trPr>
        <w:tc>
          <w:tcPr>
            <w:tcW w:w="6747" w:type="dxa"/>
            <w:shd w:val="clear" w:color="auto" w:fill="auto"/>
            <w:vAlign w:val="center"/>
          </w:tcPr>
          <w:p w14:paraId="14132A5E" w14:textId="77777777" w:rsidR="00033B40" w:rsidRPr="004A24F6" w:rsidRDefault="00033B40" w:rsidP="00DB7333">
            <w:pPr>
              <w:ind w:left="0"/>
              <w:rPr>
                <w:sz w:val="20"/>
                <w:szCs w:val="20"/>
              </w:rPr>
            </w:pPr>
            <w:r w:rsidRPr="004A24F6">
              <w:rPr>
                <w:sz w:val="20"/>
                <w:szCs w:val="20"/>
              </w:rPr>
              <w:t>Zavedenie ERTMS na koridore č. IV Bratislava – Nové Zámky – Štúrovo/Komárno (ETCS L2 + GSM R)</w:t>
            </w:r>
          </w:p>
        </w:tc>
        <w:tc>
          <w:tcPr>
            <w:tcW w:w="1704" w:type="dxa"/>
            <w:shd w:val="clear" w:color="auto" w:fill="auto"/>
            <w:vAlign w:val="center"/>
          </w:tcPr>
          <w:p w14:paraId="3E4D07A7" w14:textId="77777777" w:rsidR="00033B40" w:rsidRPr="004A24F6" w:rsidRDefault="00033B40" w:rsidP="00DB7333">
            <w:pPr>
              <w:ind w:left="0"/>
              <w:jc w:val="center"/>
              <w:rPr>
                <w:sz w:val="20"/>
                <w:szCs w:val="20"/>
              </w:rPr>
            </w:pPr>
            <w:r w:rsidRPr="004A24F6">
              <w:rPr>
                <w:sz w:val="20"/>
                <w:szCs w:val="20"/>
              </w:rPr>
              <w:t>2020, 1Q</w:t>
            </w:r>
          </w:p>
        </w:tc>
        <w:tc>
          <w:tcPr>
            <w:tcW w:w="1701" w:type="dxa"/>
            <w:shd w:val="clear" w:color="auto" w:fill="auto"/>
            <w:vAlign w:val="center"/>
          </w:tcPr>
          <w:p w14:paraId="2C2B71A7" w14:textId="77777777" w:rsidR="00033B40" w:rsidRPr="004A24F6" w:rsidRDefault="00033B40" w:rsidP="00DB7333">
            <w:pPr>
              <w:ind w:left="0"/>
              <w:jc w:val="center"/>
              <w:rPr>
                <w:sz w:val="20"/>
                <w:szCs w:val="20"/>
              </w:rPr>
            </w:pPr>
            <w:r w:rsidRPr="004A24F6">
              <w:rPr>
                <w:sz w:val="20"/>
                <w:szCs w:val="20"/>
              </w:rPr>
              <w:t>2020, 1Q</w:t>
            </w:r>
          </w:p>
        </w:tc>
        <w:tc>
          <w:tcPr>
            <w:tcW w:w="1984" w:type="dxa"/>
            <w:shd w:val="clear" w:color="auto" w:fill="auto"/>
            <w:vAlign w:val="center"/>
          </w:tcPr>
          <w:p w14:paraId="19B3E14C" w14:textId="77777777" w:rsidR="00033B40" w:rsidRPr="004A24F6" w:rsidRDefault="00033B40" w:rsidP="00DB7333">
            <w:pPr>
              <w:ind w:left="0"/>
              <w:jc w:val="center"/>
              <w:rPr>
                <w:sz w:val="20"/>
                <w:szCs w:val="20"/>
              </w:rPr>
            </w:pPr>
            <w:r w:rsidRPr="004A24F6">
              <w:rPr>
                <w:sz w:val="20"/>
                <w:szCs w:val="20"/>
              </w:rPr>
              <w:t>2023, 1Q</w:t>
            </w:r>
          </w:p>
        </w:tc>
        <w:tc>
          <w:tcPr>
            <w:tcW w:w="2267" w:type="dxa"/>
            <w:shd w:val="clear" w:color="auto" w:fill="auto"/>
            <w:vAlign w:val="center"/>
          </w:tcPr>
          <w:p w14:paraId="24D6DAFB" w14:textId="77777777" w:rsidR="00033B40" w:rsidRPr="004A24F6" w:rsidRDefault="00033B40" w:rsidP="00033B40">
            <w:pPr>
              <w:ind w:left="0"/>
              <w:jc w:val="center"/>
              <w:rPr>
                <w:sz w:val="20"/>
                <w:szCs w:val="20"/>
              </w:rPr>
            </w:pPr>
            <w:r w:rsidRPr="004A24F6">
              <w:rPr>
                <w:sz w:val="20"/>
                <w:szCs w:val="20"/>
              </w:rPr>
              <w:t>Prioritná os 5/IP 7d)</w:t>
            </w:r>
          </w:p>
        </w:tc>
      </w:tr>
      <w:tr w:rsidR="00033B40" w:rsidRPr="00B02869" w14:paraId="35A48236" w14:textId="77777777" w:rsidTr="00033B40">
        <w:trPr>
          <w:trHeight w:val="340"/>
          <w:jc w:val="center"/>
        </w:trPr>
        <w:tc>
          <w:tcPr>
            <w:tcW w:w="6747" w:type="dxa"/>
            <w:shd w:val="clear" w:color="auto" w:fill="auto"/>
            <w:vAlign w:val="center"/>
          </w:tcPr>
          <w:p w14:paraId="28CD5E17" w14:textId="77777777" w:rsidR="00033B40" w:rsidRPr="004A24F6" w:rsidRDefault="00033B40" w:rsidP="00DB7333">
            <w:pPr>
              <w:ind w:left="0"/>
              <w:rPr>
                <w:sz w:val="20"/>
                <w:szCs w:val="20"/>
              </w:rPr>
            </w:pPr>
            <w:r w:rsidRPr="004A24F6">
              <w:rPr>
                <w:sz w:val="20"/>
                <w:szCs w:val="20"/>
              </w:rPr>
              <w:t>R2 Rožňava – Jablonov nad Turňou (Soroška)</w:t>
            </w:r>
          </w:p>
        </w:tc>
        <w:tc>
          <w:tcPr>
            <w:tcW w:w="1704" w:type="dxa"/>
            <w:shd w:val="clear" w:color="auto" w:fill="auto"/>
            <w:vAlign w:val="center"/>
          </w:tcPr>
          <w:p w14:paraId="699F62AF" w14:textId="77777777" w:rsidR="00033B40" w:rsidRPr="004A24F6" w:rsidRDefault="00033B40" w:rsidP="00DB7333">
            <w:pPr>
              <w:ind w:left="0"/>
              <w:jc w:val="center"/>
              <w:rPr>
                <w:sz w:val="20"/>
                <w:szCs w:val="20"/>
              </w:rPr>
            </w:pPr>
            <w:r w:rsidRPr="004A24F6">
              <w:rPr>
                <w:sz w:val="20"/>
                <w:szCs w:val="20"/>
              </w:rPr>
              <w:t>2018, 3Q</w:t>
            </w:r>
          </w:p>
        </w:tc>
        <w:tc>
          <w:tcPr>
            <w:tcW w:w="1701" w:type="dxa"/>
            <w:shd w:val="clear" w:color="auto" w:fill="auto"/>
            <w:vAlign w:val="center"/>
          </w:tcPr>
          <w:p w14:paraId="2299B49C" w14:textId="77777777" w:rsidR="00033B40" w:rsidRPr="004A24F6" w:rsidRDefault="00033B40" w:rsidP="00DB7333">
            <w:pPr>
              <w:ind w:left="0"/>
              <w:jc w:val="center"/>
              <w:rPr>
                <w:sz w:val="20"/>
                <w:szCs w:val="20"/>
              </w:rPr>
            </w:pPr>
            <w:r w:rsidRPr="004A24F6">
              <w:rPr>
                <w:sz w:val="20"/>
                <w:szCs w:val="20"/>
              </w:rPr>
              <w:t>201</w:t>
            </w:r>
            <w:r>
              <w:rPr>
                <w:sz w:val="20"/>
                <w:szCs w:val="20"/>
              </w:rPr>
              <w:t>9</w:t>
            </w:r>
            <w:r w:rsidRPr="004A24F6">
              <w:rPr>
                <w:sz w:val="20"/>
                <w:szCs w:val="20"/>
              </w:rPr>
              <w:t xml:space="preserve">, </w:t>
            </w:r>
            <w:r>
              <w:rPr>
                <w:sz w:val="20"/>
                <w:szCs w:val="20"/>
              </w:rPr>
              <w:t>1</w:t>
            </w:r>
            <w:r w:rsidRPr="004A24F6">
              <w:rPr>
                <w:sz w:val="20"/>
                <w:szCs w:val="20"/>
              </w:rPr>
              <w:t>Q</w:t>
            </w:r>
          </w:p>
        </w:tc>
        <w:tc>
          <w:tcPr>
            <w:tcW w:w="1984" w:type="dxa"/>
            <w:shd w:val="clear" w:color="auto" w:fill="auto"/>
            <w:vAlign w:val="center"/>
          </w:tcPr>
          <w:p w14:paraId="7DB280C3" w14:textId="77777777" w:rsidR="00033B40" w:rsidRPr="004A24F6" w:rsidRDefault="00033B40" w:rsidP="00DB7333">
            <w:pPr>
              <w:ind w:left="0"/>
              <w:jc w:val="center"/>
              <w:rPr>
                <w:sz w:val="20"/>
                <w:szCs w:val="20"/>
              </w:rPr>
            </w:pPr>
            <w:r w:rsidRPr="004A24F6">
              <w:rPr>
                <w:sz w:val="20"/>
                <w:szCs w:val="20"/>
              </w:rPr>
              <w:t>202</w:t>
            </w:r>
            <w:r>
              <w:rPr>
                <w:sz w:val="20"/>
                <w:szCs w:val="20"/>
              </w:rPr>
              <w:t>4</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14:paraId="4402AC9B" w14:textId="77777777" w:rsidR="00033B40" w:rsidRPr="004A24F6" w:rsidRDefault="00033B40" w:rsidP="00033B40">
            <w:pPr>
              <w:ind w:left="0"/>
              <w:jc w:val="center"/>
              <w:rPr>
                <w:sz w:val="20"/>
                <w:szCs w:val="20"/>
              </w:rPr>
            </w:pPr>
            <w:r w:rsidRPr="004A24F6">
              <w:rPr>
                <w:sz w:val="20"/>
                <w:szCs w:val="20"/>
              </w:rPr>
              <w:t>Prioritná os 6/IP 7a)</w:t>
            </w:r>
          </w:p>
        </w:tc>
      </w:tr>
      <w:tr w:rsidR="00033B40" w:rsidRPr="00B02869" w14:paraId="1B1F5BBD" w14:textId="77777777" w:rsidTr="00033B40">
        <w:trPr>
          <w:trHeight w:val="340"/>
          <w:jc w:val="center"/>
        </w:trPr>
        <w:tc>
          <w:tcPr>
            <w:tcW w:w="6747" w:type="dxa"/>
            <w:shd w:val="clear" w:color="auto" w:fill="auto"/>
            <w:vAlign w:val="center"/>
          </w:tcPr>
          <w:p w14:paraId="03242B89" w14:textId="77777777" w:rsidR="00033B40" w:rsidRPr="004A24F6" w:rsidRDefault="00033B40" w:rsidP="00DB7333">
            <w:pPr>
              <w:ind w:left="0"/>
              <w:rPr>
                <w:sz w:val="20"/>
                <w:szCs w:val="20"/>
              </w:rPr>
            </w:pPr>
            <w:r w:rsidRPr="004A24F6">
              <w:rPr>
                <w:sz w:val="20"/>
                <w:szCs w:val="20"/>
              </w:rPr>
              <w:t>R2 Košice, Šaca – Košické Oľšany</w:t>
            </w:r>
          </w:p>
        </w:tc>
        <w:tc>
          <w:tcPr>
            <w:tcW w:w="1704" w:type="dxa"/>
            <w:shd w:val="clear" w:color="auto" w:fill="auto"/>
            <w:vAlign w:val="center"/>
          </w:tcPr>
          <w:p w14:paraId="1DA6D90D"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4Q</w:t>
            </w:r>
          </w:p>
        </w:tc>
        <w:tc>
          <w:tcPr>
            <w:tcW w:w="1701" w:type="dxa"/>
            <w:shd w:val="clear" w:color="auto" w:fill="auto"/>
            <w:vAlign w:val="center"/>
          </w:tcPr>
          <w:p w14:paraId="24E176A2" w14:textId="77777777" w:rsidR="00033B40" w:rsidRPr="004A24F6" w:rsidRDefault="00033B40" w:rsidP="00DB7333">
            <w:pPr>
              <w:ind w:left="0"/>
              <w:jc w:val="center"/>
              <w:rPr>
                <w:sz w:val="20"/>
                <w:szCs w:val="20"/>
              </w:rPr>
            </w:pPr>
            <w:r w:rsidRPr="004A24F6">
              <w:rPr>
                <w:sz w:val="20"/>
                <w:szCs w:val="20"/>
              </w:rPr>
              <w:t>20</w:t>
            </w:r>
            <w:r>
              <w:rPr>
                <w:sz w:val="20"/>
                <w:szCs w:val="20"/>
              </w:rPr>
              <w:t>20</w:t>
            </w:r>
            <w:r w:rsidRPr="004A24F6">
              <w:rPr>
                <w:sz w:val="20"/>
                <w:szCs w:val="20"/>
              </w:rPr>
              <w:t xml:space="preserve">, </w:t>
            </w:r>
            <w:r>
              <w:rPr>
                <w:sz w:val="20"/>
                <w:szCs w:val="20"/>
              </w:rPr>
              <w:t>1</w:t>
            </w:r>
            <w:r w:rsidRPr="004A24F6">
              <w:rPr>
                <w:sz w:val="20"/>
                <w:szCs w:val="20"/>
              </w:rPr>
              <w:t>Q</w:t>
            </w:r>
          </w:p>
        </w:tc>
        <w:tc>
          <w:tcPr>
            <w:tcW w:w="1984" w:type="dxa"/>
            <w:shd w:val="clear" w:color="auto" w:fill="auto"/>
            <w:vAlign w:val="center"/>
          </w:tcPr>
          <w:p w14:paraId="7890E417" w14:textId="77777777" w:rsidR="00033B40" w:rsidRPr="004A24F6" w:rsidRDefault="00033B40" w:rsidP="00DB7333">
            <w:pPr>
              <w:ind w:left="0"/>
              <w:jc w:val="center"/>
              <w:rPr>
                <w:sz w:val="20"/>
                <w:szCs w:val="20"/>
              </w:rPr>
            </w:pPr>
            <w:r w:rsidRPr="004A24F6">
              <w:rPr>
                <w:sz w:val="20"/>
                <w:szCs w:val="20"/>
              </w:rPr>
              <w:t>202</w:t>
            </w:r>
            <w:r>
              <w:rPr>
                <w:sz w:val="20"/>
                <w:szCs w:val="20"/>
              </w:rPr>
              <w:t>3</w:t>
            </w:r>
            <w:r w:rsidRPr="004A24F6">
              <w:rPr>
                <w:sz w:val="20"/>
                <w:szCs w:val="20"/>
              </w:rPr>
              <w:t xml:space="preserve">, </w:t>
            </w:r>
            <w:r>
              <w:rPr>
                <w:sz w:val="20"/>
                <w:szCs w:val="20"/>
              </w:rPr>
              <w:t>1</w:t>
            </w:r>
            <w:r w:rsidRPr="004A24F6">
              <w:rPr>
                <w:sz w:val="20"/>
                <w:szCs w:val="20"/>
              </w:rPr>
              <w:t>Q</w:t>
            </w:r>
          </w:p>
        </w:tc>
        <w:tc>
          <w:tcPr>
            <w:tcW w:w="2267" w:type="dxa"/>
            <w:shd w:val="clear" w:color="auto" w:fill="auto"/>
            <w:vAlign w:val="center"/>
          </w:tcPr>
          <w:p w14:paraId="698B2BE2" w14:textId="77777777" w:rsidR="00033B40" w:rsidRPr="004A24F6" w:rsidRDefault="00033B40" w:rsidP="00033B40">
            <w:pPr>
              <w:ind w:left="0"/>
              <w:jc w:val="center"/>
              <w:rPr>
                <w:sz w:val="20"/>
                <w:szCs w:val="20"/>
              </w:rPr>
            </w:pPr>
            <w:r w:rsidRPr="004A24F6">
              <w:rPr>
                <w:sz w:val="20"/>
                <w:szCs w:val="20"/>
              </w:rPr>
              <w:t>Prioritná os 6/IP 7a)</w:t>
            </w:r>
          </w:p>
        </w:tc>
      </w:tr>
      <w:tr w:rsidR="00033B40" w:rsidRPr="00B02869" w14:paraId="44EB5FD1" w14:textId="77777777" w:rsidTr="00033B40">
        <w:trPr>
          <w:trHeight w:val="340"/>
          <w:jc w:val="center"/>
        </w:trPr>
        <w:tc>
          <w:tcPr>
            <w:tcW w:w="6747" w:type="dxa"/>
            <w:shd w:val="clear" w:color="auto" w:fill="auto"/>
            <w:vAlign w:val="center"/>
          </w:tcPr>
          <w:p w14:paraId="1D0F24F3" w14:textId="77777777" w:rsidR="00033B40" w:rsidRPr="004A24F6" w:rsidRDefault="00033B40" w:rsidP="00DB7333">
            <w:pPr>
              <w:ind w:left="0"/>
              <w:rPr>
                <w:sz w:val="20"/>
                <w:szCs w:val="20"/>
              </w:rPr>
            </w:pPr>
            <w:r w:rsidRPr="004A24F6">
              <w:rPr>
                <w:sz w:val="20"/>
                <w:szCs w:val="20"/>
              </w:rPr>
              <w:t>Rozvoj širokopásmového pripojenia</w:t>
            </w:r>
          </w:p>
        </w:tc>
        <w:tc>
          <w:tcPr>
            <w:tcW w:w="1704" w:type="dxa"/>
            <w:shd w:val="clear" w:color="auto" w:fill="auto"/>
            <w:vAlign w:val="center"/>
          </w:tcPr>
          <w:p w14:paraId="69093619"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2</w:t>
            </w:r>
            <w:r w:rsidRPr="004A24F6">
              <w:rPr>
                <w:sz w:val="20"/>
                <w:szCs w:val="20"/>
              </w:rPr>
              <w:t>Q</w:t>
            </w:r>
          </w:p>
        </w:tc>
        <w:tc>
          <w:tcPr>
            <w:tcW w:w="1701" w:type="dxa"/>
            <w:shd w:val="clear" w:color="auto" w:fill="auto"/>
            <w:vAlign w:val="center"/>
          </w:tcPr>
          <w:p w14:paraId="216D4349" w14:textId="77777777" w:rsidR="00033B40" w:rsidRPr="004A24F6" w:rsidRDefault="00033B40" w:rsidP="00DB7333">
            <w:pPr>
              <w:ind w:left="0"/>
              <w:jc w:val="center"/>
              <w:rPr>
                <w:sz w:val="20"/>
                <w:szCs w:val="20"/>
              </w:rPr>
            </w:pPr>
            <w:r w:rsidRPr="004A24F6">
              <w:rPr>
                <w:sz w:val="20"/>
                <w:szCs w:val="20"/>
              </w:rPr>
              <w:t>201</w:t>
            </w:r>
            <w:r>
              <w:rPr>
                <w:sz w:val="20"/>
                <w:szCs w:val="20"/>
              </w:rPr>
              <w:t>8</w:t>
            </w:r>
            <w:r w:rsidRPr="004A24F6">
              <w:rPr>
                <w:sz w:val="20"/>
                <w:szCs w:val="20"/>
              </w:rPr>
              <w:t xml:space="preserve">, </w:t>
            </w:r>
            <w:r>
              <w:rPr>
                <w:sz w:val="20"/>
                <w:szCs w:val="20"/>
              </w:rPr>
              <w:t>4</w:t>
            </w:r>
            <w:r w:rsidRPr="004A24F6">
              <w:rPr>
                <w:sz w:val="20"/>
                <w:szCs w:val="20"/>
              </w:rPr>
              <w:t>Q</w:t>
            </w:r>
          </w:p>
        </w:tc>
        <w:tc>
          <w:tcPr>
            <w:tcW w:w="1984" w:type="dxa"/>
            <w:shd w:val="clear" w:color="auto" w:fill="auto"/>
            <w:vAlign w:val="center"/>
          </w:tcPr>
          <w:p w14:paraId="77BB1810" w14:textId="77777777" w:rsidR="00033B40" w:rsidRPr="004A24F6" w:rsidRDefault="00033B40" w:rsidP="00DB7333">
            <w:pPr>
              <w:ind w:left="0"/>
              <w:jc w:val="center"/>
              <w:rPr>
                <w:sz w:val="20"/>
                <w:szCs w:val="20"/>
              </w:rPr>
            </w:pPr>
            <w:r w:rsidRPr="004A24F6">
              <w:rPr>
                <w:sz w:val="20"/>
                <w:szCs w:val="20"/>
              </w:rPr>
              <w:t xml:space="preserve">2023, </w:t>
            </w:r>
            <w:r>
              <w:rPr>
                <w:sz w:val="20"/>
                <w:szCs w:val="20"/>
              </w:rPr>
              <w:t>4</w:t>
            </w:r>
            <w:r w:rsidRPr="004A24F6">
              <w:rPr>
                <w:sz w:val="20"/>
                <w:szCs w:val="20"/>
              </w:rPr>
              <w:t>Q</w:t>
            </w:r>
          </w:p>
        </w:tc>
        <w:tc>
          <w:tcPr>
            <w:tcW w:w="2267" w:type="dxa"/>
            <w:shd w:val="clear" w:color="auto" w:fill="auto"/>
            <w:vAlign w:val="center"/>
          </w:tcPr>
          <w:p w14:paraId="5F972821" w14:textId="77777777" w:rsidR="00033B40" w:rsidRPr="004A24F6" w:rsidRDefault="00033B40" w:rsidP="00033B40">
            <w:pPr>
              <w:ind w:left="0"/>
              <w:jc w:val="center"/>
              <w:rPr>
                <w:sz w:val="20"/>
                <w:szCs w:val="20"/>
              </w:rPr>
            </w:pPr>
            <w:r w:rsidRPr="004A24F6">
              <w:rPr>
                <w:sz w:val="20"/>
                <w:szCs w:val="20"/>
              </w:rPr>
              <w:t>Prioritná os 7/IP 2a)</w:t>
            </w:r>
          </w:p>
        </w:tc>
      </w:tr>
    </w:tbl>
    <w:p w14:paraId="14C7A900" w14:textId="77777777" w:rsidR="00033B40" w:rsidRPr="00033B40" w:rsidRDefault="00033B40" w:rsidP="00033B40">
      <w:pPr>
        <w:rPr>
          <w:lang w:eastAsia="cs-CZ"/>
        </w:rPr>
      </w:pPr>
    </w:p>
    <w:p w14:paraId="4AAB10D5" w14:textId="77777777" w:rsidR="00F83068" w:rsidRDefault="00F83068" w:rsidP="00F83068">
      <w:pPr>
        <w:pStyle w:val="Nadpis2"/>
        <w:rPr>
          <w:lang w:eastAsia="cs-CZ"/>
        </w:rPr>
        <w:sectPr w:rsidR="00F83068" w:rsidSect="00ED5953">
          <w:headerReference w:type="default" r:id="rId80"/>
          <w:footerReference w:type="default" r:id="rId81"/>
          <w:pgSz w:w="16838" w:h="11906" w:orient="landscape" w:code="9"/>
          <w:pgMar w:top="2041" w:right="1304" w:bottom="1474" w:left="1304" w:header="1474" w:footer="709" w:gutter="0"/>
          <w:cols w:space="708"/>
          <w:docGrid w:linePitch="360"/>
        </w:sectPr>
      </w:pPr>
    </w:p>
    <w:p w14:paraId="1FB19F30" w14:textId="77777777" w:rsidR="00F83068" w:rsidRDefault="00F83068" w:rsidP="002C1444">
      <w:pPr>
        <w:pStyle w:val="Nadpis2"/>
        <w:tabs>
          <w:tab w:val="clear" w:pos="709"/>
          <w:tab w:val="clear" w:pos="851"/>
        </w:tabs>
        <w:rPr>
          <w:lang w:eastAsia="cs-CZ"/>
        </w:rPr>
      </w:pPr>
      <w:bookmarkStart w:id="157" w:name="_Toc403551510"/>
      <w:r>
        <w:rPr>
          <w:lang w:eastAsia="cs-CZ"/>
        </w:rPr>
        <w:lastRenderedPageBreak/>
        <w:t>Výkonnostný rámec</w:t>
      </w:r>
      <w:bookmarkEnd w:id="157"/>
    </w:p>
    <w:p w14:paraId="7C34A5D0" w14:textId="77777777" w:rsidR="00F83068" w:rsidRPr="00F83068" w:rsidRDefault="00F83068" w:rsidP="00303840">
      <w:pPr>
        <w:pStyle w:val="Tab"/>
      </w:pPr>
      <w:r>
        <w:t>Výkonnostný rámec</w:t>
      </w:r>
    </w:p>
    <w:tbl>
      <w:tblPr>
        <w:tblStyle w:val="Mriekatabuky"/>
        <w:tblW w:w="92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301"/>
        <w:gridCol w:w="866"/>
        <w:gridCol w:w="1058"/>
        <w:gridCol w:w="2022"/>
        <w:gridCol w:w="1251"/>
        <w:gridCol w:w="1437"/>
        <w:gridCol w:w="1364"/>
      </w:tblGrid>
      <w:tr w:rsidR="007111F7" w14:paraId="29AB573D" w14:textId="77777777" w:rsidTr="00A127CB">
        <w:trPr>
          <w:trHeight w:val="284"/>
        </w:trPr>
        <w:tc>
          <w:tcPr>
            <w:tcW w:w="1301" w:type="dxa"/>
            <w:shd w:val="clear" w:color="auto" w:fill="C6D9F1" w:themeFill="text2" w:themeFillTint="33"/>
            <w:vAlign w:val="center"/>
          </w:tcPr>
          <w:p w14:paraId="0ACA114E" w14:textId="77777777" w:rsidR="00F83068" w:rsidRPr="00F83068" w:rsidRDefault="00F83068" w:rsidP="00A127CB">
            <w:pPr>
              <w:ind w:left="0"/>
              <w:jc w:val="center"/>
              <w:rPr>
                <w:b/>
                <w:sz w:val="18"/>
                <w:szCs w:val="18"/>
              </w:rPr>
            </w:pPr>
            <w:r w:rsidRPr="00F83068">
              <w:rPr>
                <w:b/>
                <w:sz w:val="18"/>
                <w:szCs w:val="18"/>
              </w:rPr>
              <w:t>Prioritná os</w:t>
            </w:r>
          </w:p>
        </w:tc>
        <w:tc>
          <w:tcPr>
            <w:tcW w:w="866" w:type="dxa"/>
            <w:shd w:val="clear" w:color="auto" w:fill="C6D9F1" w:themeFill="text2" w:themeFillTint="33"/>
            <w:vAlign w:val="center"/>
          </w:tcPr>
          <w:p w14:paraId="050690D1" w14:textId="77777777" w:rsidR="00F83068" w:rsidRPr="00F83068" w:rsidRDefault="00F83068" w:rsidP="00A127CB">
            <w:pPr>
              <w:ind w:left="0"/>
              <w:jc w:val="center"/>
              <w:rPr>
                <w:b/>
                <w:sz w:val="18"/>
                <w:szCs w:val="18"/>
              </w:rPr>
            </w:pPr>
            <w:r w:rsidRPr="00F83068">
              <w:rPr>
                <w:b/>
                <w:sz w:val="18"/>
                <w:szCs w:val="18"/>
              </w:rPr>
              <w:t>Fond</w:t>
            </w:r>
          </w:p>
        </w:tc>
        <w:tc>
          <w:tcPr>
            <w:tcW w:w="1058" w:type="dxa"/>
            <w:shd w:val="clear" w:color="auto" w:fill="C6D9F1" w:themeFill="text2" w:themeFillTint="33"/>
            <w:vAlign w:val="center"/>
          </w:tcPr>
          <w:p w14:paraId="67EE4D3B" w14:textId="77777777" w:rsidR="00F83068" w:rsidRPr="00F83068" w:rsidRDefault="00F83068" w:rsidP="00A127CB">
            <w:pPr>
              <w:ind w:left="0"/>
              <w:jc w:val="center"/>
              <w:rPr>
                <w:b/>
                <w:sz w:val="18"/>
                <w:szCs w:val="18"/>
              </w:rPr>
            </w:pPr>
            <w:r w:rsidRPr="00F83068">
              <w:rPr>
                <w:b/>
                <w:sz w:val="18"/>
                <w:szCs w:val="18"/>
              </w:rPr>
              <w:t>Kategória regiónov</w:t>
            </w:r>
          </w:p>
        </w:tc>
        <w:tc>
          <w:tcPr>
            <w:tcW w:w="2022" w:type="dxa"/>
            <w:shd w:val="clear" w:color="auto" w:fill="C6D9F1" w:themeFill="text2" w:themeFillTint="33"/>
            <w:vAlign w:val="center"/>
          </w:tcPr>
          <w:p w14:paraId="3C15D030" w14:textId="77777777" w:rsidR="00F83068" w:rsidRPr="00F83068" w:rsidRDefault="00F83068" w:rsidP="00A127CB">
            <w:pPr>
              <w:ind w:left="0"/>
              <w:jc w:val="center"/>
              <w:rPr>
                <w:b/>
                <w:sz w:val="18"/>
                <w:szCs w:val="18"/>
              </w:rPr>
            </w:pPr>
            <w:r w:rsidRPr="00F83068">
              <w:rPr>
                <w:b/>
                <w:sz w:val="18"/>
                <w:szCs w:val="18"/>
              </w:rPr>
              <w:t>Fáza implementácie, finančný ukazovateľ, ukazovateľ výstupu</w:t>
            </w:r>
          </w:p>
        </w:tc>
        <w:tc>
          <w:tcPr>
            <w:tcW w:w="1251" w:type="dxa"/>
            <w:shd w:val="clear" w:color="auto" w:fill="C6D9F1" w:themeFill="text2" w:themeFillTint="33"/>
            <w:vAlign w:val="center"/>
          </w:tcPr>
          <w:p w14:paraId="2BE08FAA" w14:textId="77777777" w:rsidR="00F83068" w:rsidRPr="00F83068" w:rsidRDefault="00F83068" w:rsidP="00A127CB">
            <w:pPr>
              <w:ind w:left="0"/>
              <w:jc w:val="center"/>
              <w:rPr>
                <w:b/>
                <w:sz w:val="18"/>
                <w:szCs w:val="18"/>
              </w:rPr>
            </w:pPr>
            <w:r w:rsidRPr="00F83068">
              <w:rPr>
                <w:b/>
                <w:sz w:val="18"/>
                <w:szCs w:val="18"/>
              </w:rPr>
              <w:t>Merná jednotka</w:t>
            </w:r>
          </w:p>
        </w:tc>
        <w:tc>
          <w:tcPr>
            <w:tcW w:w="1437" w:type="dxa"/>
            <w:shd w:val="clear" w:color="auto" w:fill="C6D9F1" w:themeFill="text2" w:themeFillTint="33"/>
            <w:vAlign w:val="center"/>
          </w:tcPr>
          <w:p w14:paraId="60F43882" w14:textId="77777777" w:rsidR="00F83068" w:rsidRPr="00F83068" w:rsidRDefault="00F83068" w:rsidP="00A127CB">
            <w:pPr>
              <w:ind w:left="0"/>
              <w:jc w:val="center"/>
              <w:rPr>
                <w:b/>
                <w:sz w:val="18"/>
                <w:szCs w:val="18"/>
              </w:rPr>
            </w:pPr>
            <w:r w:rsidRPr="00F83068">
              <w:rPr>
                <w:b/>
                <w:sz w:val="18"/>
                <w:szCs w:val="18"/>
              </w:rPr>
              <w:t>Čiastkový cieľ pre rok</w:t>
            </w:r>
          </w:p>
          <w:p w14:paraId="1428C592" w14:textId="77777777" w:rsidR="00F83068" w:rsidRPr="00F83068" w:rsidRDefault="00F83068" w:rsidP="00A127CB">
            <w:pPr>
              <w:ind w:left="0"/>
              <w:jc w:val="center"/>
              <w:rPr>
                <w:b/>
                <w:sz w:val="18"/>
                <w:szCs w:val="18"/>
              </w:rPr>
            </w:pPr>
            <w:r w:rsidRPr="00F83068">
              <w:rPr>
                <w:b/>
                <w:sz w:val="18"/>
                <w:szCs w:val="18"/>
              </w:rPr>
              <w:t>2018</w:t>
            </w:r>
          </w:p>
        </w:tc>
        <w:tc>
          <w:tcPr>
            <w:tcW w:w="1364" w:type="dxa"/>
            <w:shd w:val="clear" w:color="auto" w:fill="C6D9F1" w:themeFill="text2" w:themeFillTint="33"/>
            <w:vAlign w:val="center"/>
          </w:tcPr>
          <w:p w14:paraId="7B302C8E" w14:textId="77777777" w:rsidR="00F83068" w:rsidRPr="00F83068" w:rsidRDefault="00F83068" w:rsidP="00A127CB">
            <w:pPr>
              <w:ind w:left="0"/>
              <w:jc w:val="center"/>
              <w:rPr>
                <w:b/>
                <w:sz w:val="18"/>
                <w:szCs w:val="18"/>
              </w:rPr>
            </w:pPr>
            <w:r w:rsidRPr="00F83068">
              <w:rPr>
                <w:b/>
                <w:sz w:val="18"/>
                <w:szCs w:val="18"/>
              </w:rPr>
              <w:t>Cieľová hodnota</w:t>
            </w:r>
          </w:p>
          <w:p w14:paraId="022A3E79" w14:textId="77777777" w:rsidR="00F83068" w:rsidRPr="00F83068" w:rsidRDefault="00F83068" w:rsidP="00A127CB">
            <w:pPr>
              <w:ind w:left="0"/>
              <w:jc w:val="center"/>
              <w:rPr>
                <w:b/>
                <w:sz w:val="18"/>
                <w:szCs w:val="18"/>
              </w:rPr>
            </w:pPr>
            <w:r w:rsidRPr="00F83068">
              <w:rPr>
                <w:b/>
                <w:sz w:val="18"/>
                <w:szCs w:val="18"/>
              </w:rPr>
              <w:t>2023</w:t>
            </w:r>
          </w:p>
        </w:tc>
      </w:tr>
      <w:tr w:rsidR="003A7041" w14:paraId="266281DE" w14:textId="77777777" w:rsidTr="00A127CB">
        <w:trPr>
          <w:trHeight w:val="284"/>
        </w:trPr>
        <w:tc>
          <w:tcPr>
            <w:tcW w:w="1301" w:type="dxa"/>
            <w:shd w:val="clear" w:color="auto" w:fill="auto"/>
            <w:vAlign w:val="center"/>
          </w:tcPr>
          <w:p w14:paraId="2D3E8A3E" w14:textId="77777777" w:rsidR="00D3413F" w:rsidRPr="009E5B17" w:rsidRDefault="003A7041">
            <w:pPr>
              <w:ind w:left="0"/>
              <w:rPr>
                <w:i/>
                <w:sz w:val="18"/>
                <w:szCs w:val="18"/>
              </w:rPr>
            </w:pPr>
            <w:r w:rsidRPr="009E5B17">
              <w:rPr>
                <w:i/>
                <w:sz w:val="18"/>
                <w:szCs w:val="18"/>
              </w:rPr>
              <w:t>Prioritná os 1</w:t>
            </w:r>
          </w:p>
        </w:tc>
        <w:tc>
          <w:tcPr>
            <w:tcW w:w="866" w:type="dxa"/>
            <w:shd w:val="clear" w:color="auto" w:fill="auto"/>
            <w:vAlign w:val="center"/>
          </w:tcPr>
          <w:p w14:paraId="534A3727" w14:textId="77777777" w:rsidR="006B396A" w:rsidRPr="009E5B17" w:rsidRDefault="003A7041">
            <w:pPr>
              <w:ind w:left="0"/>
              <w:jc w:val="center"/>
              <w:rPr>
                <w:i/>
                <w:sz w:val="18"/>
                <w:szCs w:val="18"/>
              </w:rPr>
            </w:pPr>
            <w:r w:rsidRPr="009E5B17">
              <w:rPr>
                <w:i/>
                <w:sz w:val="18"/>
                <w:szCs w:val="18"/>
              </w:rPr>
              <w:t>KF</w:t>
            </w:r>
          </w:p>
        </w:tc>
        <w:tc>
          <w:tcPr>
            <w:tcW w:w="1058" w:type="dxa"/>
            <w:shd w:val="clear" w:color="auto" w:fill="auto"/>
            <w:vAlign w:val="center"/>
          </w:tcPr>
          <w:p w14:paraId="6132A9B5" w14:textId="77777777" w:rsidR="006B396A" w:rsidRPr="009E5B17" w:rsidRDefault="003A7041">
            <w:pPr>
              <w:ind w:left="0"/>
              <w:jc w:val="center"/>
              <w:rPr>
                <w:i/>
                <w:sz w:val="18"/>
                <w:szCs w:val="18"/>
              </w:rPr>
            </w:pPr>
            <w:r w:rsidRPr="009E5B17">
              <w:rPr>
                <w:i/>
                <w:sz w:val="18"/>
                <w:szCs w:val="18"/>
              </w:rPr>
              <w:t>N/A</w:t>
            </w:r>
          </w:p>
        </w:tc>
        <w:tc>
          <w:tcPr>
            <w:tcW w:w="2022" w:type="dxa"/>
            <w:shd w:val="clear" w:color="auto" w:fill="auto"/>
            <w:vAlign w:val="center"/>
          </w:tcPr>
          <w:p w14:paraId="6FA57D16" w14:textId="77777777" w:rsidR="006B396A" w:rsidRPr="009E5B17" w:rsidRDefault="00076660">
            <w:pPr>
              <w:ind w:left="0"/>
              <w:rPr>
                <w:i/>
                <w:sz w:val="18"/>
                <w:szCs w:val="18"/>
              </w:rPr>
            </w:pPr>
            <w:r w:rsidRPr="009E5B17">
              <w:rPr>
                <w:i/>
                <w:sz w:val="18"/>
                <w:szCs w:val="18"/>
              </w:rPr>
              <w:t>Celková dĺžka rekonštruovaných alebo zrenovovaných železničných tratí v sieti TEN-T</w:t>
            </w:r>
          </w:p>
        </w:tc>
        <w:tc>
          <w:tcPr>
            <w:tcW w:w="1251" w:type="dxa"/>
            <w:shd w:val="clear" w:color="auto" w:fill="auto"/>
            <w:vAlign w:val="center"/>
          </w:tcPr>
          <w:p w14:paraId="3ABCAA41" w14:textId="77777777" w:rsidR="006B396A" w:rsidRPr="009E5B17" w:rsidRDefault="003A7041">
            <w:pPr>
              <w:ind w:left="0"/>
              <w:jc w:val="center"/>
              <w:rPr>
                <w:i/>
                <w:sz w:val="18"/>
                <w:szCs w:val="18"/>
              </w:rPr>
            </w:pPr>
            <w:r w:rsidRPr="009E5B17">
              <w:rPr>
                <w:i/>
                <w:sz w:val="18"/>
                <w:szCs w:val="18"/>
              </w:rPr>
              <w:t>km</w:t>
            </w:r>
          </w:p>
        </w:tc>
        <w:tc>
          <w:tcPr>
            <w:tcW w:w="1437" w:type="dxa"/>
            <w:shd w:val="clear" w:color="auto" w:fill="auto"/>
            <w:vAlign w:val="center"/>
          </w:tcPr>
          <w:p w14:paraId="72DC63CA" w14:textId="42D97EA5" w:rsidR="006B396A" w:rsidRPr="009E5B17" w:rsidRDefault="00423005">
            <w:pPr>
              <w:ind w:left="0"/>
              <w:jc w:val="center"/>
              <w:rPr>
                <w:i/>
                <w:sz w:val="18"/>
                <w:szCs w:val="18"/>
                <w:lang w:val="en-GB"/>
              </w:rPr>
            </w:pPr>
            <w:r w:rsidRPr="009E5B17">
              <w:rPr>
                <w:i/>
                <w:sz w:val="18"/>
                <w:szCs w:val="18"/>
                <w:lang w:val="en-GB"/>
              </w:rPr>
              <w:t>8,8</w:t>
            </w:r>
          </w:p>
        </w:tc>
        <w:tc>
          <w:tcPr>
            <w:tcW w:w="1364" w:type="dxa"/>
            <w:shd w:val="clear" w:color="auto" w:fill="auto"/>
            <w:vAlign w:val="center"/>
          </w:tcPr>
          <w:p w14:paraId="0BED36F8" w14:textId="2CDC4ED8" w:rsidR="006B396A" w:rsidRPr="009E5B17" w:rsidRDefault="00423005">
            <w:pPr>
              <w:ind w:left="0"/>
              <w:jc w:val="center"/>
              <w:rPr>
                <w:i/>
                <w:sz w:val="18"/>
                <w:szCs w:val="18"/>
                <w:lang w:val="en-GB"/>
              </w:rPr>
            </w:pPr>
            <w:r w:rsidRPr="009E5B17">
              <w:rPr>
                <w:i/>
                <w:sz w:val="18"/>
                <w:szCs w:val="18"/>
                <w:lang w:val="en-GB"/>
              </w:rPr>
              <w:t>34,</w:t>
            </w:r>
            <w:r w:rsidR="0006525C" w:rsidRPr="009E5B17">
              <w:rPr>
                <w:i/>
                <w:sz w:val="18"/>
                <w:szCs w:val="18"/>
                <w:lang w:val="en-GB"/>
              </w:rPr>
              <w:t>8</w:t>
            </w:r>
          </w:p>
        </w:tc>
      </w:tr>
      <w:tr w:rsidR="00F83068" w14:paraId="4C7B1243" w14:textId="77777777" w:rsidTr="00A127CB">
        <w:trPr>
          <w:trHeight w:val="284"/>
        </w:trPr>
        <w:tc>
          <w:tcPr>
            <w:tcW w:w="1301" w:type="dxa"/>
            <w:shd w:val="clear" w:color="auto" w:fill="auto"/>
            <w:vAlign w:val="center"/>
          </w:tcPr>
          <w:p w14:paraId="2C1CD6D9" w14:textId="77777777" w:rsidR="00F83068" w:rsidRPr="009E5B17" w:rsidRDefault="00F83068" w:rsidP="009553A0">
            <w:pPr>
              <w:ind w:left="0"/>
              <w:jc w:val="center"/>
              <w:rPr>
                <w:i/>
                <w:sz w:val="18"/>
                <w:szCs w:val="18"/>
              </w:rPr>
            </w:pPr>
            <w:r w:rsidRPr="009E5B17">
              <w:rPr>
                <w:i/>
                <w:sz w:val="18"/>
                <w:szCs w:val="18"/>
              </w:rPr>
              <w:t>Prioritná os 1</w:t>
            </w:r>
          </w:p>
        </w:tc>
        <w:tc>
          <w:tcPr>
            <w:tcW w:w="866" w:type="dxa"/>
            <w:shd w:val="clear" w:color="auto" w:fill="auto"/>
            <w:vAlign w:val="center"/>
          </w:tcPr>
          <w:p w14:paraId="696B1B52" w14:textId="77777777" w:rsidR="00F83068" w:rsidRPr="009E5B17" w:rsidRDefault="00F83068" w:rsidP="009553A0">
            <w:pPr>
              <w:ind w:left="0"/>
              <w:jc w:val="center"/>
              <w:rPr>
                <w:i/>
                <w:sz w:val="18"/>
                <w:szCs w:val="18"/>
              </w:rPr>
            </w:pPr>
            <w:r w:rsidRPr="009E5B17">
              <w:rPr>
                <w:i/>
                <w:sz w:val="18"/>
                <w:szCs w:val="18"/>
              </w:rPr>
              <w:t>KF</w:t>
            </w:r>
          </w:p>
        </w:tc>
        <w:tc>
          <w:tcPr>
            <w:tcW w:w="1058" w:type="dxa"/>
            <w:shd w:val="clear" w:color="auto" w:fill="auto"/>
            <w:vAlign w:val="center"/>
          </w:tcPr>
          <w:p w14:paraId="4D04067C" w14:textId="77777777" w:rsidR="00F83068" w:rsidRPr="009E5B17" w:rsidRDefault="00F83068" w:rsidP="009553A0">
            <w:pPr>
              <w:ind w:left="0"/>
              <w:jc w:val="center"/>
              <w:rPr>
                <w:i/>
                <w:sz w:val="18"/>
                <w:szCs w:val="18"/>
              </w:rPr>
            </w:pPr>
            <w:r w:rsidRPr="009E5B17">
              <w:rPr>
                <w:i/>
                <w:sz w:val="18"/>
                <w:szCs w:val="18"/>
              </w:rPr>
              <w:t>N/A</w:t>
            </w:r>
          </w:p>
        </w:tc>
        <w:tc>
          <w:tcPr>
            <w:tcW w:w="2022" w:type="dxa"/>
            <w:shd w:val="clear" w:color="auto" w:fill="auto"/>
            <w:vAlign w:val="center"/>
          </w:tcPr>
          <w:p w14:paraId="2E7999E4" w14:textId="409CD092" w:rsidR="00F83068" w:rsidRPr="009E5B17" w:rsidRDefault="00F36122" w:rsidP="009553A0">
            <w:pPr>
              <w:ind w:left="0"/>
              <w:rPr>
                <w:i/>
                <w:sz w:val="18"/>
                <w:szCs w:val="18"/>
              </w:rPr>
            </w:pPr>
            <w:r w:rsidRPr="009E5B17">
              <w:rPr>
                <w:i/>
                <w:sz w:val="18"/>
                <w:szCs w:val="18"/>
              </w:rPr>
              <w:t>Celková suma oprávnených výdavkov po ich certifikácii certifikačným orgánom</w:t>
            </w:r>
            <w:r w:rsidR="00BA5C04" w:rsidRPr="009E5B17">
              <w:rPr>
                <w:i/>
                <w:sz w:val="18"/>
                <w:szCs w:val="18"/>
              </w:rPr>
              <w:t xml:space="preserve"> a predložení žiadostí o platby Európskej komisii</w:t>
            </w:r>
          </w:p>
        </w:tc>
        <w:tc>
          <w:tcPr>
            <w:tcW w:w="1251" w:type="dxa"/>
            <w:shd w:val="clear" w:color="auto" w:fill="auto"/>
            <w:vAlign w:val="center"/>
          </w:tcPr>
          <w:p w14:paraId="0A118750" w14:textId="77777777" w:rsidR="00F83068" w:rsidRPr="009E5B17" w:rsidRDefault="00A84867" w:rsidP="009553A0">
            <w:pPr>
              <w:ind w:left="0"/>
              <w:jc w:val="center"/>
              <w:rPr>
                <w:i/>
                <w:sz w:val="18"/>
                <w:szCs w:val="18"/>
              </w:rPr>
            </w:pPr>
            <w:r w:rsidRPr="009E5B17">
              <w:rPr>
                <w:i/>
                <w:sz w:val="18"/>
                <w:szCs w:val="18"/>
              </w:rPr>
              <w:t>EUR</w:t>
            </w:r>
          </w:p>
        </w:tc>
        <w:tc>
          <w:tcPr>
            <w:tcW w:w="1437" w:type="dxa"/>
            <w:shd w:val="clear" w:color="auto" w:fill="auto"/>
            <w:vAlign w:val="center"/>
          </w:tcPr>
          <w:p w14:paraId="5D80C67A" w14:textId="1AC97236" w:rsidR="00F83068" w:rsidRPr="009E5B17" w:rsidRDefault="00423005" w:rsidP="00904E3F">
            <w:pPr>
              <w:ind w:left="0"/>
              <w:jc w:val="center"/>
              <w:rPr>
                <w:i/>
                <w:sz w:val="18"/>
                <w:szCs w:val="18"/>
              </w:rPr>
            </w:pPr>
            <w:r w:rsidRPr="009E5B17">
              <w:rPr>
                <w:i/>
                <w:sz w:val="18"/>
                <w:szCs w:val="18"/>
              </w:rPr>
              <w:t>166 516 044</w:t>
            </w:r>
          </w:p>
        </w:tc>
        <w:tc>
          <w:tcPr>
            <w:tcW w:w="1364" w:type="dxa"/>
            <w:shd w:val="clear" w:color="auto" w:fill="auto"/>
            <w:vAlign w:val="center"/>
          </w:tcPr>
          <w:p w14:paraId="304B1BED" w14:textId="77777777" w:rsidR="00F83068" w:rsidRPr="009E5B17" w:rsidRDefault="00904E3F" w:rsidP="00904E3F">
            <w:pPr>
              <w:ind w:left="0"/>
              <w:jc w:val="center"/>
              <w:rPr>
                <w:i/>
                <w:sz w:val="18"/>
                <w:szCs w:val="18"/>
                <w:lang w:val="en-GB"/>
              </w:rPr>
            </w:pPr>
            <w:r w:rsidRPr="009E5B17">
              <w:rPr>
                <w:i/>
                <w:sz w:val="18"/>
                <w:szCs w:val="18"/>
                <w:lang w:val="en-GB"/>
              </w:rPr>
              <w:t>853 928 431</w:t>
            </w:r>
          </w:p>
        </w:tc>
      </w:tr>
      <w:tr w:rsidR="00F83068" w14:paraId="203CAAFD" w14:textId="77777777" w:rsidTr="00A127CB">
        <w:trPr>
          <w:trHeight w:val="284"/>
        </w:trPr>
        <w:tc>
          <w:tcPr>
            <w:tcW w:w="1301" w:type="dxa"/>
            <w:shd w:val="clear" w:color="auto" w:fill="auto"/>
            <w:vAlign w:val="center"/>
          </w:tcPr>
          <w:p w14:paraId="287872E7" w14:textId="77777777" w:rsidR="00F83068" w:rsidRPr="009E5B17" w:rsidRDefault="00F83068" w:rsidP="009553A0">
            <w:pPr>
              <w:ind w:left="0"/>
              <w:jc w:val="center"/>
              <w:rPr>
                <w:i/>
                <w:sz w:val="18"/>
                <w:szCs w:val="18"/>
              </w:rPr>
            </w:pPr>
            <w:r w:rsidRPr="009E5B17">
              <w:rPr>
                <w:i/>
                <w:sz w:val="18"/>
                <w:szCs w:val="18"/>
              </w:rPr>
              <w:t xml:space="preserve">Prioritná os </w:t>
            </w:r>
            <w:r w:rsidR="006A289D" w:rsidRPr="009E5B17">
              <w:rPr>
                <w:i/>
                <w:sz w:val="18"/>
                <w:szCs w:val="18"/>
              </w:rPr>
              <w:t>2</w:t>
            </w:r>
          </w:p>
        </w:tc>
        <w:tc>
          <w:tcPr>
            <w:tcW w:w="866" w:type="dxa"/>
            <w:shd w:val="clear" w:color="auto" w:fill="auto"/>
            <w:vAlign w:val="center"/>
          </w:tcPr>
          <w:p w14:paraId="2FDCC43D" w14:textId="77777777" w:rsidR="00F83068" w:rsidRPr="009E5B17" w:rsidRDefault="00F83068" w:rsidP="009553A0">
            <w:pPr>
              <w:ind w:left="0"/>
              <w:jc w:val="center"/>
              <w:rPr>
                <w:i/>
                <w:sz w:val="18"/>
                <w:szCs w:val="18"/>
              </w:rPr>
            </w:pPr>
            <w:r w:rsidRPr="009E5B17">
              <w:rPr>
                <w:i/>
                <w:sz w:val="18"/>
                <w:szCs w:val="18"/>
              </w:rPr>
              <w:t>KF</w:t>
            </w:r>
          </w:p>
        </w:tc>
        <w:tc>
          <w:tcPr>
            <w:tcW w:w="1058" w:type="dxa"/>
            <w:shd w:val="clear" w:color="auto" w:fill="auto"/>
            <w:vAlign w:val="center"/>
          </w:tcPr>
          <w:p w14:paraId="4361141A" w14:textId="77777777" w:rsidR="00F83068" w:rsidRPr="009E5B17" w:rsidRDefault="00F83068" w:rsidP="009553A0">
            <w:pPr>
              <w:ind w:left="0"/>
              <w:jc w:val="center"/>
              <w:rPr>
                <w:i/>
                <w:sz w:val="18"/>
                <w:szCs w:val="18"/>
              </w:rPr>
            </w:pPr>
            <w:r w:rsidRPr="009E5B17">
              <w:rPr>
                <w:i/>
                <w:sz w:val="18"/>
                <w:szCs w:val="18"/>
              </w:rPr>
              <w:t>N/A</w:t>
            </w:r>
          </w:p>
        </w:tc>
        <w:tc>
          <w:tcPr>
            <w:tcW w:w="2022" w:type="dxa"/>
            <w:shd w:val="clear" w:color="auto" w:fill="auto"/>
            <w:vAlign w:val="center"/>
          </w:tcPr>
          <w:p w14:paraId="7E4D0F45" w14:textId="77777777" w:rsidR="00F83068" w:rsidRPr="009E5B17" w:rsidRDefault="00F83068" w:rsidP="002B6EB5">
            <w:pPr>
              <w:ind w:left="0"/>
              <w:rPr>
                <w:i/>
                <w:sz w:val="18"/>
                <w:szCs w:val="18"/>
              </w:rPr>
            </w:pPr>
            <w:r w:rsidRPr="009E5B17">
              <w:rPr>
                <w:i/>
                <w:sz w:val="18"/>
                <w:szCs w:val="18"/>
              </w:rPr>
              <w:t>Celková dĺžka novovybudovaných ciest</w:t>
            </w:r>
            <w:r w:rsidR="00F220EC" w:rsidRPr="009E5B17">
              <w:rPr>
                <w:i/>
                <w:sz w:val="18"/>
                <w:szCs w:val="18"/>
              </w:rPr>
              <w:t xml:space="preserve"> v</w:t>
            </w:r>
            <w:r w:rsidR="002B6EB5" w:rsidRPr="009E5B17">
              <w:rPr>
                <w:i/>
                <w:sz w:val="18"/>
                <w:szCs w:val="18"/>
              </w:rPr>
              <w:t xml:space="preserve"> sieti </w:t>
            </w:r>
            <w:r w:rsidR="00F220EC" w:rsidRPr="009E5B17">
              <w:rPr>
                <w:i/>
                <w:sz w:val="18"/>
                <w:szCs w:val="18"/>
              </w:rPr>
              <w:t>TEN-T</w:t>
            </w:r>
          </w:p>
        </w:tc>
        <w:tc>
          <w:tcPr>
            <w:tcW w:w="1251" w:type="dxa"/>
            <w:shd w:val="clear" w:color="auto" w:fill="auto"/>
            <w:vAlign w:val="center"/>
          </w:tcPr>
          <w:p w14:paraId="6D4FC47F" w14:textId="77777777" w:rsidR="00F83068" w:rsidRPr="009E5B17" w:rsidRDefault="00F83068" w:rsidP="009553A0">
            <w:pPr>
              <w:ind w:left="0"/>
              <w:jc w:val="center"/>
              <w:rPr>
                <w:i/>
                <w:sz w:val="18"/>
                <w:szCs w:val="18"/>
              </w:rPr>
            </w:pPr>
            <w:r w:rsidRPr="009E5B17">
              <w:rPr>
                <w:i/>
                <w:sz w:val="18"/>
                <w:szCs w:val="18"/>
              </w:rPr>
              <w:t>km</w:t>
            </w:r>
          </w:p>
        </w:tc>
        <w:tc>
          <w:tcPr>
            <w:tcW w:w="1437" w:type="dxa"/>
            <w:shd w:val="clear" w:color="auto" w:fill="auto"/>
            <w:vAlign w:val="center"/>
          </w:tcPr>
          <w:p w14:paraId="283234D9" w14:textId="3D2F4EDE" w:rsidR="00F83068" w:rsidRPr="009E5B17" w:rsidRDefault="0006525C" w:rsidP="0006525C">
            <w:pPr>
              <w:ind w:left="0"/>
              <w:jc w:val="center"/>
              <w:rPr>
                <w:i/>
                <w:sz w:val="18"/>
                <w:szCs w:val="18"/>
                <w:lang w:val="en-GB"/>
              </w:rPr>
            </w:pPr>
            <w:r w:rsidRPr="009E5B17">
              <w:rPr>
                <w:i/>
                <w:sz w:val="18"/>
                <w:szCs w:val="18"/>
                <w:lang w:val="en-GB"/>
              </w:rPr>
              <w:t>16,6</w:t>
            </w:r>
          </w:p>
        </w:tc>
        <w:tc>
          <w:tcPr>
            <w:tcW w:w="1364" w:type="dxa"/>
            <w:shd w:val="clear" w:color="auto" w:fill="auto"/>
            <w:vAlign w:val="center"/>
          </w:tcPr>
          <w:p w14:paraId="29223449" w14:textId="5AF17EE7" w:rsidR="00F83068" w:rsidRPr="009E5B17" w:rsidRDefault="0006525C" w:rsidP="00613584">
            <w:pPr>
              <w:ind w:left="0"/>
              <w:jc w:val="center"/>
              <w:rPr>
                <w:i/>
                <w:sz w:val="18"/>
                <w:szCs w:val="18"/>
                <w:lang w:val="en-GB"/>
              </w:rPr>
            </w:pPr>
            <w:r w:rsidRPr="009E5B17">
              <w:rPr>
                <w:i/>
                <w:sz w:val="18"/>
                <w:szCs w:val="18"/>
                <w:lang w:val="en-GB"/>
              </w:rPr>
              <w:t>111,</w:t>
            </w:r>
            <w:r w:rsidR="00613584" w:rsidRPr="009E5B17">
              <w:rPr>
                <w:i/>
                <w:sz w:val="18"/>
                <w:szCs w:val="18"/>
                <w:lang w:val="en-GB"/>
              </w:rPr>
              <w:t>7</w:t>
            </w:r>
          </w:p>
        </w:tc>
      </w:tr>
      <w:tr w:rsidR="00F83068" w14:paraId="679A7EC0" w14:textId="77777777" w:rsidTr="00A127CB">
        <w:trPr>
          <w:trHeight w:val="284"/>
        </w:trPr>
        <w:tc>
          <w:tcPr>
            <w:tcW w:w="1301" w:type="dxa"/>
            <w:shd w:val="clear" w:color="auto" w:fill="auto"/>
            <w:vAlign w:val="center"/>
          </w:tcPr>
          <w:p w14:paraId="527876EA" w14:textId="77777777" w:rsidR="00F83068" w:rsidRPr="009E5B17" w:rsidRDefault="00F83068" w:rsidP="009553A0">
            <w:pPr>
              <w:ind w:left="0"/>
              <w:jc w:val="center"/>
              <w:rPr>
                <w:i/>
                <w:sz w:val="18"/>
                <w:szCs w:val="18"/>
              </w:rPr>
            </w:pPr>
            <w:r w:rsidRPr="009E5B17">
              <w:rPr>
                <w:i/>
                <w:sz w:val="18"/>
                <w:szCs w:val="18"/>
              </w:rPr>
              <w:t xml:space="preserve">Prioritná os </w:t>
            </w:r>
            <w:r w:rsidR="006A289D" w:rsidRPr="009E5B17">
              <w:rPr>
                <w:i/>
                <w:sz w:val="18"/>
                <w:szCs w:val="18"/>
              </w:rPr>
              <w:t>2</w:t>
            </w:r>
          </w:p>
        </w:tc>
        <w:tc>
          <w:tcPr>
            <w:tcW w:w="866" w:type="dxa"/>
            <w:shd w:val="clear" w:color="auto" w:fill="auto"/>
            <w:vAlign w:val="center"/>
          </w:tcPr>
          <w:p w14:paraId="7276C207" w14:textId="77777777" w:rsidR="00F83068" w:rsidRPr="009E5B17" w:rsidRDefault="00F83068" w:rsidP="009553A0">
            <w:pPr>
              <w:ind w:left="0"/>
              <w:jc w:val="center"/>
              <w:rPr>
                <w:i/>
                <w:sz w:val="18"/>
                <w:szCs w:val="18"/>
              </w:rPr>
            </w:pPr>
            <w:r w:rsidRPr="009E5B17">
              <w:rPr>
                <w:i/>
                <w:sz w:val="18"/>
                <w:szCs w:val="18"/>
              </w:rPr>
              <w:t>KF</w:t>
            </w:r>
          </w:p>
        </w:tc>
        <w:tc>
          <w:tcPr>
            <w:tcW w:w="1058" w:type="dxa"/>
            <w:shd w:val="clear" w:color="auto" w:fill="auto"/>
            <w:vAlign w:val="center"/>
          </w:tcPr>
          <w:p w14:paraId="50FE6A46" w14:textId="77777777" w:rsidR="00F83068" w:rsidRPr="009E5B17" w:rsidRDefault="00F83068" w:rsidP="009553A0">
            <w:pPr>
              <w:ind w:left="0"/>
              <w:jc w:val="center"/>
              <w:rPr>
                <w:i/>
                <w:sz w:val="18"/>
                <w:szCs w:val="18"/>
              </w:rPr>
            </w:pPr>
            <w:r w:rsidRPr="009E5B17">
              <w:rPr>
                <w:i/>
                <w:sz w:val="18"/>
                <w:szCs w:val="18"/>
              </w:rPr>
              <w:t>N/A</w:t>
            </w:r>
          </w:p>
        </w:tc>
        <w:tc>
          <w:tcPr>
            <w:tcW w:w="2022" w:type="dxa"/>
            <w:shd w:val="clear" w:color="auto" w:fill="auto"/>
            <w:vAlign w:val="center"/>
          </w:tcPr>
          <w:p w14:paraId="4B3FD047" w14:textId="7D3150E1" w:rsidR="00F83068" w:rsidRPr="009E5B17" w:rsidRDefault="00F36122" w:rsidP="009553A0">
            <w:pPr>
              <w:ind w:left="0"/>
              <w:rPr>
                <w:i/>
                <w:sz w:val="18"/>
                <w:szCs w:val="18"/>
              </w:rPr>
            </w:pPr>
            <w:r w:rsidRPr="009E5B17">
              <w:rPr>
                <w:i/>
                <w:sz w:val="18"/>
                <w:szCs w:val="18"/>
              </w:rPr>
              <w:t>Celková suma oprávnených výdavkov po ich certifikácii certifikačným orgánom</w:t>
            </w:r>
            <w:r w:rsidR="00BA5C04" w:rsidRPr="009E5B17">
              <w:rPr>
                <w:i/>
                <w:sz w:val="18"/>
                <w:szCs w:val="18"/>
              </w:rPr>
              <w:t xml:space="preserve"> a predložení žiadostí o platby Európskej komisii</w:t>
            </w:r>
          </w:p>
        </w:tc>
        <w:tc>
          <w:tcPr>
            <w:tcW w:w="1251" w:type="dxa"/>
            <w:shd w:val="clear" w:color="auto" w:fill="auto"/>
            <w:vAlign w:val="center"/>
          </w:tcPr>
          <w:p w14:paraId="6A260D41" w14:textId="77777777" w:rsidR="00F83068" w:rsidRPr="009E5B17" w:rsidRDefault="00A84867" w:rsidP="009553A0">
            <w:pPr>
              <w:ind w:left="0"/>
              <w:jc w:val="center"/>
              <w:rPr>
                <w:i/>
                <w:sz w:val="18"/>
                <w:szCs w:val="18"/>
              </w:rPr>
            </w:pPr>
            <w:r w:rsidRPr="009E5B17">
              <w:rPr>
                <w:i/>
                <w:sz w:val="18"/>
                <w:szCs w:val="18"/>
              </w:rPr>
              <w:t>EUR</w:t>
            </w:r>
          </w:p>
        </w:tc>
        <w:tc>
          <w:tcPr>
            <w:tcW w:w="1437" w:type="dxa"/>
            <w:shd w:val="clear" w:color="auto" w:fill="auto"/>
            <w:vAlign w:val="center"/>
          </w:tcPr>
          <w:p w14:paraId="50D7722B" w14:textId="77777777" w:rsidR="00F83068" w:rsidRPr="009E5B17" w:rsidRDefault="009D4E79" w:rsidP="009D4E79">
            <w:pPr>
              <w:ind w:left="0"/>
              <w:jc w:val="center"/>
              <w:rPr>
                <w:i/>
                <w:sz w:val="18"/>
                <w:szCs w:val="18"/>
              </w:rPr>
            </w:pPr>
            <w:r w:rsidRPr="009E5B17">
              <w:rPr>
                <w:i/>
                <w:sz w:val="18"/>
                <w:szCs w:val="18"/>
              </w:rPr>
              <w:t>470 441 177</w:t>
            </w:r>
          </w:p>
        </w:tc>
        <w:tc>
          <w:tcPr>
            <w:tcW w:w="1364" w:type="dxa"/>
            <w:shd w:val="clear" w:color="auto" w:fill="auto"/>
            <w:vAlign w:val="center"/>
          </w:tcPr>
          <w:p w14:paraId="7443C99D" w14:textId="77777777" w:rsidR="00F83068" w:rsidRPr="009E5B17" w:rsidRDefault="009D4E79" w:rsidP="009D4E79">
            <w:pPr>
              <w:ind w:left="0"/>
              <w:jc w:val="center"/>
              <w:rPr>
                <w:i/>
                <w:sz w:val="18"/>
                <w:szCs w:val="18"/>
                <w:lang w:val="en-GB"/>
              </w:rPr>
            </w:pPr>
            <w:r w:rsidRPr="009E5B17">
              <w:rPr>
                <w:i/>
                <w:sz w:val="18"/>
                <w:szCs w:val="18"/>
                <w:lang w:val="en-GB"/>
              </w:rPr>
              <w:t>1 344 117 648</w:t>
            </w:r>
          </w:p>
        </w:tc>
      </w:tr>
      <w:tr w:rsidR="00F83068" w14:paraId="4A83881A" w14:textId="77777777" w:rsidTr="00A127CB">
        <w:trPr>
          <w:trHeight w:val="284"/>
        </w:trPr>
        <w:tc>
          <w:tcPr>
            <w:tcW w:w="1301" w:type="dxa"/>
            <w:shd w:val="clear" w:color="auto" w:fill="auto"/>
            <w:vAlign w:val="center"/>
          </w:tcPr>
          <w:p w14:paraId="2CFD6930" w14:textId="77777777" w:rsidR="00F83068" w:rsidRPr="009E5B17" w:rsidRDefault="00F83068" w:rsidP="009553A0">
            <w:pPr>
              <w:ind w:left="0"/>
              <w:jc w:val="center"/>
              <w:rPr>
                <w:i/>
                <w:sz w:val="18"/>
                <w:szCs w:val="18"/>
              </w:rPr>
            </w:pPr>
            <w:r w:rsidRPr="009E5B17">
              <w:rPr>
                <w:i/>
                <w:sz w:val="18"/>
                <w:szCs w:val="18"/>
              </w:rPr>
              <w:t xml:space="preserve">Prioritná os </w:t>
            </w:r>
            <w:r w:rsidR="006A289D" w:rsidRPr="009E5B17">
              <w:rPr>
                <w:i/>
                <w:sz w:val="18"/>
                <w:szCs w:val="18"/>
              </w:rPr>
              <w:t>3</w:t>
            </w:r>
          </w:p>
        </w:tc>
        <w:tc>
          <w:tcPr>
            <w:tcW w:w="866" w:type="dxa"/>
            <w:shd w:val="clear" w:color="auto" w:fill="auto"/>
            <w:vAlign w:val="center"/>
          </w:tcPr>
          <w:p w14:paraId="10B91D53" w14:textId="77777777" w:rsidR="00F83068" w:rsidRPr="009E5B17" w:rsidRDefault="00F83068" w:rsidP="009553A0">
            <w:pPr>
              <w:ind w:left="0"/>
              <w:jc w:val="center"/>
              <w:rPr>
                <w:i/>
                <w:sz w:val="18"/>
                <w:szCs w:val="18"/>
              </w:rPr>
            </w:pPr>
            <w:r w:rsidRPr="009E5B17">
              <w:rPr>
                <w:i/>
                <w:sz w:val="18"/>
                <w:szCs w:val="18"/>
              </w:rPr>
              <w:t>KF</w:t>
            </w:r>
          </w:p>
        </w:tc>
        <w:tc>
          <w:tcPr>
            <w:tcW w:w="1058" w:type="dxa"/>
            <w:shd w:val="clear" w:color="auto" w:fill="auto"/>
            <w:vAlign w:val="center"/>
          </w:tcPr>
          <w:p w14:paraId="28A6A630" w14:textId="77777777" w:rsidR="00F83068" w:rsidRPr="009E5B17" w:rsidRDefault="00F83068" w:rsidP="009553A0">
            <w:pPr>
              <w:ind w:left="0"/>
              <w:jc w:val="center"/>
              <w:rPr>
                <w:i/>
                <w:sz w:val="18"/>
                <w:szCs w:val="18"/>
              </w:rPr>
            </w:pPr>
            <w:r w:rsidRPr="009E5B17">
              <w:rPr>
                <w:i/>
                <w:sz w:val="18"/>
                <w:szCs w:val="18"/>
              </w:rPr>
              <w:t>N/A</w:t>
            </w:r>
          </w:p>
        </w:tc>
        <w:tc>
          <w:tcPr>
            <w:tcW w:w="2022" w:type="dxa"/>
            <w:shd w:val="clear" w:color="auto" w:fill="auto"/>
            <w:vAlign w:val="center"/>
          </w:tcPr>
          <w:p w14:paraId="1C423949" w14:textId="77777777" w:rsidR="00F83068" w:rsidRPr="009E5B17" w:rsidRDefault="00F83068" w:rsidP="009553A0">
            <w:pPr>
              <w:ind w:left="0"/>
              <w:rPr>
                <w:i/>
                <w:sz w:val="18"/>
                <w:szCs w:val="18"/>
              </w:rPr>
            </w:pPr>
            <w:r w:rsidRPr="009E5B17">
              <w:rPr>
                <w:i/>
                <w:sz w:val="18"/>
                <w:szCs w:val="18"/>
              </w:rPr>
              <w:t>Celková dĺžka nových alebo zmodernizovaných tratí pre električky alebo metro</w:t>
            </w:r>
          </w:p>
        </w:tc>
        <w:tc>
          <w:tcPr>
            <w:tcW w:w="1251" w:type="dxa"/>
            <w:shd w:val="clear" w:color="auto" w:fill="auto"/>
            <w:vAlign w:val="center"/>
          </w:tcPr>
          <w:p w14:paraId="339C61B0" w14:textId="77777777" w:rsidR="00F83068" w:rsidRPr="009E5B17" w:rsidRDefault="00F83068" w:rsidP="009553A0">
            <w:pPr>
              <w:ind w:left="0"/>
              <w:jc w:val="center"/>
              <w:rPr>
                <w:i/>
                <w:sz w:val="18"/>
                <w:szCs w:val="18"/>
              </w:rPr>
            </w:pPr>
            <w:r w:rsidRPr="009E5B17">
              <w:rPr>
                <w:i/>
                <w:sz w:val="18"/>
                <w:szCs w:val="18"/>
              </w:rPr>
              <w:t>km</w:t>
            </w:r>
          </w:p>
        </w:tc>
        <w:tc>
          <w:tcPr>
            <w:tcW w:w="1437" w:type="dxa"/>
            <w:shd w:val="clear" w:color="auto" w:fill="auto"/>
            <w:vAlign w:val="center"/>
          </w:tcPr>
          <w:p w14:paraId="115C714F" w14:textId="7D9E3F1A" w:rsidR="00F83068" w:rsidRPr="009E5B17" w:rsidRDefault="00423005" w:rsidP="007C5776">
            <w:pPr>
              <w:ind w:left="0"/>
              <w:jc w:val="center"/>
              <w:rPr>
                <w:i/>
                <w:sz w:val="18"/>
                <w:szCs w:val="18"/>
                <w:lang w:val="en-GB"/>
              </w:rPr>
            </w:pPr>
            <w:r w:rsidRPr="009E5B17">
              <w:rPr>
                <w:i/>
                <w:sz w:val="18"/>
                <w:szCs w:val="18"/>
                <w:lang w:val="en-GB"/>
              </w:rPr>
              <w:t>7,9</w:t>
            </w:r>
          </w:p>
        </w:tc>
        <w:tc>
          <w:tcPr>
            <w:tcW w:w="1364" w:type="dxa"/>
            <w:shd w:val="clear" w:color="auto" w:fill="auto"/>
            <w:vAlign w:val="center"/>
          </w:tcPr>
          <w:p w14:paraId="2273AB68" w14:textId="3AE7CAD2" w:rsidR="00F83068" w:rsidRPr="009E5B17" w:rsidRDefault="00423005" w:rsidP="007C5776">
            <w:pPr>
              <w:ind w:left="0"/>
              <w:jc w:val="center"/>
              <w:rPr>
                <w:i/>
                <w:sz w:val="18"/>
                <w:szCs w:val="18"/>
                <w:lang w:val="en-GB"/>
              </w:rPr>
            </w:pPr>
            <w:r w:rsidRPr="009E5B17">
              <w:rPr>
                <w:i/>
                <w:sz w:val="18"/>
                <w:szCs w:val="18"/>
                <w:lang w:val="en-GB"/>
              </w:rPr>
              <w:t>18,5</w:t>
            </w:r>
          </w:p>
        </w:tc>
      </w:tr>
      <w:tr w:rsidR="00F83068" w14:paraId="55BAC53C" w14:textId="77777777" w:rsidTr="00A127CB">
        <w:trPr>
          <w:trHeight w:val="284"/>
        </w:trPr>
        <w:tc>
          <w:tcPr>
            <w:tcW w:w="1301" w:type="dxa"/>
            <w:shd w:val="clear" w:color="auto" w:fill="auto"/>
            <w:vAlign w:val="center"/>
          </w:tcPr>
          <w:p w14:paraId="330926B0" w14:textId="77777777" w:rsidR="00F83068" w:rsidRPr="009E5B17" w:rsidRDefault="00F83068" w:rsidP="009553A0">
            <w:pPr>
              <w:ind w:left="0"/>
              <w:jc w:val="center"/>
              <w:rPr>
                <w:i/>
                <w:sz w:val="18"/>
                <w:szCs w:val="18"/>
              </w:rPr>
            </w:pPr>
            <w:r w:rsidRPr="009E5B17">
              <w:rPr>
                <w:i/>
                <w:sz w:val="18"/>
                <w:szCs w:val="18"/>
              </w:rPr>
              <w:t xml:space="preserve">Prioritná os </w:t>
            </w:r>
            <w:r w:rsidR="006A289D" w:rsidRPr="009E5B17">
              <w:rPr>
                <w:i/>
                <w:sz w:val="18"/>
                <w:szCs w:val="18"/>
              </w:rPr>
              <w:t>3</w:t>
            </w:r>
          </w:p>
        </w:tc>
        <w:tc>
          <w:tcPr>
            <w:tcW w:w="866" w:type="dxa"/>
            <w:shd w:val="clear" w:color="auto" w:fill="auto"/>
            <w:vAlign w:val="center"/>
          </w:tcPr>
          <w:p w14:paraId="011DEE3B" w14:textId="77777777" w:rsidR="00F83068" w:rsidRPr="009E5B17" w:rsidRDefault="00F83068" w:rsidP="009553A0">
            <w:pPr>
              <w:ind w:left="0"/>
              <w:jc w:val="center"/>
              <w:rPr>
                <w:i/>
                <w:sz w:val="18"/>
                <w:szCs w:val="18"/>
              </w:rPr>
            </w:pPr>
            <w:r w:rsidRPr="009E5B17">
              <w:rPr>
                <w:i/>
                <w:sz w:val="18"/>
                <w:szCs w:val="18"/>
              </w:rPr>
              <w:t>KF</w:t>
            </w:r>
          </w:p>
        </w:tc>
        <w:tc>
          <w:tcPr>
            <w:tcW w:w="1058" w:type="dxa"/>
            <w:shd w:val="clear" w:color="auto" w:fill="auto"/>
            <w:vAlign w:val="center"/>
          </w:tcPr>
          <w:p w14:paraId="7448FB10" w14:textId="77777777" w:rsidR="00F83068" w:rsidRPr="009E5B17" w:rsidRDefault="00F83068" w:rsidP="009553A0">
            <w:pPr>
              <w:ind w:left="0"/>
              <w:jc w:val="center"/>
              <w:rPr>
                <w:i/>
                <w:sz w:val="18"/>
                <w:szCs w:val="18"/>
              </w:rPr>
            </w:pPr>
            <w:r w:rsidRPr="009E5B17">
              <w:rPr>
                <w:i/>
                <w:sz w:val="18"/>
                <w:szCs w:val="18"/>
              </w:rPr>
              <w:t>N/A</w:t>
            </w:r>
          </w:p>
        </w:tc>
        <w:tc>
          <w:tcPr>
            <w:tcW w:w="2022" w:type="dxa"/>
            <w:shd w:val="clear" w:color="auto" w:fill="auto"/>
            <w:vAlign w:val="center"/>
          </w:tcPr>
          <w:p w14:paraId="2ED48668" w14:textId="417C41F4" w:rsidR="00F83068" w:rsidRPr="009E5B17" w:rsidRDefault="00F36122" w:rsidP="009553A0">
            <w:pPr>
              <w:ind w:left="0"/>
              <w:rPr>
                <w:i/>
                <w:sz w:val="18"/>
                <w:szCs w:val="18"/>
              </w:rPr>
            </w:pPr>
            <w:r w:rsidRPr="009E5B17">
              <w:rPr>
                <w:i/>
                <w:sz w:val="18"/>
                <w:szCs w:val="18"/>
              </w:rPr>
              <w:t>Celková suma oprávnených výdavkov po ich certifikácii certifikačným orgánom</w:t>
            </w:r>
            <w:r w:rsidR="00BA5C04" w:rsidRPr="009E5B17">
              <w:rPr>
                <w:i/>
                <w:sz w:val="18"/>
                <w:szCs w:val="18"/>
              </w:rPr>
              <w:t xml:space="preserve"> a predložení žiadostí o platby Európskej komisii</w:t>
            </w:r>
          </w:p>
        </w:tc>
        <w:tc>
          <w:tcPr>
            <w:tcW w:w="1251" w:type="dxa"/>
            <w:shd w:val="clear" w:color="auto" w:fill="auto"/>
            <w:vAlign w:val="center"/>
          </w:tcPr>
          <w:p w14:paraId="2A3510E2" w14:textId="77777777" w:rsidR="00F83068" w:rsidRPr="009E5B17" w:rsidRDefault="00A84867" w:rsidP="009553A0">
            <w:pPr>
              <w:ind w:left="0"/>
              <w:jc w:val="center"/>
              <w:rPr>
                <w:i/>
                <w:sz w:val="18"/>
                <w:szCs w:val="18"/>
              </w:rPr>
            </w:pPr>
            <w:r w:rsidRPr="009E5B17">
              <w:rPr>
                <w:i/>
                <w:sz w:val="18"/>
                <w:szCs w:val="18"/>
              </w:rPr>
              <w:t>EUR</w:t>
            </w:r>
          </w:p>
        </w:tc>
        <w:tc>
          <w:tcPr>
            <w:tcW w:w="1437" w:type="dxa"/>
            <w:shd w:val="clear" w:color="auto" w:fill="auto"/>
            <w:vAlign w:val="center"/>
          </w:tcPr>
          <w:p w14:paraId="50D5846B" w14:textId="77777777" w:rsidR="00F83068" w:rsidRPr="009E5B17" w:rsidRDefault="009D4E79" w:rsidP="009D4E79">
            <w:pPr>
              <w:ind w:left="0"/>
              <w:jc w:val="center"/>
              <w:rPr>
                <w:i/>
                <w:sz w:val="18"/>
                <w:szCs w:val="18"/>
              </w:rPr>
            </w:pPr>
            <w:r w:rsidRPr="009E5B17">
              <w:rPr>
                <w:i/>
                <w:sz w:val="18"/>
                <w:szCs w:val="18"/>
              </w:rPr>
              <w:t>113 770 589</w:t>
            </w:r>
          </w:p>
        </w:tc>
        <w:tc>
          <w:tcPr>
            <w:tcW w:w="1364" w:type="dxa"/>
            <w:shd w:val="clear" w:color="auto" w:fill="auto"/>
            <w:vAlign w:val="center"/>
          </w:tcPr>
          <w:p w14:paraId="2A45E04D" w14:textId="77777777" w:rsidR="00F83068" w:rsidRPr="009E5B17" w:rsidRDefault="00D0287B" w:rsidP="00D0287B">
            <w:pPr>
              <w:ind w:left="0"/>
              <w:jc w:val="center"/>
              <w:rPr>
                <w:i/>
                <w:sz w:val="18"/>
                <w:szCs w:val="18"/>
                <w:lang w:val="en-GB"/>
              </w:rPr>
            </w:pPr>
            <w:r w:rsidRPr="009E5B17">
              <w:rPr>
                <w:i/>
                <w:sz w:val="18"/>
                <w:szCs w:val="18"/>
                <w:lang w:val="en-GB"/>
              </w:rPr>
              <w:t>379 235 295</w:t>
            </w:r>
          </w:p>
        </w:tc>
      </w:tr>
      <w:tr w:rsidR="00F83068" w14:paraId="7FEC7864" w14:textId="77777777" w:rsidTr="009E5B17">
        <w:trPr>
          <w:trHeight w:val="1026"/>
        </w:trPr>
        <w:tc>
          <w:tcPr>
            <w:tcW w:w="1301" w:type="dxa"/>
            <w:shd w:val="clear" w:color="auto" w:fill="auto"/>
            <w:vAlign w:val="center"/>
          </w:tcPr>
          <w:p w14:paraId="792D71C6" w14:textId="77777777" w:rsidR="00F83068" w:rsidRPr="009E5B17" w:rsidRDefault="00F83068" w:rsidP="009553A0">
            <w:pPr>
              <w:ind w:left="0"/>
              <w:jc w:val="center"/>
              <w:rPr>
                <w:i/>
                <w:sz w:val="18"/>
                <w:szCs w:val="18"/>
              </w:rPr>
            </w:pPr>
            <w:r w:rsidRPr="009E5B17">
              <w:rPr>
                <w:i/>
                <w:sz w:val="18"/>
                <w:szCs w:val="18"/>
              </w:rPr>
              <w:t xml:space="preserve">Prioritná os </w:t>
            </w:r>
            <w:r w:rsidR="006A289D" w:rsidRPr="009E5B17">
              <w:rPr>
                <w:i/>
                <w:sz w:val="18"/>
                <w:szCs w:val="18"/>
              </w:rPr>
              <w:t>4</w:t>
            </w:r>
          </w:p>
        </w:tc>
        <w:tc>
          <w:tcPr>
            <w:tcW w:w="866" w:type="dxa"/>
            <w:shd w:val="clear" w:color="auto" w:fill="auto"/>
            <w:vAlign w:val="center"/>
          </w:tcPr>
          <w:p w14:paraId="5F72B71B" w14:textId="77777777" w:rsidR="00F83068" w:rsidRPr="009E5B17" w:rsidRDefault="00F83068" w:rsidP="009553A0">
            <w:pPr>
              <w:ind w:left="0"/>
              <w:jc w:val="center"/>
              <w:rPr>
                <w:i/>
                <w:sz w:val="18"/>
                <w:szCs w:val="18"/>
              </w:rPr>
            </w:pPr>
            <w:r w:rsidRPr="009E5B17">
              <w:rPr>
                <w:i/>
                <w:sz w:val="18"/>
                <w:szCs w:val="18"/>
              </w:rPr>
              <w:t>KF</w:t>
            </w:r>
          </w:p>
        </w:tc>
        <w:tc>
          <w:tcPr>
            <w:tcW w:w="1058" w:type="dxa"/>
            <w:shd w:val="clear" w:color="auto" w:fill="auto"/>
            <w:vAlign w:val="center"/>
          </w:tcPr>
          <w:p w14:paraId="4EE78284" w14:textId="77777777" w:rsidR="00F83068" w:rsidRPr="009E5B17" w:rsidRDefault="00F83068" w:rsidP="009553A0">
            <w:pPr>
              <w:ind w:left="0"/>
              <w:jc w:val="center"/>
              <w:rPr>
                <w:i/>
                <w:sz w:val="18"/>
                <w:szCs w:val="18"/>
              </w:rPr>
            </w:pPr>
            <w:r w:rsidRPr="009E5B17">
              <w:rPr>
                <w:i/>
                <w:sz w:val="18"/>
                <w:szCs w:val="18"/>
              </w:rPr>
              <w:t>N/A</w:t>
            </w:r>
          </w:p>
        </w:tc>
        <w:tc>
          <w:tcPr>
            <w:tcW w:w="2022" w:type="dxa"/>
            <w:shd w:val="clear" w:color="auto" w:fill="auto"/>
            <w:vAlign w:val="center"/>
          </w:tcPr>
          <w:p w14:paraId="2286D786" w14:textId="013DCADA" w:rsidR="00A24BA1" w:rsidRPr="009E5B17" w:rsidRDefault="005E2902" w:rsidP="009553A0">
            <w:pPr>
              <w:ind w:left="0"/>
              <w:rPr>
                <w:i/>
                <w:sz w:val="18"/>
                <w:szCs w:val="18"/>
              </w:rPr>
            </w:pPr>
            <w:r w:rsidRPr="009E5B17">
              <w:rPr>
                <w:i/>
                <w:sz w:val="18"/>
                <w:szCs w:val="18"/>
              </w:rPr>
              <w:t>Počet vyhlásených VO na projekty verejného prístavu Bratislava v súlade s vypracovanou štúdiou realizovateľnosti</w:t>
            </w:r>
          </w:p>
        </w:tc>
        <w:tc>
          <w:tcPr>
            <w:tcW w:w="1251" w:type="dxa"/>
            <w:shd w:val="clear" w:color="auto" w:fill="auto"/>
            <w:vAlign w:val="center"/>
          </w:tcPr>
          <w:p w14:paraId="2A06F3CB" w14:textId="77777777" w:rsidR="00F83068" w:rsidRPr="009E5B17" w:rsidRDefault="00F83068" w:rsidP="009553A0">
            <w:pPr>
              <w:ind w:left="0"/>
              <w:jc w:val="center"/>
              <w:rPr>
                <w:i/>
                <w:sz w:val="18"/>
                <w:szCs w:val="18"/>
              </w:rPr>
            </w:pPr>
            <w:r w:rsidRPr="009E5B17">
              <w:rPr>
                <w:i/>
                <w:sz w:val="18"/>
                <w:szCs w:val="18"/>
              </w:rPr>
              <w:t>počet</w:t>
            </w:r>
          </w:p>
        </w:tc>
        <w:tc>
          <w:tcPr>
            <w:tcW w:w="1437" w:type="dxa"/>
            <w:shd w:val="clear" w:color="auto" w:fill="auto"/>
            <w:vAlign w:val="center"/>
          </w:tcPr>
          <w:p w14:paraId="67C36A7E" w14:textId="3A9BB3B6" w:rsidR="00F83068" w:rsidRPr="009E5B17" w:rsidRDefault="00185E12" w:rsidP="009553A0">
            <w:pPr>
              <w:ind w:left="0"/>
              <w:jc w:val="center"/>
              <w:rPr>
                <w:i/>
                <w:sz w:val="18"/>
                <w:szCs w:val="18"/>
                <w:lang w:val="en-GB"/>
              </w:rPr>
            </w:pPr>
            <w:r w:rsidRPr="009E5B17">
              <w:rPr>
                <w:i/>
                <w:sz w:val="18"/>
                <w:szCs w:val="18"/>
                <w:lang w:val="en-GB"/>
              </w:rPr>
              <w:t>2</w:t>
            </w:r>
          </w:p>
        </w:tc>
        <w:tc>
          <w:tcPr>
            <w:tcW w:w="1364" w:type="dxa"/>
            <w:shd w:val="clear" w:color="auto" w:fill="auto"/>
            <w:vAlign w:val="center"/>
          </w:tcPr>
          <w:p w14:paraId="4ED94302" w14:textId="77777777" w:rsidR="00F83068" w:rsidRPr="009E5B17" w:rsidRDefault="00A24BA1" w:rsidP="009553A0">
            <w:pPr>
              <w:ind w:left="0"/>
              <w:jc w:val="center"/>
              <w:rPr>
                <w:i/>
                <w:sz w:val="18"/>
                <w:szCs w:val="18"/>
                <w:lang w:val="en-GB"/>
              </w:rPr>
            </w:pPr>
            <w:r w:rsidRPr="009E5B17">
              <w:rPr>
                <w:i/>
                <w:sz w:val="18"/>
                <w:szCs w:val="18"/>
                <w:lang w:val="en-GB"/>
              </w:rPr>
              <w:t>2</w:t>
            </w:r>
          </w:p>
        </w:tc>
      </w:tr>
      <w:tr w:rsidR="003A7041" w14:paraId="7DBE9EF6" w14:textId="77777777" w:rsidTr="00A127CB">
        <w:trPr>
          <w:trHeight w:val="284"/>
        </w:trPr>
        <w:tc>
          <w:tcPr>
            <w:tcW w:w="1301" w:type="dxa"/>
            <w:shd w:val="clear" w:color="auto" w:fill="auto"/>
            <w:vAlign w:val="center"/>
          </w:tcPr>
          <w:p w14:paraId="2DD39E46" w14:textId="77777777" w:rsidR="00CA3C43" w:rsidRPr="009E5B17" w:rsidRDefault="003A7041" w:rsidP="00CA3C43">
            <w:pPr>
              <w:ind w:left="0"/>
              <w:rPr>
                <w:i/>
                <w:noProof/>
                <w:sz w:val="18"/>
                <w:szCs w:val="18"/>
              </w:rPr>
            </w:pPr>
            <w:r w:rsidRPr="009E5B17">
              <w:rPr>
                <w:i/>
                <w:sz w:val="18"/>
                <w:szCs w:val="18"/>
              </w:rPr>
              <w:t>Prioritná os 4</w:t>
            </w:r>
          </w:p>
        </w:tc>
        <w:tc>
          <w:tcPr>
            <w:tcW w:w="866" w:type="dxa"/>
            <w:shd w:val="clear" w:color="auto" w:fill="auto"/>
            <w:vAlign w:val="center"/>
          </w:tcPr>
          <w:p w14:paraId="2A6BA658" w14:textId="77777777" w:rsidR="006B396A" w:rsidRPr="009E5B17" w:rsidRDefault="003A7041">
            <w:pPr>
              <w:ind w:left="0"/>
              <w:jc w:val="center"/>
              <w:rPr>
                <w:i/>
                <w:sz w:val="18"/>
                <w:szCs w:val="18"/>
              </w:rPr>
            </w:pPr>
            <w:r w:rsidRPr="009E5B17">
              <w:rPr>
                <w:i/>
                <w:sz w:val="18"/>
                <w:szCs w:val="18"/>
              </w:rPr>
              <w:t>KF</w:t>
            </w:r>
          </w:p>
        </w:tc>
        <w:tc>
          <w:tcPr>
            <w:tcW w:w="1058" w:type="dxa"/>
            <w:shd w:val="clear" w:color="auto" w:fill="auto"/>
            <w:vAlign w:val="center"/>
          </w:tcPr>
          <w:p w14:paraId="7ED9394F" w14:textId="77777777" w:rsidR="006B396A" w:rsidRPr="009E5B17" w:rsidRDefault="003A7041">
            <w:pPr>
              <w:ind w:left="0"/>
              <w:jc w:val="center"/>
              <w:rPr>
                <w:i/>
                <w:sz w:val="18"/>
                <w:szCs w:val="18"/>
              </w:rPr>
            </w:pPr>
            <w:r w:rsidRPr="009E5B17">
              <w:rPr>
                <w:i/>
                <w:sz w:val="18"/>
                <w:szCs w:val="18"/>
              </w:rPr>
              <w:t>N/A</w:t>
            </w:r>
          </w:p>
        </w:tc>
        <w:tc>
          <w:tcPr>
            <w:tcW w:w="2022" w:type="dxa"/>
            <w:shd w:val="clear" w:color="auto" w:fill="auto"/>
            <w:vAlign w:val="center"/>
          </w:tcPr>
          <w:p w14:paraId="6E788681" w14:textId="77777777" w:rsidR="006B396A" w:rsidRPr="009E5B17" w:rsidRDefault="003A7041">
            <w:pPr>
              <w:ind w:left="0"/>
              <w:rPr>
                <w:i/>
                <w:sz w:val="18"/>
                <w:szCs w:val="18"/>
              </w:rPr>
            </w:pPr>
            <w:r w:rsidRPr="009E5B17">
              <w:rPr>
                <w:i/>
                <w:sz w:val="18"/>
                <w:szCs w:val="18"/>
              </w:rPr>
              <w:t xml:space="preserve">Počet zmodernizovaných verejných prístavov na sieti TEN-T </w:t>
            </w:r>
            <w:r w:rsidR="007111F7" w:rsidRPr="009E5B17">
              <w:rPr>
                <w:i/>
                <w:sz w:val="18"/>
                <w:szCs w:val="18"/>
              </w:rPr>
              <w:t>CORE</w:t>
            </w:r>
          </w:p>
        </w:tc>
        <w:tc>
          <w:tcPr>
            <w:tcW w:w="1251" w:type="dxa"/>
            <w:shd w:val="clear" w:color="auto" w:fill="auto"/>
            <w:vAlign w:val="center"/>
          </w:tcPr>
          <w:p w14:paraId="20CCF7FA" w14:textId="77777777" w:rsidR="006B396A" w:rsidRPr="009E5B17" w:rsidRDefault="003A7041">
            <w:pPr>
              <w:ind w:left="0"/>
              <w:jc w:val="center"/>
              <w:rPr>
                <w:i/>
                <w:sz w:val="18"/>
                <w:szCs w:val="18"/>
              </w:rPr>
            </w:pPr>
            <w:r w:rsidRPr="009E5B17">
              <w:rPr>
                <w:i/>
                <w:sz w:val="18"/>
                <w:szCs w:val="18"/>
              </w:rPr>
              <w:t>počet</w:t>
            </w:r>
          </w:p>
        </w:tc>
        <w:tc>
          <w:tcPr>
            <w:tcW w:w="1437" w:type="dxa"/>
            <w:shd w:val="clear" w:color="auto" w:fill="auto"/>
            <w:vAlign w:val="center"/>
          </w:tcPr>
          <w:p w14:paraId="7252080F" w14:textId="77777777" w:rsidR="006B396A" w:rsidRPr="009E5B17" w:rsidRDefault="003A7041">
            <w:pPr>
              <w:ind w:left="0"/>
              <w:jc w:val="center"/>
              <w:rPr>
                <w:i/>
                <w:sz w:val="18"/>
                <w:szCs w:val="18"/>
                <w:lang w:val="en-GB"/>
              </w:rPr>
            </w:pPr>
            <w:r w:rsidRPr="009E5B17">
              <w:rPr>
                <w:i/>
                <w:sz w:val="18"/>
                <w:szCs w:val="18"/>
                <w:lang w:val="en-GB"/>
              </w:rPr>
              <w:t>0</w:t>
            </w:r>
          </w:p>
        </w:tc>
        <w:tc>
          <w:tcPr>
            <w:tcW w:w="1364" w:type="dxa"/>
            <w:shd w:val="clear" w:color="auto" w:fill="auto"/>
            <w:vAlign w:val="center"/>
          </w:tcPr>
          <w:p w14:paraId="500C2A46" w14:textId="77777777" w:rsidR="006B396A" w:rsidRPr="009E5B17" w:rsidRDefault="003A7041">
            <w:pPr>
              <w:ind w:left="0"/>
              <w:jc w:val="center"/>
              <w:rPr>
                <w:i/>
                <w:sz w:val="18"/>
                <w:szCs w:val="18"/>
                <w:lang w:val="en-GB"/>
              </w:rPr>
            </w:pPr>
            <w:r w:rsidRPr="009E5B17">
              <w:rPr>
                <w:i/>
                <w:sz w:val="18"/>
                <w:szCs w:val="18"/>
                <w:lang w:val="en-GB"/>
              </w:rPr>
              <w:t>1</w:t>
            </w:r>
          </w:p>
        </w:tc>
      </w:tr>
      <w:tr w:rsidR="00F83068" w14:paraId="29F8F9A3" w14:textId="77777777" w:rsidTr="00A127CB">
        <w:trPr>
          <w:trHeight w:val="284"/>
        </w:trPr>
        <w:tc>
          <w:tcPr>
            <w:tcW w:w="1301" w:type="dxa"/>
            <w:shd w:val="clear" w:color="auto" w:fill="auto"/>
            <w:vAlign w:val="center"/>
          </w:tcPr>
          <w:p w14:paraId="14E533EA" w14:textId="77777777" w:rsidR="00F83068" w:rsidRPr="009E5B17" w:rsidRDefault="00F83068" w:rsidP="009553A0">
            <w:pPr>
              <w:ind w:left="0"/>
              <w:jc w:val="center"/>
              <w:rPr>
                <w:i/>
                <w:sz w:val="18"/>
                <w:szCs w:val="18"/>
              </w:rPr>
            </w:pPr>
            <w:r w:rsidRPr="009E5B17">
              <w:rPr>
                <w:i/>
                <w:sz w:val="18"/>
                <w:szCs w:val="18"/>
              </w:rPr>
              <w:t xml:space="preserve">Prioritná os </w:t>
            </w:r>
            <w:r w:rsidR="006A289D" w:rsidRPr="009E5B17">
              <w:rPr>
                <w:i/>
                <w:sz w:val="18"/>
                <w:szCs w:val="18"/>
              </w:rPr>
              <w:t>4</w:t>
            </w:r>
          </w:p>
        </w:tc>
        <w:tc>
          <w:tcPr>
            <w:tcW w:w="866" w:type="dxa"/>
            <w:shd w:val="clear" w:color="auto" w:fill="auto"/>
            <w:vAlign w:val="center"/>
          </w:tcPr>
          <w:p w14:paraId="380544E4" w14:textId="77777777" w:rsidR="00F83068" w:rsidRPr="009E5B17" w:rsidRDefault="00F83068" w:rsidP="009553A0">
            <w:pPr>
              <w:ind w:left="0"/>
              <w:jc w:val="center"/>
              <w:rPr>
                <w:i/>
                <w:sz w:val="18"/>
                <w:szCs w:val="18"/>
              </w:rPr>
            </w:pPr>
            <w:r w:rsidRPr="009E5B17">
              <w:rPr>
                <w:i/>
                <w:sz w:val="18"/>
                <w:szCs w:val="18"/>
              </w:rPr>
              <w:t>KF</w:t>
            </w:r>
          </w:p>
        </w:tc>
        <w:tc>
          <w:tcPr>
            <w:tcW w:w="1058" w:type="dxa"/>
            <w:shd w:val="clear" w:color="auto" w:fill="auto"/>
            <w:vAlign w:val="center"/>
          </w:tcPr>
          <w:p w14:paraId="3D30B11A" w14:textId="77777777" w:rsidR="00F83068" w:rsidRPr="009E5B17" w:rsidRDefault="00F83068" w:rsidP="009553A0">
            <w:pPr>
              <w:ind w:left="0"/>
              <w:jc w:val="center"/>
              <w:rPr>
                <w:i/>
                <w:sz w:val="18"/>
                <w:szCs w:val="18"/>
              </w:rPr>
            </w:pPr>
            <w:r w:rsidRPr="009E5B17">
              <w:rPr>
                <w:i/>
                <w:sz w:val="18"/>
                <w:szCs w:val="18"/>
              </w:rPr>
              <w:t>N/A</w:t>
            </w:r>
          </w:p>
        </w:tc>
        <w:tc>
          <w:tcPr>
            <w:tcW w:w="2022" w:type="dxa"/>
            <w:shd w:val="clear" w:color="auto" w:fill="auto"/>
            <w:vAlign w:val="center"/>
          </w:tcPr>
          <w:p w14:paraId="1006F6DC" w14:textId="3AFC3C8F" w:rsidR="00F83068" w:rsidRPr="009E5B17" w:rsidRDefault="00F36122" w:rsidP="009553A0">
            <w:pPr>
              <w:ind w:left="0"/>
              <w:rPr>
                <w:i/>
                <w:sz w:val="18"/>
                <w:szCs w:val="18"/>
              </w:rPr>
            </w:pPr>
            <w:r w:rsidRPr="009E5B17">
              <w:rPr>
                <w:i/>
                <w:sz w:val="18"/>
                <w:szCs w:val="18"/>
              </w:rPr>
              <w:t>Celková suma oprávnených výdavkov po ich certifikácii certifikačným orgánom</w:t>
            </w:r>
            <w:r w:rsidR="00BA5C04" w:rsidRPr="009E5B17">
              <w:rPr>
                <w:i/>
                <w:sz w:val="18"/>
                <w:szCs w:val="18"/>
              </w:rPr>
              <w:t xml:space="preserve"> a predložení žiadostí o platby Európskej komisii</w:t>
            </w:r>
          </w:p>
        </w:tc>
        <w:tc>
          <w:tcPr>
            <w:tcW w:w="1251" w:type="dxa"/>
            <w:shd w:val="clear" w:color="auto" w:fill="auto"/>
            <w:vAlign w:val="center"/>
          </w:tcPr>
          <w:p w14:paraId="7639032D" w14:textId="77777777" w:rsidR="00F83068" w:rsidRPr="009E5B17" w:rsidRDefault="00A84867" w:rsidP="009553A0">
            <w:pPr>
              <w:ind w:left="0"/>
              <w:jc w:val="center"/>
              <w:rPr>
                <w:i/>
                <w:sz w:val="18"/>
                <w:szCs w:val="18"/>
              </w:rPr>
            </w:pPr>
            <w:r w:rsidRPr="009E5B17">
              <w:rPr>
                <w:i/>
                <w:sz w:val="18"/>
                <w:szCs w:val="18"/>
              </w:rPr>
              <w:t>EUR</w:t>
            </w:r>
          </w:p>
        </w:tc>
        <w:tc>
          <w:tcPr>
            <w:tcW w:w="1437" w:type="dxa"/>
            <w:shd w:val="clear" w:color="auto" w:fill="auto"/>
            <w:vAlign w:val="center"/>
          </w:tcPr>
          <w:p w14:paraId="043BCA77" w14:textId="024A0E89" w:rsidR="00F83068" w:rsidRPr="009E5B17" w:rsidRDefault="00D0287B" w:rsidP="00D0287B">
            <w:pPr>
              <w:ind w:left="0"/>
              <w:jc w:val="center"/>
              <w:rPr>
                <w:i/>
                <w:sz w:val="18"/>
                <w:szCs w:val="18"/>
              </w:rPr>
            </w:pPr>
            <w:r w:rsidRPr="009E5B17">
              <w:rPr>
                <w:i/>
                <w:sz w:val="18"/>
                <w:szCs w:val="18"/>
              </w:rPr>
              <w:t>13 700</w:t>
            </w:r>
            <w:r w:rsidR="00A84867" w:rsidRPr="009E5B17">
              <w:rPr>
                <w:i/>
                <w:sz w:val="18"/>
                <w:szCs w:val="18"/>
              </w:rPr>
              <w:t xml:space="preserve"> 000</w:t>
            </w:r>
          </w:p>
        </w:tc>
        <w:tc>
          <w:tcPr>
            <w:tcW w:w="1364" w:type="dxa"/>
            <w:shd w:val="clear" w:color="auto" w:fill="auto"/>
            <w:vAlign w:val="center"/>
          </w:tcPr>
          <w:p w14:paraId="04D2E71D" w14:textId="77777777" w:rsidR="00F83068" w:rsidRPr="009E5B17" w:rsidRDefault="00D0287B" w:rsidP="00D0287B">
            <w:pPr>
              <w:ind w:left="0"/>
              <w:jc w:val="center"/>
              <w:rPr>
                <w:i/>
                <w:sz w:val="18"/>
                <w:szCs w:val="18"/>
                <w:lang w:val="en-GB"/>
              </w:rPr>
            </w:pPr>
            <w:r w:rsidRPr="009E5B17">
              <w:rPr>
                <w:i/>
                <w:sz w:val="18"/>
                <w:szCs w:val="18"/>
                <w:lang w:val="en-GB"/>
              </w:rPr>
              <w:t>137 000</w:t>
            </w:r>
            <w:r w:rsidR="00A84867" w:rsidRPr="009E5B17">
              <w:rPr>
                <w:i/>
                <w:sz w:val="18"/>
                <w:szCs w:val="18"/>
                <w:lang w:val="en-GB"/>
              </w:rPr>
              <w:t xml:space="preserve"> 000</w:t>
            </w:r>
          </w:p>
        </w:tc>
      </w:tr>
      <w:tr w:rsidR="00F83068" w14:paraId="75C7103B" w14:textId="77777777" w:rsidTr="00A127CB">
        <w:trPr>
          <w:trHeight w:val="284"/>
        </w:trPr>
        <w:tc>
          <w:tcPr>
            <w:tcW w:w="1301" w:type="dxa"/>
            <w:shd w:val="clear" w:color="auto" w:fill="auto"/>
            <w:vAlign w:val="center"/>
          </w:tcPr>
          <w:p w14:paraId="4F8D9B3C" w14:textId="77777777" w:rsidR="00F83068" w:rsidRPr="009E5B17" w:rsidRDefault="00F83068" w:rsidP="009553A0">
            <w:pPr>
              <w:ind w:left="0"/>
              <w:jc w:val="center"/>
              <w:rPr>
                <w:i/>
                <w:sz w:val="18"/>
                <w:szCs w:val="18"/>
              </w:rPr>
            </w:pPr>
            <w:r w:rsidRPr="009E5B17">
              <w:rPr>
                <w:i/>
                <w:sz w:val="18"/>
                <w:szCs w:val="18"/>
              </w:rPr>
              <w:t xml:space="preserve">Prioritná os </w:t>
            </w:r>
            <w:r w:rsidR="006A289D" w:rsidRPr="009E5B17">
              <w:rPr>
                <w:i/>
                <w:sz w:val="18"/>
                <w:szCs w:val="18"/>
              </w:rPr>
              <w:t>5</w:t>
            </w:r>
          </w:p>
        </w:tc>
        <w:tc>
          <w:tcPr>
            <w:tcW w:w="866" w:type="dxa"/>
            <w:shd w:val="clear" w:color="auto" w:fill="auto"/>
            <w:vAlign w:val="center"/>
          </w:tcPr>
          <w:p w14:paraId="06892F68" w14:textId="77777777" w:rsidR="00F83068" w:rsidRPr="009E5B17" w:rsidRDefault="00F83068" w:rsidP="009553A0">
            <w:pPr>
              <w:ind w:left="0"/>
              <w:jc w:val="center"/>
              <w:rPr>
                <w:i/>
                <w:sz w:val="18"/>
                <w:szCs w:val="18"/>
              </w:rPr>
            </w:pPr>
            <w:r w:rsidRPr="009E5B17">
              <w:rPr>
                <w:i/>
                <w:sz w:val="18"/>
                <w:szCs w:val="18"/>
              </w:rPr>
              <w:t>EFRR</w:t>
            </w:r>
          </w:p>
        </w:tc>
        <w:tc>
          <w:tcPr>
            <w:tcW w:w="1058" w:type="dxa"/>
            <w:shd w:val="clear" w:color="auto" w:fill="auto"/>
            <w:vAlign w:val="center"/>
          </w:tcPr>
          <w:p w14:paraId="57EC5DC1" w14:textId="77777777" w:rsidR="00F83068" w:rsidRPr="009E5B17" w:rsidRDefault="00F83068" w:rsidP="009553A0">
            <w:pPr>
              <w:ind w:left="0"/>
              <w:jc w:val="center"/>
              <w:rPr>
                <w:i/>
                <w:sz w:val="18"/>
                <w:szCs w:val="18"/>
              </w:rPr>
            </w:pPr>
            <w:r w:rsidRPr="009E5B17">
              <w:rPr>
                <w:i/>
                <w:sz w:val="18"/>
                <w:szCs w:val="18"/>
              </w:rPr>
              <w:t>Menej rozvinutý</w:t>
            </w:r>
          </w:p>
        </w:tc>
        <w:tc>
          <w:tcPr>
            <w:tcW w:w="2022" w:type="dxa"/>
            <w:shd w:val="clear" w:color="auto" w:fill="auto"/>
            <w:vAlign w:val="center"/>
          </w:tcPr>
          <w:p w14:paraId="21D59F10" w14:textId="77777777" w:rsidR="00F83068" w:rsidRPr="009E5B17" w:rsidRDefault="00F83068" w:rsidP="009553A0">
            <w:pPr>
              <w:ind w:left="0"/>
              <w:rPr>
                <w:i/>
                <w:sz w:val="18"/>
                <w:szCs w:val="18"/>
              </w:rPr>
            </w:pPr>
            <w:r w:rsidRPr="009E5B17">
              <w:rPr>
                <w:i/>
                <w:sz w:val="18"/>
                <w:szCs w:val="18"/>
              </w:rPr>
              <w:t>Celková dĺžka rekonštruovanej alebo zrenovovanej železničnej trate</w:t>
            </w:r>
          </w:p>
        </w:tc>
        <w:tc>
          <w:tcPr>
            <w:tcW w:w="1251" w:type="dxa"/>
            <w:shd w:val="clear" w:color="auto" w:fill="auto"/>
            <w:vAlign w:val="center"/>
          </w:tcPr>
          <w:p w14:paraId="1B43FC83" w14:textId="77777777" w:rsidR="00F83068" w:rsidRPr="009E5B17" w:rsidRDefault="00F83068" w:rsidP="009553A0">
            <w:pPr>
              <w:ind w:left="0"/>
              <w:jc w:val="center"/>
              <w:rPr>
                <w:i/>
                <w:sz w:val="18"/>
                <w:szCs w:val="18"/>
              </w:rPr>
            </w:pPr>
            <w:r w:rsidRPr="009E5B17">
              <w:rPr>
                <w:i/>
                <w:sz w:val="18"/>
                <w:szCs w:val="18"/>
              </w:rPr>
              <w:t>km</w:t>
            </w:r>
          </w:p>
        </w:tc>
        <w:tc>
          <w:tcPr>
            <w:tcW w:w="1437" w:type="dxa"/>
            <w:shd w:val="clear" w:color="auto" w:fill="auto"/>
            <w:vAlign w:val="center"/>
          </w:tcPr>
          <w:p w14:paraId="1A3ADCF2" w14:textId="6E1C4C4C" w:rsidR="00F83068" w:rsidRPr="009E5B17" w:rsidRDefault="00FB7BC7" w:rsidP="007C5776">
            <w:pPr>
              <w:ind w:left="0"/>
              <w:jc w:val="center"/>
              <w:rPr>
                <w:i/>
                <w:sz w:val="18"/>
                <w:szCs w:val="18"/>
                <w:lang w:val="en-GB"/>
              </w:rPr>
            </w:pPr>
            <w:r w:rsidRPr="009E5B17">
              <w:rPr>
                <w:i/>
                <w:sz w:val="18"/>
                <w:szCs w:val="18"/>
                <w:lang w:val="en-GB"/>
              </w:rPr>
              <w:t>54,5</w:t>
            </w:r>
          </w:p>
        </w:tc>
        <w:tc>
          <w:tcPr>
            <w:tcW w:w="1364" w:type="dxa"/>
            <w:shd w:val="clear" w:color="auto" w:fill="auto"/>
            <w:vAlign w:val="center"/>
          </w:tcPr>
          <w:p w14:paraId="5F3B01F5" w14:textId="4EA7F819" w:rsidR="00F83068" w:rsidRPr="009E5B17" w:rsidRDefault="00FB7BC7" w:rsidP="009553A0">
            <w:pPr>
              <w:ind w:left="0"/>
              <w:jc w:val="center"/>
              <w:rPr>
                <w:i/>
                <w:sz w:val="18"/>
                <w:szCs w:val="18"/>
                <w:lang w:val="en-GB"/>
              </w:rPr>
            </w:pPr>
            <w:r w:rsidRPr="009E5B17">
              <w:rPr>
                <w:i/>
                <w:sz w:val="18"/>
                <w:szCs w:val="18"/>
                <w:lang w:val="en-GB"/>
              </w:rPr>
              <w:t>54,5</w:t>
            </w:r>
          </w:p>
        </w:tc>
      </w:tr>
      <w:tr w:rsidR="007111F7" w14:paraId="22F7A189" w14:textId="77777777" w:rsidTr="00A127CB">
        <w:trPr>
          <w:trHeight w:val="284"/>
        </w:trPr>
        <w:tc>
          <w:tcPr>
            <w:tcW w:w="1301" w:type="dxa"/>
            <w:shd w:val="clear" w:color="auto" w:fill="auto"/>
            <w:vAlign w:val="center"/>
          </w:tcPr>
          <w:p w14:paraId="70C6ADC7" w14:textId="77777777" w:rsidR="007111F7" w:rsidRPr="009E5B17" w:rsidRDefault="007111F7" w:rsidP="0021450D">
            <w:pPr>
              <w:ind w:left="0"/>
              <w:jc w:val="center"/>
              <w:rPr>
                <w:i/>
                <w:sz w:val="18"/>
                <w:szCs w:val="18"/>
              </w:rPr>
            </w:pPr>
            <w:r w:rsidRPr="009E5B17">
              <w:rPr>
                <w:i/>
                <w:sz w:val="18"/>
                <w:szCs w:val="18"/>
              </w:rPr>
              <w:t>Prioritná os 5</w:t>
            </w:r>
          </w:p>
        </w:tc>
        <w:tc>
          <w:tcPr>
            <w:tcW w:w="866" w:type="dxa"/>
            <w:shd w:val="clear" w:color="auto" w:fill="auto"/>
            <w:vAlign w:val="center"/>
          </w:tcPr>
          <w:p w14:paraId="11059F5C" w14:textId="77777777" w:rsidR="007111F7" w:rsidRPr="009E5B17" w:rsidRDefault="007111F7" w:rsidP="0021450D">
            <w:pPr>
              <w:ind w:left="0"/>
              <w:jc w:val="center"/>
              <w:rPr>
                <w:i/>
                <w:sz w:val="18"/>
                <w:szCs w:val="18"/>
              </w:rPr>
            </w:pPr>
            <w:r w:rsidRPr="009E5B17">
              <w:rPr>
                <w:i/>
                <w:sz w:val="18"/>
                <w:szCs w:val="18"/>
              </w:rPr>
              <w:t>EFRR</w:t>
            </w:r>
          </w:p>
        </w:tc>
        <w:tc>
          <w:tcPr>
            <w:tcW w:w="1058" w:type="dxa"/>
            <w:shd w:val="clear" w:color="auto" w:fill="auto"/>
            <w:vAlign w:val="center"/>
          </w:tcPr>
          <w:p w14:paraId="1FBF4DD6" w14:textId="77777777" w:rsidR="007111F7" w:rsidRPr="009E5B17" w:rsidRDefault="007111F7" w:rsidP="0021450D">
            <w:pPr>
              <w:ind w:left="0"/>
              <w:jc w:val="center"/>
              <w:rPr>
                <w:i/>
                <w:sz w:val="18"/>
                <w:szCs w:val="18"/>
              </w:rPr>
            </w:pPr>
            <w:r w:rsidRPr="009E5B17">
              <w:rPr>
                <w:i/>
                <w:sz w:val="18"/>
                <w:szCs w:val="18"/>
              </w:rPr>
              <w:t>Menej rozvinutý</w:t>
            </w:r>
          </w:p>
        </w:tc>
        <w:tc>
          <w:tcPr>
            <w:tcW w:w="2022" w:type="dxa"/>
            <w:shd w:val="clear" w:color="auto" w:fill="auto"/>
            <w:vAlign w:val="center"/>
          </w:tcPr>
          <w:p w14:paraId="0919D42D" w14:textId="77777777" w:rsidR="007111F7" w:rsidRPr="009E5B17" w:rsidRDefault="007111F7" w:rsidP="007111F7">
            <w:pPr>
              <w:ind w:left="0"/>
              <w:rPr>
                <w:i/>
                <w:sz w:val="18"/>
                <w:szCs w:val="18"/>
              </w:rPr>
            </w:pPr>
            <w:r w:rsidRPr="009E5B17">
              <w:rPr>
                <w:i/>
                <w:sz w:val="18"/>
                <w:szCs w:val="18"/>
              </w:rPr>
              <w:t>Počet lokalít s odstránením environmentálnej záťaže spôsobenej prevádzkou železničnej dopravy</w:t>
            </w:r>
          </w:p>
        </w:tc>
        <w:tc>
          <w:tcPr>
            <w:tcW w:w="1251" w:type="dxa"/>
            <w:shd w:val="clear" w:color="auto" w:fill="auto"/>
            <w:vAlign w:val="center"/>
          </w:tcPr>
          <w:p w14:paraId="3EED7620" w14:textId="77777777" w:rsidR="007111F7" w:rsidRPr="009E5B17" w:rsidRDefault="007111F7" w:rsidP="007111F7">
            <w:pPr>
              <w:ind w:left="0"/>
              <w:jc w:val="center"/>
              <w:rPr>
                <w:i/>
                <w:sz w:val="18"/>
                <w:szCs w:val="18"/>
              </w:rPr>
            </w:pPr>
            <w:r w:rsidRPr="009E5B17">
              <w:rPr>
                <w:i/>
                <w:sz w:val="18"/>
                <w:szCs w:val="18"/>
              </w:rPr>
              <w:t>počet</w:t>
            </w:r>
          </w:p>
        </w:tc>
        <w:tc>
          <w:tcPr>
            <w:tcW w:w="1437" w:type="dxa"/>
            <w:shd w:val="clear" w:color="auto" w:fill="auto"/>
            <w:vAlign w:val="center"/>
          </w:tcPr>
          <w:p w14:paraId="36D970CF" w14:textId="1CE5A4A3" w:rsidR="007111F7" w:rsidRPr="009E5B17" w:rsidRDefault="007111F7" w:rsidP="007111F7">
            <w:pPr>
              <w:ind w:left="0"/>
              <w:jc w:val="center"/>
              <w:rPr>
                <w:i/>
                <w:sz w:val="18"/>
                <w:szCs w:val="18"/>
              </w:rPr>
            </w:pPr>
            <w:r w:rsidRPr="009E5B17">
              <w:rPr>
                <w:i/>
                <w:sz w:val="18"/>
                <w:szCs w:val="18"/>
              </w:rPr>
              <w:t>3</w:t>
            </w:r>
          </w:p>
        </w:tc>
        <w:tc>
          <w:tcPr>
            <w:tcW w:w="1364" w:type="dxa"/>
            <w:shd w:val="clear" w:color="auto" w:fill="auto"/>
            <w:vAlign w:val="center"/>
          </w:tcPr>
          <w:p w14:paraId="4EC97E1B" w14:textId="77777777" w:rsidR="007111F7" w:rsidRPr="009E5B17" w:rsidRDefault="007111F7" w:rsidP="007111F7">
            <w:pPr>
              <w:ind w:left="0"/>
              <w:jc w:val="center"/>
              <w:rPr>
                <w:i/>
                <w:sz w:val="18"/>
                <w:szCs w:val="18"/>
              </w:rPr>
            </w:pPr>
            <w:r w:rsidRPr="009E5B17">
              <w:rPr>
                <w:i/>
                <w:sz w:val="18"/>
                <w:szCs w:val="18"/>
              </w:rPr>
              <w:t>3</w:t>
            </w:r>
          </w:p>
        </w:tc>
      </w:tr>
      <w:tr w:rsidR="00F83068" w14:paraId="525A991D" w14:textId="77777777" w:rsidTr="00A127CB">
        <w:trPr>
          <w:trHeight w:val="284"/>
        </w:trPr>
        <w:tc>
          <w:tcPr>
            <w:tcW w:w="1301" w:type="dxa"/>
            <w:shd w:val="clear" w:color="auto" w:fill="auto"/>
            <w:vAlign w:val="center"/>
          </w:tcPr>
          <w:p w14:paraId="10FCC270" w14:textId="77777777" w:rsidR="00F83068" w:rsidRPr="009E5B17" w:rsidRDefault="00F83068" w:rsidP="009553A0">
            <w:pPr>
              <w:ind w:left="0"/>
              <w:jc w:val="center"/>
              <w:rPr>
                <w:i/>
                <w:sz w:val="18"/>
                <w:szCs w:val="18"/>
              </w:rPr>
            </w:pPr>
            <w:r w:rsidRPr="009E5B17">
              <w:rPr>
                <w:i/>
                <w:sz w:val="18"/>
                <w:szCs w:val="18"/>
              </w:rPr>
              <w:t xml:space="preserve">Prioritná os </w:t>
            </w:r>
            <w:r w:rsidR="006A289D" w:rsidRPr="009E5B17">
              <w:rPr>
                <w:i/>
                <w:sz w:val="18"/>
                <w:szCs w:val="18"/>
              </w:rPr>
              <w:t>5</w:t>
            </w:r>
          </w:p>
        </w:tc>
        <w:tc>
          <w:tcPr>
            <w:tcW w:w="866" w:type="dxa"/>
            <w:shd w:val="clear" w:color="auto" w:fill="auto"/>
            <w:vAlign w:val="center"/>
          </w:tcPr>
          <w:p w14:paraId="4BBC08F8" w14:textId="77777777" w:rsidR="00F83068" w:rsidRPr="009E5B17" w:rsidRDefault="00F83068" w:rsidP="009553A0">
            <w:pPr>
              <w:ind w:left="0"/>
              <w:jc w:val="center"/>
              <w:rPr>
                <w:i/>
                <w:sz w:val="18"/>
                <w:szCs w:val="18"/>
              </w:rPr>
            </w:pPr>
            <w:r w:rsidRPr="009E5B17">
              <w:rPr>
                <w:i/>
                <w:sz w:val="18"/>
                <w:szCs w:val="18"/>
              </w:rPr>
              <w:t>EFRR</w:t>
            </w:r>
          </w:p>
        </w:tc>
        <w:tc>
          <w:tcPr>
            <w:tcW w:w="1058" w:type="dxa"/>
            <w:shd w:val="clear" w:color="auto" w:fill="auto"/>
            <w:vAlign w:val="center"/>
          </w:tcPr>
          <w:p w14:paraId="07B0FA79" w14:textId="77777777" w:rsidR="00F83068" w:rsidRPr="009E5B17" w:rsidRDefault="00F83068" w:rsidP="009553A0">
            <w:pPr>
              <w:ind w:left="0"/>
              <w:jc w:val="center"/>
              <w:rPr>
                <w:i/>
                <w:sz w:val="18"/>
                <w:szCs w:val="18"/>
              </w:rPr>
            </w:pPr>
            <w:r w:rsidRPr="009E5B17">
              <w:rPr>
                <w:i/>
                <w:sz w:val="18"/>
                <w:szCs w:val="18"/>
              </w:rPr>
              <w:t>Menej rozvinutý</w:t>
            </w:r>
          </w:p>
        </w:tc>
        <w:tc>
          <w:tcPr>
            <w:tcW w:w="2022" w:type="dxa"/>
            <w:shd w:val="clear" w:color="auto" w:fill="auto"/>
            <w:vAlign w:val="center"/>
          </w:tcPr>
          <w:p w14:paraId="2B85A869" w14:textId="7A0272F7" w:rsidR="00F83068" w:rsidRPr="009E5B17" w:rsidRDefault="00F36122" w:rsidP="009553A0">
            <w:pPr>
              <w:ind w:left="0"/>
              <w:rPr>
                <w:i/>
                <w:sz w:val="18"/>
                <w:szCs w:val="18"/>
              </w:rPr>
            </w:pPr>
            <w:r w:rsidRPr="009E5B17">
              <w:rPr>
                <w:i/>
                <w:sz w:val="18"/>
                <w:szCs w:val="18"/>
              </w:rPr>
              <w:t>Celková suma oprávnených výdavkov po ich certifikácii certifikačným orgánom</w:t>
            </w:r>
            <w:r w:rsidR="00BA5C04" w:rsidRPr="009E5B17">
              <w:rPr>
                <w:i/>
                <w:sz w:val="18"/>
                <w:szCs w:val="18"/>
              </w:rPr>
              <w:t xml:space="preserve"> </w:t>
            </w:r>
            <w:r w:rsidR="00BA5C04" w:rsidRPr="009E5B17">
              <w:rPr>
                <w:i/>
                <w:sz w:val="18"/>
                <w:szCs w:val="18"/>
              </w:rPr>
              <w:lastRenderedPageBreak/>
              <w:t>a predložení žiadostí o platby Európskej komisii</w:t>
            </w:r>
          </w:p>
        </w:tc>
        <w:tc>
          <w:tcPr>
            <w:tcW w:w="1251" w:type="dxa"/>
            <w:shd w:val="clear" w:color="auto" w:fill="auto"/>
            <w:vAlign w:val="center"/>
          </w:tcPr>
          <w:p w14:paraId="419A7D51" w14:textId="77777777" w:rsidR="00F83068" w:rsidRPr="009E5B17" w:rsidRDefault="00FE738D" w:rsidP="009553A0">
            <w:pPr>
              <w:ind w:left="0"/>
              <w:jc w:val="center"/>
              <w:rPr>
                <w:i/>
                <w:sz w:val="18"/>
                <w:szCs w:val="18"/>
              </w:rPr>
            </w:pPr>
            <w:r w:rsidRPr="009E5B17">
              <w:rPr>
                <w:i/>
                <w:sz w:val="18"/>
                <w:szCs w:val="18"/>
              </w:rPr>
              <w:lastRenderedPageBreak/>
              <w:t>EUR</w:t>
            </w:r>
          </w:p>
        </w:tc>
        <w:tc>
          <w:tcPr>
            <w:tcW w:w="1437" w:type="dxa"/>
            <w:shd w:val="clear" w:color="auto" w:fill="auto"/>
            <w:vAlign w:val="center"/>
          </w:tcPr>
          <w:p w14:paraId="5EC6569A" w14:textId="30E9B49E" w:rsidR="00F83068" w:rsidRPr="009E5B17" w:rsidRDefault="00D0287B" w:rsidP="00D0287B">
            <w:pPr>
              <w:ind w:left="0"/>
              <w:jc w:val="center"/>
              <w:rPr>
                <w:i/>
                <w:sz w:val="18"/>
                <w:szCs w:val="18"/>
              </w:rPr>
            </w:pPr>
            <w:r w:rsidRPr="009E5B17">
              <w:rPr>
                <w:i/>
                <w:sz w:val="18"/>
                <w:szCs w:val="18"/>
              </w:rPr>
              <w:t>99 611 375</w:t>
            </w:r>
          </w:p>
        </w:tc>
        <w:tc>
          <w:tcPr>
            <w:tcW w:w="1364" w:type="dxa"/>
            <w:shd w:val="clear" w:color="auto" w:fill="auto"/>
            <w:vAlign w:val="center"/>
          </w:tcPr>
          <w:p w14:paraId="79F54B67" w14:textId="77777777" w:rsidR="00F83068" w:rsidRPr="009E5B17" w:rsidRDefault="00D0287B" w:rsidP="00D0287B">
            <w:pPr>
              <w:ind w:left="0"/>
              <w:jc w:val="center"/>
              <w:rPr>
                <w:i/>
                <w:sz w:val="18"/>
                <w:szCs w:val="18"/>
                <w:lang w:val="en-GB"/>
              </w:rPr>
            </w:pPr>
            <w:r w:rsidRPr="009E5B17">
              <w:rPr>
                <w:i/>
                <w:sz w:val="18"/>
                <w:szCs w:val="18"/>
                <w:lang w:val="en-GB"/>
              </w:rPr>
              <w:t>332 037 915</w:t>
            </w:r>
          </w:p>
        </w:tc>
      </w:tr>
      <w:tr w:rsidR="00F83068" w14:paraId="68388E6C" w14:textId="77777777" w:rsidTr="00A127CB">
        <w:trPr>
          <w:trHeight w:val="284"/>
        </w:trPr>
        <w:tc>
          <w:tcPr>
            <w:tcW w:w="1301" w:type="dxa"/>
            <w:shd w:val="clear" w:color="auto" w:fill="auto"/>
            <w:vAlign w:val="center"/>
          </w:tcPr>
          <w:p w14:paraId="78B0E08C" w14:textId="77777777" w:rsidR="00F83068" w:rsidRPr="009E5B17" w:rsidRDefault="00F83068" w:rsidP="009553A0">
            <w:pPr>
              <w:ind w:left="0"/>
              <w:jc w:val="center"/>
              <w:rPr>
                <w:i/>
                <w:sz w:val="18"/>
                <w:szCs w:val="18"/>
              </w:rPr>
            </w:pPr>
            <w:r w:rsidRPr="009E5B17">
              <w:rPr>
                <w:i/>
                <w:sz w:val="18"/>
                <w:szCs w:val="18"/>
              </w:rPr>
              <w:t>Prioritná os 6</w:t>
            </w:r>
          </w:p>
        </w:tc>
        <w:tc>
          <w:tcPr>
            <w:tcW w:w="866" w:type="dxa"/>
            <w:shd w:val="clear" w:color="auto" w:fill="auto"/>
            <w:vAlign w:val="center"/>
          </w:tcPr>
          <w:p w14:paraId="34A35418" w14:textId="77777777" w:rsidR="00F83068" w:rsidRPr="009E5B17" w:rsidRDefault="00F83068" w:rsidP="009553A0">
            <w:pPr>
              <w:ind w:left="0"/>
              <w:jc w:val="center"/>
              <w:rPr>
                <w:i/>
                <w:sz w:val="18"/>
                <w:szCs w:val="18"/>
              </w:rPr>
            </w:pPr>
            <w:r w:rsidRPr="009E5B17">
              <w:rPr>
                <w:i/>
                <w:sz w:val="18"/>
                <w:szCs w:val="18"/>
              </w:rPr>
              <w:t>EFRR</w:t>
            </w:r>
          </w:p>
        </w:tc>
        <w:tc>
          <w:tcPr>
            <w:tcW w:w="1058" w:type="dxa"/>
            <w:shd w:val="clear" w:color="auto" w:fill="auto"/>
            <w:vAlign w:val="center"/>
          </w:tcPr>
          <w:p w14:paraId="78DDF2A9" w14:textId="77777777" w:rsidR="00F83068" w:rsidRPr="009E5B17" w:rsidRDefault="00F83068" w:rsidP="009553A0">
            <w:pPr>
              <w:ind w:left="0"/>
              <w:jc w:val="center"/>
              <w:rPr>
                <w:i/>
                <w:sz w:val="18"/>
                <w:szCs w:val="18"/>
              </w:rPr>
            </w:pPr>
            <w:r w:rsidRPr="009E5B17">
              <w:rPr>
                <w:i/>
                <w:sz w:val="18"/>
                <w:szCs w:val="18"/>
              </w:rPr>
              <w:t>Menej rozvinutý</w:t>
            </w:r>
          </w:p>
        </w:tc>
        <w:tc>
          <w:tcPr>
            <w:tcW w:w="2022" w:type="dxa"/>
            <w:shd w:val="clear" w:color="auto" w:fill="auto"/>
            <w:vAlign w:val="center"/>
          </w:tcPr>
          <w:p w14:paraId="75B32458" w14:textId="77777777" w:rsidR="00F83068" w:rsidRPr="009E5B17" w:rsidRDefault="00F83068" w:rsidP="009553A0">
            <w:pPr>
              <w:ind w:left="0"/>
              <w:rPr>
                <w:i/>
                <w:sz w:val="18"/>
                <w:szCs w:val="18"/>
              </w:rPr>
            </w:pPr>
            <w:r w:rsidRPr="009E5B17">
              <w:rPr>
                <w:i/>
                <w:sz w:val="18"/>
                <w:szCs w:val="18"/>
              </w:rPr>
              <w:t>Celková dĺžka novovybudovaných ciest</w:t>
            </w:r>
          </w:p>
        </w:tc>
        <w:tc>
          <w:tcPr>
            <w:tcW w:w="1251" w:type="dxa"/>
            <w:shd w:val="clear" w:color="auto" w:fill="auto"/>
            <w:vAlign w:val="center"/>
          </w:tcPr>
          <w:p w14:paraId="748633FC" w14:textId="77777777" w:rsidR="00F83068" w:rsidRPr="009E5B17" w:rsidRDefault="00F83068" w:rsidP="009553A0">
            <w:pPr>
              <w:ind w:left="0"/>
              <w:jc w:val="center"/>
              <w:rPr>
                <w:i/>
                <w:sz w:val="18"/>
                <w:szCs w:val="18"/>
              </w:rPr>
            </w:pPr>
            <w:r w:rsidRPr="009E5B17">
              <w:rPr>
                <w:i/>
                <w:sz w:val="18"/>
                <w:szCs w:val="18"/>
              </w:rPr>
              <w:t>km</w:t>
            </w:r>
          </w:p>
        </w:tc>
        <w:tc>
          <w:tcPr>
            <w:tcW w:w="1437" w:type="dxa"/>
            <w:shd w:val="clear" w:color="auto" w:fill="auto"/>
            <w:vAlign w:val="center"/>
          </w:tcPr>
          <w:p w14:paraId="5B8539AA" w14:textId="10C2DC1B" w:rsidR="00F83068" w:rsidRPr="009E5B17" w:rsidRDefault="00B033D1" w:rsidP="009553A0">
            <w:pPr>
              <w:ind w:left="0"/>
              <w:jc w:val="center"/>
              <w:rPr>
                <w:i/>
                <w:sz w:val="18"/>
                <w:szCs w:val="18"/>
                <w:lang w:val="en-GB"/>
              </w:rPr>
            </w:pPr>
            <w:r w:rsidRPr="009E5B17">
              <w:rPr>
                <w:i/>
                <w:sz w:val="18"/>
                <w:szCs w:val="18"/>
                <w:lang w:val="en-GB"/>
              </w:rPr>
              <w:t>10,25</w:t>
            </w:r>
          </w:p>
        </w:tc>
        <w:tc>
          <w:tcPr>
            <w:tcW w:w="1364" w:type="dxa"/>
            <w:shd w:val="clear" w:color="auto" w:fill="auto"/>
            <w:vAlign w:val="center"/>
          </w:tcPr>
          <w:p w14:paraId="210216FC" w14:textId="1E82AEF5" w:rsidR="00F83068" w:rsidRPr="009E5B17" w:rsidRDefault="00584B3B" w:rsidP="009553A0">
            <w:pPr>
              <w:ind w:left="0"/>
              <w:jc w:val="center"/>
              <w:rPr>
                <w:i/>
                <w:sz w:val="18"/>
                <w:szCs w:val="18"/>
                <w:lang w:val="en-GB"/>
              </w:rPr>
            </w:pPr>
            <w:r w:rsidRPr="009E5B17">
              <w:rPr>
                <w:i/>
                <w:sz w:val="18"/>
                <w:szCs w:val="18"/>
                <w:lang w:val="en-GB"/>
              </w:rPr>
              <w:t>31,75</w:t>
            </w:r>
          </w:p>
        </w:tc>
      </w:tr>
      <w:tr w:rsidR="00F83068" w14:paraId="4863BAA9" w14:textId="77777777" w:rsidTr="00A127CB">
        <w:trPr>
          <w:trHeight w:val="284"/>
        </w:trPr>
        <w:tc>
          <w:tcPr>
            <w:tcW w:w="1301" w:type="dxa"/>
            <w:shd w:val="clear" w:color="auto" w:fill="auto"/>
            <w:vAlign w:val="center"/>
          </w:tcPr>
          <w:p w14:paraId="5CBCAD02" w14:textId="77777777" w:rsidR="00F83068" w:rsidRPr="009E5B17" w:rsidRDefault="00F83068" w:rsidP="009553A0">
            <w:pPr>
              <w:ind w:left="0"/>
              <w:jc w:val="center"/>
              <w:rPr>
                <w:i/>
                <w:sz w:val="18"/>
                <w:szCs w:val="18"/>
              </w:rPr>
            </w:pPr>
            <w:r w:rsidRPr="009E5B17">
              <w:rPr>
                <w:i/>
                <w:sz w:val="18"/>
                <w:szCs w:val="18"/>
              </w:rPr>
              <w:t>Prioritná os 6</w:t>
            </w:r>
          </w:p>
        </w:tc>
        <w:tc>
          <w:tcPr>
            <w:tcW w:w="866" w:type="dxa"/>
            <w:shd w:val="clear" w:color="auto" w:fill="auto"/>
            <w:vAlign w:val="center"/>
          </w:tcPr>
          <w:p w14:paraId="4D461585" w14:textId="77777777" w:rsidR="00F83068" w:rsidRPr="009E5B17" w:rsidRDefault="00F83068" w:rsidP="009553A0">
            <w:pPr>
              <w:ind w:left="0"/>
              <w:jc w:val="center"/>
              <w:rPr>
                <w:i/>
                <w:sz w:val="18"/>
                <w:szCs w:val="18"/>
              </w:rPr>
            </w:pPr>
            <w:r w:rsidRPr="009E5B17">
              <w:rPr>
                <w:i/>
                <w:sz w:val="18"/>
                <w:szCs w:val="18"/>
              </w:rPr>
              <w:t>EFRR</w:t>
            </w:r>
          </w:p>
        </w:tc>
        <w:tc>
          <w:tcPr>
            <w:tcW w:w="1058" w:type="dxa"/>
            <w:shd w:val="clear" w:color="auto" w:fill="auto"/>
            <w:vAlign w:val="center"/>
          </w:tcPr>
          <w:p w14:paraId="14B46975" w14:textId="77777777" w:rsidR="00F83068" w:rsidRPr="009E5B17" w:rsidRDefault="00F83068" w:rsidP="009553A0">
            <w:pPr>
              <w:ind w:left="0"/>
              <w:jc w:val="center"/>
              <w:rPr>
                <w:i/>
                <w:sz w:val="18"/>
                <w:szCs w:val="18"/>
              </w:rPr>
            </w:pPr>
            <w:r w:rsidRPr="009E5B17">
              <w:rPr>
                <w:i/>
                <w:sz w:val="18"/>
                <w:szCs w:val="18"/>
              </w:rPr>
              <w:t>Menej rozvinutý</w:t>
            </w:r>
          </w:p>
        </w:tc>
        <w:tc>
          <w:tcPr>
            <w:tcW w:w="2022" w:type="dxa"/>
            <w:shd w:val="clear" w:color="auto" w:fill="auto"/>
            <w:vAlign w:val="center"/>
          </w:tcPr>
          <w:p w14:paraId="683E74AF" w14:textId="49BDC9F8" w:rsidR="00F83068" w:rsidRPr="009E5B17" w:rsidRDefault="00F36122" w:rsidP="009553A0">
            <w:pPr>
              <w:ind w:left="0"/>
              <w:rPr>
                <w:i/>
                <w:sz w:val="18"/>
                <w:szCs w:val="18"/>
              </w:rPr>
            </w:pPr>
            <w:r w:rsidRPr="009E5B17">
              <w:rPr>
                <w:i/>
                <w:sz w:val="18"/>
                <w:szCs w:val="18"/>
              </w:rPr>
              <w:t>Celková suma oprávnených výdavkov po ich certifikácii certifikačným orgánom</w:t>
            </w:r>
            <w:r w:rsidR="00BA5C04" w:rsidRPr="009E5B17">
              <w:rPr>
                <w:i/>
                <w:sz w:val="18"/>
                <w:szCs w:val="18"/>
              </w:rPr>
              <w:t xml:space="preserve"> a predložení žiadostí o platby Európskej komisii</w:t>
            </w:r>
          </w:p>
        </w:tc>
        <w:tc>
          <w:tcPr>
            <w:tcW w:w="1251" w:type="dxa"/>
            <w:shd w:val="clear" w:color="auto" w:fill="auto"/>
            <w:vAlign w:val="center"/>
          </w:tcPr>
          <w:p w14:paraId="3F0F4CD8" w14:textId="77777777" w:rsidR="00F83068" w:rsidRPr="009E5B17" w:rsidRDefault="00FE738D" w:rsidP="009553A0">
            <w:pPr>
              <w:ind w:left="0"/>
              <w:jc w:val="center"/>
              <w:rPr>
                <w:i/>
                <w:sz w:val="18"/>
                <w:szCs w:val="18"/>
              </w:rPr>
            </w:pPr>
            <w:r w:rsidRPr="009E5B17">
              <w:rPr>
                <w:i/>
                <w:sz w:val="18"/>
                <w:szCs w:val="18"/>
              </w:rPr>
              <w:t>EUR</w:t>
            </w:r>
          </w:p>
        </w:tc>
        <w:tc>
          <w:tcPr>
            <w:tcW w:w="1437" w:type="dxa"/>
            <w:shd w:val="clear" w:color="auto" w:fill="auto"/>
            <w:vAlign w:val="center"/>
          </w:tcPr>
          <w:p w14:paraId="4903CA31" w14:textId="77777777" w:rsidR="00F83068" w:rsidRPr="009E5B17" w:rsidRDefault="00D0287B" w:rsidP="00D0287B">
            <w:pPr>
              <w:ind w:left="0"/>
              <w:jc w:val="center"/>
              <w:rPr>
                <w:i/>
                <w:sz w:val="18"/>
                <w:szCs w:val="18"/>
              </w:rPr>
            </w:pPr>
            <w:r w:rsidRPr="009E5B17">
              <w:rPr>
                <w:i/>
                <w:sz w:val="18"/>
                <w:szCs w:val="18"/>
              </w:rPr>
              <w:t>142 575 656</w:t>
            </w:r>
          </w:p>
        </w:tc>
        <w:tc>
          <w:tcPr>
            <w:tcW w:w="1364" w:type="dxa"/>
            <w:shd w:val="clear" w:color="auto" w:fill="auto"/>
            <w:vAlign w:val="center"/>
          </w:tcPr>
          <w:p w14:paraId="31709DD5" w14:textId="77777777" w:rsidR="00F83068" w:rsidRPr="009E5B17" w:rsidRDefault="00D0287B" w:rsidP="00D0287B">
            <w:pPr>
              <w:ind w:left="0"/>
              <w:jc w:val="center"/>
              <w:rPr>
                <w:i/>
                <w:sz w:val="18"/>
                <w:szCs w:val="18"/>
                <w:lang w:val="en-GB"/>
              </w:rPr>
            </w:pPr>
            <w:r w:rsidRPr="009E5B17">
              <w:rPr>
                <w:i/>
                <w:sz w:val="18"/>
                <w:szCs w:val="18"/>
                <w:lang w:val="en-GB"/>
              </w:rPr>
              <w:t>570 302 622</w:t>
            </w:r>
          </w:p>
        </w:tc>
      </w:tr>
      <w:tr w:rsidR="00F83068" w14:paraId="54290CD0" w14:textId="77777777" w:rsidTr="00A127CB">
        <w:trPr>
          <w:trHeight w:val="284"/>
        </w:trPr>
        <w:tc>
          <w:tcPr>
            <w:tcW w:w="1301" w:type="dxa"/>
            <w:shd w:val="clear" w:color="auto" w:fill="auto"/>
            <w:vAlign w:val="center"/>
          </w:tcPr>
          <w:p w14:paraId="34FCCDC5" w14:textId="77777777" w:rsidR="00F83068" w:rsidRPr="009E5B17" w:rsidRDefault="00F83068" w:rsidP="009553A0">
            <w:pPr>
              <w:ind w:left="0"/>
              <w:jc w:val="center"/>
              <w:rPr>
                <w:i/>
                <w:sz w:val="18"/>
                <w:szCs w:val="18"/>
              </w:rPr>
            </w:pPr>
            <w:r w:rsidRPr="009E5B17">
              <w:rPr>
                <w:i/>
                <w:sz w:val="18"/>
                <w:szCs w:val="18"/>
              </w:rPr>
              <w:t>Prioritná os 7</w:t>
            </w:r>
          </w:p>
        </w:tc>
        <w:tc>
          <w:tcPr>
            <w:tcW w:w="866" w:type="dxa"/>
            <w:shd w:val="clear" w:color="auto" w:fill="auto"/>
            <w:vAlign w:val="center"/>
          </w:tcPr>
          <w:p w14:paraId="616ED961" w14:textId="77777777" w:rsidR="00F83068" w:rsidRPr="009E5B17" w:rsidRDefault="00F83068" w:rsidP="009553A0">
            <w:pPr>
              <w:ind w:left="0"/>
              <w:jc w:val="center"/>
              <w:rPr>
                <w:i/>
                <w:sz w:val="18"/>
                <w:szCs w:val="18"/>
              </w:rPr>
            </w:pPr>
            <w:r w:rsidRPr="009E5B17">
              <w:rPr>
                <w:i/>
                <w:sz w:val="18"/>
                <w:szCs w:val="18"/>
              </w:rPr>
              <w:t>EFRR</w:t>
            </w:r>
          </w:p>
        </w:tc>
        <w:tc>
          <w:tcPr>
            <w:tcW w:w="1058" w:type="dxa"/>
            <w:shd w:val="clear" w:color="auto" w:fill="auto"/>
            <w:vAlign w:val="center"/>
          </w:tcPr>
          <w:p w14:paraId="74963DC5" w14:textId="77777777" w:rsidR="00F83068" w:rsidRPr="009E5B17" w:rsidRDefault="00F83068" w:rsidP="009553A0">
            <w:pPr>
              <w:ind w:left="0"/>
              <w:jc w:val="center"/>
              <w:rPr>
                <w:i/>
                <w:sz w:val="18"/>
                <w:szCs w:val="18"/>
              </w:rPr>
            </w:pPr>
            <w:r w:rsidRPr="009E5B17">
              <w:rPr>
                <w:i/>
                <w:sz w:val="18"/>
                <w:szCs w:val="18"/>
              </w:rPr>
              <w:t>Menej rozvinutý</w:t>
            </w:r>
          </w:p>
        </w:tc>
        <w:tc>
          <w:tcPr>
            <w:tcW w:w="2022" w:type="dxa"/>
            <w:shd w:val="clear" w:color="auto" w:fill="auto"/>
            <w:vAlign w:val="center"/>
          </w:tcPr>
          <w:p w14:paraId="42CC9F1C" w14:textId="6FB28311" w:rsidR="00F83068" w:rsidRPr="009E5B17" w:rsidRDefault="00F36122" w:rsidP="009553A0">
            <w:pPr>
              <w:ind w:left="0"/>
              <w:rPr>
                <w:i/>
                <w:sz w:val="18"/>
                <w:szCs w:val="18"/>
              </w:rPr>
            </w:pPr>
            <w:r w:rsidRPr="009E5B17">
              <w:rPr>
                <w:i/>
                <w:sz w:val="18"/>
                <w:szCs w:val="18"/>
              </w:rPr>
              <w:t>Celková suma oprávnených výdavkov po ich certifikácii certifikačným orgánom</w:t>
            </w:r>
            <w:r w:rsidR="00BA5C04" w:rsidRPr="009E5B17">
              <w:rPr>
                <w:i/>
                <w:sz w:val="18"/>
                <w:szCs w:val="18"/>
              </w:rPr>
              <w:t xml:space="preserve"> a predložení žiadostí o platby Európskej komisii</w:t>
            </w:r>
          </w:p>
        </w:tc>
        <w:tc>
          <w:tcPr>
            <w:tcW w:w="1251" w:type="dxa"/>
            <w:shd w:val="clear" w:color="auto" w:fill="auto"/>
            <w:vAlign w:val="center"/>
          </w:tcPr>
          <w:p w14:paraId="3F00C86B" w14:textId="77777777" w:rsidR="00F83068" w:rsidRPr="009E5B17" w:rsidRDefault="00FE738D" w:rsidP="009553A0">
            <w:pPr>
              <w:ind w:left="0"/>
              <w:jc w:val="center"/>
              <w:rPr>
                <w:i/>
                <w:sz w:val="18"/>
                <w:szCs w:val="18"/>
                <w:lang w:val="en-US"/>
              </w:rPr>
            </w:pPr>
            <w:r w:rsidRPr="009E5B17">
              <w:rPr>
                <w:i/>
                <w:sz w:val="18"/>
                <w:szCs w:val="18"/>
                <w:lang w:val="en-US"/>
              </w:rPr>
              <w:t>EUR</w:t>
            </w:r>
          </w:p>
        </w:tc>
        <w:tc>
          <w:tcPr>
            <w:tcW w:w="1437" w:type="dxa"/>
            <w:shd w:val="clear" w:color="auto" w:fill="auto"/>
            <w:vAlign w:val="center"/>
          </w:tcPr>
          <w:p w14:paraId="1C158325" w14:textId="19ECECBA" w:rsidR="00F83068" w:rsidRPr="009E5B17" w:rsidRDefault="0049051F" w:rsidP="00D2031D">
            <w:pPr>
              <w:ind w:left="0"/>
              <w:jc w:val="center"/>
              <w:rPr>
                <w:i/>
                <w:sz w:val="18"/>
                <w:szCs w:val="18"/>
              </w:rPr>
            </w:pPr>
            <w:r w:rsidRPr="009E5B17">
              <w:rPr>
                <w:i/>
                <w:sz w:val="18"/>
                <w:szCs w:val="18"/>
              </w:rPr>
              <w:t>13</w:t>
            </w:r>
            <w:r w:rsidR="00D2031D" w:rsidRPr="009E5B17">
              <w:rPr>
                <w:i/>
                <w:sz w:val="18"/>
                <w:szCs w:val="18"/>
              </w:rPr>
              <w:t>2 097 309</w:t>
            </w:r>
          </w:p>
        </w:tc>
        <w:tc>
          <w:tcPr>
            <w:tcW w:w="1364" w:type="dxa"/>
            <w:shd w:val="clear" w:color="auto" w:fill="auto"/>
            <w:vAlign w:val="center"/>
          </w:tcPr>
          <w:p w14:paraId="0054E6DB" w14:textId="77777777" w:rsidR="00F83068" w:rsidRPr="009E5B17" w:rsidRDefault="007D250D" w:rsidP="00D0287B">
            <w:pPr>
              <w:ind w:left="0"/>
              <w:jc w:val="center"/>
              <w:rPr>
                <w:i/>
                <w:sz w:val="18"/>
                <w:szCs w:val="18"/>
                <w:lang w:val="en-GB"/>
              </w:rPr>
            </w:pPr>
            <w:r w:rsidRPr="009E5B17">
              <w:rPr>
                <w:i/>
                <w:sz w:val="18"/>
                <w:szCs w:val="18"/>
                <w:lang w:val="en-GB"/>
              </w:rPr>
              <w:t>927 155 226</w:t>
            </w:r>
          </w:p>
        </w:tc>
      </w:tr>
      <w:tr w:rsidR="00D25D03" w14:paraId="2281F186" w14:textId="77777777" w:rsidTr="00E621B4">
        <w:trPr>
          <w:cantSplit/>
          <w:trHeight w:val="284"/>
        </w:trPr>
        <w:tc>
          <w:tcPr>
            <w:tcW w:w="1301" w:type="dxa"/>
            <w:shd w:val="clear" w:color="auto" w:fill="auto"/>
            <w:vAlign w:val="center"/>
          </w:tcPr>
          <w:p w14:paraId="45DD7CAD" w14:textId="77777777" w:rsidR="00D25D03" w:rsidRPr="009E5B17" w:rsidRDefault="00D25D03" w:rsidP="00E621B4">
            <w:pPr>
              <w:ind w:left="0"/>
              <w:rPr>
                <w:i/>
                <w:sz w:val="18"/>
                <w:szCs w:val="18"/>
              </w:rPr>
            </w:pPr>
            <w:r w:rsidRPr="009E5B17">
              <w:rPr>
                <w:i/>
                <w:sz w:val="18"/>
                <w:szCs w:val="18"/>
              </w:rPr>
              <w:t>Prioritná os 7</w:t>
            </w:r>
          </w:p>
        </w:tc>
        <w:tc>
          <w:tcPr>
            <w:tcW w:w="866" w:type="dxa"/>
            <w:shd w:val="clear" w:color="auto" w:fill="auto"/>
            <w:vAlign w:val="center"/>
          </w:tcPr>
          <w:p w14:paraId="5D04DD66" w14:textId="77777777" w:rsidR="00D25D03" w:rsidRPr="009E5B17" w:rsidRDefault="00D25D03" w:rsidP="00E621B4">
            <w:pPr>
              <w:ind w:left="0"/>
              <w:rPr>
                <w:i/>
                <w:sz w:val="18"/>
                <w:szCs w:val="18"/>
              </w:rPr>
            </w:pPr>
            <w:r w:rsidRPr="009E5B17">
              <w:rPr>
                <w:i/>
                <w:sz w:val="18"/>
                <w:szCs w:val="18"/>
              </w:rPr>
              <w:t>EFRR</w:t>
            </w:r>
          </w:p>
        </w:tc>
        <w:tc>
          <w:tcPr>
            <w:tcW w:w="1058" w:type="dxa"/>
            <w:shd w:val="clear" w:color="auto" w:fill="auto"/>
            <w:vAlign w:val="center"/>
          </w:tcPr>
          <w:p w14:paraId="1EAE891E" w14:textId="77777777" w:rsidR="00D25D03" w:rsidRPr="009E5B17" w:rsidRDefault="00D25D03" w:rsidP="00E621B4">
            <w:pPr>
              <w:ind w:left="0"/>
              <w:rPr>
                <w:i/>
                <w:sz w:val="18"/>
                <w:szCs w:val="18"/>
              </w:rPr>
            </w:pPr>
            <w:r w:rsidRPr="009E5B17">
              <w:rPr>
                <w:i/>
                <w:sz w:val="18"/>
                <w:szCs w:val="18"/>
              </w:rPr>
              <w:t>Menej rozvinutý</w:t>
            </w:r>
          </w:p>
        </w:tc>
        <w:tc>
          <w:tcPr>
            <w:tcW w:w="2022" w:type="dxa"/>
            <w:shd w:val="clear" w:color="auto" w:fill="auto"/>
            <w:vAlign w:val="center"/>
          </w:tcPr>
          <w:p w14:paraId="28CF0F6E" w14:textId="77777777" w:rsidR="00D25D03" w:rsidRPr="009E5B17" w:rsidRDefault="00D25D03" w:rsidP="00D25D03">
            <w:pPr>
              <w:ind w:left="0"/>
              <w:rPr>
                <w:i/>
                <w:sz w:val="18"/>
                <w:szCs w:val="18"/>
              </w:rPr>
            </w:pPr>
            <w:r w:rsidRPr="009E5B17">
              <w:rPr>
                <w:i/>
                <w:sz w:val="18"/>
                <w:szCs w:val="18"/>
              </w:rPr>
              <w:t>Počet dodatočných centrálne využitých podporných systémov vnútornej správy v rámci ISVS (ako služieb v cloude SaaS)</w:t>
            </w:r>
          </w:p>
        </w:tc>
        <w:tc>
          <w:tcPr>
            <w:tcW w:w="1251" w:type="dxa"/>
            <w:shd w:val="clear" w:color="auto" w:fill="auto"/>
            <w:vAlign w:val="center"/>
          </w:tcPr>
          <w:p w14:paraId="2A8FA609" w14:textId="77777777" w:rsidR="00D25D03" w:rsidRPr="009E5B17" w:rsidDel="00FE738D" w:rsidRDefault="00D25D03" w:rsidP="00D25D03">
            <w:pPr>
              <w:ind w:left="0"/>
              <w:jc w:val="center"/>
              <w:rPr>
                <w:i/>
                <w:sz w:val="18"/>
                <w:szCs w:val="18"/>
              </w:rPr>
            </w:pPr>
            <w:r w:rsidRPr="009E5B17">
              <w:rPr>
                <w:i/>
                <w:sz w:val="18"/>
                <w:szCs w:val="18"/>
              </w:rPr>
              <w:t>počet</w:t>
            </w:r>
          </w:p>
        </w:tc>
        <w:tc>
          <w:tcPr>
            <w:tcW w:w="1437" w:type="dxa"/>
            <w:shd w:val="clear" w:color="auto" w:fill="auto"/>
            <w:vAlign w:val="center"/>
          </w:tcPr>
          <w:p w14:paraId="63E16E26" w14:textId="77777777" w:rsidR="00D25D03" w:rsidRPr="009E5B17" w:rsidDel="00FE738D" w:rsidRDefault="00D25D03" w:rsidP="00D25D03">
            <w:pPr>
              <w:ind w:left="0"/>
              <w:jc w:val="center"/>
              <w:rPr>
                <w:i/>
                <w:sz w:val="18"/>
                <w:szCs w:val="18"/>
              </w:rPr>
            </w:pPr>
            <w:r w:rsidRPr="009E5B17">
              <w:rPr>
                <w:i/>
                <w:sz w:val="18"/>
                <w:szCs w:val="18"/>
              </w:rPr>
              <w:t>2</w:t>
            </w:r>
          </w:p>
        </w:tc>
        <w:tc>
          <w:tcPr>
            <w:tcW w:w="1364" w:type="dxa"/>
            <w:shd w:val="clear" w:color="auto" w:fill="auto"/>
            <w:vAlign w:val="center"/>
          </w:tcPr>
          <w:p w14:paraId="5A4BA190" w14:textId="77777777" w:rsidR="00D25D03" w:rsidRPr="009E5B17" w:rsidDel="00FE738D" w:rsidRDefault="00D25D03" w:rsidP="00D25D03">
            <w:pPr>
              <w:ind w:left="0"/>
              <w:jc w:val="center"/>
              <w:rPr>
                <w:i/>
                <w:sz w:val="18"/>
                <w:szCs w:val="18"/>
              </w:rPr>
            </w:pPr>
            <w:r w:rsidRPr="009E5B17">
              <w:rPr>
                <w:i/>
                <w:sz w:val="18"/>
                <w:szCs w:val="18"/>
              </w:rPr>
              <w:t>7</w:t>
            </w:r>
          </w:p>
        </w:tc>
      </w:tr>
      <w:tr w:rsidR="00D25D03" w14:paraId="615C6294" w14:textId="77777777" w:rsidTr="00E621B4">
        <w:trPr>
          <w:trHeight w:val="284"/>
        </w:trPr>
        <w:tc>
          <w:tcPr>
            <w:tcW w:w="1301" w:type="dxa"/>
            <w:shd w:val="clear" w:color="auto" w:fill="auto"/>
            <w:vAlign w:val="center"/>
          </w:tcPr>
          <w:p w14:paraId="6E1B5DD8" w14:textId="77777777" w:rsidR="00D25D03" w:rsidRPr="009E5B17" w:rsidRDefault="00D25D03" w:rsidP="00E621B4">
            <w:pPr>
              <w:ind w:left="0"/>
              <w:rPr>
                <w:i/>
                <w:sz w:val="18"/>
                <w:szCs w:val="18"/>
              </w:rPr>
            </w:pPr>
            <w:r w:rsidRPr="009E5B17">
              <w:rPr>
                <w:i/>
                <w:sz w:val="18"/>
                <w:szCs w:val="18"/>
              </w:rPr>
              <w:t>Prioritná os 7</w:t>
            </w:r>
          </w:p>
        </w:tc>
        <w:tc>
          <w:tcPr>
            <w:tcW w:w="866" w:type="dxa"/>
            <w:shd w:val="clear" w:color="auto" w:fill="auto"/>
            <w:vAlign w:val="center"/>
          </w:tcPr>
          <w:p w14:paraId="2AEC2234" w14:textId="77777777" w:rsidR="00D25D03" w:rsidRPr="009E5B17" w:rsidRDefault="00D25D03" w:rsidP="00E621B4">
            <w:pPr>
              <w:ind w:left="0"/>
              <w:rPr>
                <w:i/>
                <w:sz w:val="18"/>
                <w:szCs w:val="18"/>
              </w:rPr>
            </w:pPr>
            <w:r w:rsidRPr="009E5B17">
              <w:rPr>
                <w:i/>
                <w:sz w:val="18"/>
                <w:szCs w:val="18"/>
              </w:rPr>
              <w:t>EFRR</w:t>
            </w:r>
          </w:p>
        </w:tc>
        <w:tc>
          <w:tcPr>
            <w:tcW w:w="1058" w:type="dxa"/>
            <w:shd w:val="clear" w:color="auto" w:fill="auto"/>
            <w:vAlign w:val="center"/>
          </w:tcPr>
          <w:p w14:paraId="3FE8ECBF" w14:textId="77777777" w:rsidR="00D25D03" w:rsidRPr="009E5B17" w:rsidRDefault="00D25D03" w:rsidP="00E621B4">
            <w:pPr>
              <w:ind w:left="0"/>
              <w:rPr>
                <w:i/>
                <w:sz w:val="18"/>
                <w:szCs w:val="18"/>
              </w:rPr>
            </w:pPr>
            <w:r w:rsidRPr="009E5B17">
              <w:rPr>
                <w:i/>
                <w:sz w:val="18"/>
                <w:szCs w:val="18"/>
              </w:rPr>
              <w:t>Menej rozvinutý</w:t>
            </w:r>
          </w:p>
        </w:tc>
        <w:tc>
          <w:tcPr>
            <w:tcW w:w="2022" w:type="dxa"/>
            <w:shd w:val="clear" w:color="auto" w:fill="auto"/>
            <w:vAlign w:val="center"/>
          </w:tcPr>
          <w:p w14:paraId="65CF3CA4" w14:textId="77777777" w:rsidR="00D25D03" w:rsidRPr="009E5B17" w:rsidRDefault="00D25D03" w:rsidP="00D25D03">
            <w:pPr>
              <w:ind w:left="0"/>
              <w:rPr>
                <w:i/>
                <w:sz w:val="18"/>
                <w:szCs w:val="18"/>
              </w:rPr>
            </w:pPr>
            <w:r w:rsidRPr="009E5B17">
              <w:rPr>
                <w:i/>
                <w:sz w:val="18"/>
                <w:szCs w:val="18"/>
              </w:rPr>
              <w:t>Dodatočný pomer inštitúcií štátnej správy zapojených do eGovernment cloudu</w:t>
            </w:r>
          </w:p>
        </w:tc>
        <w:tc>
          <w:tcPr>
            <w:tcW w:w="1251" w:type="dxa"/>
            <w:shd w:val="clear" w:color="auto" w:fill="auto"/>
            <w:vAlign w:val="center"/>
          </w:tcPr>
          <w:p w14:paraId="5A5656F0" w14:textId="77777777" w:rsidR="00D25D03" w:rsidRPr="009E5B17" w:rsidDel="00FE738D" w:rsidRDefault="00D25D03" w:rsidP="00E621B4">
            <w:pPr>
              <w:ind w:left="0"/>
              <w:jc w:val="center"/>
              <w:rPr>
                <w:i/>
                <w:sz w:val="18"/>
                <w:szCs w:val="18"/>
              </w:rPr>
            </w:pPr>
            <w:r w:rsidRPr="009E5B17">
              <w:rPr>
                <w:i/>
                <w:sz w:val="18"/>
                <w:szCs w:val="18"/>
              </w:rPr>
              <w:t>%</w:t>
            </w:r>
          </w:p>
        </w:tc>
        <w:tc>
          <w:tcPr>
            <w:tcW w:w="1437" w:type="dxa"/>
            <w:shd w:val="clear" w:color="auto" w:fill="auto"/>
            <w:vAlign w:val="center"/>
          </w:tcPr>
          <w:p w14:paraId="3D521C97" w14:textId="77777777" w:rsidR="00D25D03" w:rsidRPr="009E5B17" w:rsidDel="00FE738D" w:rsidRDefault="00D25D03" w:rsidP="00E621B4">
            <w:pPr>
              <w:ind w:left="0"/>
              <w:jc w:val="center"/>
              <w:rPr>
                <w:i/>
                <w:sz w:val="18"/>
                <w:szCs w:val="18"/>
              </w:rPr>
            </w:pPr>
            <w:r w:rsidRPr="009E5B17">
              <w:rPr>
                <w:i/>
                <w:sz w:val="18"/>
                <w:szCs w:val="18"/>
              </w:rPr>
              <w:t>30</w:t>
            </w:r>
          </w:p>
        </w:tc>
        <w:tc>
          <w:tcPr>
            <w:tcW w:w="1364" w:type="dxa"/>
            <w:shd w:val="clear" w:color="auto" w:fill="auto"/>
            <w:vAlign w:val="center"/>
          </w:tcPr>
          <w:p w14:paraId="121F99CF" w14:textId="77777777" w:rsidR="00D25D03" w:rsidRPr="009E5B17" w:rsidDel="00FE738D" w:rsidRDefault="00D25D03" w:rsidP="00E621B4">
            <w:pPr>
              <w:ind w:left="0"/>
              <w:jc w:val="center"/>
              <w:rPr>
                <w:i/>
                <w:sz w:val="18"/>
                <w:szCs w:val="18"/>
              </w:rPr>
            </w:pPr>
            <w:r w:rsidRPr="009E5B17">
              <w:rPr>
                <w:i/>
                <w:sz w:val="18"/>
                <w:szCs w:val="18"/>
                <w:lang w:val="en-US"/>
              </w:rPr>
              <w:t>100</w:t>
            </w:r>
          </w:p>
        </w:tc>
      </w:tr>
    </w:tbl>
    <w:p w14:paraId="303EB370" w14:textId="77777777" w:rsidR="00463EBC" w:rsidRDefault="00463EBC" w:rsidP="00F83068">
      <w:pPr>
        <w:rPr>
          <w:lang w:eastAsia="cs-CZ"/>
        </w:rPr>
      </w:pPr>
    </w:p>
    <w:p w14:paraId="7076AA33" w14:textId="77777777" w:rsidR="00F83068" w:rsidRDefault="006A289D" w:rsidP="00E621B4">
      <w:pPr>
        <w:pStyle w:val="Nadpis2"/>
        <w:tabs>
          <w:tab w:val="clear" w:pos="709"/>
        </w:tabs>
        <w:jc w:val="both"/>
      </w:pPr>
      <w:bookmarkStart w:id="158" w:name="_Toc403551511"/>
      <w:r>
        <w:t>Zapojenie príslušných partnerov do prípravy operačného programu a úlohy partnerov v rámci implementácie, monitorovania a hodnotenia operačného programu</w:t>
      </w:r>
      <w:bookmarkEnd w:id="158"/>
    </w:p>
    <w:p w14:paraId="136C508E" w14:textId="77777777" w:rsidR="006A289D" w:rsidRDefault="006A289D" w:rsidP="007F3EF4">
      <w:pPr>
        <w:pStyle w:val="Tab"/>
        <w:spacing w:after="60"/>
        <w:ind w:left="993" w:hanging="993"/>
        <w:jc w:val="both"/>
      </w:pPr>
      <w:r>
        <w:t xml:space="preserve">Prehľad zloženia a počet zástupcov Riadiaceho výboru pre prípravu Operačného programu Integrovaná infraštruktúra v programovom období 2014 </w:t>
      </w:r>
      <w:r w:rsidR="00475B10">
        <w:t>–</w:t>
      </w:r>
      <w:r>
        <w:t xml:space="preserve"> 2020</w:t>
      </w:r>
    </w:p>
    <w:tbl>
      <w:tblPr>
        <w:tblStyle w:val="Mriekatabuky"/>
        <w:tblW w:w="65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tblGrid>
      <w:tr w:rsidR="002602DB" w:rsidRPr="006A289D" w14:paraId="75B8031F" w14:textId="77777777" w:rsidTr="002602DB">
        <w:trPr>
          <w:trHeight w:val="284"/>
          <w:jc w:val="center"/>
        </w:trPr>
        <w:tc>
          <w:tcPr>
            <w:tcW w:w="675" w:type="dxa"/>
            <w:shd w:val="clear" w:color="auto" w:fill="C6D9F1" w:themeFill="text2" w:themeFillTint="33"/>
            <w:vAlign w:val="center"/>
          </w:tcPr>
          <w:p w14:paraId="3D5B0BF6" w14:textId="77777777" w:rsidR="002602DB" w:rsidRPr="006A289D" w:rsidRDefault="002602DB" w:rsidP="001726F5">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14:paraId="68E6B4EE" w14:textId="77777777" w:rsidR="002602DB" w:rsidRPr="006A289D" w:rsidRDefault="002602DB" w:rsidP="001726F5">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2602DB" w:rsidRPr="006A289D" w14:paraId="007015B3" w14:textId="77777777" w:rsidTr="002602DB">
        <w:trPr>
          <w:trHeight w:val="284"/>
          <w:jc w:val="center"/>
        </w:trPr>
        <w:tc>
          <w:tcPr>
            <w:tcW w:w="675" w:type="dxa"/>
            <w:vAlign w:val="center"/>
          </w:tcPr>
          <w:p w14:paraId="2F5CB559"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2A5DF31" w14:textId="77777777" w:rsidR="002602DB" w:rsidRPr="006A289D" w:rsidRDefault="002602DB" w:rsidP="001726F5">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2602DB" w:rsidRPr="006A289D" w14:paraId="428D0A86" w14:textId="77777777" w:rsidTr="002602DB">
        <w:trPr>
          <w:trHeight w:val="284"/>
          <w:jc w:val="center"/>
        </w:trPr>
        <w:tc>
          <w:tcPr>
            <w:tcW w:w="675" w:type="dxa"/>
            <w:vAlign w:val="center"/>
          </w:tcPr>
          <w:p w14:paraId="66FD1EA9"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78E20CD"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financií Slovenskej republiky</w:t>
            </w:r>
          </w:p>
        </w:tc>
      </w:tr>
      <w:tr w:rsidR="002602DB" w:rsidRPr="006A289D" w14:paraId="52E35B7E" w14:textId="77777777" w:rsidTr="002602DB">
        <w:trPr>
          <w:trHeight w:val="284"/>
          <w:jc w:val="center"/>
        </w:trPr>
        <w:tc>
          <w:tcPr>
            <w:tcW w:w="675" w:type="dxa"/>
            <w:vAlign w:val="center"/>
          </w:tcPr>
          <w:p w14:paraId="37D99D68"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27879BF"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vnútra Slovenskej republiky</w:t>
            </w:r>
          </w:p>
        </w:tc>
      </w:tr>
      <w:tr w:rsidR="002602DB" w:rsidRPr="006A289D" w14:paraId="7C03601D" w14:textId="77777777" w:rsidTr="002602DB">
        <w:trPr>
          <w:trHeight w:val="284"/>
          <w:jc w:val="center"/>
        </w:trPr>
        <w:tc>
          <w:tcPr>
            <w:tcW w:w="675" w:type="dxa"/>
            <w:vAlign w:val="center"/>
          </w:tcPr>
          <w:p w14:paraId="7739D912"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14981C0"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zdravotníctva Slovenskej republiky</w:t>
            </w:r>
          </w:p>
        </w:tc>
      </w:tr>
      <w:tr w:rsidR="002602DB" w:rsidRPr="006A289D" w14:paraId="5C7D4195" w14:textId="77777777" w:rsidTr="002602DB">
        <w:trPr>
          <w:trHeight w:val="284"/>
          <w:jc w:val="center"/>
        </w:trPr>
        <w:tc>
          <w:tcPr>
            <w:tcW w:w="675" w:type="dxa"/>
            <w:vAlign w:val="center"/>
          </w:tcPr>
          <w:p w14:paraId="288B2FAD"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7EB0B784"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kultúry Slovenskej republiky</w:t>
            </w:r>
          </w:p>
        </w:tc>
      </w:tr>
      <w:tr w:rsidR="002602DB" w:rsidRPr="006A289D" w14:paraId="52590AE7" w14:textId="77777777" w:rsidTr="002602DB">
        <w:trPr>
          <w:trHeight w:val="284"/>
          <w:jc w:val="center"/>
        </w:trPr>
        <w:tc>
          <w:tcPr>
            <w:tcW w:w="675" w:type="dxa"/>
            <w:vAlign w:val="center"/>
          </w:tcPr>
          <w:p w14:paraId="4C49CA12"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45D9DF51"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obrany Slovenskej republiky</w:t>
            </w:r>
          </w:p>
        </w:tc>
      </w:tr>
      <w:tr w:rsidR="002602DB" w:rsidRPr="006A289D" w14:paraId="367FD9B9" w14:textId="77777777" w:rsidTr="002602DB">
        <w:trPr>
          <w:trHeight w:val="284"/>
          <w:jc w:val="center"/>
        </w:trPr>
        <w:tc>
          <w:tcPr>
            <w:tcW w:w="675" w:type="dxa"/>
            <w:vAlign w:val="center"/>
          </w:tcPr>
          <w:p w14:paraId="3D043003"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64B2B2BD"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spravodlivosti Slovenskej republiky</w:t>
            </w:r>
          </w:p>
        </w:tc>
      </w:tr>
      <w:tr w:rsidR="002602DB" w:rsidRPr="006A289D" w14:paraId="1F91E4D2" w14:textId="77777777" w:rsidTr="002602DB">
        <w:trPr>
          <w:trHeight w:val="284"/>
          <w:jc w:val="center"/>
        </w:trPr>
        <w:tc>
          <w:tcPr>
            <w:tcW w:w="675" w:type="dxa"/>
            <w:vAlign w:val="center"/>
          </w:tcPr>
          <w:p w14:paraId="61D0589C"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0E440AD" w14:textId="5CC36B8C"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r>
      <w:tr w:rsidR="002602DB" w:rsidRPr="006A289D" w14:paraId="79934162" w14:textId="77777777" w:rsidTr="002602DB">
        <w:trPr>
          <w:trHeight w:val="284"/>
          <w:jc w:val="center"/>
        </w:trPr>
        <w:tc>
          <w:tcPr>
            <w:tcW w:w="675" w:type="dxa"/>
            <w:vAlign w:val="center"/>
          </w:tcPr>
          <w:p w14:paraId="3B041A11"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768C67C"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r>
      <w:tr w:rsidR="002602DB" w:rsidRPr="006A289D" w14:paraId="4F54497D" w14:textId="77777777" w:rsidTr="002602DB">
        <w:trPr>
          <w:trHeight w:val="284"/>
          <w:jc w:val="center"/>
        </w:trPr>
        <w:tc>
          <w:tcPr>
            <w:tcW w:w="675" w:type="dxa"/>
            <w:vAlign w:val="center"/>
          </w:tcPr>
          <w:p w14:paraId="2140519A"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B87444E"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r>
      <w:tr w:rsidR="002602DB" w:rsidRPr="006A289D" w14:paraId="007FE91A" w14:textId="77777777" w:rsidTr="002602DB">
        <w:trPr>
          <w:trHeight w:val="284"/>
          <w:jc w:val="center"/>
        </w:trPr>
        <w:tc>
          <w:tcPr>
            <w:tcW w:w="675" w:type="dxa"/>
            <w:vAlign w:val="center"/>
          </w:tcPr>
          <w:p w14:paraId="6F94227D"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20FC0CB3"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práce, sociálnych vecí a rodiny Slovenskej republiky</w:t>
            </w:r>
          </w:p>
        </w:tc>
      </w:tr>
      <w:tr w:rsidR="002602DB" w:rsidRPr="006A289D" w14:paraId="20300D6E" w14:textId="77777777" w:rsidTr="002602DB">
        <w:trPr>
          <w:trHeight w:val="284"/>
          <w:jc w:val="center"/>
        </w:trPr>
        <w:tc>
          <w:tcPr>
            <w:tcW w:w="675" w:type="dxa"/>
            <w:vAlign w:val="center"/>
          </w:tcPr>
          <w:p w14:paraId="461E3528"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0FEA078B"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Úrad vlády Slovenskej republiky</w:t>
            </w:r>
          </w:p>
        </w:tc>
      </w:tr>
      <w:tr w:rsidR="002602DB" w:rsidRPr="006A289D" w14:paraId="611BF388" w14:textId="77777777" w:rsidTr="002602DB">
        <w:trPr>
          <w:trHeight w:val="284"/>
          <w:jc w:val="center"/>
        </w:trPr>
        <w:tc>
          <w:tcPr>
            <w:tcW w:w="675" w:type="dxa"/>
            <w:vAlign w:val="center"/>
          </w:tcPr>
          <w:p w14:paraId="6E7FF5B2"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E01AB78" w14:textId="77777777" w:rsidR="002602DB" w:rsidRPr="006A289D" w:rsidRDefault="002602DB" w:rsidP="001726F5">
            <w:pPr>
              <w:autoSpaceDE w:val="0"/>
              <w:autoSpaceDN w:val="0"/>
              <w:adjustRightInd w:val="0"/>
              <w:ind w:left="0"/>
              <w:jc w:val="both"/>
              <w:rPr>
                <w:color w:val="000000"/>
                <w:sz w:val="18"/>
                <w:szCs w:val="18"/>
              </w:rPr>
            </w:pPr>
            <w:r w:rsidRPr="006A289D">
              <w:rPr>
                <w:color w:val="000000"/>
                <w:sz w:val="18"/>
                <w:szCs w:val="18"/>
              </w:rPr>
              <w:t>Zástupca mimovládnych neziskových organizácií na základe</w:t>
            </w:r>
            <w:r>
              <w:rPr>
                <w:color w:val="000000"/>
                <w:sz w:val="18"/>
                <w:szCs w:val="18"/>
              </w:rPr>
              <w:t xml:space="preserve"> nominácie </w:t>
            </w:r>
            <w:r w:rsidRPr="006A289D">
              <w:rPr>
                <w:color w:val="000000"/>
                <w:sz w:val="18"/>
                <w:szCs w:val="18"/>
              </w:rPr>
              <w:t>Úradu splnomocnenca vlády SR pre rozvoj občianskej spoločnosti</w:t>
            </w:r>
          </w:p>
        </w:tc>
      </w:tr>
      <w:tr w:rsidR="002602DB" w:rsidRPr="006A289D" w14:paraId="1698F756" w14:textId="77777777" w:rsidTr="002602DB">
        <w:trPr>
          <w:trHeight w:val="284"/>
          <w:jc w:val="center"/>
        </w:trPr>
        <w:tc>
          <w:tcPr>
            <w:tcW w:w="675" w:type="dxa"/>
            <w:vAlign w:val="center"/>
          </w:tcPr>
          <w:p w14:paraId="085A998D"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16C17457"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Združenie samosprávnych krajov SK8</w:t>
            </w:r>
          </w:p>
        </w:tc>
      </w:tr>
      <w:tr w:rsidR="002602DB" w:rsidRPr="006A289D" w14:paraId="0ADA153C" w14:textId="77777777" w:rsidTr="002602DB">
        <w:trPr>
          <w:trHeight w:val="284"/>
          <w:jc w:val="center"/>
        </w:trPr>
        <w:tc>
          <w:tcPr>
            <w:tcW w:w="675" w:type="dxa"/>
            <w:vAlign w:val="center"/>
          </w:tcPr>
          <w:p w14:paraId="05556DE5" w14:textId="77777777" w:rsidR="009E0158" w:rsidRDefault="009E0158" w:rsidP="00770F16">
            <w:pPr>
              <w:widowControl w:val="0"/>
              <w:numPr>
                <w:ilvl w:val="0"/>
                <w:numId w:val="24"/>
              </w:numPr>
              <w:tabs>
                <w:tab w:val="left" w:pos="0"/>
                <w:tab w:val="left" w:pos="851"/>
              </w:tabs>
              <w:adjustRightInd w:val="0"/>
              <w:ind w:left="454"/>
              <w:jc w:val="center"/>
              <w:textAlignment w:val="baseline"/>
              <w:rPr>
                <w:snapToGrid w:val="0"/>
                <w:sz w:val="18"/>
                <w:szCs w:val="18"/>
                <w:lang w:eastAsia="cs-CZ"/>
              </w:rPr>
            </w:pPr>
          </w:p>
        </w:tc>
        <w:tc>
          <w:tcPr>
            <w:tcW w:w="5872" w:type="dxa"/>
            <w:vAlign w:val="center"/>
          </w:tcPr>
          <w:p w14:paraId="3965A0E4"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Združenie miest a obcí Slovenska</w:t>
            </w:r>
          </w:p>
        </w:tc>
      </w:tr>
    </w:tbl>
    <w:p w14:paraId="6B6D606F" w14:textId="77777777" w:rsidR="002602DB" w:rsidRPr="007F3EF4" w:rsidRDefault="002602DB" w:rsidP="002602DB">
      <w:pPr>
        <w:pStyle w:val="06Normal"/>
      </w:pPr>
      <w:r w:rsidRPr="007F3EF4">
        <w:t>Prehľad zloženia a počet zástupcov Riadiaceho výboru pre prípravu Operačného programu Integrovaná infraštruktúra v programovom období 2014 - 2020 v členení na počet zástupcov a počet zástupcov s hlasovacím právom je uvedený v tab. 10</w:t>
      </w:r>
      <w:r>
        <w:t>4</w:t>
      </w:r>
      <w:r w:rsidRPr="007F3EF4">
        <w:t xml:space="preserve"> v Prílohe 8.</w:t>
      </w:r>
    </w:p>
    <w:p w14:paraId="5E1960A8" w14:textId="77777777" w:rsidR="00582B63" w:rsidRDefault="00582B63" w:rsidP="007F3EF4">
      <w:pPr>
        <w:pStyle w:val="Tab"/>
        <w:spacing w:before="240" w:after="60"/>
        <w:ind w:left="993" w:hanging="993"/>
        <w:jc w:val="both"/>
      </w:pPr>
      <w:r>
        <w:t>Prehľad zloženia a počet zástupcov Pracovnej skupiny pre programovanie v sektore doprava v programovom období 2014 – 2020</w:t>
      </w:r>
    </w:p>
    <w:tbl>
      <w:tblPr>
        <w:tblStyle w:val="Mriekatabuky"/>
        <w:tblW w:w="65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tblGrid>
      <w:tr w:rsidR="002602DB" w:rsidRPr="006A289D" w14:paraId="1F740E7B" w14:textId="77777777" w:rsidTr="002602DB">
        <w:trPr>
          <w:trHeight w:val="284"/>
          <w:jc w:val="center"/>
        </w:trPr>
        <w:tc>
          <w:tcPr>
            <w:tcW w:w="675" w:type="dxa"/>
            <w:shd w:val="clear" w:color="auto" w:fill="C6D9F1" w:themeFill="text2" w:themeFillTint="33"/>
            <w:vAlign w:val="center"/>
          </w:tcPr>
          <w:p w14:paraId="0E9E0140" w14:textId="77777777" w:rsidR="002602DB" w:rsidRPr="006A289D" w:rsidRDefault="002602DB" w:rsidP="001726F5">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lastRenderedPageBreak/>
              <w:t>P. č.</w:t>
            </w:r>
          </w:p>
        </w:tc>
        <w:tc>
          <w:tcPr>
            <w:tcW w:w="5872" w:type="dxa"/>
            <w:shd w:val="clear" w:color="auto" w:fill="C6D9F1" w:themeFill="text2" w:themeFillTint="33"/>
            <w:vAlign w:val="center"/>
          </w:tcPr>
          <w:p w14:paraId="5EA29D29" w14:textId="77777777" w:rsidR="002602DB" w:rsidRPr="006A289D" w:rsidRDefault="002602DB" w:rsidP="001726F5">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2602DB" w:rsidRPr="006A289D" w14:paraId="72447485" w14:textId="77777777" w:rsidTr="002602DB">
        <w:trPr>
          <w:trHeight w:val="284"/>
          <w:jc w:val="center"/>
        </w:trPr>
        <w:tc>
          <w:tcPr>
            <w:tcW w:w="675" w:type="dxa"/>
            <w:vAlign w:val="center"/>
          </w:tcPr>
          <w:p w14:paraId="425C3D54"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67A9A5A4" w14:textId="77777777" w:rsidR="002602DB" w:rsidRDefault="002602DB" w:rsidP="001726F5">
            <w:pPr>
              <w:widowControl w:val="0"/>
              <w:tabs>
                <w:tab w:val="left" w:pos="0"/>
                <w:tab w:val="left" w:pos="851"/>
              </w:tabs>
              <w:adjustRightInd w:val="0"/>
              <w:ind w:left="454" w:hanging="454"/>
              <w:jc w:val="both"/>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2602DB" w:rsidRPr="006A289D" w14:paraId="1E6AF761" w14:textId="77777777" w:rsidTr="002602DB">
        <w:trPr>
          <w:trHeight w:val="284"/>
          <w:jc w:val="center"/>
        </w:trPr>
        <w:tc>
          <w:tcPr>
            <w:tcW w:w="675" w:type="dxa"/>
            <w:vAlign w:val="center"/>
          </w:tcPr>
          <w:p w14:paraId="4736FA64"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2330B3B5" w14:textId="77777777" w:rsidR="002602DB" w:rsidRPr="006A289D" w:rsidRDefault="002602DB" w:rsidP="001726F5">
            <w:pPr>
              <w:autoSpaceDE w:val="0"/>
              <w:autoSpaceDN w:val="0"/>
              <w:adjustRightInd w:val="0"/>
              <w:ind w:hanging="1080"/>
              <w:rPr>
                <w:color w:val="000000"/>
                <w:sz w:val="18"/>
                <w:szCs w:val="18"/>
              </w:rPr>
            </w:pPr>
            <w:r>
              <w:rPr>
                <w:snapToGrid w:val="0"/>
                <w:sz w:val="18"/>
                <w:szCs w:val="18"/>
                <w:lang w:eastAsia="cs-CZ"/>
              </w:rPr>
              <w:t>Ministerstvo životného prostredia Slovenskej republiky</w:t>
            </w:r>
          </w:p>
        </w:tc>
      </w:tr>
      <w:tr w:rsidR="002602DB" w14:paraId="0E5875A2" w14:textId="77777777" w:rsidTr="002602DB">
        <w:trPr>
          <w:trHeight w:val="284"/>
          <w:jc w:val="center"/>
        </w:trPr>
        <w:tc>
          <w:tcPr>
            <w:tcW w:w="675" w:type="dxa"/>
            <w:vAlign w:val="center"/>
          </w:tcPr>
          <w:p w14:paraId="08A108CD"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24DB5BAB" w14:textId="77777777" w:rsidR="002602DB" w:rsidRDefault="002602DB" w:rsidP="001726F5">
            <w:pPr>
              <w:autoSpaceDE w:val="0"/>
              <w:autoSpaceDN w:val="0"/>
              <w:adjustRightInd w:val="0"/>
              <w:ind w:hanging="1080"/>
              <w:rPr>
                <w:snapToGrid w:val="0"/>
                <w:sz w:val="18"/>
                <w:szCs w:val="18"/>
                <w:lang w:eastAsia="cs-CZ"/>
              </w:rPr>
            </w:pPr>
            <w:r>
              <w:rPr>
                <w:snapToGrid w:val="0"/>
                <w:sz w:val="18"/>
                <w:szCs w:val="18"/>
                <w:lang w:eastAsia="cs-CZ"/>
              </w:rPr>
              <w:t>Národná  diaľničná spoločnosť, a. s.</w:t>
            </w:r>
          </w:p>
        </w:tc>
      </w:tr>
      <w:tr w:rsidR="002602DB" w:rsidRPr="006A289D" w14:paraId="60C1442A" w14:textId="77777777" w:rsidTr="002602DB">
        <w:trPr>
          <w:trHeight w:val="284"/>
          <w:jc w:val="center"/>
        </w:trPr>
        <w:tc>
          <w:tcPr>
            <w:tcW w:w="675" w:type="dxa"/>
            <w:vAlign w:val="center"/>
          </w:tcPr>
          <w:p w14:paraId="72A57867"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5108FC3B" w14:textId="77777777" w:rsidR="002602DB" w:rsidRPr="006A289D" w:rsidRDefault="002602DB" w:rsidP="001726F5">
            <w:pPr>
              <w:autoSpaceDE w:val="0"/>
              <w:autoSpaceDN w:val="0"/>
              <w:adjustRightInd w:val="0"/>
              <w:ind w:left="0"/>
              <w:rPr>
                <w:color w:val="000000"/>
                <w:sz w:val="18"/>
                <w:szCs w:val="18"/>
              </w:rPr>
            </w:pPr>
            <w:r>
              <w:rPr>
                <w:color w:val="000000"/>
                <w:sz w:val="18"/>
                <w:szCs w:val="18"/>
              </w:rPr>
              <w:t>Slovenská správa ciest</w:t>
            </w:r>
          </w:p>
        </w:tc>
      </w:tr>
      <w:tr w:rsidR="002602DB" w:rsidRPr="006A289D" w14:paraId="29F0F0B3" w14:textId="77777777" w:rsidTr="002602DB">
        <w:trPr>
          <w:trHeight w:val="284"/>
          <w:jc w:val="center"/>
        </w:trPr>
        <w:tc>
          <w:tcPr>
            <w:tcW w:w="675" w:type="dxa"/>
            <w:vAlign w:val="center"/>
          </w:tcPr>
          <w:p w14:paraId="7160EC33"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2E5264C7" w14:textId="77777777" w:rsidR="002602DB" w:rsidRPr="006A289D" w:rsidRDefault="002602DB" w:rsidP="001726F5">
            <w:pPr>
              <w:autoSpaceDE w:val="0"/>
              <w:autoSpaceDN w:val="0"/>
              <w:adjustRightInd w:val="0"/>
              <w:ind w:left="0"/>
              <w:rPr>
                <w:color w:val="000000"/>
                <w:sz w:val="18"/>
                <w:szCs w:val="18"/>
              </w:rPr>
            </w:pPr>
            <w:r>
              <w:rPr>
                <w:color w:val="000000"/>
                <w:sz w:val="18"/>
                <w:szCs w:val="18"/>
              </w:rPr>
              <w:t>Železnice Slovenskej republiky</w:t>
            </w:r>
          </w:p>
        </w:tc>
      </w:tr>
      <w:tr w:rsidR="002602DB" w:rsidRPr="006A289D" w14:paraId="7C9A427E" w14:textId="77777777" w:rsidTr="002602DB">
        <w:trPr>
          <w:trHeight w:val="284"/>
          <w:jc w:val="center"/>
        </w:trPr>
        <w:tc>
          <w:tcPr>
            <w:tcW w:w="675" w:type="dxa"/>
            <w:vAlign w:val="center"/>
          </w:tcPr>
          <w:p w14:paraId="1B4EC4AB"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37DB8C18" w14:textId="77777777" w:rsidR="002602DB" w:rsidRPr="006A289D" w:rsidRDefault="002602DB" w:rsidP="001726F5">
            <w:pPr>
              <w:autoSpaceDE w:val="0"/>
              <w:autoSpaceDN w:val="0"/>
              <w:adjustRightInd w:val="0"/>
              <w:ind w:left="0"/>
              <w:rPr>
                <w:color w:val="000000"/>
                <w:sz w:val="18"/>
                <w:szCs w:val="18"/>
              </w:rPr>
            </w:pPr>
            <w:r>
              <w:rPr>
                <w:color w:val="000000"/>
                <w:sz w:val="18"/>
                <w:szCs w:val="18"/>
              </w:rPr>
              <w:t>Železničná spoločnosť Cargo Slovakia, a. s.</w:t>
            </w:r>
          </w:p>
        </w:tc>
      </w:tr>
      <w:tr w:rsidR="002602DB" w:rsidRPr="006A289D" w14:paraId="3371EB9F" w14:textId="77777777" w:rsidTr="002602DB">
        <w:trPr>
          <w:trHeight w:val="284"/>
          <w:jc w:val="center"/>
        </w:trPr>
        <w:tc>
          <w:tcPr>
            <w:tcW w:w="675" w:type="dxa"/>
            <w:vAlign w:val="center"/>
          </w:tcPr>
          <w:p w14:paraId="44F5CA71"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246435D5" w14:textId="77777777" w:rsidR="002602DB" w:rsidRPr="006A289D" w:rsidRDefault="002602DB" w:rsidP="001726F5">
            <w:pPr>
              <w:autoSpaceDE w:val="0"/>
              <w:autoSpaceDN w:val="0"/>
              <w:adjustRightInd w:val="0"/>
              <w:ind w:left="0"/>
              <w:rPr>
                <w:color w:val="000000"/>
                <w:sz w:val="18"/>
                <w:szCs w:val="18"/>
              </w:rPr>
            </w:pPr>
            <w:r>
              <w:rPr>
                <w:color w:val="000000"/>
                <w:sz w:val="18"/>
                <w:szCs w:val="18"/>
              </w:rPr>
              <w:t>Letisko M. R. Štefánika – Airport Slovakia, a. s.</w:t>
            </w:r>
          </w:p>
        </w:tc>
      </w:tr>
      <w:tr w:rsidR="002602DB" w:rsidRPr="006A289D" w14:paraId="1997E2B7" w14:textId="77777777" w:rsidTr="002602DB">
        <w:trPr>
          <w:trHeight w:val="284"/>
          <w:jc w:val="center"/>
        </w:trPr>
        <w:tc>
          <w:tcPr>
            <w:tcW w:w="675" w:type="dxa"/>
            <w:vAlign w:val="center"/>
          </w:tcPr>
          <w:p w14:paraId="3468F1ED"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3915EFA8" w14:textId="77777777" w:rsidR="002602DB" w:rsidRPr="006A289D" w:rsidRDefault="002602DB" w:rsidP="001726F5">
            <w:pPr>
              <w:autoSpaceDE w:val="0"/>
              <w:autoSpaceDN w:val="0"/>
              <w:adjustRightInd w:val="0"/>
              <w:ind w:left="0"/>
              <w:rPr>
                <w:color w:val="000000"/>
                <w:sz w:val="18"/>
                <w:szCs w:val="18"/>
              </w:rPr>
            </w:pPr>
            <w:r>
              <w:rPr>
                <w:color w:val="000000"/>
                <w:sz w:val="18"/>
                <w:szCs w:val="18"/>
              </w:rPr>
              <w:t>Letisko Poprad – Tatry, a. s.</w:t>
            </w:r>
          </w:p>
        </w:tc>
      </w:tr>
      <w:tr w:rsidR="002602DB" w:rsidRPr="006A289D" w14:paraId="0454ACF6" w14:textId="77777777" w:rsidTr="002602DB">
        <w:trPr>
          <w:trHeight w:val="284"/>
          <w:jc w:val="center"/>
        </w:trPr>
        <w:tc>
          <w:tcPr>
            <w:tcW w:w="675" w:type="dxa"/>
            <w:vAlign w:val="center"/>
          </w:tcPr>
          <w:p w14:paraId="72E1426C"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46BE0F10" w14:textId="77777777" w:rsidR="002602DB" w:rsidRPr="006A289D" w:rsidRDefault="002602DB" w:rsidP="001726F5">
            <w:pPr>
              <w:autoSpaceDE w:val="0"/>
              <w:autoSpaceDN w:val="0"/>
              <w:adjustRightInd w:val="0"/>
              <w:ind w:left="0"/>
              <w:rPr>
                <w:color w:val="000000"/>
                <w:sz w:val="18"/>
                <w:szCs w:val="18"/>
              </w:rPr>
            </w:pPr>
            <w:r>
              <w:rPr>
                <w:color w:val="000000"/>
                <w:sz w:val="18"/>
                <w:szCs w:val="18"/>
              </w:rPr>
              <w:t>Letisková spoločnosť Žilina, a. s.</w:t>
            </w:r>
          </w:p>
        </w:tc>
      </w:tr>
      <w:tr w:rsidR="002602DB" w:rsidRPr="006A289D" w14:paraId="30646174" w14:textId="77777777" w:rsidTr="002602DB">
        <w:trPr>
          <w:trHeight w:val="284"/>
          <w:jc w:val="center"/>
        </w:trPr>
        <w:tc>
          <w:tcPr>
            <w:tcW w:w="675" w:type="dxa"/>
            <w:vAlign w:val="center"/>
          </w:tcPr>
          <w:p w14:paraId="3F7C0C2B"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14EBAD4F" w14:textId="77777777" w:rsidR="002602DB" w:rsidRPr="006A289D" w:rsidRDefault="002602DB" w:rsidP="001726F5">
            <w:pPr>
              <w:autoSpaceDE w:val="0"/>
              <w:autoSpaceDN w:val="0"/>
              <w:adjustRightInd w:val="0"/>
              <w:ind w:left="0"/>
              <w:rPr>
                <w:color w:val="000000"/>
                <w:sz w:val="18"/>
                <w:szCs w:val="18"/>
              </w:rPr>
            </w:pPr>
            <w:r>
              <w:rPr>
                <w:color w:val="000000"/>
                <w:sz w:val="18"/>
                <w:szCs w:val="18"/>
              </w:rPr>
              <w:t>Letisko Piešťany, a. s.</w:t>
            </w:r>
          </w:p>
        </w:tc>
      </w:tr>
      <w:tr w:rsidR="002602DB" w:rsidRPr="006A289D" w14:paraId="43DA1ED1" w14:textId="77777777" w:rsidTr="002602DB">
        <w:trPr>
          <w:trHeight w:val="284"/>
          <w:jc w:val="center"/>
        </w:trPr>
        <w:tc>
          <w:tcPr>
            <w:tcW w:w="675" w:type="dxa"/>
            <w:vAlign w:val="center"/>
          </w:tcPr>
          <w:p w14:paraId="15FB69FF"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691E20B8" w14:textId="77777777" w:rsidR="002602DB" w:rsidRPr="006A289D" w:rsidRDefault="002602DB" w:rsidP="001726F5">
            <w:pPr>
              <w:autoSpaceDE w:val="0"/>
              <w:autoSpaceDN w:val="0"/>
              <w:adjustRightInd w:val="0"/>
              <w:ind w:left="0"/>
              <w:rPr>
                <w:color w:val="000000"/>
                <w:sz w:val="18"/>
                <w:szCs w:val="18"/>
              </w:rPr>
            </w:pPr>
            <w:r>
              <w:rPr>
                <w:color w:val="000000"/>
                <w:sz w:val="18"/>
                <w:szCs w:val="18"/>
              </w:rPr>
              <w:t>Letisko Sliač, a. s.</w:t>
            </w:r>
          </w:p>
        </w:tc>
      </w:tr>
      <w:tr w:rsidR="002602DB" w:rsidRPr="006A289D" w14:paraId="49B90416" w14:textId="77777777" w:rsidTr="002602DB">
        <w:trPr>
          <w:trHeight w:val="284"/>
          <w:jc w:val="center"/>
        </w:trPr>
        <w:tc>
          <w:tcPr>
            <w:tcW w:w="675" w:type="dxa"/>
            <w:vAlign w:val="center"/>
          </w:tcPr>
          <w:p w14:paraId="21DD07F4"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3786CED1" w14:textId="77777777" w:rsidR="002602DB" w:rsidRPr="006A289D" w:rsidRDefault="002602DB" w:rsidP="001726F5">
            <w:pPr>
              <w:autoSpaceDE w:val="0"/>
              <w:autoSpaceDN w:val="0"/>
              <w:adjustRightInd w:val="0"/>
              <w:ind w:left="0"/>
              <w:jc w:val="both"/>
              <w:rPr>
                <w:color w:val="000000"/>
                <w:sz w:val="18"/>
                <w:szCs w:val="18"/>
              </w:rPr>
            </w:pPr>
            <w:r>
              <w:rPr>
                <w:color w:val="000000"/>
                <w:sz w:val="18"/>
                <w:szCs w:val="18"/>
              </w:rPr>
              <w:t>Agentúra na podporu rozvoja vodnej dopravy</w:t>
            </w:r>
          </w:p>
        </w:tc>
      </w:tr>
      <w:tr w:rsidR="002602DB" w:rsidRPr="006A289D" w14:paraId="5AF51AB6" w14:textId="77777777" w:rsidTr="00CB2B8B">
        <w:trPr>
          <w:trHeight w:val="284"/>
          <w:jc w:val="center"/>
        </w:trPr>
        <w:tc>
          <w:tcPr>
            <w:tcW w:w="675" w:type="dxa"/>
            <w:vAlign w:val="center"/>
          </w:tcPr>
          <w:p w14:paraId="59DEA9DD"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4E277660" w14:textId="77777777" w:rsidR="002602DB" w:rsidRDefault="002602DB" w:rsidP="00CB2B8B">
            <w:pPr>
              <w:autoSpaceDE w:val="0"/>
              <w:autoSpaceDN w:val="0"/>
              <w:adjustRightInd w:val="0"/>
              <w:ind w:hanging="1080"/>
              <w:rPr>
                <w:color w:val="000000"/>
                <w:sz w:val="18"/>
                <w:szCs w:val="18"/>
              </w:rPr>
            </w:pPr>
            <w:r>
              <w:rPr>
                <w:color w:val="000000"/>
                <w:sz w:val="18"/>
                <w:szCs w:val="18"/>
              </w:rPr>
              <w:t>Verejné prístavy, a. s.</w:t>
            </w:r>
          </w:p>
        </w:tc>
      </w:tr>
      <w:tr w:rsidR="002602DB" w14:paraId="32AAB92D" w14:textId="77777777" w:rsidTr="00CB2B8B">
        <w:trPr>
          <w:trHeight w:val="284"/>
          <w:jc w:val="center"/>
        </w:trPr>
        <w:tc>
          <w:tcPr>
            <w:tcW w:w="675" w:type="dxa"/>
            <w:vAlign w:val="center"/>
          </w:tcPr>
          <w:p w14:paraId="080EB028"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3688A18F" w14:textId="77777777" w:rsidR="002602DB" w:rsidRDefault="002602DB" w:rsidP="00CB2B8B">
            <w:pPr>
              <w:autoSpaceDE w:val="0"/>
              <w:autoSpaceDN w:val="0"/>
              <w:adjustRightInd w:val="0"/>
              <w:ind w:hanging="1080"/>
              <w:rPr>
                <w:color w:val="000000"/>
                <w:sz w:val="18"/>
                <w:szCs w:val="18"/>
              </w:rPr>
            </w:pPr>
            <w:r>
              <w:rPr>
                <w:color w:val="000000"/>
                <w:sz w:val="18"/>
                <w:szCs w:val="18"/>
              </w:rPr>
              <w:t>JASPERS</w:t>
            </w:r>
          </w:p>
        </w:tc>
      </w:tr>
      <w:tr w:rsidR="002602DB" w14:paraId="688A541D" w14:textId="77777777" w:rsidTr="00CB2B8B">
        <w:trPr>
          <w:trHeight w:val="284"/>
          <w:jc w:val="center"/>
        </w:trPr>
        <w:tc>
          <w:tcPr>
            <w:tcW w:w="675" w:type="dxa"/>
            <w:vAlign w:val="center"/>
          </w:tcPr>
          <w:p w14:paraId="5A8EBF19"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3146146C" w14:textId="77777777" w:rsidR="002602DB" w:rsidRDefault="002602DB" w:rsidP="00CB2B8B">
            <w:pPr>
              <w:autoSpaceDE w:val="0"/>
              <w:autoSpaceDN w:val="0"/>
              <w:adjustRightInd w:val="0"/>
              <w:ind w:hanging="1080"/>
              <w:rPr>
                <w:color w:val="000000"/>
                <w:sz w:val="18"/>
                <w:szCs w:val="18"/>
              </w:rPr>
            </w:pPr>
            <w:r>
              <w:rPr>
                <w:color w:val="000000"/>
                <w:sz w:val="18"/>
                <w:szCs w:val="18"/>
              </w:rPr>
              <w:t>Hlavné mesto SR Bratislava</w:t>
            </w:r>
          </w:p>
        </w:tc>
      </w:tr>
      <w:tr w:rsidR="002602DB" w:rsidRPr="006A289D" w14:paraId="0DC60809" w14:textId="77777777" w:rsidTr="00CB2B8B">
        <w:trPr>
          <w:trHeight w:val="284"/>
          <w:jc w:val="center"/>
        </w:trPr>
        <w:tc>
          <w:tcPr>
            <w:tcW w:w="675" w:type="dxa"/>
            <w:vAlign w:val="center"/>
          </w:tcPr>
          <w:p w14:paraId="1DC9D76C"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6359F983" w14:textId="77777777" w:rsidR="002602DB" w:rsidRPr="006A289D" w:rsidRDefault="002602DB" w:rsidP="00CB2B8B">
            <w:pPr>
              <w:autoSpaceDE w:val="0"/>
              <w:autoSpaceDN w:val="0"/>
              <w:adjustRightInd w:val="0"/>
              <w:ind w:left="0"/>
              <w:rPr>
                <w:color w:val="000000"/>
                <w:sz w:val="18"/>
                <w:szCs w:val="18"/>
              </w:rPr>
            </w:pPr>
            <w:r>
              <w:rPr>
                <w:color w:val="000000"/>
                <w:sz w:val="18"/>
                <w:szCs w:val="18"/>
              </w:rPr>
              <w:t>Mesto Košice</w:t>
            </w:r>
          </w:p>
        </w:tc>
      </w:tr>
      <w:tr w:rsidR="002602DB" w:rsidRPr="006A289D" w14:paraId="20718DA0" w14:textId="77777777" w:rsidTr="00CB2B8B">
        <w:trPr>
          <w:trHeight w:val="284"/>
          <w:jc w:val="center"/>
        </w:trPr>
        <w:tc>
          <w:tcPr>
            <w:tcW w:w="675" w:type="dxa"/>
            <w:vAlign w:val="center"/>
          </w:tcPr>
          <w:p w14:paraId="012EF4E6"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0175D4CE" w14:textId="77777777" w:rsidR="002602DB" w:rsidRPr="006A289D" w:rsidRDefault="002602DB" w:rsidP="00CB2B8B">
            <w:pPr>
              <w:autoSpaceDE w:val="0"/>
              <w:autoSpaceDN w:val="0"/>
              <w:adjustRightInd w:val="0"/>
              <w:ind w:hanging="1080"/>
              <w:rPr>
                <w:color w:val="000000"/>
                <w:sz w:val="18"/>
                <w:szCs w:val="18"/>
              </w:rPr>
            </w:pPr>
            <w:r>
              <w:rPr>
                <w:color w:val="000000"/>
                <w:sz w:val="18"/>
                <w:szCs w:val="18"/>
              </w:rPr>
              <w:t>Mesto Prešov</w:t>
            </w:r>
          </w:p>
        </w:tc>
      </w:tr>
      <w:tr w:rsidR="002602DB" w14:paraId="76F55985" w14:textId="77777777" w:rsidTr="00CB2B8B">
        <w:trPr>
          <w:trHeight w:val="284"/>
          <w:jc w:val="center"/>
        </w:trPr>
        <w:tc>
          <w:tcPr>
            <w:tcW w:w="675" w:type="dxa"/>
            <w:vAlign w:val="center"/>
          </w:tcPr>
          <w:p w14:paraId="3F52E73C"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6A7DCB83" w14:textId="77777777" w:rsidR="002602DB" w:rsidRDefault="002602DB" w:rsidP="00CB2B8B">
            <w:pPr>
              <w:autoSpaceDE w:val="0"/>
              <w:autoSpaceDN w:val="0"/>
              <w:adjustRightInd w:val="0"/>
              <w:ind w:hanging="1080"/>
              <w:rPr>
                <w:color w:val="000000"/>
                <w:sz w:val="18"/>
                <w:szCs w:val="18"/>
              </w:rPr>
            </w:pPr>
            <w:r>
              <w:rPr>
                <w:color w:val="000000"/>
                <w:sz w:val="18"/>
                <w:szCs w:val="18"/>
              </w:rPr>
              <w:t>Mesto Žilina</w:t>
            </w:r>
          </w:p>
        </w:tc>
      </w:tr>
      <w:tr w:rsidR="002602DB" w14:paraId="680033C4" w14:textId="77777777" w:rsidTr="00CB2B8B">
        <w:trPr>
          <w:trHeight w:val="284"/>
          <w:jc w:val="center"/>
        </w:trPr>
        <w:tc>
          <w:tcPr>
            <w:tcW w:w="675" w:type="dxa"/>
            <w:vAlign w:val="center"/>
          </w:tcPr>
          <w:p w14:paraId="3D7849F7"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4ABA4BF1" w14:textId="77777777" w:rsidR="002602DB" w:rsidRDefault="002602DB" w:rsidP="00CB2B8B">
            <w:pPr>
              <w:autoSpaceDE w:val="0"/>
              <w:autoSpaceDN w:val="0"/>
              <w:adjustRightInd w:val="0"/>
              <w:ind w:hanging="1080"/>
              <w:rPr>
                <w:color w:val="000000"/>
                <w:sz w:val="18"/>
                <w:szCs w:val="18"/>
              </w:rPr>
            </w:pPr>
            <w:r>
              <w:rPr>
                <w:color w:val="000000"/>
                <w:sz w:val="18"/>
                <w:szCs w:val="18"/>
              </w:rPr>
              <w:t xml:space="preserve">Úrad Bratislavského samosprávneho kraja </w:t>
            </w:r>
          </w:p>
        </w:tc>
      </w:tr>
      <w:tr w:rsidR="002602DB" w14:paraId="19A9749C" w14:textId="77777777" w:rsidTr="00CB2B8B">
        <w:trPr>
          <w:trHeight w:val="284"/>
          <w:jc w:val="center"/>
        </w:trPr>
        <w:tc>
          <w:tcPr>
            <w:tcW w:w="675" w:type="dxa"/>
            <w:vAlign w:val="center"/>
          </w:tcPr>
          <w:p w14:paraId="6ACED086"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1B229B38" w14:textId="77777777" w:rsidR="002602DB" w:rsidRDefault="002602DB" w:rsidP="00CB2B8B">
            <w:pPr>
              <w:autoSpaceDE w:val="0"/>
              <w:autoSpaceDN w:val="0"/>
              <w:adjustRightInd w:val="0"/>
              <w:ind w:hanging="1080"/>
              <w:rPr>
                <w:color w:val="000000"/>
                <w:sz w:val="18"/>
                <w:szCs w:val="18"/>
              </w:rPr>
            </w:pPr>
            <w:r>
              <w:rPr>
                <w:color w:val="000000"/>
                <w:sz w:val="18"/>
                <w:szCs w:val="18"/>
              </w:rPr>
              <w:t>Úrad Banskobystrického samosprávneho kraja</w:t>
            </w:r>
          </w:p>
        </w:tc>
      </w:tr>
      <w:tr w:rsidR="002602DB" w14:paraId="24BFF303" w14:textId="77777777" w:rsidTr="00CB2B8B">
        <w:trPr>
          <w:trHeight w:val="284"/>
          <w:jc w:val="center"/>
        </w:trPr>
        <w:tc>
          <w:tcPr>
            <w:tcW w:w="675" w:type="dxa"/>
            <w:vAlign w:val="center"/>
          </w:tcPr>
          <w:p w14:paraId="14EB402B"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20096DA4" w14:textId="77777777" w:rsidR="002602DB" w:rsidRDefault="002602DB" w:rsidP="00CB2B8B">
            <w:pPr>
              <w:autoSpaceDE w:val="0"/>
              <w:autoSpaceDN w:val="0"/>
              <w:adjustRightInd w:val="0"/>
              <w:ind w:hanging="1080"/>
              <w:rPr>
                <w:color w:val="000000"/>
                <w:sz w:val="18"/>
                <w:szCs w:val="18"/>
              </w:rPr>
            </w:pPr>
            <w:r>
              <w:rPr>
                <w:color w:val="000000"/>
                <w:sz w:val="18"/>
                <w:szCs w:val="18"/>
              </w:rPr>
              <w:t>Úrad Košického samosprávneho kraja</w:t>
            </w:r>
          </w:p>
        </w:tc>
      </w:tr>
      <w:tr w:rsidR="002602DB" w14:paraId="0AECCF54" w14:textId="77777777" w:rsidTr="00CB2B8B">
        <w:trPr>
          <w:trHeight w:val="284"/>
          <w:jc w:val="center"/>
        </w:trPr>
        <w:tc>
          <w:tcPr>
            <w:tcW w:w="675" w:type="dxa"/>
            <w:vAlign w:val="center"/>
          </w:tcPr>
          <w:p w14:paraId="72DA8A09"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44EE7434" w14:textId="77777777" w:rsidR="002602DB" w:rsidRDefault="002602DB" w:rsidP="00CB2B8B">
            <w:pPr>
              <w:autoSpaceDE w:val="0"/>
              <w:autoSpaceDN w:val="0"/>
              <w:adjustRightInd w:val="0"/>
              <w:ind w:hanging="1080"/>
              <w:rPr>
                <w:color w:val="000000"/>
                <w:sz w:val="18"/>
                <w:szCs w:val="18"/>
              </w:rPr>
            </w:pPr>
            <w:r>
              <w:rPr>
                <w:color w:val="000000"/>
                <w:sz w:val="18"/>
                <w:szCs w:val="18"/>
              </w:rPr>
              <w:t>Úrad Nitrianskeho</w:t>
            </w:r>
            <w:r w:rsidRPr="006A54F9">
              <w:rPr>
                <w:color w:val="000000"/>
                <w:sz w:val="18"/>
                <w:szCs w:val="18"/>
              </w:rPr>
              <w:t xml:space="preserve"> samosprávneho kraja </w:t>
            </w:r>
          </w:p>
        </w:tc>
      </w:tr>
      <w:tr w:rsidR="002602DB" w14:paraId="61FBD118" w14:textId="77777777" w:rsidTr="00CB2B8B">
        <w:trPr>
          <w:trHeight w:val="284"/>
          <w:jc w:val="center"/>
        </w:trPr>
        <w:tc>
          <w:tcPr>
            <w:tcW w:w="675" w:type="dxa"/>
            <w:vAlign w:val="center"/>
          </w:tcPr>
          <w:p w14:paraId="39DA743A"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0CA99D14" w14:textId="77777777" w:rsidR="002602DB" w:rsidRDefault="002602DB" w:rsidP="00CB2B8B">
            <w:pPr>
              <w:autoSpaceDE w:val="0"/>
              <w:autoSpaceDN w:val="0"/>
              <w:adjustRightInd w:val="0"/>
              <w:ind w:hanging="1080"/>
              <w:rPr>
                <w:color w:val="000000"/>
                <w:sz w:val="18"/>
                <w:szCs w:val="18"/>
              </w:rPr>
            </w:pPr>
            <w:r>
              <w:rPr>
                <w:color w:val="000000"/>
                <w:sz w:val="18"/>
                <w:szCs w:val="18"/>
              </w:rPr>
              <w:t>Úrad Prešovského</w:t>
            </w:r>
            <w:r w:rsidRPr="006A54F9">
              <w:rPr>
                <w:color w:val="000000"/>
                <w:sz w:val="18"/>
                <w:szCs w:val="18"/>
              </w:rPr>
              <w:t xml:space="preserve"> samosprávneho kraja </w:t>
            </w:r>
          </w:p>
        </w:tc>
      </w:tr>
      <w:tr w:rsidR="002602DB" w14:paraId="3C53A01A" w14:textId="77777777" w:rsidTr="00CB2B8B">
        <w:trPr>
          <w:trHeight w:val="284"/>
          <w:jc w:val="center"/>
        </w:trPr>
        <w:tc>
          <w:tcPr>
            <w:tcW w:w="675" w:type="dxa"/>
            <w:vAlign w:val="center"/>
          </w:tcPr>
          <w:p w14:paraId="149174D7"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2B3C1DE5" w14:textId="77777777" w:rsidR="002602DB" w:rsidRDefault="002602DB" w:rsidP="00CB2B8B">
            <w:pPr>
              <w:autoSpaceDE w:val="0"/>
              <w:autoSpaceDN w:val="0"/>
              <w:adjustRightInd w:val="0"/>
              <w:ind w:hanging="1080"/>
              <w:rPr>
                <w:color w:val="000000"/>
                <w:sz w:val="18"/>
                <w:szCs w:val="18"/>
              </w:rPr>
            </w:pPr>
            <w:r>
              <w:rPr>
                <w:color w:val="000000"/>
                <w:sz w:val="18"/>
                <w:szCs w:val="18"/>
              </w:rPr>
              <w:t>Úrad Trenčianskeho</w:t>
            </w:r>
            <w:r w:rsidRPr="006A54F9">
              <w:rPr>
                <w:color w:val="000000"/>
                <w:sz w:val="18"/>
                <w:szCs w:val="18"/>
              </w:rPr>
              <w:t xml:space="preserve"> samosprávneho kraja </w:t>
            </w:r>
          </w:p>
        </w:tc>
      </w:tr>
      <w:tr w:rsidR="002602DB" w14:paraId="3DC2A9E5" w14:textId="77777777" w:rsidTr="00CB2B8B">
        <w:trPr>
          <w:trHeight w:val="284"/>
          <w:jc w:val="center"/>
        </w:trPr>
        <w:tc>
          <w:tcPr>
            <w:tcW w:w="675" w:type="dxa"/>
            <w:vAlign w:val="center"/>
          </w:tcPr>
          <w:p w14:paraId="6F31CAFA"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6444C83D" w14:textId="77777777" w:rsidR="002602DB" w:rsidRDefault="002602DB" w:rsidP="00CB2B8B">
            <w:pPr>
              <w:autoSpaceDE w:val="0"/>
              <w:autoSpaceDN w:val="0"/>
              <w:adjustRightInd w:val="0"/>
              <w:ind w:hanging="1080"/>
              <w:rPr>
                <w:color w:val="000000"/>
                <w:sz w:val="18"/>
                <w:szCs w:val="18"/>
              </w:rPr>
            </w:pPr>
            <w:r>
              <w:rPr>
                <w:color w:val="000000"/>
                <w:sz w:val="18"/>
                <w:szCs w:val="18"/>
              </w:rPr>
              <w:t>Úrad Trnavského</w:t>
            </w:r>
            <w:r w:rsidRPr="006A54F9">
              <w:rPr>
                <w:color w:val="000000"/>
                <w:sz w:val="18"/>
                <w:szCs w:val="18"/>
              </w:rPr>
              <w:t xml:space="preserve"> samosprávneho kraja </w:t>
            </w:r>
          </w:p>
        </w:tc>
      </w:tr>
      <w:tr w:rsidR="002602DB" w14:paraId="1A2AC439" w14:textId="77777777" w:rsidTr="00CB2B8B">
        <w:trPr>
          <w:trHeight w:val="284"/>
          <w:jc w:val="center"/>
        </w:trPr>
        <w:tc>
          <w:tcPr>
            <w:tcW w:w="675" w:type="dxa"/>
            <w:vAlign w:val="center"/>
          </w:tcPr>
          <w:p w14:paraId="6FFC98F2"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48846530" w14:textId="77777777" w:rsidR="002602DB" w:rsidRDefault="002602DB" w:rsidP="00CB2B8B">
            <w:pPr>
              <w:autoSpaceDE w:val="0"/>
              <w:autoSpaceDN w:val="0"/>
              <w:adjustRightInd w:val="0"/>
              <w:ind w:hanging="1080"/>
              <w:rPr>
                <w:color w:val="000000"/>
                <w:sz w:val="18"/>
                <w:szCs w:val="18"/>
              </w:rPr>
            </w:pPr>
            <w:r>
              <w:rPr>
                <w:color w:val="000000"/>
                <w:sz w:val="18"/>
                <w:szCs w:val="18"/>
              </w:rPr>
              <w:t>Úrad Žilinského</w:t>
            </w:r>
            <w:r w:rsidRPr="006A54F9">
              <w:rPr>
                <w:color w:val="000000"/>
                <w:sz w:val="18"/>
                <w:szCs w:val="18"/>
              </w:rPr>
              <w:t xml:space="preserve"> samosprávneho kraja </w:t>
            </w:r>
          </w:p>
        </w:tc>
      </w:tr>
      <w:tr w:rsidR="002602DB" w14:paraId="1C38968F" w14:textId="77777777" w:rsidTr="00CB2B8B">
        <w:trPr>
          <w:trHeight w:val="284"/>
          <w:jc w:val="center"/>
        </w:trPr>
        <w:tc>
          <w:tcPr>
            <w:tcW w:w="675" w:type="dxa"/>
            <w:vAlign w:val="center"/>
          </w:tcPr>
          <w:p w14:paraId="75B673C1"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7383A407" w14:textId="77777777" w:rsidR="002602DB" w:rsidRDefault="002602DB" w:rsidP="00CB2B8B">
            <w:pPr>
              <w:autoSpaceDE w:val="0"/>
              <w:autoSpaceDN w:val="0"/>
              <w:adjustRightInd w:val="0"/>
              <w:ind w:hanging="1080"/>
              <w:rPr>
                <w:color w:val="000000"/>
                <w:sz w:val="18"/>
                <w:szCs w:val="18"/>
              </w:rPr>
            </w:pPr>
            <w:r>
              <w:rPr>
                <w:color w:val="000000"/>
                <w:sz w:val="18"/>
                <w:szCs w:val="18"/>
              </w:rPr>
              <w:t>Únia dopravy, pôšt a telekomunikácií SR</w:t>
            </w:r>
          </w:p>
        </w:tc>
      </w:tr>
      <w:tr w:rsidR="002602DB" w14:paraId="400665A5" w14:textId="77777777" w:rsidTr="00CB2B8B">
        <w:trPr>
          <w:trHeight w:val="284"/>
          <w:jc w:val="center"/>
        </w:trPr>
        <w:tc>
          <w:tcPr>
            <w:tcW w:w="675" w:type="dxa"/>
            <w:vAlign w:val="center"/>
          </w:tcPr>
          <w:p w14:paraId="41F4A2B9"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61136494" w14:textId="77777777" w:rsidR="002602DB" w:rsidRDefault="002602DB" w:rsidP="00CB2B8B">
            <w:pPr>
              <w:autoSpaceDE w:val="0"/>
              <w:autoSpaceDN w:val="0"/>
              <w:adjustRightInd w:val="0"/>
              <w:ind w:hanging="1080"/>
              <w:rPr>
                <w:color w:val="000000"/>
                <w:sz w:val="18"/>
                <w:szCs w:val="18"/>
              </w:rPr>
            </w:pPr>
            <w:r>
              <w:rPr>
                <w:color w:val="000000"/>
                <w:sz w:val="18"/>
                <w:szCs w:val="18"/>
              </w:rPr>
              <w:t>Združenie miest a obcí Slovenska</w:t>
            </w:r>
          </w:p>
        </w:tc>
      </w:tr>
      <w:tr w:rsidR="002602DB" w14:paraId="0C9118CD" w14:textId="77777777" w:rsidTr="00CB2B8B">
        <w:trPr>
          <w:trHeight w:val="284"/>
          <w:jc w:val="center"/>
        </w:trPr>
        <w:tc>
          <w:tcPr>
            <w:tcW w:w="675" w:type="dxa"/>
            <w:vAlign w:val="center"/>
          </w:tcPr>
          <w:p w14:paraId="507649A6"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64F455EC" w14:textId="77777777" w:rsidR="002602DB" w:rsidRDefault="002602DB" w:rsidP="00CB2B8B">
            <w:pPr>
              <w:autoSpaceDE w:val="0"/>
              <w:autoSpaceDN w:val="0"/>
              <w:adjustRightInd w:val="0"/>
              <w:ind w:hanging="1080"/>
              <w:rPr>
                <w:color w:val="000000"/>
                <w:sz w:val="18"/>
                <w:szCs w:val="18"/>
              </w:rPr>
            </w:pPr>
            <w:r>
              <w:rPr>
                <w:color w:val="000000"/>
                <w:sz w:val="18"/>
                <w:szCs w:val="18"/>
              </w:rPr>
              <w:t>Únia miest a obcí Slovenska</w:t>
            </w:r>
          </w:p>
        </w:tc>
      </w:tr>
      <w:tr w:rsidR="002602DB" w14:paraId="1F437F15" w14:textId="77777777" w:rsidTr="00CB2B8B">
        <w:trPr>
          <w:trHeight w:val="284"/>
          <w:jc w:val="center"/>
        </w:trPr>
        <w:tc>
          <w:tcPr>
            <w:tcW w:w="675" w:type="dxa"/>
            <w:vAlign w:val="center"/>
          </w:tcPr>
          <w:p w14:paraId="357130B0"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52659CF7" w14:textId="77777777" w:rsidR="002602DB" w:rsidRDefault="002602DB" w:rsidP="00CB2B8B">
            <w:pPr>
              <w:autoSpaceDE w:val="0"/>
              <w:autoSpaceDN w:val="0"/>
              <w:adjustRightInd w:val="0"/>
              <w:ind w:hanging="1080"/>
              <w:rPr>
                <w:color w:val="000000"/>
                <w:sz w:val="18"/>
                <w:szCs w:val="18"/>
              </w:rPr>
            </w:pPr>
            <w:r>
              <w:rPr>
                <w:color w:val="000000"/>
                <w:sz w:val="18"/>
                <w:szCs w:val="18"/>
              </w:rPr>
              <w:t>Priatelia Zeme - CEPA</w:t>
            </w:r>
          </w:p>
        </w:tc>
      </w:tr>
      <w:tr w:rsidR="002602DB" w14:paraId="23931F24" w14:textId="77777777" w:rsidTr="00CB2B8B">
        <w:trPr>
          <w:trHeight w:val="284"/>
          <w:jc w:val="center"/>
        </w:trPr>
        <w:tc>
          <w:tcPr>
            <w:tcW w:w="675" w:type="dxa"/>
            <w:vAlign w:val="center"/>
          </w:tcPr>
          <w:p w14:paraId="7B6F09D0"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6DD871D0" w14:textId="77777777" w:rsidR="002602DB" w:rsidRDefault="002602DB" w:rsidP="00CB2B8B">
            <w:pPr>
              <w:autoSpaceDE w:val="0"/>
              <w:autoSpaceDN w:val="0"/>
              <w:adjustRightInd w:val="0"/>
              <w:ind w:hanging="1080"/>
              <w:rPr>
                <w:color w:val="000000"/>
                <w:sz w:val="18"/>
                <w:szCs w:val="18"/>
              </w:rPr>
            </w:pPr>
            <w:r>
              <w:rPr>
                <w:color w:val="000000"/>
                <w:sz w:val="18"/>
                <w:szCs w:val="18"/>
              </w:rPr>
              <w:t>Výskumný ústav dopravný, a. s.</w:t>
            </w:r>
          </w:p>
        </w:tc>
      </w:tr>
      <w:tr w:rsidR="002602DB" w14:paraId="0C45BBFA" w14:textId="77777777" w:rsidTr="00CB2B8B">
        <w:trPr>
          <w:trHeight w:val="284"/>
          <w:jc w:val="center"/>
        </w:trPr>
        <w:tc>
          <w:tcPr>
            <w:tcW w:w="675" w:type="dxa"/>
            <w:vAlign w:val="center"/>
          </w:tcPr>
          <w:p w14:paraId="5E1E752E"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51823C07" w14:textId="77777777" w:rsidR="002602DB" w:rsidRDefault="002602DB" w:rsidP="00CB2B8B">
            <w:pPr>
              <w:autoSpaceDE w:val="0"/>
              <w:autoSpaceDN w:val="0"/>
              <w:adjustRightInd w:val="0"/>
              <w:ind w:hanging="1080"/>
              <w:rPr>
                <w:color w:val="000000"/>
                <w:sz w:val="18"/>
                <w:szCs w:val="18"/>
              </w:rPr>
            </w:pPr>
            <w:r>
              <w:rPr>
                <w:color w:val="000000"/>
                <w:sz w:val="18"/>
                <w:szCs w:val="18"/>
              </w:rPr>
              <w:t>Žilinská univerzita v Žiline</w:t>
            </w:r>
          </w:p>
        </w:tc>
      </w:tr>
      <w:tr w:rsidR="002602DB" w14:paraId="4BD46178" w14:textId="77777777" w:rsidTr="00CB2B8B">
        <w:trPr>
          <w:trHeight w:val="284"/>
          <w:jc w:val="center"/>
        </w:trPr>
        <w:tc>
          <w:tcPr>
            <w:tcW w:w="675" w:type="dxa"/>
            <w:vAlign w:val="center"/>
          </w:tcPr>
          <w:p w14:paraId="6A491AB8" w14:textId="77777777" w:rsidR="009E0158" w:rsidRDefault="009E0158" w:rsidP="00A452FA">
            <w:pPr>
              <w:widowControl w:val="0"/>
              <w:numPr>
                <w:ilvl w:val="0"/>
                <w:numId w:val="90"/>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1192E7D4" w14:textId="77777777" w:rsidR="002602DB" w:rsidRDefault="002602DB" w:rsidP="00CB2B8B">
            <w:pPr>
              <w:autoSpaceDE w:val="0"/>
              <w:autoSpaceDN w:val="0"/>
              <w:adjustRightInd w:val="0"/>
              <w:ind w:hanging="1080"/>
              <w:rPr>
                <w:color w:val="000000"/>
                <w:sz w:val="18"/>
                <w:szCs w:val="18"/>
              </w:rPr>
            </w:pPr>
            <w:r>
              <w:rPr>
                <w:color w:val="000000"/>
                <w:sz w:val="18"/>
                <w:szCs w:val="18"/>
              </w:rPr>
              <w:t>Slovenská technická univerzita, Bratislava</w:t>
            </w:r>
          </w:p>
        </w:tc>
      </w:tr>
    </w:tbl>
    <w:p w14:paraId="2DAC0DF0" w14:textId="77777777" w:rsidR="002602DB" w:rsidRPr="007F3EF4" w:rsidRDefault="002602DB" w:rsidP="002602DB">
      <w:pPr>
        <w:pStyle w:val="Tab"/>
        <w:numPr>
          <w:ilvl w:val="0"/>
          <w:numId w:val="0"/>
        </w:numPr>
        <w:spacing w:after="60"/>
        <w:jc w:val="both"/>
        <w:rPr>
          <w:color w:val="333333"/>
          <w:szCs w:val="22"/>
        </w:rPr>
      </w:pPr>
      <w:r w:rsidRPr="007F3EF4">
        <w:rPr>
          <w:color w:val="333333"/>
          <w:szCs w:val="22"/>
        </w:rPr>
        <w:t>Prehľad zloženia a počet zástupcov Pracovnej skupiny pre pr</w:t>
      </w:r>
      <w:r>
        <w:rPr>
          <w:color w:val="333333"/>
          <w:szCs w:val="22"/>
        </w:rPr>
        <w:t>ogramovanie v sektore doprava v </w:t>
      </w:r>
      <w:r w:rsidRPr="007F3EF4">
        <w:rPr>
          <w:color w:val="333333"/>
          <w:szCs w:val="22"/>
        </w:rPr>
        <w:t>programovom období 2014 – 2020 v členení na počet zástupcov a počet zástupcov s hlasovacím právom je uvedený v tab. 10</w:t>
      </w:r>
      <w:r>
        <w:rPr>
          <w:color w:val="333333"/>
          <w:szCs w:val="22"/>
        </w:rPr>
        <w:t>5</w:t>
      </w:r>
      <w:r w:rsidRPr="007F3EF4">
        <w:rPr>
          <w:color w:val="333333"/>
          <w:szCs w:val="22"/>
        </w:rPr>
        <w:t xml:space="preserve"> v Prílohe 8.</w:t>
      </w:r>
    </w:p>
    <w:p w14:paraId="3C9F85C2" w14:textId="77777777" w:rsidR="00294C3C" w:rsidRDefault="00294C3C" w:rsidP="00475B10">
      <w:pPr>
        <w:pStyle w:val="Tab"/>
        <w:spacing w:before="240" w:after="60"/>
        <w:ind w:left="993" w:hanging="993"/>
        <w:jc w:val="both"/>
      </w:pPr>
      <w:r>
        <w:t>Prehľad zloženia a počet zástupcov Pracovnej skupiny pre zabezpečenie plnenia ex an</w:t>
      </w:r>
      <w:r w:rsidR="00E621B4">
        <w:t>t</w:t>
      </w:r>
      <w:r>
        <w:t>e kondicionalít Rast v oblasti digitálnych služieb a </w:t>
      </w:r>
      <w:r w:rsidR="00E621B4">
        <w:t>Infraštruktúra</w:t>
      </w:r>
      <w:r>
        <w:t xml:space="preserve"> prístupovej siete novej </w:t>
      </w:r>
      <w:r w:rsidR="00D06789">
        <w:t>generácie</w:t>
      </w:r>
    </w:p>
    <w:tbl>
      <w:tblPr>
        <w:tblStyle w:val="Mriekatabuky"/>
        <w:tblW w:w="654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5"/>
        <w:gridCol w:w="5872"/>
      </w:tblGrid>
      <w:tr w:rsidR="002602DB" w:rsidRPr="006A289D" w14:paraId="04E78A2F" w14:textId="77777777" w:rsidTr="002602DB">
        <w:trPr>
          <w:trHeight w:val="284"/>
          <w:jc w:val="center"/>
        </w:trPr>
        <w:tc>
          <w:tcPr>
            <w:tcW w:w="675" w:type="dxa"/>
            <w:shd w:val="clear" w:color="auto" w:fill="C6D9F1" w:themeFill="text2" w:themeFillTint="33"/>
            <w:vAlign w:val="center"/>
          </w:tcPr>
          <w:p w14:paraId="4EDB2796" w14:textId="77777777" w:rsidR="002602DB" w:rsidRPr="006A289D" w:rsidRDefault="002602DB" w:rsidP="001726F5">
            <w:pPr>
              <w:widowControl w:val="0"/>
              <w:tabs>
                <w:tab w:val="left" w:pos="0"/>
                <w:tab w:val="left" w:pos="851"/>
              </w:tabs>
              <w:adjustRightInd w:val="0"/>
              <w:ind w:left="0"/>
              <w:jc w:val="center"/>
              <w:textAlignment w:val="baseline"/>
              <w:rPr>
                <w:snapToGrid w:val="0"/>
                <w:sz w:val="18"/>
                <w:szCs w:val="18"/>
                <w:lang w:eastAsia="cs-CZ"/>
              </w:rPr>
            </w:pPr>
            <w:r w:rsidRPr="006A289D">
              <w:rPr>
                <w:snapToGrid w:val="0"/>
                <w:sz w:val="18"/>
                <w:szCs w:val="18"/>
                <w:lang w:eastAsia="cs-CZ"/>
              </w:rPr>
              <w:t>P. č.</w:t>
            </w:r>
          </w:p>
        </w:tc>
        <w:tc>
          <w:tcPr>
            <w:tcW w:w="5872" w:type="dxa"/>
            <w:shd w:val="clear" w:color="auto" w:fill="C6D9F1" w:themeFill="text2" w:themeFillTint="33"/>
            <w:vAlign w:val="center"/>
          </w:tcPr>
          <w:p w14:paraId="488A839A" w14:textId="77777777" w:rsidR="002602DB" w:rsidRPr="006A289D" w:rsidRDefault="002602DB" w:rsidP="001726F5">
            <w:pPr>
              <w:widowControl w:val="0"/>
              <w:tabs>
                <w:tab w:val="left" w:pos="0"/>
                <w:tab w:val="left" w:pos="851"/>
              </w:tabs>
              <w:adjustRightInd w:val="0"/>
              <w:ind w:left="0"/>
              <w:textAlignment w:val="baseline"/>
              <w:rPr>
                <w:snapToGrid w:val="0"/>
                <w:sz w:val="18"/>
                <w:szCs w:val="18"/>
                <w:lang w:eastAsia="cs-CZ"/>
              </w:rPr>
            </w:pPr>
            <w:r w:rsidRPr="006A289D">
              <w:rPr>
                <w:snapToGrid w:val="0"/>
                <w:sz w:val="18"/>
                <w:szCs w:val="18"/>
                <w:lang w:eastAsia="cs-CZ"/>
              </w:rPr>
              <w:t>Organizácia/inštitúcia</w:t>
            </w:r>
          </w:p>
        </w:tc>
      </w:tr>
      <w:tr w:rsidR="002602DB" w:rsidRPr="006A289D" w14:paraId="19916A21" w14:textId="77777777" w:rsidTr="002602DB">
        <w:trPr>
          <w:trHeight w:val="284"/>
          <w:jc w:val="center"/>
        </w:trPr>
        <w:tc>
          <w:tcPr>
            <w:tcW w:w="675" w:type="dxa"/>
            <w:vAlign w:val="center"/>
          </w:tcPr>
          <w:p w14:paraId="41ACDB61"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1F68FBD2" w14:textId="77777777" w:rsidR="002602DB" w:rsidRDefault="002602DB" w:rsidP="001726F5">
            <w:pPr>
              <w:widowControl w:val="0"/>
              <w:tabs>
                <w:tab w:val="left" w:pos="0"/>
                <w:tab w:val="left" w:pos="851"/>
              </w:tabs>
              <w:adjustRightInd w:val="0"/>
              <w:ind w:left="454" w:hanging="454"/>
              <w:jc w:val="both"/>
              <w:textAlignment w:val="baseline"/>
              <w:rPr>
                <w:snapToGrid w:val="0"/>
                <w:sz w:val="18"/>
                <w:szCs w:val="18"/>
                <w:lang w:eastAsia="cs-CZ"/>
              </w:rPr>
            </w:pPr>
            <w:r w:rsidRPr="006A289D">
              <w:rPr>
                <w:snapToGrid w:val="0"/>
                <w:sz w:val="18"/>
                <w:szCs w:val="18"/>
                <w:lang w:eastAsia="cs-CZ"/>
              </w:rPr>
              <w:t>Ministerstvo dopravy, výstavby a regionálneho rozvoja Slovenskej republiky</w:t>
            </w:r>
          </w:p>
        </w:tc>
      </w:tr>
      <w:tr w:rsidR="002602DB" w:rsidRPr="006A289D" w14:paraId="08955B26" w14:textId="77777777" w:rsidTr="002602DB">
        <w:trPr>
          <w:trHeight w:val="284"/>
          <w:jc w:val="center"/>
        </w:trPr>
        <w:tc>
          <w:tcPr>
            <w:tcW w:w="675" w:type="dxa"/>
            <w:vAlign w:val="center"/>
          </w:tcPr>
          <w:p w14:paraId="7AA1285C"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1396505A" w14:textId="77777777" w:rsidR="002602DB" w:rsidRPr="006A289D" w:rsidRDefault="002602DB" w:rsidP="001726F5">
            <w:pPr>
              <w:autoSpaceDE w:val="0"/>
              <w:autoSpaceDN w:val="0"/>
              <w:adjustRightInd w:val="0"/>
              <w:ind w:hanging="1080"/>
              <w:rPr>
                <w:color w:val="000000"/>
                <w:sz w:val="18"/>
                <w:szCs w:val="18"/>
              </w:rPr>
            </w:pPr>
            <w:r>
              <w:rPr>
                <w:snapToGrid w:val="0"/>
                <w:sz w:val="18"/>
                <w:szCs w:val="18"/>
                <w:lang w:eastAsia="cs-CZ"/>
              </w:rPr>
              <w:t>Úrad vlády SR – Centrálny koordinačný orgán</w:t>
            </w:r>
          </w:p>
        </w:tc>
      </w:tr>
      <w:tr w:rsidR="002602DB" w14:paraId="32CEA575" w14:textId="77777777" w:rsidTr="002602DB">
        <w:trPr>
          <w:trHeight w:val="284"/>
          <w:jc w:val="center"/>
        </w:trPr>
        <w:tc>
          <w:tcPr>
            <w:tcW w:w="675" w:type="dxa"/>
            <w:vAlign w:val="center"/>
          </w:tcPr>
          <w:p w14:paraId="64D67B19"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133D5410" w14:textId="77777777" w:rsidR="002602DB" w:rsidRDefault="002602DB" w:rsidP="001726F5">
            <w:pPr>
              <w:autoSpaceDE w:val="0"/>
              <w:autoSpaceDN w:val="0"/>
              <w:adjustRightInd w:val="0"/>
              <w:ind w:hanging="1080"/>
              <w:rPr>
                <w:snapToGrid w:val="0"/>
                <w:sz w:val="18"/>
                <w:szCs w:val="18"/>
                <w:lang w:eastAsia="cs-CZ"/>
              </w:rPr>
            </w:pPr>
            <w:r>
              <w:rPr>
                <w:snapToGrid w:val="0"/>
                <w:sz w:val="18"/>
                <w:szCs w:val="18"/>
                <w:lang w:eastAsia="cs-CZ"/>
              </w:rPr>
              <w:t>Úrad vlády SR -  Riadiaci orgán pre OPIS</w:t>
            </w:r>
          </w:p>
        </w:tc>
      </w:tr>
      <w:tr w:rsidR="002602DB" w:rsidRPr="006A289D" w14:paraId="42944426" w14:textId="77777777" w:rsidTr="002602DB">
        <w:trPr>
          <w:trHeight w:val="284"/>
          <w:jc w:val="center"/>
        </w:trPr>
        <w:tc>
          <w:tcPr>
            <w:tcW w:w="675" w:type="dxa"/>
            <w:vAlign w:val="center"/>
          </w:tcPr>
          <w:p w14:paraId="3CAE4375"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045EC410"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financií Slovenskej republiky</w:t>
            </w:r>
          </w:p>
        </w:tc>
      </w:tr>
      <w:tr w:rsidR="002602DB" w:rsidRPr="006A289D" w14:paraId="19145550" w14:textId="77777777" w:rsidTr="002602DB">
        <w:trPr>
          <w:trHeight w:val="284"/>
          <w:jc w:val="center"/>
        </w:trPr>
        <w:tc>
          <w:tcPr>
            <w:tcW w:w="675" w:type="dxa"/>
            <w:vAlign w:val="center"/>
          </w:tcPr>
          <w:p w14:paraId="4D073155"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27FC6751"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vnútra Slovenskej republiky</w:t>
            </w:r>
          </w:p>
        </w:tc>
      </w:tr>
      <w:tr w:rsidR="002602DB" w:rsidRPr="006A289D" w14:paraId="22A921A1" w14:textId="77777777" w:rsidTr="002602DB">
        <w:trPr>
          <w:trHeight w:val="284"/>
          <w:jc w:val="center"/>
        </w:trPr>
        <w:tc>
          <w:tcPr>
            <w:tcW w:w="675" w:type="dxa"/>
            <w:vAlign w:val="center"/>
          </w:tcPr>
          <w:p w14:paraId="3C198B18"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3AF9F7ED"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zdravotníctva Slovenskej republiky</w:t>
            </w:r>
          </w:p>
        </w:tc>
      </w:tr>
      <w:tr w:rsidR="002602DB" w:rsidRPr="006A289D" w14:paraId="6B5A8FCE" w14:textId="77777777" w:rsidTr="002602DB">
        <w:trPr>
          <w:trHeight w:val="284"/>
          <w:jc w:val="center"/>
        </w:trPr>
        <w:tc>
          <w:tcPr>
            <w:tcW w:w="675" w:type="dxa"/>
            <w:vAlign w:val="center"/>
          </w:tcPr>
          <w:p w14:paraId="4D7BF1DB"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26FA4CA1"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kultúry Slovenskej republiky</w:t>
            </w:r>
          </w:p>
        </w:tc>
      </w:tr>
      <w:tr w:rsidR="002602DB" w:rsidRPr="006A289D" w14:paraId="6CB36978" w14:textId="77777777" w:rsidTr="002602DB">
        <w:trPr>
          <w:trHeight w:val="284"/>
          <w:jc w:val="center"/>
        </w:trPr>
        <w:tc>
          <w:tcPr>
            <w:tcW w:w="675" w:type="dxa"/>
            <w:vAlign w:val="center"/>
          </w:tcPr>
          <w:p w14:paraId="0C4BD171"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53AE9C6A"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 xml:space="preserve">Ministerstvo </w:t>
            </w:r>
            <w:r>
              <w:rPr>
                <w:color w:val="000000"/>
                <w:sz w:val="18"/>
                <w:szCs w:val="18"/>
              </w:rPr>
              <w:t>životného prostredia</w:t>
            </w:r>
            <w:r w:rsidRPr="006A289D">
              <w:rPr>
                <w:color w:val="000000"/>
                <w:sz w:val="18"/>
                <w:szCs w:val="18"/>
              </w:rPr>
              <w:t xml:space="preserve"> Slovenskej republiky</w:t>
            </w:r>
          </w:p>
        </w:tc>
      </w:tr>
      <w:tr w:rsidR="002602DB" w:rsidRPr="006A289D" w14:paraId="7E0A603F" w14:textId="77777777" w:rsidTr="002602DB">
        <w:trPr>
          <w:trHeight w:val="284"/>
          <w:jc w:val="center"/>
        </w:trPr>
        <w:tc>
          <w:tcPr>
            <w:tcW w:w="675" w:type="dxa"/>
            <w:vAlign w:val="center"/>
          </w:tcPr>
          <w:p w14:paraId="39E20E11"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30426430"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pôdohospodárstva a rozvoja vidieka Slovenskej republiky</w:t>
            </w:r>
          </w:p>
        </w:tc>
      </w:tr>
      <w:tr w:rsidR="002602DB" w:rsidRPr="006A289D" w14:paraId="6D388291" w14:textId="77777777" w:rsidTr="002602DB">
        <w:trPr>
          <w:trHeight w:val="284"/>
          <w:jc w:val="center"/>
        </w:trPr>
        <w:tc>
          <w:tcPr>
            <w:tcW w:w="675" w:type="dxa"/>
            <w:vAlign w:val="center"/>
          </w:tcPr>
          <w:p w14:paraId="6F1B56C8"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06DD2747"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Ministerstvo školstva, vedy, výskumu a športu Slovenskej republiky</w:t>
            </w:r>
          </w:p>
        </w:tc>
      </w:tr>
      <w:tr w:rsidR="002602DB" w:rsidRPr="006A289D" w14:paraId="4623AF80" w14:textId="77777777" w:rsidTr="002602DB">
        <w:trPr>
          <w:trHeight w:val="284"/>
          <w:jc w:val="center"/>
        </w:trPr>
        <w:tc>
          <w:tcPr>
            <w:tcW w:w="675" w:type="dxa"/>
            <w:vAlign w:val="center"/>
          </w:tcPr>
          <w:p w14:paraId="2BF5E239"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12F46DC4"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 xml:space="preserve">Ministerstvo hospodárstva Slovenskej republiky </w:t>
            </w:r>
          </w:p>
        </w:tc>
      </w:tr>
      <w:tr w:rsidR="002602DB" w:rsidRPr="006A289D" w14:paraId="639D8056" w14:textId="77777777" w:rsidTr="002602DB">
        <w:trPr>
          <w:trHeight w:val="284"/>
          <w:jc w:val="center"/>
        </w:trPr>
        <w:tc>
          <w:tcPr>
            <w:tcW w:w="675" w:type="dxa"/>
            <w:vAlign w:val="center"/>
          </w:tcPr>
          <w:p w14:paraId="62109D49"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326EE6EA" w14:textId="77777777" w:rsidR="002602DB" w:rsidRPr="006A289D" w:rsidRDefault="002602DB" w:rsidP="001726F5">
            <w:pPr>
              <w:autoSpaceDE w:val="0"/>
              <w:autoSpaceDN w:val="0"/>
              <w:adjustRightInd w:val="0"/>
              <w:ind w:left="0"/>
              <w:jc w:val="both"/>
              <w:rPr>
                <w:color w:val="000000"/>
                <w:sz w:val="18"/>
                <w:szCs w:val="18"/>
              </w:rPr>
            </w:pPr>
            <w:r>
              <w:rPr>
                <w:color w:val="000000"/>
                <w:sz w:val="18"/>
                <w:szCs w:val="18"/>
              </w:rPr>
              <w:t>Partnerstvá pre prosperitu</w:t>
            </w:r>
          </w:p>
        </w:tc>
      </w:tr>
      <w:tr w:rsidR="002602DB" w:rsidRPr="006A289D" w14:paraId="5F54741D" w14:textId="77777777" w:rsidTr="002602DB">
        <w:trPr>
          <w:trHeight w:val="284"/>
          <w:jc w:val="center"/>
        </w:trPr>
        <w:tc>
          <w:tcPr>
            <w:tcW w:w="675" w:type="dxa"/>
            <w:vAlign w:val="center"/>
          </w:tcPr>
          <w:p w14:paraId="2C516193"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49190152" w14:textId="77777777" w:rsidR="002602DB" w:rsidRDefault="002602DB" w:rsidP="001726F5">
            <w:pPr>
              <w:autoSpaceDE w:val="0"/>
              <w:autoSpaceDN w:val="0"/>
              <w:adjustRightInd w:val="0"/>
              <w:ind w:hanging="1080"/>
              <w:jc w:val="both"/>
              <w:rPr>
                <w:color w:val="000000"/>
                <w:sz w:val="18"/>
                <w:szCs w:val="18"/>
              </w:rPr>
            </w:pPr>
            <w:r>
              <w:rPr>
                <w:color w:val="000000"/>
                <w:sz w:val="18"/>
                <w:szCs w:val="18"/>
              </w:rPr>
              <w:t>IT Asociácia Slovenska</w:t>
            </w:r>
          </w:p>
        </w:tc>
      </w:tr>
      <w:tr w:rsidR="002602DB" w14:paraId="213C34E3" w14:textId="77777777" w:rsidTr="002602DB">
        <w:trPr>
          <w:trHeight w:val="284"/>
          <w:jc w:val="center"/>
        </w:trPr>
        <w:tc>
          <w:tcPr>
            <w:tcW w:w="675" w:type="dxa"/>
            <w:vAlign w:val="center"/>
          </w:tcPr>
          <w:p w14:paraId="45F767C2"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3F54548B" w14:textId="77777777" w:rsidR="002602DB" w:rsidRDefault="002602DB" w:rsidP="001726F5">
            <w:pPr>
              <w:autoSpaceDE w:val="0"/>
              <w:autoSpaceDN w:val="0"/>
              <w:adjustRightInd w:val="0"/>
              <w:ind w:hanging="1080"/>
              <w:jc w:val="both"/>
              <w:rPr>
                <w:color w:val="000000"/>
                <w:sz w:val="18"/>
                <w:szCs w:val="18"/>
              </w:rPr>
            </w:pPr>
            <w:r>
              <w:rPr>
                <w:color w:val="000000"/>
                <w:sz w:val="18"/>
                <w:szCs w:val="18"/>
              </w:rPr>
              <w:t>Únia miest Slovenska</w:t>
            </w:r>
          </w:p>
        </w:tc>
      </w:tr>
      <w:tr w:rsidR="002602DB" w14:paraId="78B20E2C" w14:textId="77777777" w:rsidTr="002602DB">
        <w:trPr>
          <w:trHeight w:val="284"/>
          <w:jc w:val="center"/>
        </w:trPr>
        <w:tc>
          <w:tcPr>
            <w:tcW w:w="675" w:type="dxa"/>
            <w:vAlign w:val="center"/>
          </w:tcPr>
          <w:p w14:paraId="1DC59A85"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40C5A0AE" w14:textId="77777777" w:rsidR="002602DB" w:rsidRDefault="002602DB" w:rsidP="001726F5">
            <w:pPr>
              <w:autoSpaceDE w:val="0"/>
              <w:autoSpaceDN w:val="0"/>
              <w:adjustRightInd w:val="0"/>
              <w:ind w:hanging="1080"/>
              <w:jc w:val="both"/>
              <w:rPr>
                <w:color w:val="000000"/>
                <w:sz w:val="18"/>
                <w:szCs w:val="18"/>
              </w:rPr>
            </w:pPr>
            <w:r>
              <w:rPr>
                <w:color w:val="000000"/>
                <w:sz w:val="18"/>
                <w:szCs w:val="18"/>
              </w:rPr>
              <w:t>Združenie miest a obcí Slovenska</w:t>
            </w:r>
          </w:p>
        </w:tc>
      </w:tr>
      <w:tr w:rsidR="002602DB" w:rsidRPr="006A289D" w14:paraId="5B0C37C4" w14:textId="77777777" w:rsidTr="002602DB">
        <w:trPr>
          <w:trHeight w:val="284"/>
          <w:jc w:val="center"/>
        </w:trPr>
        <w:tc>
          <w:tcPr>
            <w:tcW w:w="675" w:type="dxa"/>
            <w:vAlign w:val="center"/>
          </w:tcPr>
          <w:p w14:paraId="61D69B74"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01169985" w14:textId="77777777" w:rsidR="002602DB" w:rsidRPr="006A289D" w:rsidRDefault="002602DB" w:rsidP="001726F5">
            <w:pPr>
              <w:autoSpaceDE w:val="0"/>
              <w:autoSpaceDN w:val="0"/>
              <w:adjustRightInd w:val="0"/>
              <w:ind w:left="0"/>
              <w:rPr>
                <w:color w:val="000000"/>
                <w:sz w:val="18"/>
                <w:szCs w:val="18"/>
              </w:rPr>
            </w:pPr>
            <w:r w:rsidRPr="006A289D">
              <w:rPr>
                <w:color w:val="000000"/>
                <w:sz w:val="18"/>
                <w:szCs w:val="18"/>
              </w:rPr>
              <w:t>Združenie samosprávnych krajov SK8</w:t>
            </w:r>
          </w:p>
        </w:tc>
      </w:tr>
      <w:tr w:rsidR="002602DB" w:rsidRPr="006A289D" w14:paraId="0221C47E" w14:textId="77777777" w:rsidTr="002602DB">
        <w:trPr>
          <w:trHeight w:val="284"/>
          <w:jc w:val="center"/>
        </w:trPr>
        <w:tc>
          <w:tcPr>
            <w:tcW w:w="675" w:type="dxa"/>
            <w:vAlign w:val="center"/>
          </w:tcPr>
          <w:p w14:paraId="7EC439BC"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48E7DD4E" w14:textId="77777777" w:rsidR="002602DB" w:rsidRPr="006A289D" w:rsidRDefault="002602DB" w:rsidP="001726F5">
            <w:pPr>
              <w:autoSpaceDE w:val="0"/>
              <w:autoSpaceDN w:val="0"/>
              <w:adjustRightInd w:val="0"/>
              <w:ind w:hanging="1080"/>
              <w:rPr>
                <w:color w:val="000000"/>
                <w:sz w:val="18"/>
                <w:szCs w:val="18"/>
              </w:rPr>
            </w:pPr>
            <w:r>
              <w:rPr>
                <w:color w:val="000000"/>
                <w:sz w:val="18"/>
                <w:szCs w:val="18"/>
              </w:rPr>
              <w:t>Národná agentúra pre sieťové a elektronické služby</w:t>
            </w:r>
          </w:p>
        </w:tc>
      </w:tr>
      <w:tr w:rsidR="002602DB" w14:paraId="717B32BD" w14:textId="77777777" w:rsidTr="002602DB">
        <w:trPr>
          <w:trHeight w:val="284"/>
          <w:jc w:val="center"/>
        </w:trPr>
        <w:tc>
          <w:tcPr>
            <w:tcW w:w="675" w:type="dxa"/>
            <w:vAlign w:val="center"/>
          </w:tcPr>
          <w:p w14:paraId="647BD05E" w14:textId="77777777" w:rsidR="009E0158" w:rsidRDefault="009E0158" w:rsidP="00A452FA">
            <w:pPr>
              <w:widowControl w:val="0"/>
              <w:numPr>
                <w:ilvl w:val="0"/>
                <w:numId w:val="91"/>
              </w:numPr>
              <w:tabs>
                <w:tab w:val="left" w:pos="0"/>
                <w:tab w:val="num" w:pos="360"/>
                <w:tab w:val="left" w:pos="851"/>
              </w:tabs>
              <w:adjustRightInd w:val="0"/>
              <w:ind w:left="454"/>
              <w:jc w:val="right"/>
              <w:textAlignment w:val="baseline"/>
              <w:rPr>
                <w:snapToGrid w:val="0"/>
                <w:sz w:val="18"/>
                <w:szCs w:val="18"/>
                <w:lang w:eastAsia="cs-CZ"/>
              </w:rPr>
            </w:pPr>
          </w:p>
        </w:tc>
        <w:tc>
          <w:tcPr>
            <w:tcW w:w="5872" w:type="dxa"/>
            <w:vAlign w:val="center"/>
          </w:tcPr>
          <w:p w14:paraId="7CF581A3" w14:textId="77777777" w:rsidR="002602DB" w:rsidRDefault="002602DB" w:rsidP="001726F5">
            <w:pPr>
              <w:autoSpaceDE w:val="0"/>
              <w:autoSpaceDN w:val="0"/>
              <w:adjustRightInd w:val="0"/>
              <w:ind w:hanging="1080"/>
              <w:rPr>
                <w:color w:val="000000"/>
                <w:sz w:val="18"/>
                <w:szCs w:val="18"/>
              </w:rPr>
            </w:pPr>
            <w:r>
              <w:rPr>
                <w:color w:val="000000"/>
                <w:sz w:val="18"/>
                <w:szCs w:val="18"/>
              </w:rPr>
              <w:t>Slovenská technická univerzita</w:t>
            </w:r>
          </w:p>
        </w:tc>
      </w:tr>
    </w:tbl>
    <w:p w14:paraId="1E56657D" w14:textId="77777777" w:rsidR="007F3EF4" w:rsidRPr="007F3EF4" w:rsidRDefault="007F3EF4" w:rsidP="00475B10">
      <w:pPr>
        <w:spacing w:before="240" w:after="100" w:afterAutospacing="1"/>
        <w:rPr>
          <w:snapToGrid w:val="0"/>
          <w:color w:val="333333"/>
          <w:sz w:val="22"/>
          <w:szCs w:val="22"/>
          <w:lang w:eastAsia="cs-CZ"/>
        </w:rPr>
      </w:pPr>
    </w:p>
    <w:p w14:paraId="73802461" w14:textId="77777777" w:rsidR="002602DB" w:rsidRPr="007F3EF4" w:rsidRDefault="002602DB" w:rsidP="002602DB">
      <w:pPr>
        <w:spacing w:before="240" w:after="100" w:afterAutospacing="1"/>
        <w:rPr>
          <w:snapToGrid w:val="0"/>
          <w:color w:val="333333"/>
          <w:sz w:val="22"/>
          <w:szCs w:val="22"/>
          <w:lang w:eastAsia="cs-CZ"/>
        </w:rPr>
      </w:pPr>
      <w:r w:rsidRPr="007F3EF4">
        <w:rPr>
          <w:snapToGrid w:val="0"/>
          <w:color w:val="333333"/>
          <w:sz w:val="22"/>
          <w:szCs w:val="22"/>
          <w:lang w:eastAsia="cs-CZ"/>
        </w:rPr>
        <w:t>Prehľad zloženia a počet zástupcov Pracovnej skupiny pre zabezpečenie plnenia ex ante kondicionalít Rast v oblasti digitálnych služieb a Infraštruktúra prístupovej siete novej generácie v členení na počet zástupcov a počet zástupcov s hlasovacím právom je uvedený v tab. 10</w:t>
      </w:r>
      <w:r>
        <w:rPr>
          <w:snapToGrid w:val="0"/>
          <w:color w:val="333333"/>
          <w:sz w:val="22"/>
          <w:szCs w:val="22"/>
          <w:lang w:eastAsia="cs-CZ"/>
        </w:rPr>
        <w:t>6</w:t>
      </w:r>
      <w:r w:rsidRPr="007F3EF4">
        <w:rPr>
          <w:snapToGrid w:val="0"/>
          <w:color w:val="333333"/>
          <w:sz w:val="22"/>
          <w:szCs w:val="22"/>
          <w:lang w:eastAsia="cs-CZ"/>
        </w:rPr>
        <w:t xml:space="preserve"> v Prílohe 8.</w:t>
      </w:r>
    </w:p>
    <w:p w14:paraId="16009161" w14:textId="77777777" w:rsidR="00294C3C" w:rsidRPr="00294C3C" w:rsidRDefault="00294C3C" w:rsidP="00294C3C">
      <w:pPr>
        <w:pStyle w:val="Nadpis1"/>
        <w:spacing w:before="240"/>
        <w:sectPr w:rsidR="00294C3C" w:rsidRPr="00294C3C" w:rsidSect="00D1658B">
          <w:headerReference w:type="default" r:id="rId82"/>
          <w:footerReference w:type="default" r:id="rId83"/>
          <w:pgSz w:w="11906" w:h="16838"/>
          <w:pgMar w:top="1418" w:right="1361" w:bottom="1304" w:left="1474" w:header="709" w:footer="709" w:gutter="0"/>
          <w:cols w:space="708"/>
          <w:docGrid w:linePitch="360"/>
        </w:sectPr>
      </w:pPr>
    </w:p>
    <w:p w14:paraId="2ED5FEB2" w14:textId="77777777" w:rsidR="006A289D" w:rsidRDefault="00717C03" w:rsidP="00717C03">
      <w:pPr>
        <w:pStyle w:val="Nadpis1"/>
      </w:pPr>
      <w:bookmarkStart w:id="159" w:name="_Toc403551512"/>
      <w:r>
        <w:lastRenderedPageBreak/>
        <w:t>Prílohy</w:t>
      </w:r>
      <w:bookmarkEnd w:id="159"/>
    </w:p>
    <w:p w14:paraId="6298BEF0" w14:textId="77777777" w:rsidR="00717C03" w:rsidRDefault="00717C03" w:rsidP="00544A1F">
      <w:pPr>
        <w:pStyle w:val="Nadpis2"/>
        <w:spacing w:after="120"/>
      </w:pPr>
      <w:bookmarkStart w:id="160" w:name="_Toc403551513"/>
      <w:r>
        <w:t>Záverečná správa z ex ante hodnotenia OPII</w:t>
      </w:r>
      <w:bookmarkEnd w:id="160"/>
    </w:p>
    <w:p w14:paraId="18E1F9F2" w14:textId="77777777" w:rsidR="00ED6B9C" w:rsidRPr="00ED6B9C" w:rsidRDefault="0081149D" w:rsidP="00ED6B9C">
      <w:r>
        <w:t>Pozri prílohu 1.</w:t>
      </w:r>
    </w:p>
    <w:p w14:paraId="303E7CF3" w14:textId="77777777" w:rsidR="00717C03" w:rsidRDefault="00544A1F" w:rsidP="00544A1F">
      <w:pPr>
        <w:pStyle w:val="Nadpis2"/>
        <w:spacing w:before="180" w:after="120"/>
      </w:pPr>
      <w:bookmarkStart w:id="161" w:name="_Toc403551514"/>
      <w:r>
        <w:t>Zoznam skratiek</w:t>
      </w:r>
      <w:bookmarkEnd w:id="161"/>
    </w:p>
    <w:p w14:paraId="684C4D6B" w14:textId="77777777" w:rsidR="00ED6B9C" w:rsidRPr="00ED6B9C" w:rsidRDefault="0081149D" w:rsidP="00ED6B9C">
      <w:r>
        <w:t>Pozri prílohu 2.</w:t>
      </w:r>
    </w:p>
    <w:p w14:paraId="5242E53A" w14:textId="77777777" w:rsidR="00295546" w:rsidRPr="00295546" w:rsidRDefault="00295546" w:rsidP="00295546">
      <w:pPr>
        <w:pStyle w:val="Nadpis2"/>
        <w:tabs>
          <w:tab w:val="clear" w:pos="851"/>
        </w:tabs>
        <w:spacing w:before="180" w:after="120"/>
        <w:ind w:left="709" w:hanging="709"/>
      </w:pPr>
      <w:bookmarkStart w:id="162" w:name="_Toc403551515"/>
      <w:r w:rsidRPr="00295546">
        <w:t>Systém vzájomnej koordinácie medzi OP Integrovaná infraštruktúra a OP Efektívna verejná správa</w:t>
      </w:r>
      <w:bookmarkEnd w:id="162"/>
    </w:p>
    <w:p w14:paraId="6B60B65D" w14:textId="77777777" w:rsidR="00ED6B9C" w:rsidRPr="00295546" w:rsidRDefault="0081149D" w:rsidP="00ED6B9C">
      <w:r>
        <w:t xml:space="preserve">Pozri prílohu </w:t>
      </w:r>
      <w:r w:rsidR="00295546" w:rsidRPr="00295546">
        <w:t>3</w:t>
      </w:r>
      <w:r>
        <w:t>.</w:t>
      </w:r>
    </w:p>
    <w:p w14:paraId="7840F4E2" w14:textId="77777777" w:rsidR="00295546" w:rsidRPr="00295546" w:rsidRDefault="00295546" w:rsidP="00880B0C">
      <w:pPr>
        <w:pStyle w:val="Nadpis2"/>
        <w:tabs>
          <w:tab w:val="clear" w:pos="851"/>
          <w:tab w:val="num" w:pos="709"/>
        </w:tabs>
        <w:spacing w:before="180" w:after="120"/>
        <w:ind w:left="714" w:hanging="714"/>
      </w:pPr>
      <w:bookmarkStart w:id="163" w:name="_Toc403551516"/>
      <w:r w:rsidRPr="00295546">
        <w:t>Systém vzájomnej koordinácie medzi OP Integrovaná infraštruktúra a Programom rozvoja vidieka SR 2014 – 2020</w:t>
      </w:r>
      <w:bookmarkEnd w:id="163"/>
    </w:p>
    <w:p w14:paraId="6EFF7FE7" w14:textId="77777777" w:rsidR="00295546" w:rsidRPr="00ED6B9C" w:rsidRDefault="0081149D" w:rsidP="00295546">
      <w:r>
        <w:t xml:space="preserve">Pozri prílohu </w:t>
      </w:r>
      <w:r w:rsidR="000E00A5">
        <w:t>4</w:t>
      </w:r>
      <w:r>
        <w:t>.</w:t>
      </w:r>
    </w:p>
    <w:p w14:paraId="5ADAC038" w14:textId="77777777" w:rsidR="00880B0C" w:rsidRPr="00295546" w:rsidRDefault="00880B0C" w:rsidP="00880B0C">
      <w:pPr>
        <w:pStyle w:val="Nadpis2"/>
        <w:tabs>
          <w:tab w:val="clear" w:pos="851"/>
          <w:tab w:val="num" w:pos="709"/>
        </w:tabs>
        <w:spacing w:before="180" w:after="120"/>
      </w:pPr>
      <w:bookmarkStart w:id="164" w:name="_Toc403551517"/>
      <w:r>
        <w:t>Zlepšenie časovej dostupnosti</w:t>
      </w:r>
      <w:bookmarkEnd w:id="164"/>
    </w:p>
    <w:p w14:paraId="150D1590" w14:textId="77777777" w:rsidR="00880B0C" w:rsidRPr="00ED6B9C" w:rsidRDefault="0081149D" w:rsidP="00880B0C">
      <w:r>
        <w:t xml:space="preserve">Pozri prílohu </w:t>
      </w:r>
      <w:r w:rsidR="00880B0C">
        <w:t>5</w:t>
      </w:r>
      <w:r>
        <w:t>.</w:t>
      </w:r>
    </w:p>
    <w:p w14:paraId="3200FA66" w14:textId="77777777" w:rsidR="00880B0C" w:rsidRPr="00A263F6" w:rsidRDefault="00880B0C" w:rsidP="00880B0C">
      <w:pPr>
        <w:pStyle w:val="Nadpis2"/>
        <w:tabs>
          <w:tab w:val="clear" w:pos="851"/>
          <w:tab w:val="num" w:pos="709"/>
        </w:tabs>
        <w:spacing w:before="180" w:after="120"/>
      </w:pPr>
      <w:bookmarkStart w:id="165" w:name="_Toc403551518"/>
      <w:r w:rsidRPr="00A263F6">
        <w:t>Popis stavu a zámery v oblasti infraštruktúry pre VOD</w:t>
      </w:r>
      <w:bookmarkEnd w:id="165"/>
    </w:p>
    <w:p w14:paraId="6A92E0A9" w14:textId="77777777" w:rsidR="00A263F6" w:rsidRPr="00ED6B9C" w:rsidRDefault="0081149D" w:rsidP="00A263F6">
      <w:r>
        <w:t xml:space="preserve">Pozri prílohu </w:t>
      </w:r>
      <w:r w:rsidR="00A263F6">
        <w:t>6</w:t>
      </w:r>
      <w:r>
        <w:t>.</w:t>
      </w:r>
    </w:p>
    <w:p w14:paraId="1FC1A9C9" w14:textId="77777777" w:rsidR="00A263F6" w:rsidRPr="00A263F6" w:rsidRDefault="00A263F6" w:rsidP="00A263F6">
      <w:pPr>
        <w:pStyle w:val="Nadpis2"/>
        <w:tabs>
          <w:tab w:val="clear" w:pos="851"/>
          <w:tab w:val="num" w:pos="709"/>
        </w:tabs>
        <w:spacing w:before="180" w:after="120"/>
      </w:pPr>
      <w:bookmarkStart w:id="166" w:name="_Toc403551519"/>
      <w:r>
        <w:t>Mapy</w:t>
      </w:r>
      <w:bookmarkEnd w:id="166"/>
    </w:p>
    <w:p w14:paraId="639B3732" w14:textId="77777777" w:rsidR="00A263F6" w:rsidRPr="00ED6B9C" w:rsidRDefault="00A263F6" w:rsidP="00A263F6">
      <w:r>
        <w:t>Pozri prílohy</w:t>
      </w:r>
      <w:r w:rsidR="0081149D">
        <w:t xml:space="preserve"> </w:t>
      </w:r>
      <w:r>
        <w:t>7.1 – 7.5</w:t>
      </w:r>
      <w:r w:rsidR="0081149D">
        <w:t>.</w:t>
      </w:r>
    </w:p>
    <w:p w14:paraId="54A15553" w14:textId="77777777" w:rsidR="006B419A" w:rsidRDefault="006B419A" w:rsidP="00A263F6">
      <w:pPr>
        <w:pStyle w:val="Nadpis2"/>
        <w:tabs>
          <w:tab w:val="clear" w:pos="851"/>
          <w:tab w:val="num" w:pos="709"/>
        </w:tabs>
        <w:spacing w:before="180" w:after="120"/>
      </w:pPr>
      <w:bookmarkStart w:id="167" w:name="_Toc403551520"/>
      <w:r>
        <w:t>Obrázky, grafy a texty</w:t>
      </w:r>
    </w:p>
    <w:p w14:paraId="4C533B07" w14:textId="77777777" w:rsidR="006B419A" w:rsidRPr="00ED6B9C" w:rsidRDefault="006B419A" w:rsidP="006B419A">
      <w:r>
        <w:t>Pozri prílohu 8.</w:t>
      </w:r>
    </w:p>
    <w:p w14:paraId="300C4845" w14:textId="77777777" w:rsidR="00A263F6" w:rsidRDefault="00A263F6" w:rsidP="00A263F6">
      <w:pPr>
        <w:pStyle w:val="Nadpis2"/>
        <w:tabs>
          <w:tab w:val="clear" w:pos="851"/>
          <w:tab w:val="num" w:pos="709"/>
        </w:tabs>
        <w:spacing w:before="180" w:after="120"/>
      </w:pPr>
      <w:r>
        <w:t>Všeobecné ex ante kondicionality</w:t>
      </w:r>
      <w:bookmarkEnd w:id="167"/>
    </w:p>
    <w:p w14:paraId="623D58E7" w14:textId="77777777" w:rsidR="00A263F6" w:rsidRPr="00ED6B9C" w:rsidRDefault="0081149D" w:rsidP="00A263F6">
      <w:r>
        <w:t xml:space="preserve">Pozri prílohu </w:t>
      </w:r>
      <w:r w:rsidR="006B419A">
        <w:t>9</w:t>
      </w:r>
      <w:r>
        <w:t>.</w:t>
      </w:r>
    </w:p>
    <w:p w14:paraId="66888DF3" w14:textId="77777777" w:rsidR="00A263F6" w:rsidRPr="00A263F6" w:rsidRDefault="00A263F6" w:rsidP="00A263F6"/>
    <w:p w14:paraId="1FBAA308" w14:textId="77777777" w:rsidR="00295546" w:rsidRPr="00295546" w:rsidRDefault="00295546" w:rsidP="00295546">
      <w:pPr>
        <w:pStyle w:val="Nadpis2"/>
        <w:numPr>
          <w:ilvl w:val="0"/>
          <w:numId w:val="0"/>
        </w:numPr>
        <w:tabs>
          <w:tab w:val="clear" w:pos="709"/>
        </w:tabs>
        <w:spacing w:before="180" w:after="120"/>
        <w:rPr>
          <w:highlight w:val="cyan"/>
        </w:rPr>
      </w:pPr>
    </w:p>
    <w:p w14:paraId="560D3821" w14:textId="77777777" w:rsidR="00544A1F" w:rsidRPr="00544A1F" w:rsidRDefault="00544A1F" w:rsidP="00544A1F"/>
    <w:p w14:paraId="542F3C1A" w14:textId="77777777" w:rsidR="00544A1F" w:rsidRPr="00544A1F" w:rsidRDefault="00544A1F" w:rsidP="00544A1F"/>
    <w:sectPr w:rsidR="00544A1F" w:rsidRPr="00544A1F" w:rsidSect="00D1658B">
      <w:headerReference w:type="default" r:id="rId84"/>
      <w:pgSz w:w="11906" w:h="16838"/>
      <w:pgMar w:top="1418" w:right="1361" w:bottom="1304" w:left="147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CF02E" w14:textId="77777777" w:rsidR="00912EB6" w:rsidRDefault="00912EB6">
      <w:r>
        <w:separator/>
      </w:r>
    </w:p>
  </w:endnote>
  <w:endnote w:type="continuationSeparator" w:id="0">
    <w:p w14:paraId="4021D3C3" w14:textId="77777777" w:rsidR="00912EB6" w:rsidRDefault="00912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228CCF" w14:textId="77777777" w:rsidR="006D21CE" w:rsidRPr="00C6154C" w:rsidRDefault="006D21C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2C080" w14:textId="3BE4B863" w:rsidR="006D21CE" w:rsidRPr="00C6154C" w:rsidRDefault="006D21CE" w:rsidP="00173210">
    <w:pPr>
      <w:pStyle w:val="Pta"/>
      <w:tabs>
        <w:tab w:val="clear" w:pos="9072"/>
        <w:tab w:val="left" w:pos="360"/>
        <w:tab w:val="right" w:pos="9001"/>
        <w:tab w:val="right" w:pos="14317"/>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FA10B7">
      <w:rPr>
        <w:rStyle w:val="slostrany"/>
        <w:noProof/>
        <w:sz w:val="23"/>
        <w:szCs w:val="23"/>
      </w:rPr>
      <w:t>170</w:t>
    </w:r>
    <w:r w:rsidRPr="00C6154C">
      <w:rPr>
        <w:rStyle w:val="slostrany"/>
        <w:sz w:val="23"/>
        <w:szCs w:val="23"/>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7E719" w14:textId="20A987E0" w:rsidR="006D21CE" w:rsidRPr="00C6154C" w:rsidRDefault="006D21CE" w:rsidP="00FA4C5A">
    <w:pPr>
      <w:pStyle w:val="Pta"/>
      <w:tabs>
        <w:tab w:val="clear" w:pos="9072"/>
        <w:tab w:val="left" w:pos="360"/>
        <w:tab w:val="right" w:pos="9001"/>
        <w:tab w:val="right" w:pos="14040"/>
      </w:tabs>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FA10B7">
      <w:rPr>
        <w:rStyle w:val="slostrany"/>
        <w:noProof/>
        <w:sz w:val="23"/>
        <w:szCs w:val="23"/>
      </w:rPr>
      <w:t>175</w:t>
    </w:r>
    <w:r w:rsidRPr="00C6154C">
      <w:rPr>
        <w:rStyle w:val="slostrany"/>
        <w:sz w:val="23"/>
        <w:szCs w:val="2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8F1B" w14:textId="438AE381" w:rsidR="006D21CE" w:rsidRPr="00C6154C" w:rsidRDefault="006D21C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FA10B7">
      <w:rPr>
        <w:rStyle w:val="slostrany"/>
        <w:noProof/>
        <w:sz w:val="23"/>
        <w:szCs w:val="23"/>
      </w:rPr>
      <w:t>6</w:t>
    </w:r>
    <w:r w:rsidRPr="00C6154C">
      <w:rPr>
        <w:rStyle w:val="slostrany"/>
        <w:sz w:val="23"/>
        <w:szCs w:val="23"/>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9DC42" w14:textId="66DE37F0" w:rsidR="006D21CE" w:rsidRPr="00C6154C" w:rsidRDefault="006D21C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FA10B7">
      <w:rPr>
        <w:rStyle w:val="slostrany"/>
        <w:noProof/>
        <w:sz w:val="23"/>
        <w:szCs w:val="23"/>
      </w:rPr>
      <w:t>24</w:t>
    </w:r>
    <w:r w:rsidRPr="00C6154C">
      <w:rPr>
        <w:rStyle w:val="slostrany"/>
        <w:sz w:val="23"/>
        <w:szCs w:val="23"/>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D4398" w14:textId="681F042E" w:rsidR="006D21CE" w:rsidRPr="00C6154C" w:rsidRDefault="006D21C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FA10B7">
      <w:rPr>
        <w:rStyle w:val="slostrany"/>
        <w:noProof/>
        <w:sz w:val="23"/>
        <w:szCs w:val="23"/>
      </w:rPr>
      <w:t>115</w:t>
    </w:r>
    <w:r w:rsidRPr="00C6154C">
      <w:rPr>
        <w:rStyle w:val="slostrany"/>
        <w:sz w:val="23"/>
        <w:szCs w:val="23"/>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2E24A" w14:textId="719E4649" w:rsidR="006D21CE" w:rsidRPr="00C6154C" w:rsidRDefault="006D21C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FA10B7">
      <w:rPr>
        <w:rStyle w:val="slostrany"/>
        <w:noProof/>
        <w:sz w:val="23"/>
        <w:szCs w:val="23"/>
      </w:rPr>
      <w:t>116</w:t>
    </w:r>
    <w:r w:rsidRPr="00C6154C">
      <w:rPr>
        <w:rStyle w:val="slostrany"/>
        <w:sz w:val="23"/>
        <w:szCs w:val="23"/>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F3C66" w14:textId="4B9BE02C" w:rsidR="006D21CE" w:rsidRPr="00C6154C" w:rsidRDefault="006D21C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FA10B7">
      <w:rPr>
        <w:rStyle w:val="slostrany"/>
        <w:noProof/>
        <w:sz w:val="23"/>
        <w:szCs w:val="23"/>
      </w:rPr>
      <w:t>117</w:t>
    </w:r>
    <w:r w:rsidRPr="00C6154C">
      <w:rPr>
        <w:rStyle w:val="slostrany"/>
        <w:sz w:val="23"/>
        <w:szCs w:val="23"/>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46193" w14:textId="4745C9C9" w:rsidR="006D21CE" w:rsidRPr="00C6154C" w:rsidRDefault="006D21C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FA10B7">
      <w:rPr>
        <w:rStyle w:val="slostrany"/>
        <w:noProof/>
        <w:sz w:val="23"/>
        <w:szCs w:val="23"/>
      </w:rPr>
      <w:t>128</w:t>
    </w:r>
    <w:r w:rsidRPr="00C6154C">
      <w:rPr>
        <w:rStyle w:val="slostrany"/>
        <w:sz w:val="23"/>
        <w:szCs w:val="23"/>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593AD" w14:textId="6250C75C" w:rsidR="006D21CE" w:rsidRPr="00C6154C" w:rsidRDefault="006D21C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FA10B7">
      <w:rPr>
        <w:rStyle w:val="slostrany"/>
        <w:noProof/>
        <w:sz w:val="23"/>
        <w:szCs w:val="23"/>
      </w:rPr>
      <w:t>163</w:t>
    </w:r>
    <w:r w:rsidRPr="00C6154C">
      <w:rPr>
        <w:rStyle w:val="slostrany"/>
        <w:sz w:val="23"/>
        <w:szCs w:val="23"/>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2FDB30" w14:textId="7E32C41E" w:rsidR="006D21CE" w:rsidRPr="00C6154C" w:rsidRDefault="006D21CE" w:rsidP="00C6154C">
    <w:pPr>
      <w:pStyle w:val="Pta"/>
      <w:tabs>
        <w:tab w:val="clear" w:pos="9072"/>
        <w:tab w:val="left" w:pos="360"/>
        <w:tab w:val="right" w:pos="9001"/>
        <w:tab w:val="right" w:pos="14040"/>
      </w:tabs>
      <w:jc w:val="center"/>
      <w:rPr>
        <w:sz w:val="23"/>
        <w:szCs w:val="23"/>
      </w:rPr>
    </w:pPr>
    <w:r>
      <w:rPr>
        <w:rStyle w:val="slostrany"/>
        <w:sz w:val="20"/>
        <w:szCs w:val="20"/>
      </w:rPr>
      <w:tab/>
    </w:r>
    <w:r>
      <w:rPr>
        <w:rStyle w:val="slostrany"/>
        <w:sz w:val="20"/>
        <w:szCs w:val="20"/>
      </w:rPr>
      <w:tab/>
    </w:r>
    <w:r>
      <w:rPr>
        <w:rStyle w:val="slostrany"/>
        <w:sz w:val="20"/>
        <w:szCs w:val="20"/>
      </w:rPr>
      <w:tab/>
    </w:r>
    <w:r w:rsidRPr="00C6154C">
      <w:rPr>
        <w:rStyle w:val="slostrany"/>
        <w:sz w:val="23"/>
        <w:szCs w:val="23"/>
      </w:rPr>
      <w:fldChar w:fldCharType="begin"/>
    </w:r>
    <w:r w:rsidRPr="00C6154C">
      <w:rPr>
        <w:rStyle w:val="slostrany"/>
        <w:sz w:val="23"/>
        <w:szCs w:val="23"/>
      </w:rPr>
      <w:instrText xml:space="preserve"> PAGE </w:instrText>
    </w:r>
    <w:r w:rsidRPr="00C6154C">
      <w:rPr>
        <w:rStyle w:val="slostrany"/>
        <w:sz w:val="23"/>
        <w:szCs w:val="23"/>
      </w:rPr>
      <w:fldChar w:fldCharType="separate"/>
    </w:r>
    <w:r w:rsidR="00FA10B7">
      <w:rPr>
        <w:rStyle w:val="slostrany"/>
        <w:noProof/>
        <w:sz w:val="23"/>
        <w:szCs w:val="23"/>
      </w:rPr>
      <w:t>168</w:t>
    </w:r>
    <w:r w:rsidRPr="00C6154C">
      <w:rPr>
        <w:rStyle w:val="slostrany"/>
        <w:sz w:val="23"/>
        <w:szCs w:val="2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9C059B" w14:textId="77777777" w:rsidR="00912EB6" w:rsidRDefault="00912EB6">
      <w:r>
        <w:separator/>
      </w:r>
    </w:p>
  </w:footnote>
  <w:footnote w:type="continuationSeparator" w:id="0">
    <w:p w14:paraId="67D50346" w14:textId="77777777" w:rsidR="00912EB6" w:rsidRDefault="00912EB6">
      <w:r>
        <w:continuationSeparator/>
      </w:r>
    </w:p>
  </w:footnote>
  <w:footnote w:id="1">
    <w:p w14:paraId="109A1FEE" w14:textId="77777777" w:rsidR="006D21CE" w:rsidRDefault="006D21CE" w:rsidP="008C53BC">
      <w:pPr>
        <w:pStyle w:val="Textpoznmkypodiarou"/>
        <w:jc w:val="both"/>
      </w:pPr>
      <w:r>
        <w:rPr>
          <w:rStyle w:val="Odkaznapoznmkupodiarou"/>
        </w:rPr>
        <w:footnoteRef/>
      </w:r>
      <w:r>
        <w:t xml:space="preserve"> </w:t>
      </w:r>
      <w:r w:rsidRPr="008C53BC">
        <w:rPr>
          <w:sz w:val="18"/>
          <w:szCs w:val="18"/>
        </w:rPr>
        <w:t>S účinnosťou o</w:t>
      </w:r>
      <w:r>
        <w:rPr>
          <w:sz w:val="18"/>
          <w:szCs w:val="18"/>
        </w:rPr>
        <w:t xml:space="preserve">d 01.01.2017 došlo k zmene názvu z „Ministerstvo dopravy, výstavby a regionálneho rozvoja Slovenskej republiky“ na „Ministerstvo dopravy a výstavby Slovenskej republiky“. Táto zmena bola schválená zákonom č. 378/2016 Z. z. </w:t>
      </w:r>
      <w:r w:rsidRPr="003B0247">
        <w:rPr>
          <w:sz w:val="18"/>
          <w:szCs w:val="18"/>
        </w:rPr>
        <w:t>ktorým sa mení a dopĺňa zákon č. 575/2001 Z. z. o organizácii činnosti vlády a organiz</w:t>
      </w:r>
      <w:r>
        <w:rPr>
          <w:sz w:val="18"/>
          <w:szCs w:val="18"/>
        </w:rPr>
        <w:t>ácii ústrednej štátnej správy v </w:t>
      </w:r>
      <w:r w:rsidRPr="003B0247">
        <w:rPr>
          <w:sz w:val="18"/>
          <w:szCs w:val="18"/>
        </w:rPr>
        <w:t>znení neskorších predpisov a ktorým sa menia a dopĺňajú niektoré zákony</w:t>
      </w:r>
      <w:r>
        <w:rPr>
          <w:sz w:val="18"/>
          <w:szCs w:val="18"/>
        </w:rPr>
        <w:t>.</w:t>
      </w:r>
    </w:p>
  </w:footnote>
  <w:footnote w:id="2">
    <w:p w14:paraId="03C79F4B" w14:textId="77777777" w:rsidR="006D21CE" w:rsidRPr="008D678B" w:rsidRDefault="006D21CE" w:rsidP="008D678B">
      <w:pPr>
        <w:pStyle w:val="Odsekzoznamu"/>
        <w:ind w:left="0"/>
        <w:jc w:val="both"/>
        <w:rPr>
          <w:sz w:val="18"/>
          <w:szCs w:val="18"/>
        </w:rPr>
      </w:pPr>
      <w:r w:rsidRPr="008D678B">
        <w:rPr>
          <w:rStyle w:val="Odkaznapoznmkupodiarou"/>
          <w:sz w:val="20"/>
          <w:szCs w:val="20"/>
        </w:rPr>
        <w:footnoteRef/>
      </w:r>
      <w:r w:rsidRPr="008D678B">
        <w:rPr>
          <w:sz w:val="18"/>
          <w:szCs w:val="18"/>
        </w:rPr>
        <w:t xml:space="preserve"> Schválením zákona č. 171/2016 Z. z., ktorým sa mení a dopĺňa zákon č. </w:t>
      </w:r>
      <w:hyperlink r:id="rId1" w:tooltip="Odkaz na predpis alebo ustanovenie" w:history="1">
        <w:r w:rsidRPr="008D678B">
          <w:rPr>
            <w:sz w:val="18"/>
            <w:szCs w:val="18"/>
          </w:rPr>
          <w:t>575/2001 Z. z.</w:t>
        </w:r>
      </w:hyperlink>
      <w:r>
        <w:rPr>
          <w:sz w:val="18"/>
          <w:szCs w:val="18"/>
        </w:rPr>
        <w:t xml:space="preserve"> o organizácii činnosti vlády a </w:t>
      </w:r>
      <w:r w:rsidRPr="008D678B">
        <w:rPr>
          <w:sz w:val="18"/>
          <w:szCs w:val="18"/>
        </w:rPr>
        <w:t xml:space="preserve">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w:t>
      </w:r>
      <w:r w:rsidRPr="008C53BC">
        <w:rPr>
          <w:sz w:val="18"/>
          <w:szCs w:val="18"/>
        </w:rPr>
        <w:t>Funkciu Sprostredkovateľského orgánu pre prioritnú os 7 OPII pred 01.06.2016 vykonávalo Ministerstvo financií SR.</w:t>
      </w:r>
    </w:p>
  </w:footnote>
  <w:footnote w:id="3">
    <w:p w14:paraId="1C36ABB5" w14:textId="77777777" w:rsidR="006D21CE" w:rsidRPr="004C77FC" w:rsidRDefault="006D21CE" w:rsidP="000C7996">
      <w:pPr>
        <w:pStyle w:val="Textpoznmkypodiarou"/>
        <w:jc w:val="both"/>
        <w:rPr>
          <w:sz w:val="18"/>
          <w:szCs w:val="18"/>
        </w:rPr>
      </w:pPr>
      <w:r w:rsidRPr="004C77FC">
        <w:rPr>
          <w:rStyle w:val="Odkaznapoznmkupodiarou"/>
          <w:sz w:val="18"/>
          <w:szCs w:val="18"/>
        </w:rPr>
        <w:footnoteRef/>
      </w:r>
      <w:r w:rsidRPr="004C77FC">
        <w:rPr>
          <w:sz w:val="18"/>
          <w:szCs w:val="18"/>
        </w:rPr>
        <w:t xml:space="preserve"> COM(2010) 2020 final</w:t>
      </w:r>
    </w:p>
  </w:footnote>
  <w:footnote w:id="4">
    <w:p w14:paraId="7865FFB7" w14:textId="77777777" w:rsidR="006D21CE" w:rsidRPr="004C77FC" w:rsidRDefault="006D21CE" w:rsidP="000C7996">
      <w:pPr>
        <w:pStyle w:val="Textpoznmkypodiarou"/>
        <w:rPr>
          <w:sz w:val="18"/>
          <w:szCs w:val="18"/>
        </w:rPr>
      </w:pPr>
      <w:r w:rsidRPr="004C77FC">
        <w:rPr>
          <w:rStyle w:val="Odkaznapoznmkupodiarou"/>
          <w:sz w:val="18"/>
          <w:szCs w:val="18"/>
        </w:rPr>
        <w:footnoteRef/>
      </w:r>
      <w:r>
        <w:rPr>
          <w:bCs/>
          <w:color w:val="000000"/>
          <w:sz w:val="18"/>
          <w:szCs w:val="18"/>
        </w:rPr>
        <w:t xml:space="preserve">  </w:t>
      </w:r>
      <w:r w:rsidRPr="004C77FC">
        <w:rPr>
          <w:bCs/>
          <w:color w:val="000000"/>
          <w:sz w:val="18"/>
          <w:szCs w:val="18"/>
        </w:rPr>
        <w:t>čl. 9 nariadenia</w:t>
      </w:r>
      <w:r>
        <w:rPr>
          <w:bCs/>
          <w:color w:val="000000"/>
          <w:sz w:val="18"/>
          <w:szCs w:val="18"/>
        </w:rPr>
        <w:t xml:space="preserve"> Európskeho parlamentu a Rady (EÚ) č.</w:t>
      </w:r>
      <w:r w:rsidRPr="004C77FC">
        <w:rPr>
          <w:bCs/>
          <w:color w:val="000000"/>
          <w:sz w:val="18"/>
          <w:szCs w:val="18"/>
        </w:rPr>
        <w:t xml:space="preserve"> 1303/2013</w:t>
      </w:r>
      <w:r>
        <w:rPr>
          <w:bCs/>
          <w:color w:val="000000"/>
          <w:sz w:val="18"/>
          <w:szCs w:val="18"/>
        </w:rPr>
        <w:t xml:space="preserve"> zo 17. decembra 2013</w:t>
      </w:r>
    </w:p>
  </w:footnote>
  <w:footnote w:id="5">
    <w:p w14:paraId="7C0FFBD3" w14:textId="77777777" w:rsidR="006D21CE" w:rsidRPr="00C83378" w:rsidRDefault="006D21CE" w:rsidP="000C7996">
      <w:pPr>
        <w:pStyle w:val="Textpoznmkypodiarou"/>
        <w:jc w:val="both"/>
        <w:rPr>
          <w:sz w:val="18"/>
          <w:szCs w:val="18"/>
        </w:rPr>
      </w:pPr>
      <w:r w:rsidRPr="00C83378">
        <w:rPr>
          <w:rStyle w:val="Odkaznapoznmkupodiarou"/>
          <w:sz w:val="18"/>
          <w:szCs w:val="18"/>
        </w:rPr>
        <w:footnoteRef/>
      </w:r>
      <w:r w:rsidRPr="00C83378">
        <w:rPr>
          <w:sz w:val="18"/>
          <w:szCs w:val="18"/>
        </w:rPr>
        <w:t xml:space="preserve"> Nariadenie Európskeho parlamentu a Rady (EÚ) č. 1316/2013 z 11. decembra 2013 o zriadení Nástroja na prepájanie Európy, ktorým sa mení nariadenie (EÚ) č. 913/2010 a zrušujú sa nariadenia (ES) č. 680/2007 a (ES) č. 67/2010</w:t>
      </w:r>
      <w:r>
        <w:rPr>
          <w:sz w:val="18"/>
          <w:szCs w:val="18"/>
        </w:rPr>
        <w:t>.</w:t>
      </w:r>
    </w:p>
  </w:footnote>
  <w:footnote w:id="6">
    <w:p w14:paraId="0C3CC0AC" w14:textId="360CFAB9" w:rsidR="006D21CE" w:rsidRPr="00D329F5" w:rsidRDefault="006D21CE" w:rsidP="00A45389">
      <w:pPr>
        <w:pStyle w:val="Textpoznmkypodiarou"/>
        <w:jc w:val="both"/>
        <w:rPr>
          <w:color w:val="FF0000"/>
          <w:sz w:val="18"/>
          <w:szCs w:val="18"/>
        </w:rPr>
      </w:pPr>
      <w:r w:rsidRPr="00C83378">
        <w:rPr>
          <w:rStyle w:val="Odkaznapoznmkupodiarou"/>
          <w:sz w:val="18"/>
          <w:szCs w:val="18"/>
        </w:rPr>
        <w:footnoteRef/>
      </w:r>
      <w:r w:rsidRPr="00C83378">
        <w:rPr>
          <w:sz w:val="18"/>
          <w:szCs w:val="18"/>
        </w:rPr>
        <w:t xml:space="preserve"> </w:t>
      </w:r>
      <w:r w:rsidRPr="00B4180D">
        <w:rPr>
          <w:sz w:val="18"/>
          <w:szCs w:val="18"/>
        </w:rPr>
        <w:t>Detailnejšie informácie sú stanovené v riadiacej dokumentácii (Príručka pre žiadateľa</w:t>
      </w:r>
      <w:r w:rsidRPr="00B4180D">
        <w:t xml:space="preserve"> </w:t>
      </w:r>
      <w:r w:rsidRPr="00B4180D">
        <w:rPr>
          <w:sz w:val="18"/>
          <w:szCs w:val="18"/>
        </w:rPr>
        <w:t>o poskytnutie nenávratného finančného príspevku pre prioritnú os 1 až 6</w:t>
      </w:r>
      <w:r w:rsidRPr="009E5B17">
        <w:rPr>
          <w:sz w:val="18"/>
          <w:szCs w:val="18"/>
        </w:rPr>
        <w:t>, Metodická príručka k tvorbe analýz nákladov a prínosov (CBA) v rámci predkladania investičných projektov v oblasti dopravy pre programové obdobie 2014 - 2020).</w:t>
      </w:r>
    </w:p>
  </w:footnote>
  <w:footnote w:id="7">
    <w:p w14:paraId="11B83312" w14:textId="77777777" w:rsidR="006D21CE" w:rsidRPr="00487C15" w:rsidRDefault="006D21CE" w:rsidP="000C7996">
      <w:pPr>
        <w:pStyle w:val="Textpoznmkypodiarou"/>
        <w:jc w:val="both"/>
        <w:rPr>
          <w:sz w:val="18"/>
          <w:szCs w:val="18"/>
        </w:rPr>
      </w:pPr>
      <w:r w:rsidRPr="00C83378">
        <w:rPr>
          <w:rStyle w:val="Odkaznapoznmkupodiarou"/>
          <w:sz w:val="18"/>
          <w:szCs w:val="18"/>
        </w:rPr>
        <w:footnoteRef/>
      </w:r>
      <w:r w:rsidRPr="00C83378">
        <w:rPr>
          <w:sz w:val="18"/>
          <w:szCs w:val="18"/>
        </w:rPr>
        <w:t xml:space="preserve"> Medzi útvarom plniacim úlohy poskytovateľa služieb riadenia informačno – technologických projektov vo verejnej správe a útvarmi plniacimi úlohy sprostredkovateľského orgánu pod riadiacim orgánom pre Operačný program Integrovaná infraštruktúra bude v zmysle čl. 125, bod 7 Nariadenia  č. 1303/2013 zo 17. decembra 2013, zabezpečené primerané oddelenie funkcií.</w:t>
      </w:r>
      <w:r>
        <w:rPr>
          <w:sz w:val="18"/>
          <w:szCs w:val="18"/>
        </w:rPr>
        <w:t xml:space="preserve"> </w:t>
      </w:r>
    </w:p>
  </w:footnote>
  <w:footnote w:id="8">
    <w:p w14:paraId="628BEFEF" w14:textId="77777777" w:rsidR="006D21CE" w:rsidRPr="00A70F9E" w:rsidRDefault="006D21CE">
      <w:pPr>
        <w:pStyle w:val="Textpoznmkypodiarou"/>
        <w:rPr>
          <w:sz w:val="18"/>
          <w:szCs w:val="18"/>
        </w:rPr>
      </w:pPr>
      <w:r w:rsidRPr="00A70F9E">
        <w:rPr>
          <w:rStyle w:val="Odkaznapoznmkupodiarou"/>
          <w:sz w:val="18"/>
          <w:szCs w:val="18"/>
        </w:rPr>
        <w:footnoteRef/>
      </w:r>
      <w:r w:rsidRPr="00A70F9E">
        <w:rPr>
          <w:sz w:val="18"/>
          <w:szCs w:val="18"/>
        </w:rPr>
        <w:t xml:space="preserve"> Aktualizovaná národná stratégia ochrany biodiverzity do roku 2020 bola schválená UV SR č. 12 z 8.1.2014</w:t>
      </w:r>
    </w:p>
  </w:footnote>
  <w:footnote w:id="9">
    <w:p w14:paraId="2D809F15" w14:textId="77777777" w:rsidR="006D21CE" w:rsidRPr="0044578F" w:rsidRDefault="006D21CE" w:rsidP="00DB79F5">
      <w:pPr>
        <w:pStyle w:val="Textpoznmkypodiarou"/>
      </w:pPr>
      <w:r w:rsidRPr="00A70F9E">
        <w:rPr>
          <w:rStyle w:val="Odkaznapoznmkupodiarou"/>
          <w:sz w:val="18"/>
          <w:szCs w:val="18"/>
        </w:rPr>
        <w:footnoteRef/>
      </w:r>
      <w:r w:rsidRPr="00A70F9E">
        <w:rPr>
          <w:sz w:val="18"/>
          <w:szCs w:val="18"/>
        </w:rPr>
        <w:t xml:space="preserve"> Národný program reforiem Slovenskej republiky 2013 bol schválený UV SR č. 198 z 24.4.2013</w:t>
      </w:r>
    </w:p>
  </w:footnote>
  <w:footnote w:id="10">
    <w:p w14:paraId="3A63BAC0" w14:textId="77777777" w:rsidR="006D21CE" w:rsidRPr="0098089F" w:rsidRDefault="006D21CE" w:rsidP="007E1C72">
      <w:pPr>
        <w:pStyle w:val="Textpoznmkypodiarou"/>
        <w:jc w:val="both"/>
        <w:rPr>
          <w:sz w:val="18"/>
          <w:szCs w:val="18"/>
        </w:rPr>
      </w:pPr>
      <w:r w:rsidRPr="0098089F">
        <w:rPr>
          <w:rStyle w:val="Odkaznapoznmkupodiarou"/>
          <w:sz w:val="18"/>
          <w:szCs w:val="18"/>
        </w:rPr>
        <w:footnoteRef/>
      </w:r>
      <w:r>
        <w:rPr>
          <w:sz w:val="18"/>
          <w:szCs w:val="18"/>
        </w:rPr>
        <w:t xml:space="preserve"> N</w:t>
      </w:r>
      <w:r w:rsidRPr="0098089F">
        <w:rPr>
          <w:sz w:val="18"/>
          <w:szCs w:val="18"/>
        </w:rPr>
        <w:t xml:space="preserve">apr. Akčný plán energetickej efektívnosti na roky 2014 – 2016 s výhľadom do roku 2020, Smernica </w:t>
      </w:r>
      <w:r>
        <w:rPr>
          <w:sz w:val="18"/>
          <w:szCs w:val="18"/>
        </w:rPr>
        <w:t>2001/81/ES z 23. </w:t>
      </w:r>
      <w:r w:rsidRPr="0098089F">
        <w:rPr>
          <w:sz w:val="18"/>
          <w:szCs w:val="18"/>
        </w:rPr>
        <w:t>októbra 2001 o národných emisných stropoch pre určité znečisťujúce látky</w:t>
      </w:r>
      <w:r>
        <w:rPr>
          <w:sz w:val="18"/>
          <w:szCs w:val="18"/>
        </w:rPr>
        <w:t>.</w:t>
      </w:r>
    </w:p>
  </w:footnote>
  <w:footnote w:id="11">
    <w:p w14:paraId="1F003497" w14:textId="77777777" w:rsidR="006D21CE" w:rsidRPr="009D73D9" w:rsidRDefault="006D21CE" w:rsidP="009D73D9">
      <w:pPr>
        <w:pStyle w:val="Textpoznmkypodiarou"/>
        <w:jc w:val="both"/>
        <w:rPr>
          <w:sz w:val="18"/>
          <w:szCs w:val="18"/>
        </w:rPr>
      </w:pPr>
      <w:r w:rsidRPr="009D73D9">
        <w:rPr>
          <w:rStyle w:val="Odkaznapoznmkupodiarou"/>
          <w:sz w:val="18"/>
          <w:szCs w:val="18"/>
        </w:rPr>
        <w:footnoteRef/>
      </w:r>
      <w:r w:rsidRPr="009D73D9">
        <w:rPr>
          <w:sz w:val="18"/>
          <w:szCs w:val="18"/>
        </w:rPr>
        <w:t xml:space="preserve"> </w:t>
      </w:r>
      <w:r>
        <w:rPr>
          <w:sz w:val="18"/>
          <w:szCs w:val="18"/>
        </w:rPr>
        <w:t>Limitné</w:t>
      </w:r>
      <w:r w:rsidRPr="009D73D9">
        <w:rPr>
          <w:sz w:val="18"/>
          <w:szCs w:val="18"/>
        </w:rPr>
        <w:t xml:space="preserve"> hodnot</w:t>
      </w:r>
      <w:r>
        <w:rPr>
          <w:sz w:val="18"/>
          <w:szCs w:val="18"/>
        </w:rPr>
        <w:t>y pre prachové častice PM</w:t>
      </w:r>
      <w:r w:rsidRPr="00DB77C1">
        <w:rPr>
          <w:sz w:val="18"/>
          <w:szCs w:val="18"/>
          <w:vertAlign w:val="subscript"/>
        </w:rPr>
        <w:t>10</w:t>
      </w:r>
      <w:r>
        <w:rPr>
          <w:sz w:val="18"/>
          <w:szCs w:val="18"/>
        </w:rPr>
        <w:t xml:space="preserve"> boli </w:t>
      </w:r>
      <w:r w:rsidRPr="009D73D9">
        <w:rPr>
          <w:sz w:val="18"/>
          <w:szCs w:val="18"/>
        </w:rPr>
        <w:t>stanovené Smernicou Európskeho parlamentu a rady 2008/50/ES o kvalite okolité</w:t>
      </w:r>
      <w:r>
        <w:rPr>
          <w:sz w:val="18"/>
          <w:szCs w:val="18"/>
        </w:rPr>
        <w:t>ho ovzdušia a čistejšom ovzduší v Európe; v rámci SR transponovanou zákonom č. 137/2010 Z. z. v znení neskorších predpisov a vyhláškou č. 360/2010 Z. z. Ministerstva pôdohospodárstva, životného prostredia a regionálneho rozvoja Slovenskej republiky o kvalite ovzdušia v znení vyhlášky č. 442/2013 Z. z.</w:t>
      </w:r>
    </w:p>
  </w:footnote>
  <w:footnote w:id="12">
    <w:p w14:paraId="65EE3A5A" w14:textId="77777777" w:rsidR="006D21CE" w:rsidRDefault="006D21CE">
      <w:pPr>
        <w:pStyle w:val="Textpoznmkypodiarou"/>
      </w:pPr>
      <w:r>
        <w:rPr>
          <w:rStyle w:val="Odkaznapoznmkupodiarou"/>
        </w:rPr>
        <w:footnoteRef/>
      </w:r>
      <w:r>
        <w:t xml:space="preserve"> </w:t>
      </w:r>
      <w:r w:rsidRPr="008B2833">
        <w:rPr>
          <w:sz w:val="18"/>
          <w:szCs w:val="18"/>
        </w:rPr>
        <w:t>http://informatizacia.sk/strategicky-dokument/16604s</w:t>
      </w:r>
    </w:p>
  </w:footnote>
  <w:footnote w:id="13">
    <w:p w14:paraId="7F41830E" w14:textId="77777777" w:rsidR="006D21CE" w:rsidRPr="008B2833" w:rsidRDefault="006D21CE" w:rsidP="00841ABF">
      <w:pPr>
        <w:pStyle w:val="Textpoznmkypodiarou"/>
        <w:jc w:val="both"/>
        <w:rPr>
          <w:sz w:val="18"/>
          <w:szCs w:val="18"/>
        </w:rPr>
      </w:pPr>
      <w:r w:rsidRPr="008B2833">
        <w:rPr>
          <w:rStyle w:val="Odkaznapoznmkupodiarou"/>
          <w:sz w:val="18"/>
          <w:szCs w:val="18"/>
        </w:rPr>
        <w:footnoteRef/>
      </w:r>
      <w:r w:rsidRPr="008B2833">
        <w:rPr>
          <w:sz w:val="18"/>
          <w:szCs w:val="18"/>
        </w:rPr>
        <w:t xml:space="preserve"> NPR SR 2013, príl. 1: Index sa pre danú krajinu vypočíta ako vážený priemer nasledujúcich troch indikátorov: dostupnosť e-governmentu (váha 50 %), využitie e-governmentu jednotlivcami (25 %) a využitie e-governmentu podnikmi (váha 25 %). Dostupnosť e-governmentu meria ponuku dvadsiatich základných služieb e-governmentu. Indikátor udáva podiel služieb dostupných prostredníctvom internetu z definovaných dvadsiatich verejných služieb</w:t>
      </w:r>
      <w:r>
        <w:rPr>
          <w:sz w:val="18"/>
          <w:szCs w:val="18"/>
        </w:rPr>
        <w:t>. Aby bola služba považovaná za </w:t>
      </w:r>
      <w:r w:rsidRPr="008B2833">
        <w:rPr>
          <w:sz w:val="18"/>
          <w:szCs w:val="18"/>
        </w:rPr>
        <w:t>dostupnú, musí dosahovať určitý stupeň sofistikácie. Využitie e-governmentu jednotlivcami, resp. podnikmi merajú koľko percent ľudí, resp. podnikov využilo v posledných troch mesiacoch internet na komunikáciu s verejnými inštitúciami (získanie informácii z web stránky, stiahnutie oficiálneho formulára alebo zaslanie vyplneného formulára). Zdroj: Eurostat</w:t>
      </w:r>
    </w:p>
  </w:footnote>
  <w:footnote w:id="14">
    <w:p w14:paraId="0F4DB3AA" w14:textId="77777777" w:rsidR="006D21CE" w:rsidRPr="008B2833" w:rsidRDefault="006D21CE">
      <w:pPr>
        <w:pStyle w:val="Textpoznmkypodiarou"/>
        <w:rPr>
          <w:sz w:val="18"/>
          <w:szCs w:val="18"/>
        </w:rPr>
      </w:pPr>
      <w:r w:rsidRPr="008B2833">
        <w:rPr>
          <w:rStyle w:val="Odkaznapoznmkupodiarou"/>
          <w:sz w:val="18"/>
          <w:szCs w:val="18"/>
        </w:rPr>
        <w:footnoteRef/>
      </w:r>
      <w:r w:rsidRPr="008B2833">
        <w:rPr>
          <w:sz w:val="18"/>
          <w:szCs w:val="18"/>
        </w:rPr>
        <w:t xml:space="preserve"> http://informatizacia.sk/strategicky-dokument/16604s</w:t>
      </w:r>
    </w:p>
  </w:footnote>
  <w:footnote w:id="15">
    <w:p w14:paraId="32F232BC" w14:textId="77777777" w:rsidR="006D21CE" w:rsidRPr="008D678B" w:rsidRDefault="006D21CE" w:rsidP="008D678B">
      <w:pPr>
        <w:pStyle w:val="Odsekzoznamu"/>
        <w:ind w:left="0"/>
        <w:jc w:val="both"/>
        <w:rPr>
          <w:sz w:val="18"/>
          <w:szCs w:val="18"/>
        </w:rPr>
      </w:pPr>
      <w:r w:rsidRPr="008D678B">
        <w:rPr>
          <w:rStyle w:val="Odkaznapoznmkupodiarou"/>
          <w:sz w:val="18"/>
          <w:szCs w:val="18"/>
        </w:rPr>
        <w:footnoteRef/>
      </w:r>
      <w:r>
        <w:t xml:space="preserve"> </w:t>
      </w:r>
      <w:r w:rsidRPr="008D678B">
        <w:rPr>
          <w:sz w:val="18"/>
          <w:szCs w:val="18"/>
        </w:rPr>
        <w:t xml:space="preserve">Schválením zákona č. 171/2016 Z. z., ktorým sa mení a dopĺňa zákon č. </w:t>
      </w:r>
      <w:hyperlink r:id="rId2" w:tooltip="Odkaz na predpis alebo ustanovenie" w:history="1">
        <w:r w:rsidRPr="008D678B">
          <w:rPr>
            <w:sz w:val="18"/>
            <w:szCs w:val="18"/>
          </w:rPr>
          <w:t>575/2001 Z. z.</w:t>
        </w:r>
      </w:hyperlink>
      <w:r w:rsidRPr="008D678B">
        <w:rPr>
          <w:sz w:val="18"/>
          <w:szCs w:val="18"/>
        </w:rPr>
        <w:t xml:space="preserve"> o organizácii činnosti vlády a 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w:t>
      </w:r>
      <w:r w:rsidRPr="008C53BC">
        <w:rPr>
          <w:sz w:val="18"/>
          <w:szCs w:val="18"/>
        </w:rPr>
        <w:t>Funkciu Sprostredkovateľského orgánu pre prioritnú os 7 OPII pred 01.06.2016 vykonávalo Ministerstvo financií SR.</w:t>
      </w:r>
    </w:p>
    <w:p w14:paraId="1091360F" w14:textId="77777777" w:rsidR="006D21CE" w:rsidRDefault="006D21CE" w:rsidP="00215205">
      <w:pPr>
        <w:pStyle w:val="Textpoznmkypodiarou"/>
        <w:jc w:val="both"/>
      </w:pPr>
    </w:p>
  </w:footnote>
  <w:footnote w:id="16">
    <w:p w14:paraId="2DD3962C" w14:textId="77777777" w:rsidR="006D21CE" w:rsidRPr="00041463" w:rsidRDefault="006D21CE" w:rsidP="00C37F9D">
      <w:pPr>
        <w:pStyle w:val="Textpoznmkypodiarou"/>
        <w:jc w:val="both"/>
        <w:rPr>
          <w:sz w:val="18"/>
          <w:szCs w:val="18"/>
        </w:rPr>
      </w:pPr>
      <w:r w:rsidRPr="00041463">
        <w:rPr>
          <w:rStyle w:val="Odkaznapoznmkupodiarou"/>
          <w:sz w:val="18"/>
          <w:szCs w:val="18"/>
        </w:rPr>
        <w:footnoteRef/>
      </w:r>
      <w:r w:rsidRPr="00041463">
        <w:rPr>
          <w:sz w:val="18"/>
          <w:szCs w:val="18"/>
        </w:rPr>
        <w:t xml:space="preserve"> </w:t>
      </w:r>
      <w:r w:rsidRPr="00041463">
        <w:rPr>
          <w:bCs/>
          <w:sz w:val="18"/>
          <w:szCs w:val="18"/>
        </w:rPr>
        <w:t xml:space="preserve">Princíp "pro rata" </w:t>
      </w:r>
      <w:r w:rsidRPr="00041463">
        <w:rPr>
          <w:b/>
          <w:bCs/>
          <w:sz w:val="18"/>
          <w:szCs w:val="18"/>
        </w:rPr>
        <w:t xml:space="preserve">– </w:t>
      </w:r>
      <w:r w:rsidRPr="00041463">
        <w:rPr>
          <w:bCs/>
          <w:sz w:val="18"/>
          <w:szCs w:val="18"/>
        </w:rPr>
        <w:t xml:space="preserve">pomerné financovanie výdavkov projektu s prospechom aj pre územie spadajúce do inej kategórie regiónov pre realizáciu aktivít </w:t>
      </w:r>
      <w:r>
        <w:rPr>
          <w:bCs/>
          <w:sz w:val="18"/>
          <w:szCs w:val="18"/>
        </w:rPr>
        <w:t>projektu v prospech programu.</w:t>
      </w:r>
    </w:p>
  </w:footnote>
  <w:footnote w:id="17">
    <w:p w14:paraId="6C04444D" w14:textId="77777777" w:rsidR="006D21CE" w:rsidRPr="00A32FFD" w:rsidRDefault="006D21CE">
      <w:pPr>
        <w:pStyle w:val="Textpoznmkypodiarou"/>
        <w:rPr>
          <w:sz w:val="18"/>
          <w:szCs w:val="18"/>
        </w:rPr>
      </w:pPr>
      <w:r w:rsidRPr="00A32FFD">
        <w:rPr>
          <w:rStyle w:val="Odkaznapoznmkupodiarou"/>
          <w:sz w:val="18"/>
          <w:szCs w:val="18"/>
        </w:rPr>
        <w:footnoteRef/>
      </w:r>
      <w:r w:rsidRPr="00A32FFD">
        <w:rPr>
          <w:sz w:val="18"/>
          <w:szCs w:val="18"/>
        </w:rPr>
        <w:t xml:space="preserve"> </w:t>
      </w:r>
      <w:r>
        <w:rPr>
          <w:sz w:val="18"/>
          <w:szCs w:val="18"/>
        </w:rPr>
        <w:t>Detailnejšie informácie o strategických dokumentoch sú uvedené v kapitole 1.</w:t>
      </w:r>
    </w:p>
  </w:footnote>
  <w:footnote w:id="18">
    <w:p w14:paraId="7ABD266B" w14:textId="77777777" w:rsidR="006D21CE" w:rsidRPr="009F5E58" w:rsidRDefault="006D21CE" w:rsidP="00E71E4A">
      <w:pPr>
        <w:pStyle w:val="Textpoznmkypodiarou"/>
        <w:jc w:val="both"/>
        <w:rPr>
          <w:sz w:val="18"/>
          <w:szCs w:val="18"/>
        </w:rPr>
      </w:pPr>
      <w:r w:rsidRPr="009F5E58">
        <w:rPr>
          <w:rStyle w:val="Odkaznapoznmkupodiarou"/>
          <w:sz w:val="18"/>
          <w:szCs w:val="18"/>
        </w:rPr>
        <w:footnoteRef/>
      </w:r>
      <w:r w:rsidRPr="009F5E58">
        <w:rPr>
          <w:sz w:val="18"/>
          <w:szCs w:val="18"/>
        </w:rPr>
        <w:t xml:space="preserve"> Rozhodnutie EK (2013) 4423 zo dňa 17.7.2013 o štátnej pomoci SA.34369 – 2013/C Výstavba a prevádzka verejných terminálov intermodálnej dopravy</w:t>
      </w:r>
    </w:p>
  </w:footnote>
  <w:footnote w:id="19">
    <w:p w14:paraId="4577DF2A" w14:textId="77777777" w:rsidR="006D21CE" w:rsidRPr="0098089F" w:rsidRDefault="006D21CE">
      <w:pPr>
        <w:pStyle w:val="Textpoznmkypodiarou"/>
        <w:rPr>
          <w:sz w:val="18"/>
          <w:szCs w:val="18"/>
        </w:rPr>
      </w:pPr>
      <w:r w:rsidRPr="0098089F">
        <w:rPr>
          <w:rStyle w:val="Odkaznapoznmkupodiarou"/>
          <w:sz w:val="18"/>
          <w:szCs w:val="18"/>
        </w:rPr>
        <w:footnoteRef/>
      </w:r>
      <w:r w:rsidRPr="0098089F">
        <w:rPr>
          <w:sz w:val="18"/>
          <w:szCs w:val="18"/>
        </w:rPr>
        <w:t xml:space="preserve"> úsek Bratislava Rača – Nové Mesto nad Váhom systémom ETCS L1</w:t>
      </w:r>
    </w:p>
  </w:footnote>
  <w:footnote w:id="20">
    <w:p w14:paraId="22B937AF" w14:textId="77777777" w:rsidR="006D21CE" w:rsidRPr="00DF686B" w:rsidRDefault="006D21CE">
      <w:pPr>
        <w:pStyle w:val="Textpoznmkypodiarou"/>
        <w:rPr>
          <w:sz w:val="18"/>
          <w:szCs w:val="18"/>
        </w:rPr>
      </w:pPr>
      <w:r w:rsidRPr="0098089F">
        <w:rPr>
          <w:rStyle w:val="Odkaznapoznmkupodiarou"/>
          <w:sz w:val="18"/>
          <w:szCs w:val="18"/>
        </w:rPr>
        <w:footnoteRef/>
      </w:r>
      <w:r w:rsidRPr="0098089F">
        <w:rPr>
          <w:sz w:val="18"/>
          <w:szCs w:val="18"/>
        </w:rPr>
        <w:t xml:space="preserve"> </w:t>
      </w:r>
      <w:hyperlink r:id="rId3" w:history="1">
        <w:r w:rsidRPr="0098089F">
          <w:rPr>
            <w:rStyle w:val="Hypertextovprepojenie"/>
            <w:sz w:val="18"/>
            <w:szCs w:val="18"/>
          </w:rPr>
          <w:t>http://www.telecom.gov.sk/files/statistika_vud/preprava_nakl.htm</w:t>
        </w:r>
      </w:hyperlink>
      <w:r w:rsidRPr="00307AAF">
        <w:rPr>
          <w:sz w:val="18"/>
          <w:szCs w:val="18"/>
        </w:rPr>
        <w:t xml:space="preserve"> </w:t>
      </w:r>
    </w:p>
  </w:footnote>
  <w:footnote w:id="21">
    <w:p w14:paraId="3699FDDB" w14:textId="77777777" w:rsidR="006D21CE" w:rsidRPr="0094267E" w:rsidRDefault="006D21CE" w:rsidP="0094267E">
      <w:pPr>
        <w:pStyle w:val="Textpoznmkypodiarou"/>
        <w:jc w:val="both"/>
        <w:rPr>
          <w:sz w:val="18"/>
          <w:szCs w:val="18"/>
        </w:rPr>
      </w:pPr>
      <w:r w:rsidRPr="0094267E">
        <w:rPr>
          <w:rStyle w:val="Odkaznapoznmkupodiarou"/>
          <w:sz w:val="18"/>
          <w:szCs w:val="18"/>
        </w:rPr>
        <w:footnoteRef/>
      </w:r>
      <w:r w:rsidRPr="0094267E">
        <w:rPr>
          <w:sz w:val="18"/>
          <w:szCs w:val="18"/>
        </w:rPr>
        <w:t xml:space="preserve"> Rozhodnutie Komisie č. 2012/88/EÚ z 25. januára 2012 o technickej špecifikácii interoperability týkajúcej sa subsystémov riadenia – zabezpečenia a návestenia transeurópskeho železničného systému; Smernica Európskeho Parlamentu a Rady 2008/57/ES zo 17. júna 2008 o interoperabilite systému železníc v Spoločenstve</w:t>
      </w:r>
    </w:p>
  </w:footnote>
  <w:footnote w:id="22">
    <w:p w14:paraId="4CAC86C3" w14:textId="77777777" w:rsidR="006D21CE" w:rsidRPr="00DF686B" w:rsidRDefault="006D21CE" w:rsidP="00240293">
      <w:pPr>
        <w:pStyle w:val="Textpoznmkypodiarou"/>
        <w:rPr>
          <w:sz w:val="18"/>
          <w:szCs w:val="18"/>
        </w:rPr>
      </w:pPr>
      <w:r>
        <w:rPr>
          <w:rStyle w:val="Odkaznapoznmkupodiarou"/>
          <w:sz w:val="18"/>
          <w:szCs w:val="18"/>
        </w:rPr>
        <w:footnoteRef/>
      </w:r>
      <w:r w:rsidRPr="00307AAF">
        <w:rPr>
          <w:sz w:val="18"/>
          <w:szCs w:val="18"/>
        </w:rPr>
        <w:t xml:space="preserve"> RegioJet, a. s. prevádzkujúci železničnú osobnú dopravu v úseku Bratislava - Komárno</w:t>
      </w:r>
    </w:p>
  </w:footnote>
  <w:footnote w:id="23">
    <w:p w14:paraId="11BAB644" w14:textId="77777777" w:rsidR="006D21CE" w:rsidRPr="00032E50" w:rsidRDefault="006D21CE" w:rsidP="00240293">
      <w:pPr>
        <w:pStyle w:val="Textpoznmkypodiarou"/>
        <w:rPr>
          <w:sz w:val="18"/>
          <w:szCs w:val="18"/>
        </w:rPr>
      </w:pPr>
      <w:r>
        <w:rPr>
          <w:rStyle w:val="Odkaznapoznmkupodiarou"/>
          <w:sz w:val="18"/>
          <w:szCs w:val="18"/>
        </w:rPr>
        <w:footnoteRef/>
      </w:r>
      <w:r w:rsidRPr="00307AAF">
        <w:rPr>
          <w:sz w:val="18"/>
          <w:szCs w:val="18"/>
        </w:rPr>
        <w:t xml:space="preserve"> Prieskum bol realizovaný Železničnou spoločnosťou Slovensko, a.s. v novembri 2012 (</w:t>
      </w:r>
      <w:hyperlink r:id="rId4" w:history="1">
        <w:r>
          <w:rPr>
            <w:rStyle w:val="Hypertextovprepojenie"/>
            <w:sz w:val="18"/>
            <w:szCs w:val="18"/>
          </w:rPr>
          <w:t>www.zssk.sk</w:t>
        </w:r>
      </w:hyperlink>
      <w:r w:rsidRPr="00307AAF">
        <w:rPr>
          <w:sz w:val="18"/>
          <w:szCs w:val="18"/>
        </w:rPr>
        <w:t>)</w:t>
      </w:r>
      <w:r w:rsidRPr="00032E50">
        <w:rPr>
          <w:sz w:val="18"/>
          <w:szCs w:val="18"/>
        </w:rPr>
        <w:t xml:space="preserve"> </w:t>
      </w:r>
    </w:p>
  </w:footnote>
  <w:footnote w:id="24">
    <w:p w14:paraId="42EF16DC" w14:textId="77777777" w:rsidR="006D21CE" w:rsidRPr="00C96951" w:rsidRDefault="006D21CE" w:rsidP="003C1464">
      <w:pPr>
        <w:pStyle w:val="Textpoznmkypodiarou"/>
        <w:jc w:val="both"/>
        <w:rPr>
          <w:sz w:val="18"/>
          <w:szCs w:val="18"/>
        </w:rPr>
      </w:pPr>
      <w:r w:rsidRPr="00EB510B">
        <w:rPr>
          <w:rStyle w:val="Odkaznapoznmkupodiarou"/>
          <w:sz w:val="18"/>
          <w:szCs w:val="18"/>
        </w:rPr>
        <w:footnoteRef/>
      </w:r>
      <w:r w:rsidRPr="00EB510B">
        <w:rPr>
          <w:sz w:val="18"/>
          <w:szCs w:val="18"/>
        </w:rPr>
        <w:t xml:space="preserve"> Zdroj: Strategický plán rozvoja dopravnej infraštruktúry SR do roku 2020 (výpočet MDVRR SR na základe vývoja dopravných výkonov podľa druhu ciest v tis. vozokm za priemerný deň roka (údaje za rok 2010)).</w:t>
      </w:r>
    </w:p>
  </w:footnote>
  <w:footnote w:id="25">
    <w:p w14:paraId="694CCCB0" w14:textId="77777777" w:rsidR="006D21CE" w:rsidRPr="007B4B46" w:rsidRDefault="006D21CE" w:rsidP="003C1464">
      <w:pPr>
        <w:pStyle w:val="Textpoznmkypodiarou"/>
        <w:jc w:val="both"/>
        <w:rPr>
          <w:sz w:val="18"/>
          <w:szCs w:val="18"/>
        </w:rPr>
      </w:pPr>
      <w:r w:rsidRPr="00EB510B">
        <w:rPr>
          <w:rStyle w:val="Odkaznapoznmkupodiarou"/>
          <w:sz w:val="18"/>
          <w:szCs w:val="18"/>
        </w:rPr>
        <w:footnoteRef/>
      </w:r>
      <w:r w:rsidRPr="00EB510B">
        <w:rPr>
          <w:sz w:val="18"/>
          <w:szCs w:val="18"/>
        </w:rPr>
        <w:t xml:space="preserve"> Výpočet MDVRR SR na základe údajov z Cestnej databanky (zdroj: </w:t>
      </w:r>
      <w:hyperlink r:id="rId5" w:history="1">
        <w:r>
          <w:rPr>
            <w:rStyle w:val="Hypertextovprepojenie"/>
            <w:sz w:val="18"/>
            <w:szCs w:val="18"/>
          </w:rPr>
          <w:t>http://www.cdb.sk/sk/Vystupy-CDB/Statisticke-prehlady/Dlzky-cestnych-komunikacii.alej</w:t>
        </w:r>
      </w:hyperlink>
      <w:r w:rsidRPr="00EB510B">
        <w:rPr>
          <w:sz w:val="18"/>
          <w:szCs w:val="18"/>
        </w:rPr>
        <w:t>)</w:t>
      </w:r>
      <w:r>
        <w:rPr>
          <w:sz w:val="18"/>
          <w:szCs w:val="18"/>
        </w:rPr>
        <w:t xml:space="preserve"> </w:t>
      </w:r>
    </w:p>
  </w:footnote>
  <w:footnote w:id="26">
    <w:p w14:paraId="425562D0" w14:textId="77777777" w:rsidR="006D21CE" w:rsidRPr="00274382" w:rsidRDefault="006D21CE" w:rsidP="00F0116F">
      <w:pPr>
        <w:pStyle w:val="Textpoznmkypodiarou"/>
        <w:rPr>
          <w:sz w:val="18"/>
          <w:szCs w:val="18"/>
        </w:rPr>
      </w:pPr>
      <w:r w:rsidRPr="00230666">
        <w:rPr>
          <w:rStyle w:val="Odkaznapoznmkupodiarou"/>
          <w:sz w:val="18"/>
          <w:szCs w:val="18"/>
        </w:rPr>
        <w:footnoteRef/>
      </w:r>
      <w:r w:rsidRPr="00230666">
        <w:rPr>
          <w:sz w:val="18"/>
          <w:szCs w:val="18"/>
        </w:rPr>
        <w:t xml:space="preserve"> §11 </w:t>
      </w:r>
      <w:r>
        <w:rPr>
          <w:sz w:val="18"/>
          <w:szCs w:val="18"/>
        </w:rPr>
        <w:t xml:space="preserve">a 12 </w:t>
      </w:r>
      <w:r w:rsidRPr="00230666">
        <w:rPr>
          <w:sz w:val="18"/>
          <w:szCs w:val="18"/>
        </w:rPr>
        <w:t>zákona č. 137/2010 Z. z. o ovzduší v znení neskorších predpisov</w:t>
      </w:r>
    </w:p>
  </w:footnote>
  <w:footnote w:id="27">
    <w:p w14:paraId="60BCAE76" w14:textId="77777777" w:rsidR="006D21CE" w:rsidRPr="00A54DDC" w:rsidRDefault="006D21CE" w:rsidP="00A54DDC">
      <w:pPr>
        <w:pStyle w:val="Textpoznmkypodiarou"/>
        <w:jc w:val="both"/>
        <w:rPr>
          <w:sz w:val="18"/>
          <w:szCs w:val="18"/>
        </w:rPr>
      </w:pPr>
      <w:r w:rsidRPr="00A54DDC">
        <w:rPr>
          <w:rStyle w:val="Odkaznapoznmkupodiarou"/>
          <w:sz w:val="18"/>
          <w:szCs w:val="18"/>
        </w:rPr>
        <w:footnoteRef/>
      </w:r>
      <w:r w:rsidRPr="00A54DDC">
        <w:rPr>
          <w:sz w:val="18"/>
          <w:szCs w:val="18"/>
        </w:rPr>
        <w:t xml:space="preserve"> </w:t>
      </w:r>
      <w:r>
        <w:rPr>
          <w:sz w:val="18"/>
          <w:szCs w:val="18"/>
        </w:rPr>
        <w:t>d</w:t>
      </w:r>
      <w:r w:rsidRPr="00A54DDC">
        <w:rPr>
          <w:sz w:val="18"/>
          <w:szCs w:val="18"/>
        </w:rPr>
        <w:t>ňa 9. decembra 2010 Európska komisia zverejnila návrh Oznámenia o Stratégii E</w:t>
      </w:r>
      <w:r>
        <w:rPr>
          <w:sz w:val="18"/>
          <w:szCs w:val="18"/>
        </w:rPr>
        <w:t>Ú pre dunajský región (odkaz) a </w:t>
      </w:r>
      <w:r w:rsidRPr="00A54DDC">
        <w:rPr>
          <w:sz w:val="18"/>
          <w:szCs w:val="18"/>
        </w:rPr>
        <w:t xml:space="preserve">sprievodný, pracovný dokument - Akčný plán Stratégie EÚ pre dunajský región. Rada pre všeobecné záležitosti na svojom zasadnutí dňa 13. apríla 2011 schválila závery Rady k Dunajskej stratégií. Dunajská stratégia bola schválená na zasadnutí Európskej rady 24. júna 2011. Aktualizovaná Národná pozícia k Stratégii EÚ pre dunajský región a návrh jej koordinácie bola schválená UV SR č. 229/2011 (odkaz).  </w:t>
      </w:r>
    </w:p>
  </w:footnote>
  <w:footnote w:id="28">
    <w:p w14:paraId="417DCA18" w14:textId="77777777" w:rsidR="006D21CE" w:rsidRPr="0079404A" w:rsidRDefault="006D21CE">
      <w:pPr>
        <w:pStyle w:val="Textpoznmkypodiarou"/>
        <w:rPr>
          <w:sz w:val="18"/>
          <w:szCs w:val="18"/>
        </w:rPr>
      </w:pPr>
      <w:r w:rsidRPr="0079404A">
        <w:rPr>
          <w:rStyle w:val="Odkaznapoznmkupodiarou"/>
          <w:sz w:val="18"/>
          <w:szCs w:val="18"/>
        </w:rPr>
        <w:footnoteRef/>
      </w:r>
      <w:r w:rsidRPr="0079404A">
        <w:rPr>
          <w:sz w:val="18"/>
          <w:szCs w:val="18"/>
        </w:rPr>
        <w:t xml:space="preserve"> schválený uznesením vlády SR č. 798 zo 14. decembra 2011</w:t>
      </w:r>
    </w:p>
  </w:footnote>
  <w:footnote w:id="29">
    <w:p w14:paraId="11BEE3C5" w14:textId="77777777" w:rsidR="006D21CE" w:rsidRPr="00EB05E6" w:rsidRDefault="006D21CE" w:rsidP="00EB05E6">
      <w:pPr>
        <w:pStyle w:val="Textpoznmkypodiarou"/>
        <w:jc w:val="both"/>
        <w:rPr>
          <w:sz w:val="18"/>
          <w:szCs w:val="18"/>
        </w:rPr>
      </w:pPr>
      <w:r w:rsidRPr="00EB05E6">
        <w:rPr>
          <w:rStyle w:val="Odkaznapoznmkupodiarou"/>
          <w:sz w:val="18"/>
          <w:szCs w:val="18"/>
        </w:rPr>
        <w:footnoteRef/>
      </w:r>
      <w:r w:rsidRPr="00EB05E6">
        <w:rPr>
          <w:sz w:val="18"/>
          <w:szCs w:val="18"/>
        </w:rPr>
        <w:t xml:space="preserve"> </w:t>
      </w:r>
      <w:r>
        <w:rPr>
          <w:sz w:val="18"/>
          <w:szCs w:val="18"/>
        </w:rPr>
        <w:t xml:space="preserve">zákon </w:t>
      </w:r>
      <w:r w:rsidRPr="00EB05E6">
        <w:rPr>
          <w:sz w:val="18"/>
          <w:szCs w:val="18"/>
        </w:rPr>
        <w:t>č. 249/2011 Z. z. o riadení bezpečnosti pozemných komunikácií a o zmene a doplnení niektorých zákonov v znení neskorších predpisov</w:t>
      </w:r>
      <w:r>
        <w:rPr>
          <w:sz w:val="18"/>
          <w:szCs w:val="18"/>
        </w:rPr>
        <w:t>,</w:t>
      </w:r>
      <w:r w:rsidRPr="00EB05E6">
        <w:rPr>
          <w:sz w:val="18"/>
          <w:szCs w:val="18"/>
        </w:rPr>
        <w:t xml:space="preserve"> vyhlášk</w:t>
      </w:r>
      <w:r>
        <w:rPr>
          <w:sz w:val="18"/>
          <w:szCs w:val="18"/>
        </w:rPr>
        <w:t>a</w:t>
      </w:r>
      <w:r w:rsidRPr="00EB05E6">
        <w:rPr>
          <w:sz w:val="18"/>
          <w:szCs w:val="18"/>
        </w:rPr>
        <w:t xml:space="preserve"> č. 251/2011 Z. z., ktorou sa ustanovujú podrobnosti riadenia bezpečnosti pozemných komunikácií a vyhlášk</w:t>
      </w:r>
      <w:r>
        <w:rPr>
          <w:sz w:val="18"/>
          <w:szCs w:val="18"/>
        </w:rPr>
        <w:t>a</w:t>
      </w:r>
      <w:r w:rsidRPr="00EB05E6">
        <w:rPr>
          <w:sz w:val="18"/>
          <w:szCs w:val="18"/>
        </w:rPr>
        <w:t xml:space="preserve"> č. 135/2012 Z. z., ktorou sa ustanovujú podrobnosti o odbornej </w:t>
      </w:r>
      <w:r>
        <w:rPr>
          <w:sz w:val="18"/>
          <w:szCs w:val="18"/>
        </w:rPr>
        <w:t>príprave, o odbornej skúške a o </w:t>
      </w:r>
      <w:r w:rsidRPr="00EB05E6">
        <w:rPr>
          <w:sz w:val="18"/>
          <w:szCs w:val="18"/>
        </w:rPr>
        <w:t>výkone činnosti audítora bezpečnosti pozemnej komunikácie, o zápise do zoznamu audítorov bezpečnosti pozemných komunikácií a o zápise do zoznamu vzdelávacích inštitúcií akreditovaných v odbore riadenia bezpečnosti pozemných komunikácií</w:t>
      </w:r>
    </w:p>
  </w:footnote>
  <w:footnote w:id="30">
    <w:p w14:paraId="6334C95E" w14:textId="77777777" w:rsidR="006D21CE" w:rsidRDefault="006D21CE" w:rsidP="00307AAF">
      <w:pPr>
        <w:jc w:val="both"/>
      </w:pPr>
      <w:r w:rsidRPr="00A21DD4">
        <w:rPr>
          <w:rStyle w:val="Odkaznapoznmkupodiarou"/>
          <w:sz w:val="18"/>
          <w:szCs w:val="18"/>
        </w:rPr>
        <w:footnoteRef/>
      </w:r>
      <w:r w:rsidRPr="00A21DD4">
        <w:rPr>
          <w:sz w:val="18"/>
          <w:szCs w:val="18"/>
        </w:rPr>
        <w:t xml:space="preserve"> Po zabezpečení komplexného strategického plánu udržateľného rozvoja dopravy v jednotlivých mestách, resp. regiónoch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r w:rsidRPr="00A21DD4">
        <w:rPr>
          <w:sz w:val="18"/>
          <w:szCs w:val="18"/>
        </w:rPr>
        <w:t>.</w:t>
      </w:r>
    </w:p>
  </w:footnote>
  <w:footnote w:id="31">
    <w:p w14:paraId="7B1DFBF4" w14:textId="77777777" w:rsidR="006D21CE" w:rsidRPr="00B24732" w:rsidRDefault="006D21CE" w:rsidP="00B24732">
      <w:pPr>
        <w:jc w:val="both"/>
        <w:rPr>
          <w:sz w:val="18"/>
          <w:szCs w:val="18"/>
        </w:rPr>
      </w:pPr>
      <w:r w:rsidRPr="00A21DD4">
        <w:rPr>
          <w:rStyle w:val="Odkaznapoznmkupodiarou"/>
          <w:sz w:val="18"/>
          <w:szCs w:val="18"/>
        </w:rPr>
        <w:footnoteRef/>
      </w:r>
      <w:r w:rsidRPr="00A21DD4">
        <w:rPr>
          <w:sz w:val="18"/>
          <w:szCs w:val="18"/>
        </w:rPr>
        <w:t xml:space="preserve"> Po zabezpečení komplexného strategického plánu udržateľného rozvoja dopravy v jednotlivých mestách, resp. regiónoch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r w:rsidRPr="00A21DD4">
        <w:rPr>
          <w:sz w:val="18"/>
          <w:szCs w:val="18"/>
        </w:rPr>
        <w:t>.</w:t>
      </w:r>
    </w:p>
    <w:p w14:paraId="4857B38E" w14:textId="77777777" w:rsidR="006D21CE" w:rsidRDefault="006D21CE">
      <w:pPr>
        <w:pStyle w:val="Textpoznmkypodiarou"/>
      </w:pPr>
    </w:p>
  </w:footnote>
  <w:footnote w:id="32">
    <w:p w14:paraId="6790286C" w14:textId="77777777" w:rsidR="006D21CE" w:rsidRPr="00274382" w:rsidRDefault="006D21CE" w:rsidP="00CC411D">
      <w:pPr>
        <w:pStyle w:val="Textpoznmkypodiarou"/>
        <w:rPr>
          <w:sz w:val="18"/>
          <w:szCs w:val="18"/>
        </w:rPr>
      </w:pPr>
      <w:r w:rsidRPr="00230666">
        <w:rPr>
          <w:rStyle w:val="Odkaznapoznmkupodiarou"/>
          <w:sz w:val="18"/>
          <w:szCs w:val="18"/>
        </w:rPr>
        <w:footnoteRef/>
      </w:r>
      <w:r w:rsidRPr="00230666">
        <w:rPr>
          <w:sz w:val="18"/>
          <w:szCs w:val="18"/>
        </w:rPr>
        <w:t xml:space="preserve"> §11 </w:t>
      </w:r>
      <w:r>
        <w:rPr>
          <w:sz w:val="18"/>
          <w:szCs w:val="18"/>
        </w:rPr>
        <w:t xml:space="preserve">a 12 </w:t>
      </w:r>
      <w:r w:rsidRPr="00230666">
        <w:rPr>
          <w:sz w:val="18"/>
          <w:szCs w:val="18"/>
        </w:rPr>
        <w:t>zákona č. 137/2010 Z. z. o ovzduší v znení neskorších predpisov</w:t>
      </w:r>
    </w:p>
  </w:footnote>
  <w:footnote w:id="33">
    <w:p w14:paraId="206BAF46" w14:textId="77777777" w:rsidR="006D21CE" w:rsidRDefault="006D21CE" w:rsidP="00065AE0">
      <w:pPr>
        <w:spacing w:before="240"/>
        <w:jc w:val="both"/>
        <w:rPr>
          <w:sz w:val="22"/>
          <w:szCs w:val="22"/>
          <w:vertAlign w:val="subscript"/>
        </w:rPr>
      </w:pPr>
      <w:r w:rsidRPr="00A21DD4">
        <w:rPr>
          <w:rStyle w:val="Odkaznapoznmkupodiarou"/>
        </w:rPr>
        <w:footnoteRef/>
      </w:r>
      <w:r w:rsidRPr="00A21DD4">
        <w:t xml:space="preserve"> </w:t>
      </w:r>
      <w:r w:rsidRPr="00A21DD4">
        <w:rPr>
          <w:sz w:val="18"/>
          <w:szCs w:val="18"/>
        </w:rPr>
        <w:t>Po ukončení prác na plánovaných štúdiách realizovateľnosti a stanovení realizačných variantov projektov bude zoznam špecifických výsledkových ukazovateľov doplnený o ukazovatele kvantifikujúce úsporu produkcie emisií PM</w:t>
      </w:r>
      <w:r w:rsidRPr="00A21DD4">
        <w:rPr>
          <w:sz w:val="18"/>
          <w:szCs w:val="18"/>
          <w:vertAlign w:val="subscript"/>
        </w:rPr>
        <w:t>10</w:t>
      </w:r>
      <w:r w:rsidRPr="00A21DD4">
        <w:rPr>
          <w:sz w:val="18"/>
          <w:szCs w:val="18"/>
        </w:rPr>
        <w:t xml:space="preserve"> a NO</w:t>
      </w:r>
      <w:r w:rsidRPr="00A21DD4">
        <w:rPr>
          <w:sz w:val="18"/>
          <w:szCs w:val="18"/>
          <w:vertAlign w:val="subscript"/>
        </w:rPr>
        <w:t>2.</w:t>
      </w:r>
    </w:p>
    <w:p w14:paraId="5E2FC374" w14:textId="77777777" w:rsidR="006D21CE" w:rsidRDefault="006D21CE">
      <w:pPr>
        <w:pStyle w:val="Textpoznmkypodiarou"/>
      </w:pPr>
    </w:p>
  </w:footnote>
  <w:footnote w:id="34">
    <w:p w14:paraId="696A2DBA" w14:textId="77777777" w:rsidR="006D21CE" w:rsidRDefault="006D21CE">
      <w:pPr>
        <w:pStyle w:val="Textpoznmkypodiarou"/>
      </w:pPr>
      <w:r>
        <w:rPr>
          <w:rStyle w:val="Odkaznapoznmkupodiarou"/>
        </w:rPr>
        <w:footnoteRef/>
      </w:r>
      <w:r>
        <w:t xml:space="preserve"> </w:t>
      </w:r>
      <w:r w:rsidRPr="008F7124">
        <w:rPr>
          <w:sz w:val="18"/>
          <w:szCs w:val="18"/>
        </w:rPr>
        <w:t>úsek Bratislava Rača – Nové Mesto nad Váhom systémom ETCS L1</w:t>
      </w:r>
    </w:p>
  </w:footnote>
  <w:footnote w:id="35">
    <w:p w14:paraId="29692AB0" w14:textId="77777777" w:rsidR="006D21CE" w:rsidRPr="004C77FC" w:rsidRDefault="006D21CE">
      <w:pPr>
        <w:pStyle w:val="Textpoznmkypodiarou"/>
        <w:rPr>
          <w:sz w:val="18"/>
          <w:szCs w:val="18"/>
        </w:rPr>
      </w:pPr>
      <w:r w:rsidRPr="004C77FC">
        <w:rPr>
          <w:rStyle w:val="Odkaznapoznmkupodiarou"/>
          <w:sz w:val="18"/>
          <w:szCs w:val="18"/>
        </w:rPr>
        <w:footnoteRef/>
      </w:r>
      <w:r w:rsidRPr="004C77FC">
        <w:rPr>
          <w:sz w:val="18"/>
          <w:szCs w:val="18"/>
        </w:rPr>
        <w:t xml:space="preserve"> </w:t>
      </w:r>
      <w:r>
        <w:rPr>
          <w:sz w:val="18"/>
          <w:szCs w:val="18"/>
        </w:rPr>
        <w:t>S</w:t>
      </w:r>
      <w:r w:rsidRPr="004C77FC">
        <w:rPr>
          <w:sz w:val="18"/>
          <w:szCs w:val="18"/>
        </w:rPr>
        <w:t>chválený uznesením vlády SR č. 798 zo 14. d</w:t>
      </w:r>
      <w:r>
        <w:rPr>
          <w:sz w:val="18"/>
          <w:szCs w:val="18"/>
        </w:rPr>
        <w:t>ecembra 2011</w:t>
      </w:r>
    </w:p>
  </w:footnote>
  <w:footnote w:id="36">
    <w:p w14:paraId="42976DEA" w14:textId="77777777" w:rsidR="006D21CE" w:rsidRPr="001756E5" w:rsidRDefault="006D21CE">
      <w:pPr>
        <w:pStyle w:val="Textpoznmkypodiarou"/>
        <w:rPr>
          <w:sz w:val="18"/>
          <w:szCs w:val="18"/>
        </w:rPr>
      </w:pPr>
      <w:r w:rsidRPr="001756E5">
        <w:rPr>
          <w:rStyle w:val="Odkaznapoznmkupodiarou"/>
          <w:sz w:val="18"/>
          <w:szCs w:val="18"/>
        </w:rPr>
        <w:footnoteRef/>
      </w:r>
      <w:r w:rsidRPr="001756E5">
        <w:rPr>
          <w:sz w:val="18"/>
          <w:szCs w:val="18"/>
        </w:rPr>
        <w:t xml:space="preserve"> pozri zákon NR SR č. 249/2011 Z. z.</w:t>
      </w:r>
      <w:r>
        <w:rPr>
          <w:sz w:val="18"/>
          <w:szCs w:val="18"/>
        </w:rPr>
        <w:t xml:space="preserve"> </w:t>
      </w:r>
    </w:p>
  </w:footnote>
  <w:footnote w:id="37">
    <w:p w14:paraId="46608AE4" w14:textId="77777777" w:rsidR="006D21CE" w:rsidRPr="001E09F3" w:rsidRDefault="006D21CE">
      <w:pPr>
        <w:pStyle w:val="Textpoznmkypodiarou"/>
      </w:pPr>
      <w:r>
        <w:rPr>
          <w:rStyle w:val="Odkaznapoznmkupodiarou"/>
        </w:rPr>
        <w:footnoteRef/>
      </w:r>
      <w:r>
        <w:t xml:space="preserve"> § 7 (1)</w:t>
      </w:r>
    </w:p>
  </w:footnote>
  <w:footnote w:id="38">
    <w:p w14:paraId="00BD215A" w14:textId="77777777" w:rsidR="006D21CE" w:rsidRDefault="006D21CE" w:rsidP="00AD06FF">
      <w:pPr>
        <w:pStyle w:val="Textpoznmkypodiarou"/>
      </w:pPr>
      <w:r>
        <w:rPr>
          <w:rStyle w:val="Odkaznapoznmkupodiarou"/>
        </w:rPr>
        <w:footnoteRef/>
      </w:r>
      <w:r>
        <w:t xml:space="preserve"> </w:t>
      </w:r>
      <w:hyperlink r:id="rId6" w:history="1">
        <w:r w:rsidRPr="00367664">
          <w:rPr>
            <w:rStyle w:val="Hypertextovprepojenie"/>
          </w:rPr>
          <w:t>http://ec.europa.eu/information_society/newsroom/cf/itemdetail.cfm?item_id=6537</w:t>
        </w:r>
      </w:hyperlink>
    </w:p>
    <w:p w14:paraId="72B528F9" w14:textId="77777777" w:rsidR="006D21CE" w:rsidRDefault="006D21CE" w:rsidP="00445E30">
      <w:pPr>
        <w:pStyle w:val="Textpoznmkypodiarou"/>
      </w:pPr>
    </w:p>
  </w:footnote>
  <w:footnote w:id="39">
    <w:p w14:paraId="2AF1C9E7" w14:textId="77777777" w:rsidR="006D21CE" w:rsidRDefault="006D21CE" w:rsidP="00B80F3A">
      <w:pPr>
        <w:pStyle w:val="Textpoznmkypodiarou"/>
      </w:pPr>
      <w:r>
        <w:rPr>
          <w:rStyle w:val="Odkaznapoznmkupodiarou"/>
        </w:rPr>
        <w:footnoteRef/>
      </w:r>
      <w:r>
        <w:t xml:space="preserve"> </w:t>
      </w:r>
      <w:hyperlink r:id="rId7" w:history="1">
        <w:r w:rsidRPr="00367664">
          <w:rPr>
            <w:rStyle w:val="Hypertextovprepojenie"/>
          </w:rPr>
          <w:t>http://ec.europa.eu/information_society/newsroom/cf/itemdetail.cfm?item_id=6537</w:t>
        </w:r>
      </w:hyperlink>
    </w:p>
    <w:p w14:paraId="18DB6216" w14:textId="77777777" w:rsidR="006D21CE" w:rsidRDefault="006D21CE" w:rsidP="00B80F3A">
      <w:pPr>
        <w:pStyle w:val="Textpoznmkypodiarou"/>
      </w:pPr>
    </w:p>
  </w:footnote>
  <w:footnote w:id="40">
    <w:p w14:paraId="334E9E31" w14:textId="77777777" w:rsidR="006D21CE" w:rsidRDefault="006D21CE" w:rsidP="00B80F3A">
      <w:pPr>
        <w:pStyle w:val="Textpoznmkypodiarou"/>
        <w:jc w:val="both"/>
      </w:pPr>
      <w:r>
        <w:rPr>
          <w:rStyle w:val="Odkaznapoznmkupodiarou"/>
        </w:rPr>
        <w:footnoteRef/>
      </w:r>
      <w:r>
        <w:t xml:space="preserve"> </w:t>
      </w:r>
      <w:r>
        <w:rPr>
          <w:lang w:eastAsia="de-DE"/>
        </w:rPr>
        <w:t>Znevýhodnenú skupinu občanov tvoria z veľkej časti ľudia vo veku od 55 do 74 rokov, ľudia s nízkymi príjmami, nezamestnaní a ľudia s nižším vzdelaním alebo postihnutím.</w:t>
      </w:r>
    </w:p>
  </w:footnote>
  <w:footnote w:id="41">
    <w:p w14:paraId="6A177A1E" w14:textId="77777777" w:rsidR="006D21CE" w:rsidRDefault="006D21CE" w:rsidP="00582AB1">
      <w:pPr>
        <w:pStyle w:val="Textpoznmkypodiarou"/>
      </w:pPr>
      <w:r>
        <w:rPr>
          <w:rStyle w:val="Odkaznapoznmkupodiarou"/>
        </w:rPr>
        <w:footnoteRef/>
      </w:r>
      <w:r>
        <w:t xml:space="preserve"> </w:t>
      </w:r>
      <w:r w:rsidRPr="00487D03">
        <w:t>http://informatizacia.sk/strategicky-dokument/16604s</w:t>
      </w:r>
    </w:p>
  </w:footnote>
  <w:footnote w:id="42">
    <w:p w14:paraId="21B4B335" w14:textId="77777777" w:rsidR="006D21CE" w:rsidRDefault="006D21CE" w:rsidP="00582AB1">
      <w:pPr>
        <w:pStyle w:val="Textpoznmkypodiarou"/>
      </w:pPr>
      <w:r>
        <w:rPr>
          <w:rStyle w:val="Odkaznapoznmkupodiarou"/>
        </w:rPr>
        <w:footnoteRef/>
      </w:r>
      <w:r>
        <w:t xml:space="preserve"> </w:t>
      </w:r>
      <w:r w:rsidRPr="00487D03">
        <w:t>http://www.informatizacia.sk/narodna-strategia-pre-ib/6783s</w:t>
      </w:r>
    </w:p>
  </w:footnote>
  <w:footnote w:id="43">
    <w:p w14:paraId="2C4BB7B8" w14:textId="77777777" w:rsidR="006D21CE" w:rsidRPr="001E09F3" w:rsidRDefault="006D21CE" w:rsidP="001E09F3">
      <w:pPr>
        <w:pStyle w:val="Textpoznmkypodiarou"/>
        <w:jc w:val="both"/>
        <w:rPr>
          <w:sz w:val="18"/>
          <w:szCs w:val="18"/>
        </w:rPr>
      </w:pPr>
      <w:r w:rsidRPr="001E09F3">
        <w:rPr>
          <w:rStyle w:val="Odkaznapoznmkupodiarou"/>
          <w:sz w:val="18"/>
          <w:szCs w:val="18"/>
        </w:rPr>
        <w:footnoteRef/>
      </w:r>
      <w:r w:rsidRPr="001E09F3">
        <w:rPr>
          <w:sz w:val="18"/>
          <w:szCs w:val="18"/>
        </w:rPr>
        <w:t xml:space="preserve"> </w:t>
      </w:r>
      <w:r>
        <w:rPr>
          <w:sz w:val="18"/>
          <w:szCs w:val="18"/>
        </w:rPr>
        <w:t>V</w:t>
      </w:r>
      <w:r w:rsidRPr="001E09F3">
        <w:rPr>
          <w:sz w:val="18"/>
          <w:szCs w:val="18"/>
        </w:rPr>
        <w:t xml:space="preserve"> znení </w:t>
      </w:r>
      <w:r>
        <w:rPr>
          <w:sz w:val="18"/>
          <w:szCs w:val="18"/>
        </w:rPr>
        <w:t>n</w:t>
      </w:r>
      <w:r w:rsidRPr="001E09F3">
        <w:rPr>
          <w:sz w:val="18"/>
          <w:szCs w:val="18"/>
        </w:rPr>
        <w:t xml:space="preserve">ariadenia vlády Slovenskej republiky č. 461/2011 Z. z. zo 16. novembra 2011, </w:t>
      </w:r>
      <w:r>
        <w:rPr>
          <w:sz w:val="18"/>
          <w:szCs w:val="18"/>
        </w:rPr>
        <w:t>ktorým sa vyhlasujú zmeny a </w:t>
      </w:r>
      <w:r w:rsidRPr="001E09F3">
        <w:rPr>
          <w:sz w:val="18"/>
          <w:szCs w:val="18"/>
        </w:rPr>
        <w:t>doplnky záväznej časti Koncepcie územného rozvoja Slovenska 2001</w:t>
      </w:r>
      <w:r>
        <w:rPr>
          <w:sz w:val="18"/>
          <w:szCs w:val="18"/>
        </w:rPr>
        <w:t>.</w:t>
      </w:r>
    </w:p>
  </w:footnote>
  <w:footnote w:id="44">
    <w:p w14:paraId="6FD3E1E9" w14:textId="77777777" w:rsidR="006D21CE" w:rsidRPr="00BC793A" w:rsidRDefault="006D21CE" w:rsidP="00B476FF">
      <w:pPr>
        <w:pStyle w:val="Textpoznmkypodiarou"/>
        <w:rPr>
          <w:sz w:val="18"/>
          <w:szCs w:val="18"/>
        </w:rPr>
      </w:pPr>
      <w:r w:rsidRPr="00BC793A">
        <w:rPr>
          <w:rStyle w:val="Odkaznapoznmkupodiarou"/>
          <w:sz w:val="18"/>
          <w:szCs w:val="18"/>
        </w:rPr>
        <w:footnoteRef/>
      </w:r>
      <w:r w:rsidRPr="00BC793A">
        <w:rPr>
          <w:sz w:val="18"/>
          <w:szCs w:val="18"/>
        </w:rPr>
        <w:t xml:space="preserve"> Atlas rómskych komunít 2013 (</w:t>
      </w:r>
      <w:hyperlink r:id="rId8" w:history="1">
        <w:r w:rsidRPr="00BC793A">
          <w:rPr>
            <w:rStyle w:val="Hypertextovprepojenie"/>
            <w:sz w:val="18"/>
            <w:szCs w:val="18"/>
          </w:rPr>
          <w:t>http://www.minv.sk/?atlas_2013</w:t>
        </w:r>
      </w:hyperlink>
      <w:r w:rsidRPr="00BC793A">
        <w:rPr>
          <w:sz w:val="18"/>
          <w:szCs w:val="18"/>
        </w:rPr>
        <w:t>)</w:t>
      </w:r>
    </w:p>
  </w:footnote>
  <w:footnote w:id="45">
    <w:p w14:paraId="2E8EA035" w14:textId="77777777" w:rsidR="006D21CE" w:rsidRPr="00BC793A" w:rsidRDefault="006D21CE" w:rsidP="00B476FF">
      <w:pPr>
        <w:pStyle w:val="Textpoznmkypodiarou"/>
        <w:rPr>
          <w:sz w:val="18"/>
          <w:szCs w:val="18"/>
        </w:rPr>
      </w:pPr>
      <w:r w:rsidRPr="00BC793A">
        <w:rPr>
          <w:rStyle w:val="Odkaznapoznmkupodiarou"/>
          <w:sz w:val="18"/>
          <w:szCs w:val="18"/>
        </w:rPr>
        <w:footnoteRef/>
      </w:r>
      <w:r w:rsidRPr="00BC793A">
        <w:rPr>
          <w:sz w:val="18"/>
          <w:szCs w:val="18"/>
        </w:rPr>
        <w:t xml:space="preserve"> </w:t>
      </w:r>
      <w:hyperlink r:id="rId9" w:history="1">
        <w:r w:rsidRPr="00BC793A">
          <w:rPr>
            <w:rStyle w:val="Hypertextovprepojenie"/>
            <w:sz w:val="18"/>
            <w:szCs w:val="18"/>
          </w:rPr>
          <w:t>http://www.minv.sk/swift_data/source/romovia/dokumenty/StrategiaSR_integraciaRomov.pdf</w:t>
        </w:r>
      </w:hyperlink>
    </w:p>
  </w:footnote>
  <w:footnote w:id="46">
    <w:p w14:paraId="30A4CEC5" w14:textId="77777777" w:rsidR="006D21CE" w:rsidRPr="00BC793A" w:rsidRDefault="006D21CE" w:rsidP="00B476FF">
      <w:pPr>
        <w:pStyle w:val="Textpoznmkypodiarou"/>
        <w:rPr>
          <w:sz w:val="18"/>
          <w:szCs w:val="18"/>
        </w:rPr>
      </w:pPr>
      <w:r w:rsidRPr="00BC793A">
        <w:rPr>
          <w:rStyle w:val="Odkaznapoznmkupodiarou"/>
          <w:sz w:val="18"/>
          <w:szCs w:val="18"/>
        </w:rPr>
        <w:footnoteRef/>
      </w:r>
      <w:r w:rsidRPr="00BC793A">
        <w:rPr>
          <w:sz w:val="18"/>
          <w:szCs w:val="18"/>
        </w:rPr>
        <w:t xml:space="preserve"> </w:t>
      </w:r>
      <w:hyperlink r:id="rId10" w:history="1">
        <w:r w:rsidRPr="00BC793A">
          <w:rPr>
            <w:rStyle w:val="Hypertextovprepojenie"/>
            <w:sz w:val="18"/>
            <w:szCs w:val="18"/>
          </w:rPr>
          <w:t>http://www.minv.sk/?romske-komunity-uvod&amp;subor=160529</w:t>
        </w:r>
      </w:hyperlink>
    </w:p>
  </w:footnote>
  <w:footnote w:id="47">
    <w:p w14:paraId="3D9D3A47" w14:textId="77777777" w:rsidR="006D21CE" w:rsidRPr="00BC793A" w:rsidRDefault="006D21CE" w:rsidP="00B476FF">
      <w:pPr>
        <w:pStyle w:val="Textpoznmkypodiarou"/>
        <w:rPr>
          <w:sz w:val="18"/>
          <w:szCs w:val="18"/>
        </w:rPr>
      </w:pPr>
      <w:r w:rsidRPr="00BC793A">
        <w:rPr>
          <w:rStyle w:val="Odkaznapoznmkupodiarou"/>
          <w:sz w:val="18"/>
          <w:szCs w:val="18"/>
        </w:rPr>
        <w:footnoteRef/>
      </w:r>
      <w:r w:rsidRPr="00BC793A">
        <w:rPr>
          <w:sz w:val="18"/>
          <w:szCs w:val="18"/>
        </w:rPr>
        <w:t xml:space="preserve"> COM(2013) 460 final </w:t>
      </w:r>
      <w:hyperlink r:id="rId11" w:history="1">
        <w:r w:rsidRPr="00BC793A">
          <w:rPr>
            <w:rStyle w:val="Hypertextovprepojenie"/>
            <w:sz w:val="18"/>
            <w:szCs w:val="18"/>
          </w:rPr>
          <w:t>http://ec.europa.eu/justice/discrimination/files/com_2013_460_en.pdf</w:t>
        </w:r>
      </w:hyperlink>
    </w:p>
  </w:footnote>
  <w:footnote w:id="48">
    <w:p w14:paraId="53D1800C" w14:textId="77777777" w:rsidR="006D21CE" w:rsidRDefault="006D21CE" w:rsidP="00B476FF">
      <w:pPr>
        <w:pStyle w:val="Textpoznmkypodiarou"/>
      </w:pPr>
      <w:r w:rsidRPr="00BC793A">
        <w:rPr>
          <w:rStyle w:val="Odkaznapoznmkupodiarou"/>
          <w:sz w:val="18"/>
          <w:szCs w:val="18"/>
        </w:rPr>
        <w:footnoteRef/>
      </w:r>
      <w:r w:rsidRPr="00BC793A">
        <w:rPr>
          <w:sz w:val="18"/>
          <w:szCs w:val="18"/>
        </w:rPr>
        <w:t xml:space="preserve"> COM(2013) 83 final </w:t>
      </w:r>
      <w:hyperlink r:id="rId12" w:history="1">
        <w:r w:rsidRPr="00BC793A">
          <w:rPr>
            <w:rStyle w:val="Hypertextovprepojenie"/>
            <w:sz w:val="18"/>
            <w:szCs w:val="18"/>
          </w:rPr>
          <w:t>http://eur-lex.europa.eu/LexUriServ/LexUriServ.do?uri=COM:2013:0083:FIN:SK:PDF</w:t>
        </w:r>
      </w:hyperlink>
    </w:p>
  </w:footnote>
  <w:footnote w:id="49">
    <w:p w14:paraId="272A266D" w14:textId="77777777" w:rsidR="006D21CE" w:rsidRPr="00275DF6" w:rsidRDefault="006D21CE" w:rsidP="00275DF6">
      <w:pPr>
        <w:pStyle w:val="Textpoznmkypodiarou"/>
        <w:jc w:val="both"/>
        <w:rPr>
          <w:sz w:val="18"/>
          <w:szCs w:val="18"/>
        </w:rPr>
      </w:pPr>
      <w:r w:rsidRPr="00275DF6">
        <w:rPr>
          <w:rStyle w:val="Odkaznapoznmkupodiarou"/>
          <w:sz w:val="18"/>
          <w:szCs w:val="18"/>
        </w:rPr>
        <w:footnoteRef/>
      </w:r>
      <w:r w:rsidRPr="00275DF6">
        <w:rPr>
          <w:sz w:val="18"/>
          <w:szCs w:val="18"/>
        </w:rPr>
        <w:t xml:space="preserve"> </w:t>
      </w:r>
      <w:r>
        <w:rPr>
          <w:sz w:val="18"/>
          <w:szCs w:val="18"/>
        </w:rPr>
        <w:t xml:space="preserve">Uznesenie vlády SR č. 318/2013 </w:t>
      </w:r>
      <w:r w:rsidRPr="00275DF6">
        <w:rPr>
          <w:sz w:val="18"/>
          <w:szCs w:val="18"/>
        </w:rPr>
        <w:t>k návrhu na určenie certifikačného orgánu a orgánu auditu pre operačné programy programového obdobia 2014 – 2020</w:t>
      </w:r>
    </w:p>
  </w:footnote>
  <w:footnote w:id="50">
    <w:p w14:paraId="1710E3D0" w14:textId="77777777" w:rsidR="006D21CE" w:rsidRPr="00C7220A" w:rsidRDefault="006D21CE" w:rsidP="00C7220A">
      <w:pPr>
        <w:pStyle w:val="Odsekzoznamu"/>
        <w:ind w:left="0"/>
        <w:jc w:val="both"/>
        <w:rPr>
          <w:sz w:val="18"/>
          <w:szCs w:val="18"/>
        </w:rPr>
      </w:pPr>
      <w:r w:rsidRPr="00C7220A">
        <w:rPr>
          <w:rStyle w:val="Odkaznapoznmkupodiarou"/>
          <w:sz w:val="18"/>
          <w:szCs w:val="18"/>
        </w:rPr>
        <w:footnoteRef/>
      </w:r>
      <w:r>
        <w:t xml:space="preserve"> </w:t>
      </w:r>
      <w:r w:rsidRPr="008D678B">
        <w:rPr>
          <w:sz w:val="18"/>
          <w:szCs w:val="18"/>
        </w:rPr>
        <w:t xml:space="preserve">Schválením zákona č. 171/2016 Z. z., ktorým sa mení a dopĺňa zákon č. </w:t>
      </w:r>
      <w:hyperlink r:id="rId13" w:tooltip="Odkaz na predpis alebo ustanovenie" w:history="1">
        <w:r w:rsidRPr="008D678B">
          <w:rPr>
            <w:sz w:val="18"/>
            <w:szCs w:val="18"/>
          </w:rPr>
          <w:t>575/2001 Z. z.</w:t>
        </w:r>
      </w:hyperlink>
      <w:r w:rsidRPr="008D678B">
        <w:rPr>
          <w:sz w:val="18"/>
          <w:szCs w:val="18"/>
        </w:rPr>
        <w:t xml:space="preserve"> o organizácii činnosti vlády a 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w:t>
      </w:r>
      <w:r w:rsidRPr="008C53BC">
        <w:rPr>
          <w:sz w:val="18"/>
          <w:szCs w:val="18"/>
        </w:rPr>
        <w:t>Funkciu Sprostredkovateľského orgánu pre prioritnú os 7 OPII pred 01.06.2016 vykonávalo Ministerstvo financií SR.</w:t>
      </w:r>
    </w:p>
  </w:footnote>
  <w:footnote w:id="51">
    <w:p w14:paraId="7E006F96" w14:textId="77777777" w:rsidR="006D21CE" w:rsidRPr="008D678B" w:rsidRDefault="006D21CE" w:rsidP="00410253">
      <w:pPr>
        <w:pStyle w:val="Odsekzoznamu"/>
        <w:ind w:left="0"/>
        <w:jc w:val="both"/>
        <w:rPr>
          <w:sz w:val="18"/>
          <w:szCs w:val="18"/>
        </w:rPr>
      </w:pPr>
      <w:r w:rsidRPr="00410253">
        <w:rPr>
          <w:rStyle w:val="Odkaznapoznmkupodiarou"/>
          <w:sz w:val="18"/>
          <w:szCs w:val="18"/>
        </w:rPr>
        <w:footnoteRef/>
      </w:r>
      <w:r>
        <w:t xml:space="preserve"> </w:t>
      </w:r>
      <w:r w:rsidRPr="008D678B">
        <w:rPr>
          <w:sz w:val="18"/>
          <w:szCs w:val="18"/>
        </w:rPr>
        <w:t xml:space="preserve">Schválením zákona č. 171/2016 Z. z., ktorým sa mení a dopĺňa zákon č. </w:t>
      </w:r>
      <w:hyperlink r:id="rId14" w:tooltip="Odkaz na predpis alebo ustanovenie" w:history="1">
        <w:r w:rsidRPr="008D678B">
          <w:rPr>
            <w:sz w:val="18"/>
            <w:szCs w:val="18"/>
          </w:rPr>
          <w:t>575/2001 Z. z.</w:t>
        </w:r>
      </w:hyperlink>
      <w:r w:rsidRPr="008D678B">
        <w:rPr>
          <w:sz w:val="18"/>
          <w:szCs w:val="18"/>
        </w:rPr>
        <w:t xml:space="preserve"> o organizácii činnosti vlády a organizácii ústrednej štátnej správy v znení neskorších predpisov a ktorým sa menia a dopĺňajú niektoré zákony, prešla s účinnosťou od 1.6.2016 pôsobnosť Ministerstva financií SR v oblasti informatizácie spoločnosti na Úrad podpredsedu vlády SR pre investície a informatizáciu. V nadväznosti na zmenu kompetenčného zákona vláda SR schválila Úrad podpredsedu vlády SR pre investície a informatizáciu za sprostredkovateľský orgán pre prioritnú os 7 – Informačná spoločnosť. </w:t>
      </w:r>
      <w:r w:rsidRPr="008C53BC">
        <w:rPr>
          <w:sz w:val="18"/>
          <w:szCs w:val="18"/>
        </w:rPr>
        <w:t>Funkciu Sprostredkovateľského orgánu pre prioritnú os 7 OPII pred 01.06.2016 vykonávalo Ministerstvo financií SR.</w:t>
      </w:r>
    </w:p>
    <w:p w14:paraId="71C5C334" w14:textId="77777777" w:rsidR="006D21CE" w:rsidRDefault="006D21CE" w:rsidP="00A94935">
      <w:pPr>
        <w:pStyle w:val="Textpoznmkypodiarou"/>
        <w:jc w:val="both"/>
      </w:pPr>
    </w:p>
  </w:footnote>
  <w:footnote w:id="52">
    <w:p w14:paraId="4ADE8984" w14:textId="788161AC" w:rsidR="006D21CE" w:rsidRDefault="006D21CE">
      <w:pPr>
        <w:pStyle w:val="Textpoznmkypodiarou"/>
      </w:pPr>
      <w:r>
        <w:rPr>
          <w:rStyle w:val="Odkaznapoznmkupodiarou"/>
        </w:rPr>
        <w:footnoteRef/>
      </w:r>
      <w:r>
        <w:t xml:space="preserve"> </w:t>
      </w:r>
      <w:r w:rsidRPr="00D13F15">
        <w:rPr>
          <w:sz w:val="18"/>
          <w:szCs w:val="18"/>
        </w:rPr>
        <w:t>S účinnosťou od 01.01.2016 úlohy koordinátora pomoci plní Protimonopolný úrad SR v súlade so zákonom č. 358/2015 Z. z. o úprave niektorých vzť</w:t>
      </w:r>
      <w:r>
        <w:rPr>
          <w:sz w:val="18"/>
          <w:szCs w:val="18"/>
        </w:rPr>
        <w:t>ahov v oblasti štátnej pomoci a </w:t>
      </w:r>
      <w:r w:rsidRPr="00D13F15">
        <w:rPr>
          <w:sz w:val="18"/>
          <w:szCs w:val="18"/>
        </w:rPr>
        <w:t>minimálnej pomoci a o zmene a doplnení niektorých zákonov (zákon o štátnej pomoci).</w:t>
      </w:r>
    </w:p>
  </w:footnote>
  <w:footnote w:id="53">
    <w:p w14:paraId="564E6EE2" w14:textId="77777777" w:rsidR="006D21CE" w:rsidRDefault="006D21CE" w:rsidP="00EA5B5E">
      <w:pPr>
        <w:pStyle w:val="Textpoznmkypodiarou"/>
        <w:jc w:val="both"/>
      </w:pPr>
      <w:r w:rsidRPr="00924F25">
        <w:rPr>
          <w:rStyle w:val="Odkaznapoznmkupodiarou"/>
        </w:rPr>
        <w:footnoteRef/>
      </w:r>
      <w:r w:rsidRPr="00924F25">
        <w:t xml:space="preserve"> </w:t>
      </w:r>
      <w:r w:rsidRPr="00A5105C">
        <w:t>V legislatíve SR nie je zásada „znečisťovateľ platí“  definovaná, avšak vo všeobecnosti možno pod touto zásadou rozumieť pravidlo, že ten, kto svojou činnosťou, prípadne nekonaním môže spôsobiť, alebo spôsobil znečisťovanie alebo poškodzovanie životného prostredia, by mal znášať aj náklady na prevenčné a nápravné opatrenia predchádzajúce, alebo zabraňujúce znečisťovaniu alebo poškodzovaniu. V prípade, ak nápravné opatrenia nie je možné vykonať tak, že sa životné prostredie uvedie do pôvodného stavu, mal by znečisťovateľ znášať takú kompenzáciu poškodenia, alebo znečistenia životného prostredia, ktorá bude úmerná miere svojho podielu tohto znečistenia, alebo poškodenia životného prostredia. Príslušný orgán verejnej správy môže prijať nevyhnutné preventívne alebo nápravné opatrenia, ale len v prípade, ak znečisťovateľ nie je schopný tieto opatrenia realizovať sám. Zásada znečisťovateľ platí zahŕňa prevenčnú a nápravnú zložku. Prevenčná zložka – znamená, že každý, kto svojou akoukoľvek činnosťou, resp. opomenutím konania môže spôsobiť poškodenie životného pr</w:t>
      </w:r>
      <w:r>
        <w:t>ostredia, je povinný vykonať na </w:t>
      </w:r>
      <w:r w:rsidRPr="00A5105C">
        <w:t xml:space="preserve">vlastné náklady také opatrenia, ktoré predchádzajú znečisťovaniu alebo poškodzovaniu životného prostredia, prípadne tieto nežiaduce negatívne vplyvy vlastnej činnosti minimalizujú </w:t>
      </w:r>
      <w:r>
        <w:t>na úroveň, ktorá je prípustná z </w:t>
      </w:r>
      <w:r w:rsidRPr="00A5105C">
        <w:t>hľadiska osobitných predpisov (ide o prípustné limity znečisťovania ovzdušia, vody, pôdy a pod.). Nápravná zložka – znamená, že každý, kto spôsobil závažné poškodenie alebo znečistenie životného prostredia, je povinný v súlade s príslušným všeobecn</w:t>
      </w:r>
      <w:r>
        <w:t>e záväzným právnym predpisom na </w:t>
      </w:r>
      <w:r w:rsidRPr="00A5105C">
        <w:t xml:space="preserve">vlastné náklady toto znečistenie prípadne poškodenie životného prostredia odstrániť a uviesť životné prostredie do pôvodného stavu, prípadne do stavu, ktorý v čo najmenšej miere </w:t>
      </w:r>
      <w:r>
        <w:t>poškodzuje životné prostredie a </w:t>
      </w:r>
      <w:r w:rsidRPr="00A5105C">
        <w:t>znečisťuje jednotlivé jeho zložky</w:t>
      </w:r>
      <w:r>
        <w:t>.</w:t>
      </w:r>
    </w:p>
  </w:footnote>
  <w:footnote w:id="54">
    <w:p w14:paraId="1A00BD74" w14:textId="77777777" w:rsidR="006D21CE" w:rsidRPr="0022239E" w:rsidRDefault="006D21CE">
      <w:pPr>
        <w:pStyle w:val="Textpoznmkypodiarou"/>
        <w:rPr>
          <w:sz w:val="18"/>
          <w:szCs w:val="18"/>
        </w:rPr>
      </w:pPr>
      <w:r w:rsidRPr="0022239E">
        <w:rPr>
          <w:rStyle w:val="Odkaznapoznmkupodiarou"/>
          <w:sz w:val="18"/>
          <w:szCs w:val="18"/>
        </w:rPr>
        <w:footnoteRef/>
      </w:r>
      <w:r w:rsidRPr="0022239E">
        <w:rPr>
          <w:sz w:val="18"/>
          <w:szCs w:val="18"/>
        </w:rPr>
        <w:t xml:space="preserve"> http://www.rokovania.sk/File.aspx/ViewDocumentHtml/Mater-Dokum-141217?prefixFile=m_</w:t>
      </w:r>
    </w:p>
  </w:footnote>
  <w:footnote w:id="55">
    <w:p w14:paraId="2970CD74" w14:textId="77777777" w:rsidR="006D21CE" w:rsidRDefault="006D21CE" w:rsidP="007D7FD9">
      <w:pPr>
        <w:pStyle w:val="Textpoznmkypodiarou"/>
        <w:jc w:val="both"/>
      </w:pPr>
      <w:r w:rsidRPr="0022239E">
        <w:rPr>
          <w:rStyle w:val="Odkaznapoznmkupodiarou"/>
          <w:sz w:val="18"/>
          <w:szCs w:val="18"/>
        </w:rPr>
        <w:footnoteRef/>
      </w:r>
      <w:r w:rsidRPr="0022239E">
        <w:rPr>
          <w:sz w:val="18"/>
          <w:szCs w:val="18"/>
        </w:rPr>
        <w:t xml:space="preserve"> Smernica Európskeho Parlamentu a Rady 2010/75/EÚ o priemyselných emisiách (integrovaná prevencia a kontrola znečisťovania životného prostredia); Smernica 2001/81/ES Európskeho parlamentu a rady o národných emisných stropoch pre určité látky znečisťujúce ovzdušie; Smernica Európskeho parlamentu a Rady 2008/50/ES</w:t>
      </w:r>
      <w:r>
        <w:rPr>
          <w:sz w:val="18"/>
          <w:szCs w:val="18"/>
        </w:rPr>
        <w:t xml:space="preserve"> o kvalite okolitého ovzdušia a </w:t>
      </w:r>
      <w:r w:rsidRPr="0022239E">
        <w:rPr>
          <w:sz w:val="18"/>
          <w:szCs w:val="18"/>
        </w:rPr>
        <w:t>čistejšom ovzduší v Európe.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9B145" w14:textId="77777777" w:rsidR="006D21CE" w:rsidRPr="004D502F" w:rsidRDefault="006D21CE" w:rsidP="00776478">
    <w:pPr>
      <w:pStyle w:val="Hlavika"/>
      <w:tabs>
        <w:tab w:val="clear" w:pos="9072"/>
        <w:tab w:val="right" w:pos="9071"/>
        <w:tab w:val="right" w:pos="13860"/>
      </w:tabs>
      <w:rPr>
        <w:caps/>
        <w:sz w:val="20"/>
        <w:szCs w:val="20"/>
      </w:rPr>
    </w:pPr>
    <w:r>
      <w:rPr>
        <w:sz w:val="20"/>
        <w:szCs w:val="20"/>
      </w:rPr>
      <w:tab/>
    </w:r>
    <w:r>
      <w:rPr>
        <w:sz w:val="20"/>
        <w:szCs w:val="20"/>
      </w:rPr>
      <w:tab/>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96872" w14:textId="39D2884C" w:rsidR="006D21CE" w:rsidRPr="00B64495" w:rsidRDefault="006D21CE" w:rsidP="00776478">
    <w:pPr>
      <w:pStyle w:val="Hlavika"/>
      <w:tabs>
        <w:tab w:val="clear" w:pos="9072"/>
        <w:tab w:val="right" w:pos="9071"/>
        <w:tab w:val="right" w:pos="13860"/>
      </w:tabs>
      <w:rPr>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PRIORITNÉ OSI/ PO 6</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32D059" w14:textId="55FA3D9E" w:rsidR="006D21CE" w:rsidRPr="00B64495" w:rsidRDefault="006D21CE" w:rsidP="00776478">
    <w:pPr>
      <w:pStyle w:val="Hlavika"/>
      <w:tabs>
        <w:tab w:val="clear" w:pos="9072"/>
        <w:tab w:val="right" w:pos="9071"/>
        <w:tab w:val="right" w:pos="13860"/>
      </w:tabs>
      <w:rPr>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PRIORITNÉ OSI/ PO 7</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F2B6" w14:textId="2632CDFB" w:rsidR="006D21CE" w:rsidRPr="00B64495" w:rsidRDefault="006D21CE" w:rsidP="00776478">
    <w:pPr>
      <w:pStyle w:val="Hlavika"/>
      <w:tabs>
        <w:tab w:val="clear" w:pos="9072"/>
        <w:tab w:val="right" w:pos="9071"/>
        <w:tab w:val="right" w:pos="13860"/>
      </w:tabs>
      <w:rPr>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PRIORITNÉ OSI/ PO 8</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46E45" w14:textId="6AE477E3" w:rsidR="006D21CE" w:rsidRPr="004D502F" w:rsidRDefault="006D21CE" w:rsidP="002E2353">
    <w:pPr>
      <w:pStyle w:val="Hlavika"/>
      <w:tabs>
        <w:tab w:val="clear" w:pos="9072"/>
        <w:tab w:val="right" w:pos="9071"/>
        <w:tab w:val="right" w:pos="14264"/>
      </w:tabs>
      <w:rPr>
        <w:caps/>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r>
    <w:r>
      <w:rPr>
        <w:sz w:val="20"/>
        <w:szCs w:val="20"/>
      </w:rPr>
      <w:tab/>
      <w:t>FINANČNÝ PLÁN</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360E1" w14:textId="5415C2A6" w:rsidR="006D21CE" w:rsidRPr="004D502F" w:rsidRDefault="006D21CE" w:rsidP="0079492E">
    <w:pPr>
      <w:pStyle w:val="Hlavika"/>
      <w:tabs>
        <w:tab w:val="clear" w:pos="9072"/>
        <w:tab w:val="right" w:pos="9071"/>
        <w:tab w:val="right" w:pos="14034"/>
      </w:tabs>
      <w:rPr>
        <w:caps/>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INTEGROVANÝ PRÍSTUP</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D80DA" w14:textId="65D4940D" w:rsidR="006D21CE" w:rsidRPr="004D502F" w:rsidRDefault="006D21CE" w:rsidP="0079492E">
    <w:pPr>
      <w:pStyle w:val="Hlavika"/>
      <w:tabs>
        <w:tab w:val="clear" w:pos="9072"/>
        <w:tab w:val="right" w:pos="9071"/>
        <w:tab w:val="right" w:pos="14034"/>
      </w:tabs>
      <w:rPr>
        <w:caps/>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ŠPECIFICKÉ POTREBY</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A3B1D" w14:textId="73C2CCCD" w:rsidR="006D21CE" w:rsidRPr="004D502F" w:rsidRDefault="006D21CE" w:rsidP="0079492E">
    <w:pPr>
      <w:pStyle w:val="Hlavika"/>
      <w:tabs>
        <w:tab w:val="clear" w:pos="9072"/>
        <w:tab w:val="right" w:pos="9071"/>
        <w:tab w:val="right" w:pos="14034"/>
      </w:tabs>
      <w:rPr>
        <w:caps/>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SUBJEKTY ZAPOJENÉ DO IMPLEMENTÁCIE</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8DBE9" w14:textId="5C3ACCCF" w:rsidR="006D21CE" w:rsidRPr="004D502F" w:rsidRDefault="006D21CE" w:rsidP="0079492E">
    <w:pPr>
      <w:pStyle w:val="Hlavika"/>
      <w:tabs>
        <w:tab w:val="clear" w:pos="9072"/>
        <w:tab w:val="right" w:pos="9071"/>
        <w:tab w:val="right" w:pos="14034"/>
      </w:tabs>
      <w:rPr>
        <w:caps/>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KOORDINÁCIA S INÝMI OP</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D3DE3" w14:textId="048818AE" w:rsidR="006D21CE" w:rsidRPr="004D502F" w:rsidRDefault="006D21CE" w:rsidP="001A49CC">
    <w:pPr>
      <w:pStyle w:val="Hlavika"/>
      <w:tabs>
        <w:tab w:val="clear" w:pos="9072"/>
        <w:tab w:val="right" w:pos="9071"/>
        <w:tab w:val="right" w:pos="14208"/>
      </w:tabs>
      <w:rPr>
        <w:caps/>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r>
    <w:r>
      <w:rPr>
        <w:sz w:val="20"/>
        <w:szCs w:val="20"/>
      </w:rPr>
      <w:tab/>
      <w:t>EX ANTE KONDICIONALITY</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6A380" w14:textId="28316EC3" w:rsidR="006D21CE" w:rsidRPr="00ED5953" w:rsidRDefault="006D21CE" w:rsidP="0079492E">
    <w:pPr>
      <w:pStyle w:val="Hlavika"/>
      <w:tabs>
        <w:tab w:val="clear" w:pos="9072"/>
        <w:tab w:val="right" w:pos="9071"/>
        <w:tab w:val="right" w:pos="14034"/>
      </w:tabs>
      <w:rPr>
        <w:caps/>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ZNÍŽENIE ADMINISTRATÍVNEJ ZÁŤAŽE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A5712" w14:textId="77777777" w:rsidR="006D21CE" w:rsidRPr="004D502F" w:rsidRDefault="006D21CE" w:rsidP="00776478">
    <w:pPr>
      <w:pStyle w:val="Hlavika"/>
      <w:tabs>
        <w:tab w:val="clear" w:pos="9072"/>
        <w:tab w:val="right" w:pos="9071"/>
        <w:tab w:val="right" w:pos="13860"/>
      </w:tabs>
      <w:rPr>
        <w:caps/>
        <w:sz w:val="20"/>
        <w:szCs w:val="20"/>
      </w:rPr>
    </w:pPr>
    <w:r>
      <w:rPr>
        <w:sz w:val="20"/>
        <w:szCs w:val="20"/>
      </w:rPr>
      <w:tab/>
    </w:r>
    <w:r>
      <w:rPr>
        <w:sz w:val="20"/>
        <w:szCs w:val="20"/>
      </w:rPr>
      <w:tab/>
    </w:r>
    <w:r>
      <w:rPr>
        <w:sz w:val="20"/>
        <w:szCs w:val="20"/>
      </w:rPr>
      <w:tab/>
    </w:r>
    <w:r>
      <w:rPr>
        <w:sz w:val="20"/>
        <w:szCs w:val="20"/>
      </w:rPr>
      <w:tab/>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9EE0F2" w14:textId="52A3009D" w:rsidR="006D21CE" w:rsidRPr="004D502F" w:rsidRDefault="006D21CE" w:rsidP="0079492E">
    <w:pPr>
      <w:pStyle w:val="Hlavika"/>
      <w:tabs>
        <w:tab w:val="clear" w:pos="9072"/>
        <w:tab w:val="right" w:pos="9071"/>
        <w:tab w:val="right" w:pos="14034"/>
      </w:tabs>
      <w:rPr>
        <w:caps/>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HORIZONTÁLNE PRINCÍPY</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C33766" w14:textId="166105E5" w:rsidR="006D21CE" w:rsidRPr="004D502F" w:rsidRDefault="006D21CE" w:rsidP="00ED5953">
    <w:pPr>
      <w:pStyle w:val="Hlavika"/>
      <w:tabs>
        <w:tab w:val="clear" w:pos="9072"/>
        <w:tab w:val="right" w:pos="9071"/>
        <w:tab w:val="right" w:pos="14317"/>
      </w:tabs>
      <w:rPr>
        <w:caps/>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r>
    <w:r>
      <w:rPr>
        <w:sz w:val="20"/>
        <w:szCs w:val="20"/>
      </w:rPr>
      <w:tab/>
      <w:t>SAMOSTATNÉ ČASTI</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BAEEB" w14:textId="65B63B83" w:rsidR="006D21CE" w:rsidRPr="004D502F" w:rsidRDefault="006D21CE" w:rsidP="0079492E">
    <w:pPr>
      <w:pStyle w:val="Hlavika"/>
      <w:tabs>
        <w:tab w:val="clear" w:pos="9072"/>
        <w:tab w:val="right" w:pos="9071"/>
        <w:tab w:val="right" w:pos="14034"/>
      </w:tabs>
      <w:rPr>
        <w:caps/>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VÝKONNOSTNÝ RÁMEC</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4C455" w14:textId="368F6470" w:rsidR="006D21CE" w:rsidRPr="004D502F" w:rsidRDefault="006D21CE" w:rsidP="0079492E">
    <w:pPr>
      <w:pStyle w:val="Hlavika"/>
      <w:tabs>
        <w:tab w:val="clear" w:pos="9072"/>
        <w:tab w:val="right" w:pos="9071"/>
        <w:tab w:val="right" w:pos="14034"/>
      </w:tabs>
      <w:rPr>
        <w:caps/>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PRÍLOHY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275CF" w14:textId="57B432F8" w:rsidR="006D21CE" w:rsidRPr="004D502F" w:rsidRDefault="006D21CE" w:rsidP="00776478">
    <w:pPr>
      <w:pStyle w:val="Hlavika"/>
      <w:tabs>
        <w:tab w:val="clear" w:pos="9072"/>
        <w:tab w:val="right" w:pos="9071"/>
        <w:tab w:val="right" w:pos="13860"/>
      </w:tabs>
      <w:rPr>
        <w:caps/>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STRATÉGIA</w:t>
    </w:r>
    <w:r>
      <w:rPr>
        <w:sz w:val="20"/>
        <w:szCs w:val="20"/>
      </w:rPr>
      <w:tab/>
    </w:r>
    <w:r>
      <w:rPr>
        <w:sz w:val="20"/>
        <w:szCs w:val="20"/>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722A6" w14:textId="1FA573CC" w:rsidR="006D21CE" w:rsidRPr="004D502F" w:rsidRDefault="006D21CE" w:rsidP="00C87B04">
    <w:pPr>
      <w:pStyle w:val="Hlavika"/>
      <w:tabs>
        <w:tab w:val="clear" w:pos="9072"/>
        <w:tab w:val="right" w:pos="9071"/>
        <w:tab w:val="right" w:pos="14124"/>
      </w:tabs>
      <w:rPr>
        <w:caps/>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r>
    <w:r>
      <w:rPr>
        <w:sz w:val="20"/>
        <w:szCs w:val="20"/>
      </w:rPr>
      <w:tab/>
      <w:t>STRATÉGIA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FBD21D" w14:textId="29580CF6" w:rsidR="006D21CE" w:rsidRPr="004D502F" w:rsidRDefault="006D21CE" w:rsidP="00C87B04">
    <w:pPr>
      <w:pStyle w:val="Hlavika"/>
      <w:tabs>
        <w:tab w:val="clear" w:pos="9072"/>
        <w:tab w:val="right" w:pos="9071"/>
        <w:tab w:val="right" w:pos="14124"/>
      </w:tabs>
      <w:rPr>
        <w:caps/>
        <w:sz w:val="20"/>
        <w:szCs w:val="20"/>
      </w:rPr>
    </w:pPr>
    <w:r>
      <w:rPr>
        <w:sz w:val="20"/>
        <w:szCs w:val="20"/>
      </w:rPr>
      <w:t>Operačný program Integrovaná infraštruktúra (v. 5.0)</w:t>
    </w:r>
    <w:r>
      <w:rPr>
        <w:sz w:val="20"/>
        <w:szCs w:val="20"/>
      </w:rPr>
      <w:tab/>
    </w:r>
    <w:r>
      <w:rPr>
        <w:sz w:val="20"/>
        <w:szCs w:val="20"/>
      </w:rPr>
      <w:tab/>
      <w:t>PRIORITNÉ OSI/ PO 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9C287" w14:textId="31F60785" w:rsidR="006D21CE" w:rsidRPr="004D502F" w:rsidRDefault="006D21CE" w:rsidP="00776478">
    <w:pPr>
      <w:pStyle w:val="Hlavika"/>
      <w:tabs>
        <w:tab w:val="clear" w:pos="9072"/>
        <w:tab w:val="right" w:pos="9071"/>
        <w:tab w:val="right" w:pos="13860"/>
      </w:tabs>
      <w:rPr>
        <w:caps/>
        <w:sz w:val="20"/>
        <w:szCs w:val="20"/>
      </w:rPr>
    </w:pPr>
    <w:r>
      <w:rPr>
        <w:sz w:val="20"/>
        <w:szCs w:val="20"/>
      </w:rPr>
      <w:t>Operačný program Integrovaná infraštruktúra (v. 5.0)</w:t>
    </w:r>
    <w:r>
      <w:rPr>
        <w:sz w:val="20"/>
        <w:szCs w:val="20"/>
      </w:rPr>
      <w:tab/>
    </w:r>
    <w:r>
      <w:rPr>
        <w:sz w:val="20"/>
        <w:szCs w:val="20"/>
      </w:rPr>
      <w:tab/>
      <w:t>PRIORITNÉ OSI/ PO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CC63D" w14:textId="66DA3B8B" w:rsidR="006D21CE" w:rsidRPr="00B64495" w:rsidRDefault="006D21CE" w:rsidP="00776478">
    <w:pPr>
      <w:pStyle w:val="Hlavika"/>
      <w:tabs>
        <w:tab w:val="clear" w:pos="9072"/>
        <w:tab w:val="right" w:pos="9071"/>
        <w:tab w:val="right" w:pos="13860"/>
      </w:tabs>
      <w:rPr>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PRIORITNÉ OSI/ PO 3</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BF31E" w14:textId="5B111267" w:rsidR="006D21CE" w:rsidRPr="00B64495" w:rsidRDefault="006D21CE" w:rsidP="00776478">
    <w:pPr>
      <w:pStyle w:val="Hlavika"/>
      <w:tabs>
        <w:tab w:val="clear" w:pos="9072"/>
        <w:tab w:val="right" w:pos="9071"/>
        <w:tab w:val="right" w:pos="13860"/>
      </w:tabs>
      <w:rPr>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PRIORITNÉ OSI/ PO 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17A96" w14:textId="3259E054" w:rsidR="006D21CE" w:rsidRPr="00B64495" w:rsidRDefault="006D21CE" w:rsidP="00776478">
    <w:pPr>
      <w:pStyle w:val="Hlavika"/>
      <w:tabs>
        <w:tab w:val="clear" w:pos="9072"/>
        <w:tab w:val="right" w:pos="9071"/>
        <w:tab w:val="right" w:pos="13860"/>
      </w:tabs>
      <w:rPr>
        <w:sz w:val="20"/>
        <w:szCs w:val="20"/>
      </w:rPr>
    </w:pPr>
    <w:r>
      <w:rPr>
        <w:sz w:val="20"/>
        <w:szCs w:val="20"/>
      </w:rPr>
      <w:t>Operačný program Integrovaná infraštruktúra (v. 5.</w:t>
    </w:r>
    <w:r w:rsidR="0003548E">
      <w:rPr>
        <w:sz w:val="20"/>
        <w:szCs w:val="20"/>
      </w:rPr>
      <w:t>1</w:t>
    </w:r>
    <w:r>
      <w:rPr>
        <w:sz w:val="20"/>
        <w:szCs w:val="20"/>
      </w:rPr>
      <w:t>)</w:t>
    </w:r>
    <w:r>
      <w:rPr>
        <w:sz w:val="20"/>
        <w:szCs w:val="20"/>
      </w:rPr>
      <w:tab/>
    </w:r>
    <w:r>
      <w:rPr>
        <w:sz w:val="20"/>
        <w:szCs w:val="20"/>
      </w:rPr>
      <w:tab/>
      <w:t>PRIORITNÉ OSI/ PO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A689A0A"/>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00D69324"/>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360CEFDC"/>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1EE737C"/>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A0E4CA8C"/>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9EFFC2"/>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84E0DA"/>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DC2C14E"/>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6D46CC4"/>
    <w:lvl w:ilvl="0">
      <w:start w:val="1"/>
      <w:numFmt w:val="decimal"/>
      <w:pStyle w:val="slovanzoznam"/>
      <w:lvlText w:val="%1."/>
      <w:lvlJc w:val="left"/>
      <w:pPr>
        <w:tabs>
          <w:tab w:val="num" w:pos="360"/>
        </w:tabs>
        <w:ind w:left="360" w:hanging="360"/>
      </w:pPr>
    </w:lvl>
  </w:abstractNum>
  <w:abstractNum w:abstractNumId="9" w15:restartNumberingAfterBreak="0">
    <w:nsid w:val="00950469"/>
    <w:multiLevelType w:val="multilevel"/>
    <w:tmpl w:val="A0C083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011E105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1584456"/>
    <w:multiLevelType w:val="multilevel"/>
    <w:tmpl w:val="996AE82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2"/>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3C145A3"/>
    <w:multiLevelType w:val="hybridMultilevel"/>
    <w:tmpl w:val="41A25ADE"/>
    <w:lvl w:ilvl="0" w:tplc="69403BC0">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4887408"/>
    <w:multiLevelType w:val="multilevel"/>
    <w:tmpl w:val="79B8F6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2.7.4.1"/>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4DA401B"/>
    <w:multiLevelType w:val="hybridMultilevel"/>
    <w:tmpl w:val="F4E0DDB2"/>
    <w:lvl w:ilvl="0" w:tplc="1D98B184">
      <w:start w:val="1"/>
      <w:numFmt w:val="bullet"/>
      <w:lvlText w:val="─"/>
      <w:lvlJc w:val="left"/>
      <w:pPr>
        <w:ind w:left="1800" w:hanging="360"/>
      </w:pPr>
      <w:rPr>
        <w:rFonts w:ascii="Arial Narrow" w:hAnsi="Arial Narro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5" w15:restartNumberingAfterBreak="0">
    <w:nsid w:val="06A755A9"/>
    <w:multiLevelType w:val="hybridMultilevel"/>
    <w:tmpl w:val="B02E867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83E5C1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8555B19"/>
    <w:multiLevelType w:val="hybridMultilevel"/>
    <w:tmpl w:val="8806BED6"/>
    <w:lvl w:ilvl="0" w:tplc="04050001">
      <w:start w:val="1"/>
      <w:numFmt w:val="bullet"/>
      <w:pStyle w:val="odsaden"/>
      <w:lvlText w:val=""/>
      <w:lvlJc w:val="left"/>
      <w:pPr>
        <w:tabs>
          <w:tab w:val="num" w:pos="360"/>
        </w:tabs>
        <w:ind w:left="36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08BC378D"/>
    <w:multiLevelType w:val="hybridMultilevel"/>
    <w:tmpl w:val="9E70B6E4"/>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9" w15:restartNumberingAfterBreak="0">
    <w:nsid w:val="0A797897"/>
    <w:multiLevelType w:val="hybridMultilevel"/>
    <w:tmpl w:val="2488EFB2"/>
    <w:lvl w:ilvl="0" w:tplc="041B0011">
      <w:start w:val="1"/>
      <w:numFmt w:val="decimal"/>
      <w:lvlText w:val="%1)"/>
      <w:lvlJc w:val="left"/>
      <w:pPr>
        <w:ind w:left="480" w:hanging="420"/>
      </w:pPr>
    </w:lvl>
    <w:lvl w:ilvl="1" w:tplc="041B0019">
      <w:start w:val="1"/>
      <w:numFmt w:val="lowerLetter"/>
      <w:lvlText w:val="%2."/>
      <w:lvlJc w:val="left"/>
      <w:pPr>
        <w:ind w:left="1140" w:hanging="360"/>
      </w:pPr>
    </w:lvl>
    <w:lvl w:ilvl="2" w:tplc="041B001B">
      <w:start w:val="1"/>
      <w:numFmt w:val="lowerRoman"/>
      <w:lvlText w:val="%3."/>
      <w:lvlJc w:val="right"/>
      <w:pPr>
        <w:ind w:left="1860" w:hanging="180"/>
      </w:pPr>
    </w:lvl>
    <w:lvl w:ilvl="3" w:tplc="041B000F">
      <w:start w:val="1"/>
      <w:numFmt w:val="decimal"/>
      <w:lvlText w:val="%4."/>
      <w:lvlJc w:val="left"/>
      <w:pPr>
        <w:ind w:left="2580" w:hanging="360"/>
      </w:pPr>
    </w:lvl>
    <w:lvl w:ilvl="4" w:tplc="041B0019">
      <w:start w:val="1"/>
      <w:numFmt w:val="lowerLetter"/>
      <w:lvlText w:val="%5."/>
      <w:lvlJc w:val="left"/>
      <w:pPr>
        <w:ind w:left="3300" w:hanging="360"/>
      </w:pPr>
    </w:lvl>
    <w:lvl w:ilvl="5" w:tplc="041B001B">
      <w:start w:val="1"/>
      <w:numFmt w:val="lowerRoman"/>
      <w:lvlText w:val="%6."/>
      <w:lvlJc w:val="right"/>
      <w:pPr>
        <w:ind w:left="4020" w:hanging="180"/>
      </w:pPr>
    </w:lvl>
    <w:lvl w:ilvl="6" w:tplc="041B000F">
      <w:start w:val="1"/>
      <w:numFmt w:val="decimal"/>
      <w:lvlText w:val="%7."/>
      <w:lvlJc w:val="left"/>
      <w:pPr>
        <w:ind w:left="4740" w:hanging="360"/>
      </w:pPr>
    </w:lvl>
    <w:lvl w:ilvl="7" w:tplc="041B0019">
      <w:start w:val="1"/>
      <w:numFmt w:val="lowerLetter"/>
      <w:lvlText w:val="%8."/>
      <w:lvlJc w:val="left"/>
      <w:pPr>
        <w:ind w:left="5460" w:hanging="360"/>
      </w:pPr>
    </w:lvl>
    <w:lvl w:ilvl="8" w:tplc="041B001B">
      <w:start w:val="1"/>
      <w:numFmt w:val="lowerRoman"/>
      <w:lvlText w:val="%9."/>
      <w:lvlJc w:val="right"/>
      <w:pPr>
        <w:ind w:left="6180" w:hanging="180"/>
      </w:pPr>
    </w:lvl>
  </w:abstractNum>
  <w:abstractNum w:abstractNumId="20" w15:restartNumberingAfterBreak="0">
    <w:nsid w:val="0AE938FB"/>
    <w:multiLevelType w:val="hybridMultilevel"/>
    <w:tmpl w:val="4A7CD4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0B5E55A2"/>
    <w:multiLevelType w:val="hybridMultilevel"/>
    <w:tmpl w:val="A42CAFFA"/>
    <w:lvl w:ilvl="0" w:tplc="8D162BDA">
      <w:start w:val="1"/>
      <w:numFmt w:val="decimal"/>
      <w:pStyle w:val="NzovTabuky"/>
      <w:lvlText w:val="Tab. %1"/>
      <w:lvlJc w:val="left"/>
      <w:pPr>
        <w:tabs>
          <w:tab w:val="num" w:pos="0"/>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50019">
      <w:start w:val="1"/>
      <w:numFmt w:val="lowerLetter"/>
      <w:lvlText w:val="%2."/>
      <w:lvlJc w:val="left"/>
      <w:pPr>
        <w:tabs>
          <w:tab w:val="num" w:pos="1440"/>
        </w:tabs>
        <w:ind w:left="1440" w:hanging="360"/>
      </w:pPr>
    </w:lvl>
    <w:lvl w:ilvl="2" w:tplc="53E614DE">
      <w:start w:val="1"/>
      <w:numFmt w:val="lowerLetter"/>
      <w:lvlText w:val="%3)"/>
      <w:lvlJc w:val="left"/>
      <w:pPr>
        <w:tabs>
          <w:tab w:val="num" w:pos="2685"/>
        </w:tabs>
        <w:ind w:left="2685" w:hanging="705"/>
      </w:pPr>
      <w:rPr>
        <w:rFonts w:hint="default"/>
      </w:rPr>
    </w:lvl>
    <w:lvl w:ilvl="3" w:tplc="0405000F">
      <w:start w:val="1"/>
      <w:numFmt w:val="decimal"/>
      <w:lvlText w:val="%4."/>
      <w:lvlJc w:val="left"/>
      <w:pPr>
        <w:tabs>
          <w:tab w:val="num" w:pos="2880"/>
        </w:tabs>
        <w:ind w:left="2880" w:hanging="360"/>
      </w:pPr>
      <w:rPr>
        <w:rFonts w:hint="default"/>
        <w:sz w:val="23"/>
        <w:szCs w:val="23"/>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0B765348"/>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0CB40F0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DBE76E8"/>
    <w:multiLevelType w:val="hybridMultilevel"/>
    <w:tmpl w:val="E670ED06"/>
    <w:lvl w:ilvl="0" w:tplc="AF9C6B26">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F891AF0"/>
    <w:multiLevelType w:val="multilevel"/>
    <w:tmpl w:val="188E79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7.2.%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0FFA0ECF"/>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0E85940"/>
    <w:multiLevelType w:val="multilevel"/>
    <w:tmpl w:val="63C28692"/>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4"/>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19E1D3E"/>
    <w:multiLevelType w:val="hybridMultilevel"/>
    <w:tmpl w:val="18C47810"/>
    <w:lvl w:ilvl="0" w:tplc="A4EEAB9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11BC01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1C56233"/>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135717ED"/>
    <w:multiLevelType w:val="hybridMultilevel"/>
    <w:tmpl w:val="FD6E2A3C"/>
    <w:lvl w:ilvl="0" w:tplc="9EFCD042">
      <w:start w:val="1"/>
      <w:numFmt w:val="upp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2" w15:restartNumberingAfterBreak="0">
    <w:nsid w:val="13D04A22"/>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148E3159"/>
    <w:multiLevelType w:val="hybridMultilevel"/>
    <w:tmpl w:val="0DD62EEE"/>
    <w:lvl w:ilvl="0" w:tplc="885C9E44">
      <w:start w:val="1"/>
      <w:numFmt w:val="decimal"/>
      <w:pStyle w:val="NzovObrzku"/>
      <w:lvlText w:val="Obr. %1"/>
      <w:lvlJc w:val="left"/>
      <w:pPr>
        <w:tabs>
          <w:tab w:val="num" w:pos="180"/>
        </w:tabs>
        <w:ind w:left="1031" w:hanging="851"/>
      </w:pPr>
      <w:rPr>
        <w:rFonts w:hint="default"/>
      </w:rPr>
    </w:lvl>
    <w:lvl w:ilvl="1" w:tplc="04A6A25A">
      <w:start w:val="1"/>
      <w:numFmt w:val="lowerLetter"/>
      <w:lvlText w:val="%2)"/>
      <w:lvlJc w:val="left"/>
      <w:pPr>
        <w:tabs>
          <w:tab w:val="num" w:pos="1650"/>
        </w:tabs>
        <w:ind w:left="1650" w:hanging="57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17762D0C"/>
    <w:multiLevelType w:val="hybridMultilevel"/>
    <w:tmpl w:val="E2F42E62"/>
    <w:lvl w:ilvl="0" w:tplc="090ED596">
      <w:start w:val="1"/>
      <w:numFmt w:val="bullet"/>
      <w:lvlText w:val="-"/>
      <w:lvlJc w:val="left"/>
      <w:pPr>
        <w:ind w:left="1004" w:hanging="360"/>
      </w:pPr>
      <w:rPr>
        <w:rFonts w:ascii="Arial" w:hAnsi="Arial" w:hint="default"/>
      </w:rPr>
    </w:lvl>
    <w:lvl w:ilvl="1" w:tplc="D35AB388">
      <w:numFmt w:val="bullet"/>
      <w:lvlText w:val="•"/>
      <w:lvlJc w:val="left"/>
      <w:pPr>
        <w:ind w:left="2069" w:hanging="705"/>
      </w:pPr>
      <w:rPr>
        <w:rFonts w:ascii="Times New Roman" w:eastAsia="Times New Roman" w:hAnsi="Times New Roman" w:cs="Times New Roman"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5" w15:restartNumberingAfterBreak="0">
    <w:nsid w:val="18D66C85"/>
    <w:multiLevelType w:val="multilevel"/>
    <w:tmpl w:val="340C28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192D10F9"/>
    <w:multiLevelType w:val="hybridMultilevel"/>
    <w:tmpl w:val="B8F07614"/>
    <w:lvl w:ilvl="0" w:tplc="090ED596">
      <w:start w:val="1"/>
      <w:numFmt w:val="bullet"/>
      <w:lvlText w:val="-"/>
      <w:lvlJc w:val="left"/>
      <w:pPr>
        <w:ind w:left="778" w:hanging="360"/>
      </w:pPr>
      <w:rPr>
        <w:rFonts w:ascii="Arial" w:hAnsi="Arial" w:hint="default"/>
      </w:rPr>
    </w:lvl>
    <w:lvl w:ilvl="1" w:tplc="041B0003" w:tentative="1">
      <w:start w:val="1"/>
      <w:numFmt w:val="bullet"/>
      <w:lvlText w:val="o"/>
      <w:lvlJc w:val="left"/>
      <w:pPr>
        <w:ind w:left="1498" w:hanging="360"/>
      </w:pPr>
      <w:rPr>
        <w:rFonts w:ascii="Courier New" w:hAnsi="Courier New" w:cs="Courier New" w:hint="default"/>
      </w:rPr>
    </w:lvl>
    <w:lvl w:ilvl="2" w:tplc="041B0005">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37" w15:restartNumberingAfterBreak="0">
    <w:nsid w:val="19587654"/>
    <w:multiLevelType w:val="hybridMultilevel"/>
    <w:tmpl w:val="A776F0C2"/>
    <w:lvl w:ilvl="0" w:tplc="65944296">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1A567EE4"/>
    <w:multiLevelType w:val="hybridMultilevel"/>
    <w:tmpl w:val="BCD4A2DE"/>
    <w:lvl w:ilvl="0" w:tplc="ADA07AB4">
      <w:start w:val="1"/>
      <w:numFmt w:val="upp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15:restartNumberingAfterBreak="0">
    <w:nsid w:val="1D44604A"/>
    <w:multiLevelType w:val="hybridMultilevel"/>
    <w:tmpl w:val="A82647F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1D95067D"/>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1DCC6098"/>
    <w:multiLevelType w:val="hybridMultilevel"/>
    <w:tmpl w:val="49325370"/>
    <w:lvl w:ilvl="0" w:tplc="2B7A6EF6">
      <w:start w:val="1"/>
      <w:numFmt w:val="decimal"/>
      <w:pStyle w:val="Obrhajo"/>
      <w:lvlText w:val="Obrázok %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1F761B4F"/>
    <w:multiLevelType w:val="hybridMultilevel"/>
    <w:tmpl w:val="94169308"/>
    <w:lvl w:ilvl="0" w:tplc="33C44038">
      <w:start w:val="110"/>
      <w:numFmt w:val="bullet"/>
      <w:lvlText w:val="-"/>
      <w:lvlJc w:val="left"/>
      <w:pPr>
        <w:ind w:left="720" w:hanging="360"/>
      </w:pPr>
      <w:rPr>
        <w:rFonts w:ascii="Arial" w:eastAsia="Times New Roman" w:hAnsi="Arial" w:cs="Arial"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20255994"/>
    <w:multiLevelType w:val="hybridMultilevel"/>
    <w:tmpl w:val="AC48B89E"/>
    <w:lvl w:ilvl="0" w:tplc="DB784B00">
      <w:start w:val="1"/>
      <w:numFmt w:val="decimal"/>
      <w:pStyle w:val="Tab"/>
      <w:lvlText w:val="Tab. %1"/>
      <w:lvlJc w:val="left"/>
      <w:pPr>
        <w:ind w:left="2345" w:hanging="360"/>
      </w:pPr>
      <w:rPr>
        <w:rFonts w:ascii="Times New Roman" w:hAnsi="Times New Roman" w:cs="Times New Roman" w:hint="default"/>
        <w:b w:val="0"/>
        <w:bCs w:val="0"/>
        <w:i w:val="0"/>
        <w:iCs w:val="0"/>
        <w:caps w:val="0"/>
        <w:smallCaps w:val="0"/>
        <w:strike w:val="0"/>
        <w:dstrike w:val="0"/>
        <w:snapToGrid w:val="0"/>
        <w:vanish w:val="0"/>
        <w:color w:val="auto"/>
        <w:spacing w:val="0"/>
        <w:w w:val="0"/>
        <w:kern w:val="0"/>
        <w:position w:val="0"/>
        <w:szCs w:val="0"/>
        <w:u w:val="none"/>
        <w:vertAlign w:val="baseline"/>
        <w:em w:val="none"/>
      </w:rPr>
    </w:lvl>
    <w:lvl w:ilvl="1" w:tplc="041B0019">
      <w:start w:val="1"/>
      <w:numFmt w:val="lowerLetter"/>
      <w:lvlText w:val="%2."/>
      <w:lvlJc w:val="left"/>
      <w:pPr>
        <w:ind w:left="3425" w:hanging="360"/>
      </w:pPr>
    </w:lvl>
    <w:lvl w:ilvl="2" w:tplc="041B001B">
      <w:start w:val="1"/>
      <w:numFmt w:val="lowerRoman"/>
      <w:lvlText w:val="%3."/>
      <w:lvlJc w:val="right"/>
      <w:pPr>
        <w:ind w:left="4145" w:hanging="180"/>
      </w:pPr>
    </w:lvl>
    <w:lvl w:ilvl="3" w:tplc="041B000F">
      <w:start w:val="1"/>
      <w:numFmt w:val="decimal"/>
      <w:lvlText w:val="%4."/>
      <w:lvlJc w:val="left"/>
      <w:pPr>
        <w:ind w:left="4865" w:hanging="360"/>
      </w:pPr>
    </w:lvl>
    <w:lvl w:ilvl="4" w:tplc="041B0019" w:tentative="1">
      <w:start w:val="1"/>
      <w:numFmt w:val="lowerLetter"/>
      <w:lvlText w:val="%5."/>
      <w:lvlJc w:val="left"/>
      <w:pPr>
        <w:ind w:left="5585" w:hanging="360"/>
      </w:pPr>
    </w:lvl>
    <w:lvl w:ilvl="5" w:tplc="041B001B" w:tentative="1">
      <w:start w:val="1"/>
      <w:numFmt w:val="lowerRoman"/>
      <w:lvlText w:val="%6."/>
      <w:lvlJc w:val="right"/>
      <w:pPr>
        <w:ind w:left="6305" w:hanging="180"/>
      </w:pPr>
    </w:lvl>
    <w:lvl w:ilvl="6" w:tplc="041B000F" w:tentative="1">
      <w:start w:val="1"/>
      <w:numFmt w:val="decimal"/>
      <w:lvlText w:val="%7."/>
      <w:lvlJc w:val="left"/>
      <w:pPr>
        <w:ind w:left="7025" w:hanging="360"/>
      </w:pPr>
    </w:lvl>
    <w:lvl w:ilvl="7" w:tplc="041B0019" w:tentative="1">
      <w:start w:val="1"/>
      <w:numFmt w:val="lowerLetter"/>
      <w:lvlText w:val="%8."/>
      <w:lvlJc w:val="left"/>
      <w:pPr>
        <w:ind w:left="7745" w:hanging="360"/>
      </w:pPr>
    </w:lvl>
    <w:lvl w:ilvl="8" w:tplc="041B001B" w:tentative="1">
      <w:start w:val="1"/>
      <w:numFmt w:val="lowerRoman"/>
      <w:lvlText w:val="%9."/>
      <w:lvlJc w:val="right"/>
      <w:pPr>
        <w:ind w:left="8465" w:hanging="180"/>
      </w:pPr>
    </w:lvl>
  </w:abstractNum>
  <w:abstractNum w:abstractNumId="44" w15:restartNumberingAfterBreak="0">
    <w:nsid w:val="21B14D48"/>
    <w:multiLevelType w:val="hybridMultilevel"/>
    <w:tmpl w:val="0B5AB9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23CF7935"/>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57F24FC"/>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655450F"/>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2773179E"/>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9" w15:restartNumberingAfterBreak="0">
    <w:nsid w:val="277C056A"/>
    <w:multiLevelType w:val="hybridMultilevel"/>
    <w:tmpl w:val="DE087D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285C0894"/>
    <w:multiLevelType w:val="hybridMultilevel"/>
    <w:tmpl w:val="ACA259F2"/>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1" w15:restartNumberingAfterBreak="0">
    <w:nsid w:val="2B9B1498"/>
    <w:multiLevelType w:val="hybridMultilevel"/>
    <w:tmpl w:val="67E67566"/>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2C964247"/>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E274E05"/>
    <w:multiLevelType w:val="multilevel"/>
    <w:tmpl w:val="18083B30"/>
    <w:numStyleLink w:val="tl4"/>
  </w:abstractNum>
  <w:abstractNum w:abstractNumId="54" w15:restartNumberingAfterBreak="0">
    <w:nsid w:val="301A1AE0"/>
    <w:multiLevelType w:val="multilevel"/>
    <w:tmpl w:val="3E22248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08766FA"/>
    <w:multiLevelType w:val="hybridMultilevel"/>
    <w:tmpl w:val="6020229E"/>
    <w:lvl w:ilvl="0" w:tplc="431633AA">
      <w:start w:val="1"/>
      <w:numFmt w:val="bullet"/>
      <w:lvlText w:val="-"/>
      <w:lvlJc w:val="left"/>
      <w:pPr>
        <w:ind w:left="604" w:hanging="360"/>
      </w:pPr>
      <w:rPr>
        <w:rFonts w:ascii="Arial" w:eastAsia="Times New Roman" w:hAnsi="Arial" w:cs="Arial" w:hint="default"/>
      </w:rPr>
    </w:lvl>
    <w:lvl w:ilvl="1" w:tplc="041B0003" w:tentative="1">
      <w:start w:val="1"/>
      <w:numFmt w:val="bullet"/>
      <w:lvlText w:val="o"/>
      <w:lvlJc w:val="left"/>
      <w:pPr>
        <w:ind w:left="1324" w:hanging="360"/>
      </w:pPr>
      <w:rPr>
        <w:rFonts w:ascii="Courier New" w:hAnsi="Courier New" w:cs="Courier New" w:hint="default"/>
      </w:rPr>
    </w:lvl>
    <w:lvl w:ilvl="2" w:tplc="041B0005" w:tentative="1">
      <w:start w:val="1"/>
      <w:numFmt w:val="bullet"/>
      <w:lvlText w:val=""/>
      <w:lvlJc w:val="left"/>
      <w:pPr>
        <w:ind w:left="2044" w:hanging="360"/>
      </w:pPr>
      <w:rPr>
        <w:rFonts w:ascii="Wingdings" w:hAnsi="Wingdings" w:hint="default"/>
      </w:rPr>
    </w:lvl>
    <w:lvl w:ilvl="3" w:tplc="041B0001" w:tentative="1">
      <w:start w:val="1"/>
      <w:numFmt w:val="bullet"/>
      <w:lvlText w:val=""/>
      <w:lvlJc w:val="left"/>
      <w:pPr>
        <w:ind w:left="2764" w:hanging="360"/>
      </w:pPr>
      <w:rPr>
        <w:rFonts w:ascii="Symbol" w:hAnsi="Symbol" w:hint="default"/>
      </w:rPr>
    </w:lvl>
    <w:lvl w:ilvl="4" w:tplc="041B0003" w:tentative="1">
      <w:start w:val="1"/>
      <w:numFmt w:val="bullet"/>
      <w:lvlText w:val="o"/>
      <w:lvlJc w:val="left"/>
      <w:pPr>
        <w:ind w:left="3484" w:hanging="360"/>
      </w:pPr>
      <w:rPr>
        <w:rFonts w:ascii="Courier New" w:hAnsi="Courier New" w:cs="Courier New" w:hint="default"/>
      </w:rPr>
    </w:lvl>
    <w:lvl w:ilvl="5" w:tplc="041B0005" w:tentative="1">
      <w:start w:val="1"/>
      <w:numFmt w:val="bullet"/>
      <w:lvlText w:val=""/>
      <w:lvlJc w:val="left"/>
      <w:pPr>
        <w:ind w:left="4204" w:hanging="360"/>
      </w:pPr>
      <w:rPr>
        <w:rFonts w:ascii="Wingdings" w:hAnsi="Wingdings" w:hint="default"/>
      </w:rPr>
    </w:lvl>
    <w:lvl w:ilvl="6" w:tplc="041B0001" w:tentative="1">
      <w:start w:val="1"/>
      <w:numFmt w:val="bullet"/>
      <w:lvlText w:val=""/>
      <w:lvlJc w:val="left"/>
      <w:pPr>
        <w:ind w:left="4924" w:hanging="360"/>
      </w:pPr>
      <w:rPr>
        <w:rFonts w:ascii="Symbol" w:hAnsi="Symbol" w:hint="default"/>
      </w:rPr>
    </w:lvl>
    <w:lvl w:ilvl="7" w:tplc="041B0003" w:tentative="1">
      <w:start w:val="1"/>
      <w:numFmt w:val="bullet"/>
      <w:lvlText w:val="o"/>
      <w:lvlJc w:val="left"/>
      <w:pPr>
        <w:ind w:left="5644" w:hanging="360"/>
      </w:pPr>
      <w:rPr>
        <w:rFonts w:ascii="Courier New" w:hAnsi="Courier New" w:cs="Courier New" w:hint="default"/>
      </w:rPr>
    </w:lvl>
    <w:lvl w:ilvl="8" w:tplc="041B0005" w:tentative="1">
      <w:start w:val="1"/>
      <w:numFmt w:val="bullet"/>
      <w:lvlText w:val=""/>
      <w:lvlJc w:val="left"/>
      <w:pPr>
        <w:ind w:left="6364" w:hanging="360"/>
      </w:pPr>
      <w:rPr>
        <w:rFonts w:ascii="Wingdings" w:hAnsi="Wingdings" w:hint="default"/>
      </w:rPr>
    </w:lvl>
  </w:abstractNum>
  <w:abstractNum w:abstractNumId="56" w15:restartNumberingAfterBreak="0">
    <w:nsid w:val="31194597"/>
    <w:multiLevelType w:val="hybridMultilevel"/>
    <w:tmpl w:val="B2561B10"/>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31AB32B4"/>
    <w:multiLevelType w:val="hybridMultilevel"/>
    <w:tmpl w:val="A0161018"/>
    <w:lvl w:ilvl="0" w:tplc="33C44038">
      <w:start w:val="110"/>
      <w:numFmt w:val="bullet"/>
      <w:lvlText w:val="-"/>
      <w:lvlJc w:val="left"/>
      <w:pPr>
        <w:ind w:left="928" w:hanging="360"/>
      </w:pPr>
      <w:rPr>
        <w:rFonts w:ascii="Arial" w:eastAsia="Times New Roman" w:hAnsi="Arial" w:cs="Arial"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32CC7788"/>
    <w:multiLevelType w:val="hybridMultilevel"/>
    <w:tmpl w:val="CE2E525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69F3428"/>
    <w:multiLevelType w:val="hybridMultilevel"/>
    <w:tmpl w:val="4FA4B544"/>
    <w:lvl w:ilvl="0" w:tplc="421461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3A5A4D4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B876431"/>
    <w:multiLevelType w:val="hybridMultilevel"/>
    <w:tmpl w:val="C66EEB4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2" w15:restartNumberingAfterBreak="0">
    <w:nsid w:val="3D05373F"/>
    <w:multiLevelType w:val="multilevel"/>
    <w:tmpl w:val="550E60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2.7.2.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06804E1"/>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10D4960"/>
    <w:multiLevelType w:val="hybridMultilevel"/>
    <w:tmpl w:val="C66831E2"/>
    <w:lvl w:ilvl="0" w:tplc="111CA83A">
      <w:start w:val="110"/>
      <w:numFmt w:val="bullet"/>
      <w:lvlText w:val="-"/>
      <w:lvlJc w:val="left"/>
      <w:pPr>
        <w:ind w:left="720" w:hanging="360"/>
      </w:pPr>
      <w:rPr>
        <w:rFonts w:ascii="Arial" w:eastAsia="Times New Roman" w:hAnsi="Arial" w:cs="Arial" w:hint="default"/>
        <w:color w:val="auto"/>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4326417C"/>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4D31CF4"/>
    <w:multiLevelType w:val="hybridMultilevel"/>
    <w:tmpl w:val="D7A2FCBC"/>
    <w:lvl w:ilvl="0" w:tplc="50CE8436">
      <w:start w:val="1"/>
      <w:numFmt w:val="decimal"/>
      <w:pStyle w:val="Graf"/>
      <w:lvlText w:val="Graf. %1"/>
      <w:lvlJc w:val="left"/>
      <w:pPr>
        <w:ind w:left="720" w:hanging="360"/>
      </w:pPr>
      <w:rPr>
        <w:rFonts w:hint="default"/>
      </w:rPr>
    </w:lvl>
    <w:lvl w:ilvl="1" w:tplc="6EB2001A">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 w15:restartNumberingAfterBreak="0">
    <w:nsid w:val="49353B99"/>
    <w:multiLevelType w:val="hybridMultilevel"/>
    <w:tmpl w:val="F6A48FE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4B0A79C9"/>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3534DEA"/>
    <w:multiLevelType w:val="multilevel"/>
    <w:tmpl w:val="78A243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490705C"/>
    <w:multiLevelType w:val="multilevel"/>
    <w:tmpl w:val="3858088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3"/>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57AB007E"/>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58201BA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B0C15C0"/>
    <w:multiLevelType w:val="multilevel"/>
    <w:tmpl w:val="597EBD1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2"/>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E7C7F63"/>
    <w:multiLevelType w:val="hybridMultilevel"/>
    <w:tmpl w:val="B27A784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E996320"/>
    <w:multiLevelType w:val="hybridMultilevel"/>
    <w:tmpl w:val="1526AA5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F6D302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60B36C32"/>
    <w:multiLevelType w:val="hybridMultilevel"/>
    <w:tmpl w:val="2CE80F6E"/>
    <w:lvl w:ilvl="0" w:tplc="518AAD02">
      <w:start w:val="1"/>
      <w:numFmt w:val="bullet"/>
      <w:pStyle w:val="08Bullet1"/>
      <w:lvlText w:val=""/>
      <w:lvlJc w:val="left"/>
      <w:pPr>
        <w:ind w:left="928" w:hanging="360"/>
      </w:pPr>
      <w:rPr>
        <w:rFonts w:ascii="Wingdings" w:hAnsi="Wingdings" w:hint="default"/>
        <w:color w:val="1F497D"/>
      </w:rPr>
    </w:lvl>
    <w:lvl w:ilvl="1" w:tplc="A5067A0A">
      <w:start w:val="1"/>
      <w:numFmt w:val="bullet"/>
      <w:lvlText w:val="–"/>
      <w:lvlJc w:val="left"/>
      <w:pPr>
        <w:ind w:left="1440" w:hanging="360"/>
      </w:pPr>
      <w:rPr>
        <w:rFonts w:ascii="Arial" w:hAnsi="Arial" w:hint="default"/>
        <w:color w:val="17365D"/>
        <w:sz w:val="18"/>
      </w:rPr>
    </w:lvl>
    <w:lvl w:ilvl="2" w:tplc="789424A4">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15:restartNumberingAfterBreak="0">
    <w:nsid w:val="62494C49"/>
    <w:multiLevelType w:val="hybridMultilevel"/>
    <w:tmpl w:val="8542CF9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80E35F0"/>
    <w:multiLevelType w:val="hybridMultilevel"/>
    <w:tmpl w:val="F5404DEE"/>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68704BC4"/>
    <w:multiLevelType w:val="hybridMultilevel"/>
    <w:tmpl w:val="4B00BBB2"/>
    <w:lvl w:ilvl="0" w:tplc="090ED596">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15:restartNumberingAfterBreak="0">
    <w:nsid w:val="69A06453"/>
    <w:multiLevelType w:val="hybridMultilevel"/>
    <w:tmpl w:val="1854954C"/>
    <w:lvl w:ilvl="0" w:tplc="041B0017">
      <w:start w:val="1"/>
      <w:numFmt w:val="lowerLetter"/>
      <w:lvlText w:val="%1)"/>
      <w:lvlJc w:val="left"/>
      <w:pPr>
        <w:ind w:left="720" w:hanging="360"/>
      </w:pPr>
    </w:lvl>
    <w:lvl w:ilvl="1" w:tplc="11CAF76A">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9C0285C"/>
    <w:multiLevelType w:val="hybridMultilevel"/>
    <w:tmpl w:val="589021B6"/>
    <w:lvl w:ilvl="0" w:tplc="89D8A05E">
      <w:start w:val="1"/>
      <w:numFmt w:val="bullet"/>
      <w:pStyle w:val="09Bullet2"/>
      <w:lvlText w:val="–"/>
      <w:lvlJc w:val="left"/>
      <w:pPr>
        <w:ind w:left="1800" w:hanging="360"/>
      </w:pPr>
      <w:rPr>
        <w:rFonts w:ascii="Arial" w:hAnsi="Arial" w:hint="default"/>
        <w:color w:val="1F497D" w:themeColor="text2"/>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4" w15:restartNumberingAfterBreak="0">
    <w:nsid w:val="6B237124"/>
    <w:multiLevelType w:val="multilevel"/>
    <w:tmpl w:val="18083B30"/>
    <w:styleLink w:val="tl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2.7.3.3"/>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6B340515"/>
    <w:multiLevelType w:val="multilevel"/>
    <w:tmpl w:val="B2E4641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3"/>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6D4E11A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6DC31758"/>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6EDA7AFF"/>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6EE2156A"/>
    <w:multiLevelType w:val="hybridMultilevel"/>
    <w:tmpl w:val="F6A48FE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15:restartNumberingAfterBreak="0">
    <w:nsid w:val="6F5903C6"/>
    <w:multiLevelType w:val="hybridMultilevel"/>
    <w:tmpl w:val="C2D4D584"/>
    <w:lvl w:ilvl="0" w:tplc="090ED596">
      <w:start w:val="1"/>
      <w:numFmt w:val="bullet"/>
      <w:lvlText w:val="-"/>
      <w:lvlJc w:val="left"/>
      <w:pPr>
        <w:ind w:left="720" w:hanging="360"/>
      </w:pPr>
      <w:rPr>
        <w:rFonts w:ascii="Arial"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6FF55FE2"/>
    <w:multiLevelType w:val="hybridMultilevel"/>
    <w:tmpl w:val="6870F4E6"/>
    <w:lvl w:ilvl="0" w:tplc="0CA44B36">
      <w:numFmt w:val="bullet"/>
      <w:pStyle w:val="tlZkladntextVavo"/>
      <w:lvlText w:val="-"/>
      <w:lvlJc w:val="left"/>
      <w:pPr>
        <w:tabs>
          <w:tab w:val="num" w:pos="360"/>
        </w:tabs>
        <w:ind w:left="360" w:hanging="360"/>
      </w:pPr>
      <w:rPr>
        <w:rFonts w:ascii="Times New Roman" w:eastAsia="Times New Roman" w:hAnsi="Times New Roman" w:cs="Times New Roman" w:hint="default"/>
      </w:rPr>
    </w:lvl>
    <w:lvl w:ilvl="1" w:tplc="041B0019" w:tentative="1">
      <w:start w:val="1"/>
      <w:numFmt w:val="bullet"/>
      <w:lvlText w:val="o"/>
      <w:lvlJc w:val="left"/>
      <w:pPr>
        <w:tabs>
          <w:tab w:val="num" w:pos="1440"/>
        </w:tabs>
        <w:ind w:left="1440" w:hanging="360"/>
      </w:pPr>
      <w:rPr>
        <w:rFonts w:ascii="Courier New" w:hAnsi="Courier New" w:cs="Courier New" w:hint="default"/>
      </w:rPr>
    </w:lvl>
    <w:lvl w:ilvl="2" w:tplc="041B001B" w:tentative="1">
      <w:start w:val="1"/>
      <w:numFmt w:val="bullet"/>
      <w:lvlText w:val=""/>
      <w:lvlJc w:val="left"/>
      <w:pPr>
        <w:tabs>
          <w:tab w:val="num" w:pos="2160"/>
        </w:tabs>
        <w:ind w:left="2160" w:hanging="360"/>
      </w:pPr>
      <w:rPr>
        <w:rFonts w:ascii="Wingdings" w:hAnsi="Wingdings" w:hint="default"/>
      </w:rPr>
    </w:lvl>
    <w:lvl w:ilvl="3" w:tplc="041B000F" w:tentative="1">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72C5476B"/>
    <w:multiLevelType w:val="multilevel"/>
    <w:tmpl w:val="A24CC3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none"/>
      <w:lvlText w:val="2.7.3.1"/>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732E07A2"/>
    <w:multiLevelType w:val="multilevel"/>
    <w:tmpl w:val="5C6ABE6A"/>
    <w:lvl w:ilvl="0">
      <w:start w:val="1"/>
      <w:numFmt w:val="bullet"/>
      <w:lvlText w:val="–"/>
      <w:lvlJc w:val="left"/>
      <w:pPr>
        <w:tabs>
          <w:tab w:val="num" w:pos="855"/>
        </w:tabs>
        <w:ind w:left="855" w:hanging="855"/>
      </w:pPr>
      <w:rPr>
        <w:rFonts w:ascii="Arial" w:hAnsi="Arial" w:hint="default"/>
        <w:color w:val="17365D"/>
        <w:sz w:val="18"/>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75E77074"/>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76643BDB"/>
    <w:multiLevelType w:val="multilevel"/>
    <w:tmpl w:val="AD1ECDD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noProof w:val="0"/>
        <w:vanish w:val="0"/>
        <w:spacing w:val="0"/>
        <w:kern w:val="0"/>
        <w:position w:val="0"/>
        <w:u w:val="none"/>
        <w:vertAlign w:val="baseline"/>
        <w:em w:val="none"/>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96" w15:restartNumberingAfterBreak="0">
    <w:nsid w:val="77D440FB"/>
    <w:multiLevelType w:val="multilevel"/>
    <w:tmpl w:val="DC983780"/>
    <w:lvl w:ilvl="0">
      <w:start w:val="1"/>
      <w:numFmt w:val="decimal"/>
      <w:lvlText w:val="%1"/>
      <w:lvlJc w:val="left"/>
      <w:pPr>
        <w:ind w:left="420" w:hanging="420"/>
      </w:pPr>
    </w:lvl>
    <w:lvl w:ilvl="1">
      <w:start w:val="1"/>
      <w:numFmt w:val="decimal"/>
      <w:pStyle w:val="Lukas2"/>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7" w15:restartNumberingAfterBreak="0">
    <w:nsid w:val="798E0066"/>
    <w:multiLevelType w:val="multilevel"/>
    <w:tmpl w:val="139EF98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B275230"/>
    <w:multiLevelType w:val="multilevel"/>
    <w:tmpl w:val="ED185FF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F900298"/>
    <w:multiLevelType w:val="multilevel"/>
    <w:tmpl w:val="AB1C019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upperLetter"/>
      <w:lvlText w:val="%3."/>
      <w:lvlJc w:val="left"/>
      <w:pPr>
        <w:tabs>
          <w:tab w:val="num" w:pos="360"/>
        </w:tabs>
        <w:ind w:left="360" w:hanging="360"/>
      </w:pPr>
      <w:rPr>
        <w:rFonts w:hint="default"/>
        <w:b/>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7FCE53C1"/>
    <w:multiLevelType w:val="hybridMultilevel"/>
    <w:tmpl w:val="12E8A3C0"/>
    <w:lvl w:ilvl="0" w:tplc="1D98B184">
      <w:start w:val="1"/>
      <w:numFmt w:val="bullet"/>
      <w:lvlText w:val="─"/>
      <w:lvlJc w:val="left"/>
      <w:pPr>
        <w:ind w:left="1800" w:hanging="360"/>
      </w:pPr>
      <w:rPr>
        <w:rFonts w:ascii="Arial Narrow" w:hAnsi="Arial Narrow" w:hint="default"/>
        <w:color w:val="17365D"/>
        <w:sz w:val="1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95"/>
  </w:num>
  <w:num w:numId="2">
    <w:abstractNumId w:val="21"/>
  </w:num>
  <w:num w:numId="3">
    <w:abstractNumId w:val="33"/>
  </w:num>
  <w:num w:numId="4">
    <w:abstractNumId w:val="91"/>
  </w:num>
  <w:num w:numId="5">
    <w:abstractNumId w:val="67"/>
  </w:num>
  <w:num w:numId="6">
    <w:abstractNumId w:val="8"/>
  </w:num>
  <w:num w:numId="7">
    <w:abstractNumId w:val="3"/>
  </w:num>
  <w:num w:numId="8">
    <w:abstractNumId w:val="2"/>
  </w:num>
  <w:num w:numId="9">
    <w:abstractNumId w:val="1"/>
  </w:num>
  <w:num w:numId="10">
    <w:abstractNumId w:val="0"/>
  </w:num>
  <w:num w:numId="11">
    <w:abstractNumId w:val="7"/>
  </w:num>
  <w:num w:numId="12">
    <w:abstractNumId w:val="6"/>
  </w:num>
  <w:num w:numId="13">
    <w:abstractNumId w:val="5"/>
  </w:num>
  <w:num w:numId="14">
    <w:abstractNumId w:val="4"/>
  </w:num>
  <w:num w:numId="15">
    <w:abstractNumId w:val="78"/>
  </w:num>
  <w:num w:numId="16">
    <w:abstractNumId w:val="57"/>
  </w:num>
  <w:num w:numId="17">
    <w:abstractNumId w:val="95"/>
    <w:lvlOverride w:ilvl="0">
      <w:startOverride w:val="2"/>
    </w:lvlOverride>
    <w:lvlOverride w:ilvl="1">
      <w:startOverride w:val="1"/>
    </w:lvlOverride>
    <w:lvlOverride w:ilvl="2">
      <w:startOverride w:val="1"/>
    </w:lvlOverride>
    <w:lvlOverride w:ilvl="3">
      <w:startOverride w:val="1"/>
    </w:lvlOverride>
  </w:num>
  <w:num w:numId="18">
    <w:abstractNumId w:val="43"/>
  </w:num>
  <w:num w:numId="19">
    <w:abstractNumId w:val="23"/>
  </w:num>
  <w:num w:numId="20">
    <w:abstractNumId w:val="47"/>
  </w:num>
  <w:num w:numId="21">
    <w:abstractNumId w:val="81"/>
  </w:num>
  <w:num w:numId="22">
    <w:abstractNumId w:val="41"/>
  </w:num>
  <w:num w:numId="23">
    <w:abstractNumId w:val="44"/>
  </w:num>
  <w:num w:numId="24">
    <w:abstractNumId w:val="61"/>
  </w:num>
  <w:num w:numId="25">
    <w:abstractNumId w:val="40"/>
  </w:num>
  <w:num w:numId="26">
    <w:abstractNumId w:val="46"/>
  </w:num>
  <w:num w:numId="27">
    <w:abstractNumId w:val="51"/>
  </w:num>
  <w:num w:numId="28">
    <w:abstractNumId w:val="66"/>
  </w:num>
  <w:num w:numId="29">
    <w:abstractNumId w:val="60"/>
  </w:num>
  <w:num w:numId="30">
    <w:abstractNumId w:val="10"/>
  </w:num>
  <w:num w:numId="31">
    <w:abstractNumId w:val="32"/>
  </w:num>
  <w:num w:numId="32">
    <w:abstractNumId w:val="26"/>
  </w:num>
  <w:num w:numId="33">
    <w:abstractNumId w:val="87"/>
  </w:num>
  <w:num w:numId="34">
    <w:abstractNumId w:val="99"/>
  </w:num>
  <w:num w:numId="35">
    <w:abstractNumId w:val="94"/>
  </w:num>
  <w:num w:numId="36">
    <w:abstractNumId w:val="73"/>
  </w:num>
  <w:num w:numId="37">
    <w:abstractNumId w:val="69"/>
  </w:num>
  <w:num w:numId="38">
    <w:abstractNumId w:val="86"/>
  </w:num>
  <w:num w:numId="39">
    <w:abstractNumId w:val="20"/>
  </w:num>
  <w:num w:numId="40">
    <w:abstractNumId w:val="50"/>
  </w:num>
  <w:num w:numId="41">
    <w:abstractNumId w:val="18"/>
  </w:num>
  <w:num w:numId="42">
    <w:abstractNumId w:val="56"/>
  </w:num>
  <w:num w:numId="43">
    <w:abstractNumId w:val="65"/>
  </w:num>
  <w:num w:numId="44">
    <w:abstractNumId w:val="58"/>
  </w:num>
  <w:num w:numId="45">
    <w:abstractNumId w:val="16"/>
  </w:num>
  <w:num w:numId="46">
    <w:abstractNumId w:val="82"/>
  </w:num>
  <w:num w:numId="47">
    <w:abstractNumId w:val="68"/>
  </w:num>
  <w:num w:numId="48">
    <w:abstractNumId w:val="77"/>
  </w:num>
  <w:num w:numId="49">
    <w:abstractNumId w:val="30"/>
  </w:num>
  <w:num w:numId="50">
    <w:abstractNumId w:val="22"/>
  </w:num>
  <w:num w:numId="51">
    <w:abstractNumId w:val="89"/>
  </w:num>
  <w:num w:numId="52">
    <w:abstractNumId w:val="17"/>
  </w:num>
  <w:num w:numId="53">
    <w:abstractNumId w:val="29"/>
  </w:num>
  <w:num w:numId="54">
    <w:abstractNumId w:val="70"/>
  </w:num>
  <w:num w:numId="55">
    <w:abstractNumId w:val="80"/>
  </w:num>
  <w:num w:numId="56">
    <w:abstractNumId w:val="90"/>
  </w:num>
  <w:num w:numId="57">
    <w:abstractNumId w:val="24"/>
  </w:num>
  <w:num w:numId="58">
    <w:abstractNumId w:val="93"/>
  </w:num>
  <w:num w:numId="59">
    <w:abstractNumId w:val="64"/>
  </w:num>
  <w:num w:numId="60">
    <w:abstractNumId w:val="36"/>
  </w:num>
  <w:num w:numId="61">
    <w:abstractNumId w:val="42"/>
  </w:num>
  <w:num w:numId="62">
    <w:abstractNumId w:val="79"/>
  </w:num>
  <w:num w:numId="63">
    <w:abstractNumId w:val="83"/>
  </w:num>
  <w:num w:numId="64">
    <w:abstractNumId w:val="15"/>
  </w:num>
  <w:num w:numId="65">
    <w:abstractNumId w:val="38"/>
  </w:num>
  <w:num w:numId="66">
    <w:abstractNumId w:val="31"/>
  </w:num>
  <w:num w:numId="67">
    <w:abstractNumId w:val="14"/>
  </w:num>
  <w:num w:numId="68">
    <w:abstractNumId w:val="12"/>
  </w:num>
  <w:num w:numId="69">
    <w:abstractNumId w:val="75"/>
  </w:num>
  <w:num w:numId="70">
    <w:abstractNumId w:val="34"/>
  </w:num>
  <w:num w:numId="71">
    <w:abstractNumId w:val="100"/>
  </w:num>
  <w:num w:numId="72">
    <w:abstractNumId w:val="63"/>
  </w:num>
  <w:num w:numId="73">
    <w:abstractNumId w:val="52"/>
  </w:num>
  <w:num w:numId="74">
    <w:abstractNumId w:val="97"/>
  </w:num>
  <w:num w:numId="75">
    <w:abstractNumId w:val="88"/>
  </w:num>
  <w:num w:numId="76">
    <w:abstractNumId w:val="37"/>
  </w:num>
  <w:num w:numId="77">
    <w:abstractNumId w:val="49"/>
  </w:num>
  <w:num w:numId="78">
    <w:abstractNumId w:val="48"/>
  </w:num>
  <w:num w:numId="79">
    <w:abstractNumId w:val="76"/>
  </w:num>
  <w:num w:numId="80">
    <w:abstractNumId w:val="39"/>
  </w:num>
  <w:num w:numId="81">
    <w:abstractNumId w:val="55"/>
  </w:num>
  <w:num w:numId="82">
    <w:abstractNumId w:val="28"/>
  </w:num>
  <w:num w:numId="83">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5"/>
  </w:num>
  <w:num w:numId="85">
    <w:abstractNumId w:val="9"/>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72"/>
  </w:num>
  <w:num w:numId="93">
    <w:abstractNumId w:val="54"/>
  </w:num>
  <w:num w:numId="94">
    <w:abstractNumId w:val="11"/>
  </w:num>
  <w:num w:numId="95">
    <w:abstractNumId w:val="71"/>
  </w:num>
  <w:num w:numId="96">
    <w:abstractNumId w:val="59"/>
  </w:num>
  <w:num w:numId="97">
    <w:abstractNumId w:val="98"/>
  </w:num>
  <w:num w:numId="98">
    <w:abstractNumId w:val="74"/>
  </w:num>
  <w:num w:numId="99">
    <w:abstractNumId w:val="85"/>
  </w:num>
  <w:num w:numId="100">
    <w:abstractNumId w:val="27"/>
  </w:num>
  <w:num w:numId="101">
    <w:abstractNumId w:val="35"/>
  </w:num>
  <w:num w:numId="102">
    <w:abstractNumId w:val="62"/>
  </w:num>
  <w:num w:numId="103">
    <w:abstractNumId w:val="25"/>
  </w:num>
  <w:num w:numId="104">
    <w:abstractNumId w:val="95"/>
  </w:num>
  <w:num w:numId="105">
    <w:abstractNumId w:val="95"/>
  </w:num>
  <w:num w:numId="106">
    <w:abstractNumId w:val="95"/>
  </w:num>
  <w:num w:numId="107">
    <w:abstractNumId w:val="95"/>
  </w:num>
  <w:num w:numId="108">
    <w:abstractNumId w:val="95"/>
  </w:num>
  <w:num w:numId="109">
    <w:abstractNumId w:val="95"/>
  </w:num>
  <w:num w:numId="110">
    <w:abstractNumId w:val="92"/>
  </w:num>
  <w:num w:numId="111">
    <w:abstractNumId w:val="84"/>
  </w:num>
  <w:num w:numId="112">
    <w:abstractNumId w:val="53"/>
  </w:num>
  <w:num w:numId="113">
    <w:abstractNumId w:val="9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3"/>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4">
    <w:abstractNumId w:val="9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4"/>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5">
    <w:abstractNumId w:val="9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5"/>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6">
    <w:abstractNumId w:val="9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6"/>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7">
    <w:abstractNumId w:val="9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3.2"/>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8">
    <w:abstractNumId w:val="95"/>
  </w:num>
  <w:num w:numId="119">
    <w:abstractNumId w:val="13"/>
  </w:num>
  <w:num w:numId="120">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2"/>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1">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3"/>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2">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4"/>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3">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5"/>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4">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none"/>
        <w:lvlText w:val="2.7.4.6"/>
        <w:lvlJc w:val="left"/>
        <w:pPr>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GrammaticalErrors/>
  <w:activeWritingStyle w:appName="MSWord" w:lang="en-US" w:vendorID="64" w:dllVersion="131078" w:nlCheck="1" w:checkStyle="0"/>
  <w:activeWritingStyle w:appName="MSWord" w:lang="en-GB" w:vendorID="64" w:dllVersion="131078" w:nlCheck="1" w:checkStyle="0"/>
  <w:activeWritingStyle w:appName="MSWord" w:lang="de-DE"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40EA8"/>
    <w:rsid w:val="00000103"/>
    <w:rsid w:val="00000145"/>
    <w:rsid w:val="000001AA"/>
    <w:rsid w:val="000002DD"/>
    <w:rsid w:val="00000380"/>
    <w:rsid w:val="000004BF"/>
    <w:rsid w:val="00000C32"/>
    <w:rsid w:val="0000100C"/>
    <w:rsid w:val="0000115B"/>
    <w:rsid w:val="0000158F"/>
    <w:rsid w:val="00001616"/>
    <w:rsid w:val="00001802"/>
    <w:rsid w:val="00001C64"/>
    <w:rsid w:val="00001D48"/>
    <w:rsid w:val="00001DBB"/>
    <w:rsid w:val="00001E19"/>
    <w:rsid w:val="00001E50"/>
    <w:rsid w:val="00001F60"/>
    <w:rsid w:val="00001F7B"/>
    <w:rsid w:val="00001FA7"/>
    <w:rsid w:val="0000201C"/>
    <w:rsid w:val="000020BE"/>
    <w:rsid w:val="00002108"/>
    <w:rsid w:val="00002408"/>
    <w:rsid w:val="000025A1"/>
    <w:rsid w:val="000026C4"/>
    <w:rsid w:val="00002732"/>
    <w:rsid w:val="00002894"/>
    <w:rsid w:val="000029CC"/>
    <w:rsid w:val="00002A07"/>
    <w:rsid w:val="00002B4A"/>
    <w:rsid w:val="00002DF5"/>
    <w:rsid w:val="00002F06"/>
    <w:rsid w:val="00002FE5"/>
    <w:rsid w:val="000030ED"/>
    <w:rsid w:val="00003144"/>
    <w:rsid w:val="00003243"/>
    <w:rsid w:val="0000339D"/>
    <w:rsid w:val="00003445"/>
    <w:rsid w:val="000035E2"/>
    <w:rsid w:val="000037CE"/>
    <w:rsid w:val="00003800"/>
    <w:rsid w:val="00003863"/>
    <w:rsid w:val="000039F2"/>
    <w:rsid w:val="00003CA7"/>
    <w:rsid w:val="00003CB9"/>
    <w:rsid w:val="00003E9A"/>
    <w:rsid w:val="00003EB6"/>
    <w:rsid w:val="00003F4A"/>
    <w:rsid w:val="000042CB"/>
    <w:rsid w:val="00004409"/>
    <w:rsid w:val="0000440C"/>
    <w:rsid w:val="00004465"/>
    <w:rsid w:val="00004681"/>
    <w:rsid w:val="00004682"/>
    <w:rsid w:val="000047C0"/>
    <w:rsid w:val="00004869"/>
    <w:rsid w:val="00004A0E"/>
    <w:rsid w:val="00004AD1"/>
    <w:rsid w:val="00004BA7"/>
    <w:rsid w:val="00004D2D"/>
    <w:rsid w:val="00004EAF"/>
    <w:rsid w:val="00005154"/>
    <w:rsid w:val="000052EB"/>
    <w:rsid w:val="000054AA"/>
    <w:rsid w:val="00005652"/>
    <w:rsid w:val="0000572F"/>
    <w:rsid w:val="000057FE"/>
    <w:rsid w:val="00005851"/>
    <w:rsid w:val="00005954"/>
    <w:rsid w:val="000060B9"/>
    <w:rsid w:val="000062A6"/>
    <w:rsid w:val="00006B17"/>
    <w:rsid w:val="00006C7B"/>
    <w:rsid w:val="00007064"/>
    <w:rsid w:val="0000711C"/>
    <w:rsid w:val="00007144"/>
    <w:rsid w:val="0000738A"/>
    <w:rsid w:val="00007584"/>
    <w:rsid w:val="0000758C"/>
    <w:rsid w:val="000078AE"/>
    <w:rsid w:val="0000793E"/>
    <w:rsid w:val="000079AE"/>
    <w:rsid w:val="00007BA3"/>
    <w:rsid w:val="00007FB8"/>
    <w:rsid w:val="000102FF"/>
    <w:rsid w:val="00010302"/>
    <w:rsid w:val="00010354"/>
    <w:rsid w:val="000105C3"/>
    <w:rsid w:val="0001065E"/>
    <w:rsid w:val="000106F8"/>
    <w:rsid w:val="00010709"/>
    <w:rsid w:val="00010750"/>
    <w:rsid w:val="00010967"/>
    <w:rsid w:val="0001098E"/>
    <w:rsid w:val="00010B4C"/>
    <w:rsid w:val="00010B74"/>
    <w:rsid w:val="00010C27"/>
    <w:rsid w:val="00010EE9"/>
    <w:rsid w:val="00010FF5"/>
    <w:rsid w:val="00011114"/>
    <w:rsid w:val="000111D4"/>
    <w:rsid w:val="00011391"/>
    <w:rsid w:val="0001144F"/>
    <w:rsid w:val="00011763"/>
    <w:rsid w:val="000119A4"/>
    <w:rsid w:val="00011B00"/>
    <w:rsid w:val="00011CBB"/>
    <w:rsid w:val="00011D2D"/>
    <w:rsid w:val="00011DA5"/>
    <w:rsid w:val="00011DEA"/>
    <w:rsid w:val="00012334"/>
    <w:rsid w:val="00012567"/>
    <w:rsid w:val="000126C7"/>
    <w:rsid w:val="00012781"/>
    <w:rsid w:val="0001286C"/>
    <w:rsid w:val="00012943"/>
    <w:rsid w:val="00012C2B"/>
    <w:rsid w:val="00012C57"/>
    <w:rsid w:val="00012CBA"/>
    <w:rsid w:val="00012EDA"/>
    <w:rsid w:val="00013012"/>
    <w:rsid w:val="0001303D"/>
    <w:rsid w:val="000130B7"/>
    <w:rsid w:val="000131A8"/>
    <w:rsid w:val="0001322A"/>
    <w:rsid w:val="000135C3"/>
    <w:rsid w:val="0001379D"/>
    <w:rsid w:val="000138C8"/>
    <w:rsid w:val="000139FD"/>
    <w:rsid w:val="00013E24"/>
    <w:rsid w:val="00013F16"/>
    <w:rsid w:val="00013FE7"/>
    <w:rsid w:val="00014044"/>
    <w:rsid w:val="00014191"/>
    <w:rsid w:val="000141AC"/>
    <w:rsid w:val="00014597"/>
    <w:rsid w:val="00014BE0"/>
    <w:rsid w:val="00014DEF"/>
    <w:rsid w:val="00014E85"/>
    <w:rsid w:val="00014EFA"/>
    <w:rsid w:val="00014F19"/>
    <w:rsid w:val="00015165"/>
    <w:rsid w:val="0001523F"/>
    <w:rsid w:val="000154EF"/>
    <w:rsid w:val="0001551C"/>
    <w:rsid w:val="00015759"/>
    <w:rsid w:val="00015A6B"/>
    <w:rsid w:val="00015E11"/>
    <w:rsid w:val="00015FD0"/>
    <w:rsid w:val="00016774"/>
    <w:rsid w:val="00016777"/>
    <w:rsid w:val="00016869"/>
    <w:rsid w:val="00016C03"/>
    <w:rsid w:val="00016D03"/>
    <w:rsid w:val="00016D05"/>
    <w:rsid w:val="00016E32"/>
    <w:rsid w:val="000171E5"/>
    <w:rsid w:val="00017327"/>
    <w:rsid w:val="0001734B"/>
    <w:rsid w:val="0001739E"/>
    <w:rsid w:val="000175AC"/>
    <w:rsid w:val="000175C6"/>
    <w:rsid w:val="00017683"/>
    <w:rsid w:val="00017AB5"/>
    <w:rsid w:val="00017AB9"/>
    <w:rsid w:val="00017B79"/>
    <w:rsid w:val="00017CD6"/>
    <w:rsid w:val="00020171"/>
    <w:rsid w:val="000207F2"/>
    <w:rsid w:val="00020845"/>
    <w:rsid w:val="000208A1"/>
    <w:rsid w:val="00020921"/>
    <w:rsid w:val="00020952"/>
    <w:rsid w:val="000209DA"/>
    <w:rsid w:val="00020AD9"/>
    <w:rsid w:val="00020E73"/>
    <w:rsid w:val="00021127"/>
    <w:rsid w:val="000211DF"/>
    <w:rsid w:val="000211F0"/>
    <w:rsid w:val="00021478"/>
    <w:rsid w:val="00021485"/>
    <w:rsid w:val="000214A4"/>
    <w:rsid w:val="000214B5"/>
    <w:rsid w:val="000214DD"/>
    <w:rsid w:val="00021669"/>
    <w:rsid w:val="00021679"/>
    <w:rsid w:val="00021741"/>
    <w:rsid w:val="000218C4"/>
    <w:rsid w:val="000219EB"/>
    <w:rsid w:val="00021B9F"/>
    <w:rsid w:val="00021BD6"/>
    <w:rsid w:val="00021BEB"/>
    <w:rsid w:val="00021F73"/>
    <w:rsid w:val="000220AD"/>
    <w:rsid w:val="00022242"/>
    <w:rsid w:val="00022363"/>
    <w:rsid w:val="00022543"/>
    <w:rsid w:val="0002277A"/>
    <w:rsid w:val="000229EC"/>
    <w:rsid w:val="000229F0"/>
    <w:rsid w:val="00022B1A"/>
    <w:rsid w:val="00022D4F"/>
    <w:rsid w:val="00022DEB"/>
    <w:rsid w:val="000232B6"/>
    <w:rsid w:val="000232E4"/>
    <w:rsid w:val="0002336D"/>
    <w:rsid w:val="000235EE"/>
    <w:rsid w:val="00023794"/>
    <w:rsid w:val="00023940"/>
    <w:rsid w:val="00023977"/>
    <w:rsid w:val="00023A4E"/>
    <w:rsid w:val="00023BF4"/>
    <w:rsid w:val="00023E87"/>
    <w:rsid w:val="00024186"/>
    <w:rsid w:val="00024247"/>
    <w:rsid w:val="0002426D"/>
    <w:rsid w:val="00024300"/>
    <w:rsid w:val="00024480"/>
    <w:rsid w:val="00024647"/>
    <w:rsid w:val="00024804"/>
    <w:rsid w:val="00024939"/>
    <w:rsid w:val="00024A3F"/>
    <w:rsid w:val="00024C05"/>
    <w:rsid w:val="00024C50"/>
    <w:rsid w:val="00024E8A"/>
    <w:rsid w:val="0002557C"/>
    <w:rsid w:val="00025994"/>
    <w:rsid w:val="00025B5E"/>
    <w:rsid w:val="00025CFE"/>
    <w:rsid w:val="00025D89"/>
    <w:rsid w:val="00025F67"/>
    <w:rsid w:val="0002612D"/>
    <w:rsid w:val="00026610"/>
    <w:rsid w:val="00026949"/>
    <w:rsid w:val="0002694F"/>
    <w:rsid w:val="000269B9"/>
    <w:rsid w:val="00026CCD"/>
    <w:rsid w:val="00026D39"/>
    <w:rsid w:val="00026D88"/>
    <w:rsid w:val="00026FB1"/>
    <w:rsid w:val="00027101"/>
    <w:rsid w:val="00027213"/>
    <w:rsid w:val="000274C2"/>
    <w:rsid w:val="00027635"/>
    <w:rsid w:val="00027742"/>
    <w:rsid w:val="0002774B"/>
    <w:rsid w:val="0002783C"/>
    <w:rsid w:val="00027912"/>
    <w:rsid w:val="00027BAE"/>
    <w:rsid w:val="00027D2D"/>
    <w:rsid w:val="00027F05"/>
    <w:rsid w:val="00030073"/>
    <w:rsid w:val="000300F5"/>
    <w:rsid w:val="00030141"/>
    <w:rsid w:val="000302A1"/>
    <w:rsid w:val="00030420"/>
    <w:rsid w:val="00030654"/>
    <w:rsid w:val="0003073E"/>
    <w:rsid w:val="00030965"/>
    <w:rsid w:val="000309CB"/>
    <w:rsid w:val="00030AC3"/>
    <w:rsid w:val="00030C7A"/>
    <w:rsid w:val="00030D6C"/>
    <w:rsid w:val="00030E13"/>
    <w:rsid w:val="00030EB2"/>
    <w:rsid w:val="00030FA9"/>
    <w:rsid w:val="000310D9"/>
    <w:rsid w:val="000313A6"/>
    <w:rsid w:val="000314C4"/>
    <w:rsid w:val="00031569"/>
    <w:rsid w:val="000316DC"/>
    <w:rsid w:val="00031740"/>
    <w:rsid w:val="00031817"/>
    <w:rsid w:val="00031895"/>
    <w:rsid w:val="000318B1"/>
    <w:rsid w:val="00031921"/>
    <w:rsid w:val="00031924"/>
    <w:rsid w:val="00031B9D"/>
    <w:rsid w:val="00031D73"/>
    <w:rsid w:val="00031E03"/>
    <w:rsid w:val="00031E1D"/>
    <w:rsid w:val="00032004"/>
    <w:rsid w:val="00032054"/>
    <w:rsid w:val="00032106"/>
    <w:rsid w:val="00032247"/>
    <w:rsid w:val="00032422"/>
    <w:rsid w:val="000327C4"/>
    <w:rsid w:val="00032986"/>
    <w:rsid w:val="00032A9F"/>
    <w:rsid w:val="00032E50"/>
    <w:rsid w:val="00032F77"/>
    <w:rsid w:val="00033203"/>
    <w:rsid w:val="000333C7"/>
    <w:rsid w:val="0003373C"/>
    <w:rsid w:val="00033754"/>
    <w:rsid w:val="000337DC"/>
    <w:rsid w:val="00033B40"/>
    <w:rsid w:val="00033D28"/>
    <w:rsid w:val="00033E09"/>
    <w:rsid w:val="00034021"/>
    <w:rsid w:val="000340F6"/>
    <w:rsid w:val="000341AE"/>
    <w:rsid w:val="000341FA"/>
    <w:rsid w:val="000343D1"/>
    <w:rsid w:val="0003478E"/>
    <w:rsid w:val="00034834"/>
    <w:rsid w:val="0003493B"/>
    <w:rsid w:val="000349BE"/>
    <w:rsid w:val="00034A3B"/>
    <w:rsid w:val="00034B49"/>
    <w:rsid w:val="00034C70"/>
    <w:rsid w:val="00034C99"/>
    <w:rsid w:val="00034D5D"/>
    <w:rsid w:val="00034DB4"/>
    <w:rsid w:val="00035067"/>
    <w:rsid w:val="000350AF"/>
    <w:rsid w:val="00035269"/>
    <w:rsid w:val="00035322"/>
    <w:rsid w:val="00035422"/>
    <w:rsid w:val="0003548E"/>
    <w:rsid w:val="000354AA"/>
    <w:rsid w:val="0003566D"/>
    <w:rsid w:val="00035741"/>
    <w:rsid w:val="0003578A"/>
    <w:rsid w:val="00035872"/>
    <w:rsid w:val="000359A4"/>
    <w:rsid w:val="00035C38"/>
    <w:rsid w:val="00035D4E"/>
    <w:rsid w:val="00035E8F"/>
    <w:rsid w:val="00035E93"/>
    <w:rsid w:val="00035E99"/>
    <w:rsid w:val="00035ECF"/>
    <w:rsid w:val="00035F3D"/>
    <w:rsid w:val="00035FCB"/>
    <w:rsid w:val="000360AF"/>
    <w:rsid w:val="0003612E"/>
    <w:rsid w:val="000362CD"/>
    <w:rsid w:val="0003643D"/>
    <w:rsid w:val="00036648"/>
    <w:rsid w:val="000367D1"/>
    <w:rsid w:val="00036885"/>
    <w:rsid w:val="00036CA8"/>
    <w:rsid w:val="00036D41"/>
    <w:rsid w:val="00036DEC"/>
    <w:rsid w:val="000371C6"/>
    <w:rsid w:val="0003742A"/>
    <w:rsid w:val="00037493"/>
    <w:rsid w:val="000375A1"/>
    <w:rsid w:val="0003774F"/>
    <w:rsid w:val="00037970"/>
    <w:rsid w:val="00037982"/>
    <w:rsid w:val="000379AA"/>
    <w:rsid w:val="00037BD0"/>
    <w:rsid w:val="00037DAF"/>
    <w:rsid w:val="00037FA4"/>
    <w:rsid w:val="0004004B"/>
    <w:rsid w:val="000400C4"/>
    <w:rsid w:val="000402A6"/>
    <w:rsid w:val="00040473"/>
    <w:rsid w:val="00040594"/>
    <w:rsid w:val="000405EE"/>
    <w:rsid w:val="00040649"/>
    <w:rsid w:val="00040857"/>
    <w:rsid w:val="00040BA2"/>
    <w:rsid w:val="00040C11"/>
    <w:rsid w:val="00040C79"/>
    <w:rsid w:val="00040EA8"/>
    <w:rsid w:val="0004110B"/>
    <w:rsid w:val="00041463"/>
    <w:rsid w:val="0004146A"/>
    <w:rsid w:val="00041511"/>
    <w:rsid w:val="0004152C"/>
    <w:rsid w:val="0004163B"/>
    <w:rsid w:val="000416F3"/>
    <w:rsid w:val="00041913"/>
    <w:rsid w:val="00041B1D"/>
    <w:rsid w:val="00041BFF"/>
    <w:rsid w:val="00041D00"/>
    <w:rsid w:val="00041DCE"/>
    <w:rsid w:val="00041EBD"/>
    <w:rsid w:val="00041F3B"/>
    <w:rsid w:val="00041FAE"/>
    <w:rsid w:val="00042071"/>
    <w:rsid w:val="00042238"/>
    <w:rsid w:val="00042645"/>
    <w:rsid w:val="0004291D"/>
    <w:rsid w:val="00042CE1"/>
    <w:rsid w:val="00042D90"/>
    <w:rsid w:val="00042DB1"/>
    <w:rsid w:val="00042EAA"/>
    <w:rsid w:val="00042F7D"/>
    <w:rsid w:val="00043078"/>
    <w:rsid w:val="0004339B"/>
    <w:rsid w:val="000433A1"/>
    <w:rsid w:val="000433B4"/>
    <w:rsid w:val="000434C7"/>
    <w:rsid w:val="00043D5B"/>
    <w:rsid w:val="000440D0"/>
    <w:rsid w:val="0004413B"/>
    <w:rsid w:val="000441F7"/>
    <w:rsid w:val="000442C6"/>
    <w:rsid w:val="000442FC"/>
    <w:rsid w:val="0004453E"/>
    <w:rsid w:val="000446DB"/>
    <w:rsid w:val="00044760"/>
    <w:rsid w:val="0004491A"/>
    <w:rsid w:val="00044A65"/>
    <w:rsid w:val="00044C50"/>
    <w:rsid w:val="00044D42"/>
    <w:rsid w:val="00044DA2"/>
    <w:rsid w:val="00044E7B"/>
    <w:rsid w:val="00044EF3"/>
    <w:rsid w:val="00044F12"/>
    <w:rsid w:val="00045357"/>
    <w:rsid w:val="000453BD"/>
    <w:rsid w:val="0004557E"/>
    <w:rsid w:val="000458CB"/>
    <w:rsid w:val="00045D20"/>
    <w:rsid w:val="00045E33"/>
    <w:rsid w:val="00045FEC"/>
    <w:rsid w:val="00046479"/>
    <w:rsid w:val="0004651B"/>
    <w:rsid w:val="000465F8"/>
    <w:rsid w:val="00046A99"/>
    <w:rsid w:val="00046CEE"/>
    <w:rsid w:val="00046DD1"/>
    <w:rsid w:val="00046FA5"/>
    <w:rsid w:val="00046FE7"/>
    <w:rsid w:val="00047024"/>
    <w:rsid w:val="000470A0"/>
    <w:rsid w:val="0004715E"/>
    <w:rsid w:val="00047197"/>
    <w:rsid w:val="0004719B"/>
    <w:rsid w:val="0004739A"/>
    <w:rsid w:val="000473C9"/>
    <w:rsid w:val="00047577"/>
    <w:rsid w:val="00047697"/>
    <w:rsid w:val="0004778C"/>
    <w:rsid w:val="000477CA"/>
    <w:rsid w:val="00047C64"/>
    <w:rsid w:val="00047D9B"/>
    <w:rsid w:val="00047F58"/>
    <w:rsid w:val="00050092"/>
    <w:rsid w:val="000500AA"/>
    <w:rsid w:val="000500C4"/>
    <w:rsid w:val="000500D6"/>
    <w:rsid w:val="000503B0"/>
    <w:rsid w:val="000507A5"/>
    <w:rsid w:val="00050A7F"/>
    <w:rsid w:val="00050F67"/>
    <w:rsid w:val="00051030"/>
    <w:rsid w:val="000510BD"/>
    <w:rsid w:val="0005150B"/>
    <w:rsid w:val="000515BB"/>
    <w:rsid w:val="00051693"/>
    <w:rsid w:val="00051825"/>
    <w:rsid w:val="0005194E"/>
    <w:rsid w:val="000519F3"/>
    <w:rsid w:val="00051C12"/>
    <w:rsid w:val="00051D0A"/>
    <w:rsid w:val="00051FA0"/>
    <w:rsid w:val="00052092"/>
    <w:rsid w:val="000522E6"/>
    <w:rsid w:val="0005233A"/>
    <w:rsid w:val="00052463"/>
    <w:rsid w:val="00052669"/>
    <w:rsid w:val="00052699"/>
    <w:rsid w:val="00052783"/>
    <w:rsid w:val="00052860"/>
    <w:rsid w:val="00052B4E"/>
    <w:rsid w:val="00052BAB"/>
    <w:rsid w:val="00052C2F"/>
    <w:rsid w:val="00052DA7"/>
    <w:rsid w:val="00052E48"/>
    <w:rsid w:val="00052EFB"/>
    <w:rsid w:val="00053076"/>
    <w:rsid w:val="0005339D"/>
    <w:rsid w:val="000535ED"/>
    <w:rsid w:val="00053BFB"/>
    <w:rsid w:val="00053CA7"/>
    <w:rsid w:val="00053F77"/>
    <w:rsid w:val="0005408E"/>
    <w:rsid w:val="0005434B"/>
    <w:rsid w:val="000543A0"/>
    <w:rsid w:val="000544FB"/>
    <w:rsid w:val="00054652"/>
    <w:rsid w:val="000546B9"/>
    <w:rsid w:val="00054771"/>
    <w:rsid w:val="00054A37"/>
    <w:rsid w:val="00054BD1"/>
    <w:rsid w:val="00054BDD"/>
    <w:rsid w:val="00054C01"/>
    <w:rsid w:val="00054CA2"/>
    <w:rsid w:val="00054E03"/>
    <w:rsid w:val="00055017"/>
    <w:rsid w:val="00055034"/>
    <w:rsid w:val="000550A3"/>
    <w:rsid w:val="000550E0"/>
    <w:rsid w:val="0005527B"/>
    <w:rsid w:val="0005528D"/>
    <w:rsid w:val="000552CA"/>
    <w:rsid w:val="0005531F"/>
    <w:rsid w:val="0005537E"/>
    <w:rsid w:val="0005545C"/>
    <w:rsid w:val="000554F9"/>
    <w:rsid w:val="00055579"/>
    <w:rsid w:val="000557E8"/>
    <w:rsid w:val="000559DD"/>
    <w:rsid w:val="000559FE"/>
    <w:rsid w:val="00055AB1"/>
    <w:rsid w:val="00055B18"/>
    <w:rsid w:val="00055D48"/>
    <w:rsid w:val="00055D7F"/>
    <w:rsid w:val="0005600E"/>
    <w:rsid w:val="00056190"/>
    <w:rsid w:val="00056209"/>
    <w:rsid w:val="00056304"/>
    <w:rsid w:val="00056316"/>
    <w:rsid w:val="00056417"/>
    <w:rsid w:val="0005642C"/>
    <w:rsid w:val="000564A9"/>
    <w:rsid w:val="0005650E"/>
    <w:rsid w:val="0005683F"/>
    <w:rsid w:val="00056A8E"/>
    <w:rsid w:val="00056AA0"/>
    <w:rsid w:val="00056AC9"/>
    <w:rsid w:val="00056B77"/>
    <w:rsid w:val="00056BC7"/>
    <w:rsid w:val="00056DD9"/>
    <w:rsid w:val="00056EBB"/>
    <w:rsid w:val="00056FE9"/>
    <w:rsid w:val="00056FEB"/>
    <w:rsid w:val="00057281"/>
    <w:rsid w:val="000573E2"/>
    <w:rsid w:val="00057AC6"/>
    <w:rsid w:val="00060064"/>
    <w:rsid w:val="00060475"/>
    <w:rsid w:val="0006047B"/>
    <w:rsid w:val="000604DE"/>
    <w:rsid w:val="00060614"/>
    <w:rsid w:val="000608A9"/>
    <w:rsid w:val="00060B3A"/>
    <w:rsid w:val="00060B4D"/>
    <w:rsid w:val="00060BE0"/>
    <w:rsid w:val="00060C69"/>
    <w:rsid w:val="00060D7D"/>
    <w:rsid w:val="00060F8D"/>
    <w:rsid w:val="00061273"/>
    <w:rsid w:val="000617CF"/>
    <w:rsid w:val="0006183F"/>
    <w:rsid w:val="00061A55"/>
    <w:rsid w:val="00061ADC"/>
    <w:rsid w:val="00061B6C"/>
    <w:rsid w:val="00061BB4"/>
    <w:rsid w:val="00061DBA"/>
    <w:rsid w:val="00061E34"/>
    <w:rsid w:val="00061E6F"/>
    <w:rsid w:val="00061ECA"/>
    <w:rsid w:val="00062013"/>
    <w:rsid w:val="00062216"/>
    <w:rsid w:val="00062254"/>
    <w:rsid w:val="000623B9"/>
    <w:rsid w:val="00062523"/>
    <w:rsid w:val="00062A23"/>
    <w:rsid w:val="00062CD7"/>
    <w:rsid w:val="00062EE2"/>
    <w:rsid w:val="00063102"/>
    <w:rsid w:val="00063472"/>
    <w:rsid w:val="000637D3"/>
    <w:rsid w:val="000638EE"/>
    <w:rsid w:val="00063B87"/>
    <w:rsid w:val="000641DC"/>
    <w:rsid w:val="000643C3"/>
    <w:rsid w:val="000643FD"/>
    <w:rsid w:val="00064423"/>
    <w:rsid w:val="00064592"/>
    <w:rsid w:val="00064611"/>
    <w:rsid w:val="00064680"/>
    <w:rsid w:val="000646DE"/>
    <w:rsid w:val="00064895"/>
    <w:rsid w:val="000648A6"/>
    <w:rsid w:val="00064C47"/>
    <w:rsid w:val="00064C6D"/>
    <w:rsid w:val="00064E0D"/>
    <w:rsid w:val="00064E45"/>
    <w:rsid w:val="00065129"/>
    <w:rsid w:val="0006525C"/>
    <w:rsid w:val="0006545E"/>
    <w:rsid w:val="00065843"/>
    <w:rsid w:val="000658AC"/>
    <w:rsid w:val="000659BB"/>
    <w:rsid w:val="000659BE"/>
    <w:rsid w:val="00065A8D"/>
    <w:rsid w:val="00065AB7"/>
    <w:rsid w:val="00065AE0"/>
    <w:rsid w:val="00065B9C"/>
    <w:rsid w:val="00065BC2"/>
    <w:rsid w:val="00065E1D"/>
    <w:rsid w:val="00065E56"/>
    <w:rsid w:val="00065E9E"/>
    <w:rsid w:val="00065F02"/>
    <w:rsid w:val="00065FB8"/>
    <w:rsid w:val="000661AB"/>
    <w:rsid w:val="000661E8"/>
    <w:rsid w:val="000662F4"/>
    <w:rsid w:val="0006662E"/>
    <w:rsid w:val="00066759"/>
    <w:rsid w:val="00066A38"/>
    <w:rsid w:val="00066B08"/>
    <w:rsid w:val="00066B48"/>
    <w:rsid w:val="00066C59"/>
    <w:rsid w:val="00066D1B"/>
    <w:rsid w:val="0006707E"/>
    <w:rsid w:val="00067241"/>
    <w:rsid w:val="00067260"/>
    <w:rsid w:val="0006726F"/>
    <w:rsid w:val="0006733B"/>
    <w:rsid w:val="000673A2"/>
    <w:rsid w:val="0006789C"/>
    <w:rsid w:val="00067CAD"/>
    <w:rsid w:val="00067CE2"/>
    <w:rsid w:val="00067D0C"/>
    <w:rsid w:val="00067EA1"/>
    <w:rsid w:val="0007001F"/>
    <w:rsid w:val="0007035D"/>
    <w:rsid w:val="000705A7"/>
    <w:rsid w:val="0007062C"/>
    <w:rsid w:val="000708A8"/>
    <w:rsid w:val="00070D05"/>
    <w:rsid w:val="00071126"/>
    <w:rsid w:val="00071207"/>
    <w:rsid w:val="00071368"/>
    <w:rsid w:val="00071420"/>
    <w:rsid w:val="00071526"/>
    <w:rsid w:val="0007159A"/>
    <w:rsid w:val="00071875"/>
    <w:rsid w:val="0007196E"/>
    <w:rsid w:val="00071E0A"/>
    <w:rsid w:val="00072177"/>
    <w:rsid w:val="000721AD"/>
    <w:rsid w:val="00072379"/>
    <w:rsid w:val="0007238B"/>
    <w:rsid w:val="000723B6"/>
    <w:rsid w:val="000724EC"/>
    <w:rsid w:val="000727F9"/>
    <w:rsid w:val="0007299A"/>
    <w:rsid w:val="00073289"/>
    <w:rsid w:val="000735D3"/>
    <w:rsid w:val="000735E8"/>
    <w:rsid w:val="00073601"/>
    <w:rsid w:val="00073945"/>
    <w:rsid w:val="00073C4D"/>
    <w:rsid w:val="00073CA7"/>
    <w:rsid w:val="00073CB5"/>
    <w:rsid w:val="00073FD8"/>
    <w:rsid w:val="00074128"/>
    <w:rsid w:val="000744CA"/>
    <w:rsid w:val="000744F1"/>
    <w:rsid w:val="000745B8"/>
    <w:rsid w:val="0007472B"/>
    <w:rsid w:val="000748A1"/>
    <w:rsid w:val="00074AD7"/>
    <w:rsid w:val="00074D29"/>
    <w:rsid w:val="00074DAA"/>
    <w:rsid w:val="00074E8F"/>
    <w:rsid w:val="00074FDC"/>
    <w:rsid w:val="00075375"/>
    <w:rsid w:val="0007563C"/>
    <w:rsid w:val="0007581B"/>
    <w:rsid w:val="00075864"/>
    <w:rsid w:val="00075BF5"/>
    <w:rsid w:val="00075D03"/>
    <w:rsid w:val="00075E4D"/>
    <w:rsid w:val="00075E82"/>
    <w:rsid w:val="00075FC9"/>
    <w:rsid w:val="00075FF1"/>
    <w:rsid w:val="000760B0"/>
    <w:rsid w:val="000762C9"/>
    <w:rsid w:val="000762E8"/>
    <w:rsid w:val="000763E3"/>
    <w:rsid w:val="000764DF"/>
    <w:rsid w:val="000765CC"/>
    <w:rsid w:val="00076660"/>
    <w:rsid w:val="000767A2"/>
    <w:rsid w:val="00076AF8"/>
    <w:rsid w:val="00076C9D"/>
    <w:rsid w:val="00076D2D"/>
    <w:rsid w:val="00076DDE"/>
    <w:rsid w:val="000770F6"/>
    <w:rsid w:val="000771B3"/>
    <w:rsid w:val="00077340"/>
    <w:rsid w:val="00077787"/>
    <w:rsid w:val="00077889"/>
    <w:rsid w:val="0007788E"/>
    <w:rsid w:val="00077B14"/>
    <w:rsid w:val="00077B43"/>
    <w:rsid w:val="00077BBB"/>
    <w:rsid w:val="00077DB7"/>
    <w:rsid w:val="00080236"/>
    <w:rsid w:val="0008031C"/>
    <w:rsid w:val="00080926"/>
    <w:rsid w:val="00080A2F"/>
    <w:rsid w:val="00081196"/>
    <w:rsid w:val="000811F0"/>
    <w:rsid w:val="00081282"/>
    <w:rsid w:val="00081343"/>
    <w:rsid w:val="00081880"/>
    <w:rsid w:val="00081996"/>
    <w:rsid w:val="00081A0D"/>
    <w:rsid w:val="00081AAD"/>
    <w:rsid w:val="00081B9D"/>
    <w:rsid w:val="00081C36"/>
    <w:rsid w:val="00081CC8"/>
    <w:rsid w:val="00081E00"/>
    <w:rsid w:val="00081E61"/>
    <w:rsid w:val="00081E89"/>
    <w:rsid w:val="0008218E"/>
    <w:rsid w:val="0008221F"/>
    <w:rsid w:val="000822C4"/>
    <w:rsid w:val="000822E2"/>
    <w:rsid w:val="000823A7"/>
    <w:rsid w:val="000823AD"/>
    <w:rsid w:val="000823DF"/>
    <w:rsid w:val="00082510"/>
    <w:rsid w:val="00082952"/>
    <w:rsid w:val="00082AE4"/>
    <w:rsid w:val="00082C9C"/>
    <w:rsid w:val="00082DC8"/>
    <w:rsid w:val="000834AA"/>
    <w:rsid w:val="00083992"/>
    <w:rsid w:val="00083A9D"/>
    <w:rsid w:val="00083AFB"/>
    <w:rsid w:val="00083BB4"/>
    <w:rsid w:val="00083C3E"/>
    <w:rsid w:val="00083C7E"/>
    <w:rsid w:val="00083D9C"/>
    <w:rsid w:val="00083DA4"/>
    <w:rsid w:val="00083F1A"/>
    <w:rsid w:val="00083FDC"/>
    <w:rsid w:val="00084052"/>
    <w:rsid w:val="000840D8"/>
    <w:rsid w:val="00084113"/>
    <w:rsid w:val="00084280"/>
    <w:rsid w:val="000842FF"/>
    <w:rsid w:val="00084406"/>
    <w:rsid w:val="00084440"/>
    <w:rsid w:val="00084516"/>
    <w:rsid w:val="0008481F"/>
    <w:rsid w:val="000848F4"/>
    <w:rsid w:val="000849D2"/>
    <w:rsid w:val="00084A2D"/>
    <w:rsid w:val="00084E73"/>
    <w:rsid w:val="00085334"/>
    <w:rsid w:val="0008542E"/>
    <w:rsid w:val="0008562B"/>
    <w:rsid w:val="00085670"/>
    <w:rsid w:val="00085A3F"/>
    <w:rsid w:val="00085AA0"/>
    <w:rsid w:val="00085AED"/>
    <w:rsid w:val="00085B90"/>
    <w:rsid w:val="00085C78"/>
    <w:rsid w:val="00085CE4"/>
    <w:rsid w:val="00085D0C"/>
    <w:rsid w:val="00085DE1"/>
    <w:rsid w:val="00085E17"/>
    <w:rsid w:val="00085F50"/>
    <w:rsid w:val="00086205"/>
    <w:rsid w:val="0008643E"/>
    <w:rsid w:val="00086455"/>
    <w:rsid w:val="00086480"/>
    <w:rsid w:val="000864E4"/>
    <w:rsid w:val="000865EA"/>
    <w:rsid w:val="0008662A"/>
    <w:rsid w:val="0008665D"/>
    <w:rsid w:val="000868E9"/>
    <w:rsid w:val="00086930"/>
    <w:rsid w:val="00086980"/>
    <w:rsid w:val="00086B3C"/>
    <w:rsid w:val="00086BB5"/>
    <w:rsid w:val="00086DD6"/>
    <w:rsid w:val="00086DD9"/>
    <w:rsid w:val="00086EBA"/>
    <w:rsid w:val="00086FBF"/>
    <w:rsid w:val="0008705A"/>
    <w:rsid w:val="00087080"/>
    <w:rsid w:val="00087272"/>
    <w:rsid w:val="000875D5"/>
    <w:rsid w:val="00087660"/>
    <w:rsid w:val="00087679"/>
    <w:rsid w:val="00087722"/>
    <w:rsid w:val="00087758"/>
    <w:rsid w:val="000879A4"/>
    <w:rsid w:val="00087ACC"/>
    <w:rsid w:val="00087C04"/>
    <w:rsid w:val="00087CDC"/>
    <w:rsid w:val="00087CFC"/>
    <w:rsid w:val="0009021E"/>
    <w:rsid w:val="00090354"/>
    <w:rsid w:val="0009040F"/>
    <w:rsid w:val="00090729"/>
    <w:rsid w:val="000909F4"/>
    <w:rsid w:val="00090A6F"/>
    <w:rsid w:val="00090AD1"/>
    <w:rsid w:val="00090FBA"/>
    <w:rsid w:val="00090FF1"/>
    <w:rsid w:val="00091162"/>
    <w:rsid w:val="0009122C"/>
    <w:rsid w:val="000912F5"/>
    <w:rsid w:val="00091392"/>
    <w:rsid w:val="0009146A"/>
    <w:rsid w:val="000916A4"/>
    <w:rsid w:val="00091767"/>
    <w:rsid w:val="00091A55"/>
    <w:rsid w:val="00091D80"/>
    <w:rsid w:val="00091F0A"/>
    <w:rsid w:val="00091F6D"/>
    <w:rsid w:val="00092150"/>
    <w:rsid w:val="0009231A"/>
    <w:rsid w:val="000924F1"/>
    <w:rsid w:val="000925F4"/>
    <w:rsid w:val="0009271B"/>
    <w:rsid w:val="00092993"/>
    <w:rsid w:val="00092C4E"/>
    <w:rsid w:val="00092D21"/>
    <w:rsid w:val="00092FD8"/>
    <w:rsid w:val="0009331A"/>
    <w:rsid w:val="00093B5A"/>
    <w:rsid w:val="00093CD6"/>
    <w:rsid w:val="00093E8E"/>
    <w:rsid w:val="000941D3"/>
    <w:rsid w:val="000943BF"/>
    <w:rsid w:val="0009444A"/>
    <w:rsid w:val="00094745"/>
    <w:rsid w:val="00094C64"/>
    <w:rsid w:val="00094F29"/>
    <w:rsid w:val="0009522F"/>
    <w:rsid w:val="00095AE8"/>
    <w:rsid w:val="00095AEE"/>
    <w:rsid w:val="00095CA3"/>
    <w:rsid w:val="00095CD4"/>
    <w:rsid w:val="00095F6D"/>
    <w:rsid w:val="00096131"/>
    <w:rsid w:val="00096434"/>
    <w:rsid w:val="00096444"/>
    <w:rsid w:val="00096494"/>
    <w:rsid w:val="0009656B"/>
    <w:rsid w:val="00096662"/>
    <w:rsid w:val="0009695D"/>
    <w:rsid w:val="000969D3"/>
    <w:rsid w:val="00096B39"/>
    <w:rsid w:val="00096C15"/>
    <w:rsid w:val="00096CDA"/>
    <w:rsid w:val="00096CFD"/>
    <w:rsid w:val="00096DF3"/>
    <w:rsid w:val="00096E55"/>
    <w:rsid w:val="00096F32"/>
    <w:rsid w:val="00096F9B"/>
    <w:rsid w:val="000971F4"/>
    <w:rsid w:val="0009730B"/>
    <w:rsid w:val="0009741C"/>
    <w:rsid w:val="0009785D"/>
    <w:rsid w:val="0009786A"/>
    <w:rsid w:val="00097A87"/>
    <w:rsid w:val="00097E8D"/>
    <w:rsid w:val="00097FE1"/>
    <w:rsid w:val="000A0091"/>
    <w:rsid w:val="000A0280"/>
    <w:rsid w:val="000A0497"/>
    <w:rsid w:val="000A05AA"/>
    <w:rsid w:val="000A06EF"/>
    <w:rsid w:val="000A07BF"/>
    <w:rsid w:val="000A0811"/>
    <w:rsid w:val="000A0842"/>
    <w:rsid w:val="000A09A2"/>
    <w:rsid w:val="000A0C23"/>
    <w:rsid w:val="000A0C98"/>
    <w:rsid w:val="000A13DC"/>
    <w:rsid w:val="000A13E3"/>
    <w:rsid w:val="000A140F"/>
    <w:rsid w:val="000A142C"/>
    <w:rsid w:val="000A14BC"/>
    <w:rsid w:val="000A168A"/>
    <w:rsid w:val="000A19CB"/>
    <w:rsid w:val="000A1A12"/>
    <w:rsid w:val="000A1A2F"/>
    <w:rsid w:val="000A1BDD"/>
    <w:rsid w:val="000A1D4D"/>
    <w:rsid w:val="000A1E41"/>
    <w:rsid w:val="000A2385"/>
    <w:rsid w:val="000A243A"/>
    <w:rsid w:val="000A250E"/>
    <w:rsid w:val="000A2536"/>
    <w:rsid w:val="000A2726"/>
    <w:rsid w:val="000A2A93"/>
    <w:rsid w:val="000A2BEE"/>
    <w:rsid w:val="000A2C03"/>
    <w:rsid w:val="000A2D0A"/>
    <w:rsid w:val="000A30D1"/>
    <w:rsid w:val="000A35C1"/>
    <w:rsid w:val="000A38C6"/>
    <w:rsid w:val="000A38FD"/>
    <w:rsid w:val="000A3A6A"/>
    <w:rsid w:val="000A3AE3"/>
    <w:rsid w:val="000A3C35"/>
    <w:rsid w:val="000A3CAB"/>
    <w:rsid w:val="000A3ED1"/>
    <w:rsid w:val="000A42CF"/>
    <w:rsid w:val="000A4483"/>
    <w:rsid w:val="000A44E7"/>
    <w:rsid w:val="000A4583"/>
    <w:rsid w:val="000A45FA"/>
    <w:rsid w:val="000A47E6"/>
    <w:rsid w:val="000A4998"/>
    <w:rsid w:val="000A4AA3"/>
    <w:rsid w:val="000A4C0D"/>
    <w:rsid w:val="000A4E4E"/>
    <w:rsid w:val="000A4EF1"/>
    <w:rsid w:val="000A4FE6"/>
    <w:rsid w:val="000A5078"/>
    <w:rsid w:val="000A50C0"/>
    <w:rsid w:val="000A5521"/>
    <w:rsid w:val="000A557A"/>
    <w:rsid w:val="000A570A"/>
    <w:rsid w:val="000A5788"/>
    <w:rsid w:val="000A5B03"/>
    <w:rsid w:val="000A5CFB"/>
    <w:rsid w:val="000A5EC3"/>
    <w:rsid w:val="000A5FC4"/>
    <w:rsid w:val="000A6053"/>
    <w:rsid w:val="000A60F9"/>
    <w:rsid w:val="000A6471"/>
    <w:rsid w:val="000A6611"/>
    <w:rsid w:val="000A67F3"/>
    <w:rsid w:val="000A68E5"/>
    <w:rsid w:val="000A6C85"/>
    <w:rsid w:val="000A7192"/>
    <w:rsid w:val="000A71D7"/>
    <w:rsid w:val="000A72FE"/>
    <w:rsid w:val="000A745B"/>
    <w:rsid w:val="000A74E3"/>
    <w:rsid w:val="000A760C"/>
    <w:rsid w:val="000A77C8"/>
    <w:rsid w:val="000A7C40"/>
    <w:rsid w:val="000A7C9F"/>
    <w:rsid w:val="000B0194"/>
    <w:rsid w:val="000B01B8"/>
    <w:rsid w:val="000B029E"/>
    <w:rsid w:val="000B03DB"/>
    <w:rsid w:val="000B048E"/>
    <w:rsid w:val="000B059E"/>
    <w:rsid w:val="000B07AD"/>
    <w:rsid w:val="000B0868"/>
    <w:rsid w:val="000B09F7"/>
    <w:rsid w:val="000B0B2D"/>
    <w:rsid w:val="000B0B65"/>
    <w:rsid w:val="000B0EC5"/>
    <w:rsid w:val="000B1078"/>
    <w:rsid w:val="000B125D"/>
    <w:rsid w:val="000B165A"/>
    <w:rsid w:val="000B1917"/>
    <w:rsid w:val="000B1A9C"/>
    <w:rsid w:val="000B1C3A"/>
    <w:rsid w:val="000B1FDB"/>
    <w:rsid w:val="000B200E"/>
    <w:rsid w:val="000B20E6"/>
    <w:rsid w:val="000B244C"/>
    <w:rsid w:val="000B2515"/>
    <w:rsid w:val="000B25AE"/>
    <w:rsid w:val="000B27E6"/>
    <w:rsid w:val="000B285F"/>
    <w:rsid w:val="000B291F"/>
    <w:rsid w:val="000B2A25"/>
    <w:rsid w:val="000B2A28"/>
    <w:rsid w:val="000B2C31"/>
    <w:rsid w:val="000B2C5A"/>
    <w:rsid w:val="000B2D64"/>
    <w:rsid w:val="000B2E6A"/>
    <w:rsid w:val="000B2F16"/>
    <w:rsid w:val="000B2F9E"/>
    <w:rsid w:val="000B2FAD"/>
    <w:rsid w:val="000B3037"/>
    <w:rsid w:val="000B31DB"/>
    <w:rsid w:val="000B34C8"/>
    <w:rsid w:val="000B34ED"/>
    <w:rsid w:val="000B37CF"/>
    <w:rsid w:val="000B37EA"/>
    <w:rsid w:val="000B3AC8"/>
    <w:rsid w:val="000B404F"/>
    <w:rsid w:val="000B416E"/>
    <w:rsid w:val="000B41E3"/>
    <w:rsid w:val="000B43C0"/>
    <w:rsid w:val="000B48BC"/>
    <w:rsid w:val="000B4A5D"/>
    <w:rsid w:val="000B4C83"/>
    <w:rsid w:val="000B4E07"/>
    <w:rsid w:val="000B5221"/>
    <w:rsid w:val="000B53E7"/>
    <w:rsid w:val="000B5740"/>
    <w:rsid w:val="000B5A72"/>
    <w:rsid w:val="000B5B6E"/>
    <w:rsid w:val="000B5BE9"/>
    <w:rsid w:val="000B5E5E"/>
    <w:rsid w:val="000B5FC1"/>
    <w:rsid w:val="000B5FDA"/>
    <w:rsid w:val="000B6067"/>
    <w:rsid w:val="000B60B1"/>
    <w:rsid w:val="000B60C2"/>
    <w:rsid w:val="000B60D5"/>
    <w:rsid w:val="000B6170"/>
    <w:rsid w:val="000B656B"/>
    <w:rsid w:val="000B67B1"/>
    <w:rsid w:val="000B685B"/>
    <w:rsid w:val="000B6C28"/>
    <w:rsid w:val="000B6CB0"/>
    <w:rsid w:val="000B6DDF"/>
    <w:rsid w:val="000B6E3D"/>
    <w:rsid w:val="000B709A"/>
    <w:rsid w:val="000B7153"/>
    <w:rsid w:val="000B7213"/>
    <w:rsid w:val="000B7261"/>
    <w:rsid w:val="000B735B"/>
    <w:rsid w:val="000B740E"/>
    <w:rsid w:val="000B7709"/>
    <w:rsid w:val="000B799E"/>
    <w:rsid w:val="000B7A1E"/>
    <w:rsid w:val="000B7AD2"/>
    <w:rsid w:val="000B7EC0"/>
    <w:rsid w:val="000B7F70"/>
    <w:rsid w:val="000B7FA9"/>
    <w:rsid w:val="000C0084"/>
    <w:rsid w:val="000C0110"/>
    <w:rsid w:val="000C0183"/>
    <w:rsid w:val="000C0422"/>
    <w:rsid w:val="000C04BA"/>
    <w:rsid w:val="000C05EB"/>
    <w:rsid w:val="000C0624"/>
    <w:rsid w:val="000C08B1"/>
    <w:rsid w:val="000C0958"/>
    <w:rsid w:val="000C0A92"/>
    <w:rsid w:val="000C0C17"/>
    <w:rsid w:val="000C103D"/>
    <w:rsid w:val="000C1131"/>
    <w:rsid w:val="000C120F"/>
    <w:rsid w:val="000C14E8"/>
    <w:rsid w:val="000C1600"/>
    <w:rsid w:val="000C173C"/>
    <w:rsid w:val="000C17C1"/>
    <w:rsid w:val="000C1ACC"/>
    <w:rsid w:val="000C226E"/>
    <w:rsid w:val="000C23E4"/>
    <w:rsid w:val="000C249B"/>
    <w:rsid w:val="000C24E9"/>
    <w:rsid w:val="000C2622"/>
    <w:rsid w:val="000C28CF"/>
    <w:rsid w:val="000C2B49"/>
    <w:rsid w:val="000C2CD4"/>
    <w:rsid w:val="000C2DD3"/>
    <w:rsid w:val="000C2F2E"/>
    <w:rsid w:val="000C2FF3"/>
    <w:rsid w:val="000C2FF7"/>
    <w:rsid w:val="000C328F"/>
    <w:rsid w:val="000C361B"/>
    <w:rsid w:val="000C372C"/>
    <w:rsid w:val="000C3976"/>
    <w:rsid w:val="000C3A6B"/>
    <w:rsid w:val="000C3B58"/>
    <w:rsid w:val="000C3CC1"/>
    <w:rsid w:val="000C3F62"/>
    <w:rsid w:val="000C3FFD"/>
    <w:rsid w:val="000C4093"/>
    <w:rsid w:val="000C415A"/>
    <w:rsid w:val="000C4225"/>
    <w:rsid w:val="000C42B1"/>
    <w:rsid w:val="000C4501"/>
    <w:rsid w:val="000C457A"/>
    <w:rsid w:val="000C460C"/>
    <w:rsid w:val="000C4610"/>
    <w:rsid w:val="000C46BD"/>
    <w:rsid w:val="000C4B26"/>
    <w:rsid w:val="000C4B8F"/>
    <w:rsid w:val="000C4C9F"/>
    <w:rsid w:val="000C4EF3"/>
    <w:rsid w:val="000C4F47"/>
    <w:rsid w:val="000C4F55"/>
    <w:rsid w:val="000C4F90"/>
    <w:rsid w:val="000C4FFB"/>
    <w:rsid w:val="000C5027"/>
    <w:rsid w:val="000C5464"/>
    <w:rsid w:val="000C55CA"/>
    <w:rsid w:val="000C581E"/>
    <w:rsid w:val="000C5AF4"/>
    <w:rsid w:val="000C5BC7"/>
    <w:rsid w:val="000C5BD6"/>
    <w:rsid w:val="000C5C3F"/>
    <w:rsid w:val="000C5E08"/>
    <w:rsid w:val="000C5E1A"/>
    <w:rsid w:val="000C5ED2"/>
    <w:rsid w:val="000C641D"/>
    <w:rsid w:val="000C6575"/>
    <w:rsid w:val="000C6698"/>
    <w:rsid w:val="000C66CF"/>
    <w:rsid w:val="000C69ED"/>
    <w:rsid w:val="000C6A1E"/>
    <w:rsid w:val="000C6A9D"/>
    <w:rsid w:val="000C6AA2"/>
    <w:rsid w:val="000C6B6C"/>
    <w:rsid w:val="000C6BCC"/>
    <w:rsid w:val="000C6BD2"/>
    <w:rsid w:val="000C6DF8"/>
    <w:rsid w:val="000C6F87"/>
    <w:rsid w:val="000C6F8B"/>
    <w:rsid w:val="000C71A2"/>
    <w:rsid w:val="000C7435"/>
    <w:rsid w:val="000C7595"/>
    <w:rsid w:val="000C767F"/>
    <w:rsid w:val="000C78D3"/>
    <w:rsid w:val="000C7996"/>
    <w:rsid w:val="000C7B2E"/>
    <w:rsid w:val="000C7C80"/>
    <w:rsid w:val="000D00B6"/>
    <w:rsid w:val="000D02B8"/>
    <w:rsid w:val="000D02C4"/>
    <w:rsid w:val="000D03CB"/>
    <w:rsid w:val="000D0499"/>
    <w:rsid w:val="000D05BE"/>
    <w:rsid w:val="000D079A"/>
    <w:rsid w:val="000D080F"/>
    <w:rsid w:val="000D0839"/>
    <w:rsid w:val="000D08E5"/>
    <w:rsid w:val="000D098A"/>
    <w:rsid w:val="000D0F48"/>
    <w:rsid w:val="000D15EA"/>
    <w:rsid w:val="000D16F9"/>
    <w:rsid w:val="000D1757"/>
    <w:rsid w:val="000D18BB"/>
    <w:rsid w:val="000D18EC"/>
    <w:rsid w:val="000D1994"/>
    <w:rsid w:val="000D1BBB"/>
    <w:rsid w:val="000D1C88"/>
    <w:rsid w:val="000D1E1E"/>
    <w:rsid w:val="000D2293"/>
    <w:rsid w:val="000D2457"/>
    <w:rsid w:val="000D274B"/>
    <w:rsid w:val="000D2781"/>
    <w:rsid w:val="000D27E2"/>
    <w:rsid w:val="000D2A33"/>
    <w:rsid w:val="000D2D48"/>
    <w:rsid w:val="000D2E50"/>
    <w:rsid w:val="000D3115"/>
    <w:rsid w:val="000D31C6"/>
    <w:rsid w:val="000D32EF"/>
    <w:rsid w:val="000D3352"/>
    <w:rsid w:val="000D3723"/>
    <w:rsid w:val="000D3838"/>
    <w:rsid w:val="000D3880"/>
    <w:rsid w:val="000D3B1A"/>
    <w:rsid w:val="000D3BF8"/>
    <w:rsid w:val="000D3D48"/>
    <w:rsid w:val="000D3E4E"/>
    <w:rsid w:val="000D3EBA"/>
    <w:rsid w:val="000D3EF1"/>
    <w:rsid w:val="000D415E"/>
    <w:rsid w:val="000D48AD"/>
    <w:rsid w:val="000D48B9"/>
    <w:rsid w:val="000D4914"/>
    <w:rsid w:val="000D4A23"/>
    <w:rsid w:val="000D4AF7"/>
    <w:rsid w:val="000D4D6D"/>
    <w:rsid w:val="000D4D89"/>
    <w:rsid w:val="000D51A1"/>
    <w:rsid w:val="000D51FA"/>
    <w:rsid w:val="000D5384"/>
    <w:rsid w:val="000D546A"/>
    <w:rsid w:val="000D54C1"/>
    <w:rsid w:val="000D57F2"/>
    <w:rsid w:val="000D5969"/>
    <w:rsid w:val="000D5AFB"/>
    <w:rsid w:val="000D5BA6"/>
    <w:rsid w:val="000D5BD3"/>
    <w:rsid w:val="000D5BEB"/>
    <w:rsid w:val="000D5FCB"/>
    <w:rsid w:val="000D6017"/>
    <w:rsid w:val="000D603C"/>
    <w:rsid w:val="000D64A5"/>
    <w:rsid w:val="000D64E4"/>
    <w:rsid w:val="000D6589"/>
    <w:rsid w:val="000D663F"/>
    <w:rsid w:val="000D66AE"/>
    <w:rsid w:val="000D66DA"/>
    <w:rsid w:val="000D6AC8"/>
    <w:rsid w:val="000D6DDE"/>
    <w:rsid w:val="000D6DF2"/>
    <w:rsid w:val="000D6E8F"/>
    <w:rsid w:val="000D6FFE"/>
    <w:rsid w:val="000D7228"/>
    <w:rsid w:val="000D7807"/>
    <w:rsid w:val="000D78BC"/>
    <w:rsid w:val="000D7976"/>
    <w:rsid w:val="000D7AB7"/>
    <w:rsid w:val="000D7BF3"/>
    <w:rsid w:val="000D7C8A"/>
    <w:rsid w:val="000E00A5"/>
    <w:rsid w:val="000E01C3"/>
    <w:rsid w:val="000E02BE"/>
    <w:rsid w:val="000E034D"/>
    <w:rsid w:val="000E0543"/>
    <w:rsid w:val="000E0925"/>
    <w:rsid w:val="000E0E7A"/>
    <w:rsid w:val="000E0EE2"/>
    <w:rsid w:val="000E15E6"/>
    <w:rsid w:val="000E1894"/>
    <w:rsid w:val="000E1968"/>
    <w:rsid w:val="000E1C17"/>
    <w:rsid w:val="000E1D20"/>
    <w:rsid w:val="000E1F31"/>
    <w:rsid w:val="000E2019"/>
    <w:rsid w:val="000E209D"/>
    <w:rsid w:val="000E20AC"/>
    <w:rsid w:val="000E21C5"/>
    <w:rsid w:val="000E2513"/>
    <w:rsid w:val="000E275B"/>
    <w:rsid w:val="000E2812"/>
    <w:rsid w:val="000E282B"/>
    <w:rsid w:val="000E2987"/>
    <w:rsid w:val="000E29E5"/>
    <w:rsid w:val="000E2B18"/>
    <w:rsid w:val="000E2D9A"/>
    <w:rsid w:val="000E3161"/>
    <w:rsid w:val="000E3442"/>
    <w:rsid w:val="000E34A6"/>
    <w:rsid w:val="000E3531"/>
    <w:rsid w:val="000E3619"/>
    <w:rsid w:val="000E3624"/>
    <w:rsid w:val="000E38C9"/>
    <w:rsid w:val="000E395D"/>
    <w:rsid w:val="000E3B22"/>
    <w:rsid w:val="000E3FB3"/>
    <w:rsid w:val="000E40DE"/>
    <w:rsid w:val="000E41D5"/>
    <w:rsid w:val="000E4410"/>
    <w:rsid w:val="000E4488"/>
    <w:rsid w:val="000E4734"/>
    <w:rsid w:val="000E4780"/>
    <w:rsid w:val="000E4922"/>
    <w:rsid w:val="000E4A88"/>
    <w:rsid w:val="000E4AFA"/>
    <w:rsid w:val="000E4C3F"/>
    <w:rsid w:val="000E4C6E"/>
    <w:rsid w:val="000E4CC6"/>
    <w:rsid w:val="000E4E29"/>
    <w:rsid w:val="000E4F03"/>
    <w:rsid w:val="000E50AD"/>
    <w:rsid w:val="000E5146"/>
    <w:rsid w:val="000E51D3"/>
    <w:rsid w:val="000E5356"/>
    <w:rsid w:val="000E56E4"/>
    <w:rsid w:val="000E571B"/>
    <w:rsid w:val="000E582F"/>
    <w:rsid w:val="000E5ACF"/>
    <w:rsid w:val="000E5AED"/>
    <w:rsid w:val="000E5CC7"/>
    <w:rsid w:val="000E5F88"/>
    <w:rsid w:val="000E6049"/>
    <w:rsid w:val="000E6140"/>
    <w:rsid w:val="000E626F"/>
    <w:rsid w:val="000E656B"/>
    <w:rsid w:val="000E6580"/>
    <w:rsid w:val="000E6A11"/>
    <w:rsid w:val="000E6C9D"/>
    <w:rsid w:val="000E6D6E"/>
    <w:rsid w:val="000E6E94"/>
    <w:rsid w:val="000E7006"/>
    <w:rsid w:val="000E71B1"/>
    <w:rsid w:val="000E73F2"/>
    <w:rsid w:val="000E751E"/>
    <w:rsid w:val="000E7562"/>
    <w:rsid w:val="000E7578"/>
    <w:rsid w:val="000E7646"/>
    <w:rsid w:val="000E77EF"/>
    <w:rsid w:val="000E7837"/>
    <w:rsid w:val="000E7900"/>
    <w:rsid w:val="000E7D30"/>
    <w:rsid w:val="000F0815"/>
    <w:rsid w:val="000F08D0"/>
    <w:rsid w:val="000F0AE4"/>
    <w:rsid w:val="000F0D19"/>
    <w:rsid w:val="000F0E0C"/>
    <w:rsid w:val="000F0E8A"/>
    <w:rsid w:val="000F15CD"/>
    <w:rsid w:val="000F1700"/>
    <w:rsid w:val="000F1738"/>
    <w:rsid w:val="000F1840"/>
    <w:rsid w:val="000F1975"/>
    <w:rsid w:val="000F1A84"/>
    <w:rsid w:val="000F1CD7"/>
    <w:rsid w:val="000F1CEC"/>
    <w:rsid w:val="000F1F42"/>
    <w:rsid w:val="000F210F"/>
    <w:rsid w:val="000F22C5"/>
    <w:rsid w:val="000F245C"/>
    <w:rsid w:val="000F26BB"/>
    <w:rsid w:val="000F2A73"/>
    <w:rsid w:val="000F2D7B"/>
    <w:rsid w:val="000F2D9F"/>
    <w:rsid w:val="000F3047"/>
    <w:rsid w:val="000F323A"/>
    <w:rsid w:val="000F3540"/>
    <w:rsid w:val="000F3551"/>
    <w:rsid w:val="000F3615"/>
    <w:rsid w:val="000F3837"/>
    <w:rsid w:val="000F38D3"/>
    <w:rsid w:val="000F3921"/>
    <w:rsid w:val="000F3ACB"/>
    <w:rsid w:val="000F3DF3"/>
    <w:rsid w:val="000F41DE"/>
    <w:rsid w:val="000F4281"/>
    <w:rsid w:val="000F44C9"/>
    <w:rsid w:val="000F46A7"/>
    <w:rsid w:val="000F477E"/>
    <w:rsid w:val="000F4C8C"/>
    <w:rsid w:val="000F4FCC"/>
    <w:rsid w:val="000F5150"/>
    <w:rsid w:val="000F5156"/>
    <w:rsid w:val="000F517E"/>
    <w:rsid w:val="000F53D5"/>
    <w:rsid w:val="000F5439"/>
    <w:rsid w:val="000F54D5"/>
    <w:rsid w:val="000F568E"/>
    <w:rsid w:val="000F5711"/>
    <w:rsid w:val="000F5716"/>
    <w:rsid w:val="000F57DE"/>
    <w:rsid w:val="000F58D2"/>
    <w:rsid w:val="000F5917"/>
    <w:rsid w:val="000F5932"/>
    <w:rsid w:val="000F5C5E"/>
    <w:rsid w:val="000F5C93"/>
    <w:rsid w:val="000F5D91"/>
    <w:rsid w:val="000F5E09"/>
    <w:rsid w:val="000F6041"/>
    <w:rsid w:val="000F621D"/>
    <w:rsid w:val="000F6223"/>
    <w:rsid w:val="000F6239"/>
    <w:rsid w:val="000F63E7"/>
    <w:rsid w:val="000F6614"/>
    <w:rsid w:val="000F6618"/>
    <w:rsid w:val="000F6778"/>
    <w:rsid w:val="000F6867"/>
    <w:rsid w:val="000F6A39"/>
    <w:rsid w:val="000F6ACE"/>
    <w:rsid w:val="000F6AE4"/>
    <w:rsid w:val="000F6CBF"/>
    <w:rsid w:val="000F6FCC"/>
    <w:rsid w:val="000F7317"/>
    <w:rsid w:val="000F739D"/>
    <w:rsid w:val="000F74D0"/>
    <w:rsid w:val="000F7659"/>
    <w:rsid w:val="000F76DA"/>
    <w:rsid w:val="000F7860"/>
    <w:rsid w:val="000F7B5B"/>
    <w:rsid w:val="000F7BA1"/>
    <w:rsid w:val="000F7D1E"/>
    <w:rsid w:val="000F7DF9"/>
    <w:rsid w:val="000F7EBC"/>
    <w:rsid w:val="000F7F37"/>
    <w:rsid w:val="000F7F57"/>
    <w:rsid w:val="000F7F70"/>
    <w:rsid w:val="000F7FA8"/>
    <w:rsid w:val="0010015D"/>
    <w:rsid w:val="00100242"/>
    <w:rsid w:val="0010052D"/>
    <w:rsid w:val="0010057D"/>
    <w:rsid w:val="001007B6"/>
    <w:rsid w:val="00100ABB"/>
    <w:rsid w:val="00100AC6"/>
    <w:rsid w:val="00101001"/>
    <w:rsid w:val="0010124D"/>
    <w:rsid w:val="00101530"/>
    <w:rsid w:val="001015DE"/>
    <w:rsid w:val="001019C1"/>
    <w:rsid w:val="00101B6E"/>
    <w:rsid w:val="00101BA5"/>
    <w:rsid w:val="00101DCF"/>
    <w:rsid w:val="00102080"/>
    <w:rsid w:val="001022C0"/>
    <w:rsid w:val="0010242D"/>
    <w:rsid w:val="0010257E"/>
    <w:rsid w:val="0010281D"/>
    <w:rsid w:val="00102B4F"/>
    <w:rsid w:val="00102C21"/>
    <w:rsid w:val="00102EDC"/>
    <w:rsid w:val="00102F39"/>
    <w:rsid w:val="00102F85"/>
    <w:rsid w:val="00103024"/>
    <w:rsid w:val="00103039"/>
    <w:rsid w:val="00103076"/>
    <w:rsid w:val="00103255"/>
    <w:rsid w:val="00103384"/>
    <w:rsid w:val="00103397"/>
    <w:rsid w:val="0010370A"/>
    <w:rsid w:val="00103895"/>
    <w:rsid w:val="001039E8"/>
    <w:rsid w:val="00103A63"/>
    <w:rsid w:val="00103B77"/>
    <w:rsid w:val="00103CDA"/>
    <w:rsid w:val="00103D8C"/>
    <w:rsid w:val="00104063"/>
    <w:rsid w:val="00104152"/>
    <w:rsid w:val="00104157"/>
    <w:rsid w:val="0010435A"/>
    <w:rsid w:val="0010440A"/>
    <w:rsid w:val="0010471D"/>
    <w:rsid w:val="001049F6"/>
    <w:rsid w:val="00104A31"/>
    <w:rsid w:val="00104ABA"/>
    <w:rsid w:val="00104D41"/>
    <w:rsid w:val="00104F2B"/>
    <w:rsid w:val="001053C0"/>
    <w:rsid w:val="00105418"/>
    <w:rsid w:val="0010547F"/>
    <w:rsid w:val="0010561F"/>
    <w:rsid w:val="001057A4"/>
    <w:rsid w:val="00105896"/>
    <w:rsid w:val="00105919"/>
    <w:rsid w:val="00105BD7"/>
    <w:rsid w:val="00105C55"/>
    <w:rsid w:val="00105CF5"/>
    <w:rsid w:val="001064B6"/>
    <w:rsid w:val="0010657E"/>
    <w:rsid w:val="00106736"/>
    <w:rsid w:val="001067B1"/>
    <w:rsid w:val="00106B06"/>
    <w:rsid w:val="00106FAA"/>
    <w:rsid w:val="0010709A"/>
    <w:rsid w:val="001071A9"/>
    <w:rsid w:val="0010759A"/>
    <w:rsid w:val="0010764F"/>
    <w:rsid w:val="001077F1"/>
    <w:rsid w:val="00107D65"/>
    <w:rsid w:val="00107E63"/>
    <w:rsid w:val="0011065D"/>
    <w:rsid w:val="0011067D"/>
    <w:rsid w:val="00110797"/>
    <w:rsid w:val="00110937"/>
    <w:rsid w:val="0011098D"/>
    <w:rsid w:val="00110ACA"/>
    <w:rsid w:val="00110AE0"/>
    <w:rsid w:val="00110BF2"/>
    <w:rsid w:val="00110C1D"/>
    <w:rsid w:val="00110D72"/>
    <w:rsid w:val="00110EBA"/>
    <w:rsid w:val="00110F4D"/>
    <w:rsid w:val="00110FA2"/>
    <w:rsid w:val="00111101"/>
    <w:rsid w:val="001111D0"/>
    <w:rsid w:val="001111E8"/>
    <w:rsid w:val="00111279"/>
    <w:rsid w:val="00111507"/>
    <w:rsid w:val="00111517"/>
    <w:rsid w:val="00111575"/>
    <w:rsid w:val="00111765"/>
    <w:rsid w:val="00111803"/>
    <w:rsid w:val="00111929"/>
    <w:rsid w:val="00111AF7"/>
    <w:rsid w:val="00111B03"/>
    <w:rsid w:val="00111B29"/>
    <w:rsid w:val="00111E2D"/>
    <w:rsid w:val="00111EC0"/>
    <w:rsid w:val="00111EEE"/>
    <w:rsid w:val="00112041"/>
    <w:rsid w:val="0011237E"/>
    <w:rsid w:val="00112435"/>
    <w:rsid w:val="001124F2"/>
    <w:rsid w:val="001124FB"/>
    <w:rsid w:val="001125FD"/>
    <w:rsid w:val="0011261A"/>
    <w:rsid w:val="00112882"/>
    <w:rsid w:val="001128A7"/>
    <w:rsid w:val="00112B35"/>
    <w:rsid w:val="00112B7D"/>
    <w:rsid w:val="00112BAA"/>
    <w:rsid w:val="00112CBC"/>
    <w:rsid w:val="00112E25"/>
    <w:rsid w:val="0011304E"/>
    <w:rsid w:val="001130C4"/>
    <w:rsid w:val="00113498"/>
    <w:rsid w:val="001134B9"/>
    <w:rsid w:val="0011380F"/>
    <w:rsid w:val="00113814"/>
    <w:rsid w:val="00113A77"/>
    <w:rsid w:val="00113B17"/>
    <w:rsid w:val="00113ECB"/>
    <w:rsid w:val="001140D4"/>
    <w:rsid w:val="00114154"/>
    <w:rsid w:val="0011424E"/>
    <w:rsid w:val="00114387"/>
    <w:rsid w:val="00114483"/>
    <w:rsid w:val="001144CC"/>
    <w:rsid w:val="00114537"/>
    <w:rsid w:val="00114ACE"/>
    <w:rsid w:val="00114B56"/>
    <w:rsid w:val="00114B5D"/>
    <w:rsid w:val="00114B9D"/>
    <w:rsid w:val="00114DA6"/>
    <w:rsid w:val="00114DE2"/>
    <w:rsid w:val="00114E67"/>
    <w:rsid w:val="00114E93"/>
    <w:rsid w:val="00114F2E"/>
    <w:rsid w:val="001151E2"/>
    <w:rsid w:val="00115479"/>
    <w:rsid w:val="001154DA"/>
    <w:rsid w:val="0011571A"/>
    <w:rsid w:val="00115BDD"/>
    <w:rsid w:val="00115CFD"/>
    <w:rsid w:val="00115CFF"/>
    <w:rsid w:val="00115D91"/>
    <w:rsid w:val="001160C8"/>
    <w:rsid w:val="00116202"/>
    <w:rsid w:val="001167E6"/>
    <w:rsid w:val="00116D08"/>
    <w:rsid w:val="00116DC6"/>
    <w:rsid w:val="00116F98"/>
    <w:rsid w:val="001170EF"/>
    <w:rsid w:val="0011731F"/>
    <w:rsid w:val="0011749C"/>
    <w:rsid w:val="0011770D"/>
    <w:rsid w:val="00117927"/>
    <w:rsid w:val="00117AB7"/>
    <w:rsid w:val="00117E41"/>
    <w:rsid w:val="0012003C"/>
    <w:rsid w:val="0012008C"/>
    <w:rsid w:val="0012040C"/>
    <w:rsid w:val="00120445"/>
    <w:rsid w:val="001205AC"/>
    <w:rsid w:val="00120748"/>
    <w:rsid w:val="001209CB"/>
    <w:rsid w:val="00120B6A"/>
    <w:rsid w:val="00120DCC"/>
    <w:rsid w:val="00120E6A"/>
    <w:rsid w:val="00120F84"/>
    <w:rsid w:val="00120FA0"/>
    <w:rsid w:val="00121089"/>
    <w:rsid w:val="001211BB"/>
    <w:rsid w:val="001211C0"/>
    <w:rsid w:val="001211CD"/>
    <w:rsid w:val="0012171E"/>
    <w:rsid w:val="001218A8"/>
    <w:rsid w:val="001218FD"/>
    <w:rsid w:val="00121A98"/>
    <w:rsid w:val="00121B61"/>
    <w:rsid w:val="00121CDC"/>
    <w:rsid w:val="00121D66"/>
    <w:rsid w:val="00121DF2"/>
    <w:rsid w:val="00121DFA"/>
    <w:rsid w:val="00121E16"/>
    <w:rsid w:val="00121F6E"/>
    <w:rsid w:val="0012217C"/>
    <w:rsid w:val="00122318"/>
    <w:rsid w:val="001223C6"/>
    <w:rsid w:val="0012259A"/>
    <w:rsid w:val="001226F2"/>
    <w:rsid w:val="001227AD"/>
    <w:rsid w:val="00122AAF"/>
    <w:rsid w:val="00122AD8"/>
    <w:rsid w:val="00122DD1"/>
    <w:rsid w:val="00123040"/>
    <w:rsid w:val="001238A9"/>
    <w:rsid w:val="001238D9"/>
    <w:rsid w:val="00123D8D"/>
    <w:rsid w:val="00123F87"/>
    <w:rsid w:val="00123FE2"/>
    <w:rsid w:val="00124090"/>
    <w:rsid w:val="001240ED"/>
    <w:rsid w:val="001241E4"/>
    <w:rsid w:val="00124388"/>
    <w:rsid w:val="0012439B"/>
    <w:rsid w:val="00124401"/>
    <w:rsid w:val="0012450D"/>
    <w:rsid w:val="00124545"/>
    <w:rsid w:val="00124620"/>
    <w:rsid w:val="00124779"/>
    <w:rsid w:val="00124BEA"/>
    <w:rsid w:val="00124C2F"/>
    <w:rsid w:val="00124CC2"/>
    <w:rsid w:val="00124D47"/>
    <w:rsid w:val="00124DB9"/>
    <w:rsid w:val="00124E97"/>
    <w:rsid w:val="001251CD"/>
    <w:rsid w:val="0012521A"/>
    <w:rsid w:val="0012528F"/>
    <w:rsid w:val="001253F8"/>
    <w:rsid w:val="00125652"/>
    <w:rsid w:val="00125C8B"/>
    <w:rsid w:val="00125D5E"/>
    <w:rsid w:val="00125E77"/>
    <w:rsid w:val="00125FB5"/>
    <w:rsid w:val="001261E3"/>
    <w:rsid w:val="0012678D"/>
    <w:rsid w:val="001269E4"/>
    <w:rsid w:val="00126C03"/>
    <w:rsid w:val="00126CF3"/>
    <w:rsid w:val="00126D66"/>
    <w:rsid w:val="00126E8B"/>
    <w:rsid w:val="00126F47"/>
    <w:rsid w:val="0012713B"/>
    <w:rsid w:val="001271B7"/>
    <w:rsid w:val="0012742E"/>
    <w:rsid w:val="00127547"/>
    <w:rsid w:val="001278A6"/>
    <w:rsid w:val="00127905"/>
    <w:rsid w:val="001279CC"/>
    <w:rsid w:val="001279F5"/>
    <w:rsid w:val="00127B64"/>
    <w:rsid w:val="00127B8D"/>
    <w:rsid w:val="00127C38"/>
    <w:rsid w:val="00130072"/>
    <w:rsid w:val="001300E5"/>
    <w:rsid w:val="0013016D"/>
    <w:rsid w:val="00130487"/>
    <w:rsid w:val="00130488"/>
    <w:rsid w:val="0013050A"/>
    <w:rsid w:val="0013050F"/>
    <w:rsid w:val="001305DD"/>
    <w:rsid w:val="0013073B"/>
    <w:rsid w:val="001308D4"/>
    <w:rsid w:val="00130946"/>
    <w:rsid w:val="00130A31"/>
    <w:rsid w:val="00130CF3"/>
    <w:rsid w:val="00130DA2"/>
    <w:rsid w:val="00130EB3"/>
    <w:rsid w:val="00130FDC"/>
    <w:rsid w:val="001310E6"/>
    <w:rsid w:val="001310EB"/>
    <w:rsid w:val="001311A8"/>
    <w:rsid w:val="00131485"/>
    <w:rsid w:val="00131602"/>
    <w:rsid w:val="00131B7D"/>
    <w:rsid w:val="00132019"/>
    <w:rsid w:val="001320D9"/>
    <w:rsid w:val="00132218"/>
    <w:rsid w:val="001324A4"/>
    <w:rsid w:val="001324A5"/>
    <w:rsid w:val="00132512"/>
    <w:rsid w:val="0013262B"/>
    <w:rsid w:val="0013273E"/>
    <w:rsid w:val="00132751"/>
    <w:rsid w:val="00132829"/>
    <w:rsid w:val="001328F3"/>
    <w:rsid w:val="001329A9"/>
    <w:rsid w:val="00132BE1"/>
    <w:rsid w:val="00132CED"/>
    <w:rsid w:val="00132F3F"/>
    <w:rsid w:val="00132FF7"/>
    <w:rsid w:val="00133085"/>
    <w:rsid w:val="001339A0"/>
    <w:rsid w:val="001339CA"/>
    <w:rsid w:val="00133B4F"/>
    <w:rsid w:val="001341C7"/>
    <w:rsid w:val="00134223"/>
    <w:rsid w:val="001342C5"/>
    <w:rsid w:val="0013434D"/>
    <w:rsid w:val="0013448F"/>
    <w:rsid w:val="001347C4"/>
    <w:rsid w:val="00134A8F"/>
    <w:rsid w:val="00134C4D"/>
    <w:rsid w:val="00134D50"/>
    <w:rsid w:val="00134F95"/>
    <w:rsid w:val="001350E7"/>
    <w:rsid w:val="00135105"/>
    <w:rsid w:val="001351D2"/>
    <w:rsid w:val="00135216"/>
    <w:rsid w:val="001352D2"/>
    <w:rsid w:val="00135325"/>
    <w:rsid w:val="001355D9"/>
    <w:rsid w:val="00135742"/>
    <w:rsid w:val="00135761"/>
    <w:rsid w:val="0013586D"/>
    <w:rsid w:val="00135BDB"/>
    <w:rsid w:val="00135CD2"/>
    <w:rsid w:val="00135CDA"/>
    <w:rsid w:val="00135EE6"/>
    <w:rsid w:val="00135F59"/>
    <w:rsid w:val="00136340"/>
    <w:rsid w:val="00136782"/>
    <w:rsid w:val="001368EE"/>
    <w:rsid w:val="00136BF0"/>
    <w:rsid w:val="00136C3B"/>
    <w:rsid w:val="00136C3F"/>
    <w:rsid w:val="00136D4F"/>
    <w:rsid w:val="00136F9E"/>
    <w:rsid w:val="0013705E"/>
    <w:rsid w:val="00137331"/>
    <w:rsid w:val="0013738F"/>
    <w:rsid w:val="001373BA"/>
    <w:rsid w:val="001373DD"/>
    <w:rsid w:val="001374F6"/>
    <w:rsid w:val="001375FE"/>
    <w:rsid w:val="00137626"/>
    <w:rsid w:val="0013772B"/>
    <w:rsid w:val="001400CD"/>
    <w:rsid w:val="00140167"/>
    <w:rsid w:val="001404D7"/>
    <w:rsid w:val="0014080D"/>
    <w:rsid w:val="00140B2F"/>
    <w:rsid w:val="00141044"/>
    <w:rsid w:val="0014128B"/>
    <w:rsid w:val="00141429"/>
    <w:rsid w:val="0014142B"/>
    <w:rsid w:val="00141688"/>
    <w:rsid w:val="00141731"/>
    <w:rsid w:val="001417C7"/>
    <w:rsid w:val="00141AC1"/>
    <w:rsid w:val="00141B2E"/>
    <w:rsid w:val="00141D25"/>
    <w:rsid w:val="00141EB5"/>
    <w:rsid w:val="00141F5A"/>
    <w:rsid w:val="00141F64"/>
    <w:rsid w:val="00141F85"/>
    <w:rsid w:val="00142187"/>
    <w:rsid w:val="0014230E"/>
    <w:rsid w:val="001424B2"/>
    <w:rsid w:val="001425F0"/>
    <w:rsid w:val="00142C47"/>
    <w:rsid w:val="00142CD4"/>
    <w:rsid w:val="00143019"/>
    <w:rsid w:val="001430B7"/>
    <w:rsid w:val="001433FC"/>
    <w:rsid w:val="00143436"/>
    <w:rsid w:val="0014353C"/>
    <w:rsid w:val="00143606"/>
    <w:rsid w:val="001436B3"/>
    <w:rsid w:val="0014391D"/>
    <w:rsid w:val="00143A98"/>
    <w:rsid w:val="00143DDF"/>
    <w:rsid w:val="00144067"/>
    <w:rsid w:val="001446CA"/>
    <w:rsid w:val="0014478B"/>
    <w:rsid w:val="00144797"/>
    <w:rsid w:val="001448ED"/>
    <w:rsid w:val="00144C8B"/>
    <w:rsid w:val="00144FEB"/>
    <w:rsid w:val="001450B9"/>
    <w:rsid w:val="001451D2"/>
    <w:rsid w:val="001451FF"/>
    <w:rsid w:val="00145240"/>
    <w:rsid w:val="00145325"/>
    <w:rsid w:val="0014547C"/>
    <w:rsid w:val="001454D5"/>
    <w:rsid w:val="001454F9"/>
    <w:rsid w:val="001457A0"/>
    <w:rsid w:val="001457A3"/>
    <w:rsid w:val="00145930"/>
    <w:rsid w:val="001459CA"/>
    <w:rsid w:val="00145A41"/>
    <w:rsid w:val="00145A9C"/>
    <w:rsid w:val="00145BB9"/>
    <w:rsid w:val="00145BF2"/>
    <w:rsid w:val="00145C70"/>
    <w:rsid w:val="00145CCF"/>
    <w:rsid w:val="00145E1A"/>
    <w:rsid w:val="00146184"/>
    <w:rsid w:val="001461D3"/>
    <w:rsid w:val="00146547"/>
    <w:rsid w:val="00146770"/>
    <w:rsid w:val="00146848"/>
    <w:rsid w:val="00146B18"/>
    <w:rsid w:val="00146C99"/>
    <w:rsid w:val="00146DD7"/>
    <w:rsid w:val="00146E5C"/>
    <w:rsid w:val="00147018"/>
    <w:rsid w:val="0014724E"/>
    <w:rsid w:val="00147B22"/>
    <w:rsid w:val="00147DF8"/>
    <w:rsid w:val="00147E57"/>
    <w:rsid w:val="00147ED3"/>
    <w:rsid w:val="001500B2"/>
    <w:rsid w:val="001501E4"/>
    <w:rsid w:val="00150622"/>
    <w:rsid w:val="0015083B"/>
    <w:rsid w:val="00150B27"/>
    <w:rsid w:val="00150B61"/>
    <w:rsid w:val="00150C0C"/>
    <w:rsid w:val="00150DCE"/>
    <w:rsid w:val="00150FEB"/>
    <w:rsid w:val="00151016"/>
    <w:rsid w:val="001510E5"/>
    <w:rsid w:val="00151195"/>
    <w:rsid w:val="001512ED"/>
    <w:rsid w:val="00151300"/>
    <w:rsid w:val="001513EA"/>
    <w:rsid w:val="001514B4"/>
    <w:rsid w:val="00151568"/>
    <w:rsid w:val="00151633"/>
    <w:rsid w:val="0015163A"/>
    <w:rsid w:val="001516A3"/>
    <w:rsid w:val="001516D0"/>
    <w:rsid w:val="00151BC6"/>
    <w:rsid w:val="001520AA"/>
    <w:rsid w:val="00152228"/>
    <w:rsid w:val="001523CE"/>
    <w:rsid w:val="001523D5"/>
    <w:rsid w:val="00152454"/>
    <w:rsid w:val="001524B1"/>
    <w:rsid w:val="001525B6"/>
    <w:rsid w:val="001525C2"/>
    <w:rsid w:val="001527B0"/>
    <w:rsid w:val="00152832"/>
    <w:rsid w:val="0015292F"/>
    <w:rsid w:val="00152A36"/>
    <w:rsid w:val="00152AED"/>
    <w:rsid w:val="00152E12"/>
    <w:rsid w:val="001534D6"/>
    <w:rsid w:val="00153542"/>
    <w:rsid w:val="00153809"/>
    <w:rsid w:val="00153886"/>
    <w:rsid w:val="001538B8"/>
    <w:rsid w:val="001538FA"/>
    <w:rsid w:val="00153B90"/>
    <w:rsid w:val="00153D9A"/>
    <w:rsid w:val="00153E93"/>
    <w:rsid w:val="00153FEB"/>
    <w:rsid w:val="001543B5"/>
    <w:rsid w:val="00154458"/>
    <w:rsid w:val="001544F7"/>
    <w:rsid w:val="00154696"/>
    <w:rsid w:val="001548EC"/>
    <w:rsid w:val="00154A41"/>
    <w:rsid w:val="00154B29"/>
    <w:rsid w:val="00154B54"/>
    <w:rsid w:val="00154BD7"/>
    <w:rsid w:val="00154C19"/>
    <w:rsid w:val="00154C90"/>
    <w:rsid w:val="00155343"/>
    <w:rsid w:val="001554FB"/>
    <w:rsid w:val="0015556E"/>
    <w:rsid w:val="001557DB"/>
    <w:rsid w:val="00155870"/>
    <w:rsid w:val="00155917"/>
    <w:rsid w:val="00155A87"/>
    <w:rsid w:val="00155AC6"/>
    <w:rsid w:val="00155C28"/>
    <w:rsid w:val="00155D2B"/>
    <w:rsid w:val="00155E1B"/>
    <w:rsid w:val="00155E83"/>
    <w:rsid w:val="00155ECA"/>
    <w:rsid w:val="00155EFA"/>
    <w:rsid w:val="00155F02"/>
    <w:rsid w:val="00155F98"/>
    <w:rsid w:val="0015603E"/>
    <w:rsid w:val="00156183"/>
    <w:rsid w:val="001562D6"/>
    <w:rsid w:val="00156426"/>
    <w:rsid w:val="0015658D"/>
    <w:rsid w:val="0015685D"/>
    <w:rsid w:val="00156C8D"/>
    <w:rsid w:val="00156EAB"/>
    <w:rsid w:val="00156F48"/>
    <w:rsid w:val="00157117"/>
    <w:rsid w:val="00157151"/>
    <w:rsid w:val="00157157"/>
    <w:rsid w:val="00157220"/>
    <w:rsid w:val="0015724F"/>
    <w:rsid w:val="00157418"/>
    <w:rsid w:val="00157565"/>
    <w:rsid w:val="001577FB"/>
    <w:rsid w:val="00157A68"/>
    <w:rsid w:val="00157AAC"/>
    <w:rsid w:val="00157AAF"/>
    <w:rsid w:val="00157BD8"/>
    <w:rsid w:val="00157C28"/>
    <w:rsid w:val="00157C58"/>
    <w:rsid w:val="00157CAB"/>
    <w:rsid w:val="00157CC3"/>
    <w:rsid w:val="00157D12"/>
    <w:rsid w:val="00157DA7"/>
    <w:rsid w:val="00157E7C"/>
    <w:rsid w:val="0016003E"/>
    <w:rsid w:val="0016006A"/>
    <w:rsid w:val="0016030F"/>
    <w:rsid w:val="001605A7"/>
    <w:rsid w:val="0016090E"/>
    <w:rsid w:val="00160B01"/>
    <w:rsid w:val="00160BBA"/>
    <w:rsid w:val="00160E7F"/>
    <w:rsid w:val="00161034"/>
    <w:rsid w:val="0016110B"/>
    <w:rsid w:val="0016120A"/>
    <w:rsid w:val="0016128F"/>
    <w:rsid w:val="001612D4"/>
    <w:rsid w:val="001618EB"/>
    <w:rsid w:val="00161C73"/>
    <w:rsid w:val="00161D77"/>
    <w:rsid w:val="00161E1B"/>
    <w:rsid w:val="0016202B"/>
    <w:rsid w:val="0016258F"/>
    <w:rsid w:val="001629CA"/>
    <w:rsid w:val="00163223"/>
    <w:rsid w:val="00163339"/>
    <w:rsid w:val="001633C2"/>
    <w:rsid w:val="001633D1"/>
    <w:rsid w:val="00163632"/>
    <w:rsid w:val="0016379E"/>
    <w:rsid w:val="00163B0A"/>
    <w:rsid w:val="00163B76"/>
    <w:rsid w:val="00163CFC"/>
    <w:rsid w:val="00163EF7"/>
    <w:rsid w:val="00164285"/>
    <w:rsid w:val="0016443C"/>
    <w:rsid w:val="001647D4"/>
    <w:rsid w:val="001647F4"/>
    <w:rsid w:val="00164A28"/>
    <w:rsid w:val="00164A49"/>
    <w:rsid w:val="00164BF9"/>
    <w:rsid w:val="00164C3F"/>
    <w:rsid w:val="00164E7D"/>
    <w:rsid w:val="00164F4C"/>
    <w:rsid w:val="00164F66"/>
    <w:rsid w:val="0016500A"/>
    <w:rsid w:val="0016508C"/>
    <w:rsid w:val="00165468"/>
    <w:rsid w:val="0016597A"/>
    <w:rsid w:val="00165AE9"/>
    <w:rsid w:val="00165B6E"/>
    <w:rsid w:val="00165E2C"/>
    <w:rsid w:val="00165F74"/>
    <w:rsid w:val="00165F7F"/>
    <w:rsid w:val="00166415"/>
    <w:rsid w:val="001664FD"/>
    <w:rsid w:val="0016654D"/>
    <w:rsid w:val="00166647"/>
    <w:rsid w:val="001668F1"/>
    <w:rsid w:val="0016695D"/>
    <w:rsid w:val="00166988"/>
    <w:rsid w:val="00166C8E"/>
    <w:rsid w:val="00166CB5"/>
    <w:rsid w:val="00166E44"/>
    <w:rsid w:val="0016708E"/>
    <w:rsid w:val="00167109"/>
    <w:rsid w:val="001671A3"/>
    <w:rsid w:val="001672D4"/>
    <w:rsid w:val="00167465"/>
    <w:rsid w:val="0016753A"/>
    <w:rsid w:val="00167623"/>
    <w:rsid w:val="00167736"/>
    <w:rsid w:val="00167B7A"/>
    <w:rsid w:val="00167CA1"/>
    <w:rsid w:val="00167CE5"/>
    <w:rsid w:val="00167DDA"/>
    <w:rsid w:val="00167F18"/>
    <w:rsid w:val="00167FA7"/>
    <w:rsid w:val="00167FAF"/>
    <w:rsid w:val="00170351"/>
    <w:rsid w:val="001705A3"/>
    <w:rsid w:val="001705E4"/>
    <w:rsid w:val="00170757"/>
    <w:rsid w:val="00170825"/>
    <w:rsid w:val="0017089B"/>
    <w:rsid w:val="00170A37"/>
    <w:rsid w:val="00170AB3"/>
    <w:rsid w:val="00170C0C"/>
    <w:rsid w:val="00170CE5"/>
    <w:rsid w:val="00170F7B"/>
    <w:rsid w:val="00171121"/>
    <w:rsid w:val="0017116A"/>
    <w:rsid w:val="001711B1"/>
    <w:rsid w:val="00171232"/>
    <w:rsid w:val="00171259"/>
    <w:rsid w:val="001713C8"/>
    <w:rsid w:val="001713CB"/>
    <w:rsid w:val="001714C1"/>
    <w:rsid w:val="001714C2"/>
    <w:rsid w:val="00171525"/>
    <w:rsid w:val="0017154B"/>
    <w:rsid w:val="00171706"/>
    <w:rsid w:val="00171724"/>
    <w:rsid w:val="00171746"/>
    <w:rsid w:val="00171776"/>
    <w:rsid w:val="001717E8"/>
    <w:rsid w:val="00171E2F"/>
    <w:rsid w:val="00171EDB"/>
    <w:rsid w:val="001721A6"/>
    <w:rsid w:val="00172222"/>
    <w:rsid w:val="001723FD"/>
    <w:rsid w:val="00172617"/>
    <w:rsid w:val="001726F5"/>
    <w:rsid w:val="00172720"/>
    <w:rsid w:val="00172899"/>
    <w:rsid w:val="001728EE"/>
    <w:rsid w:val="0017298D"/>
    <w:rsid w:val="00172AA7"/>
    <w:rsid w:val="00172B34"/>
    <w:rsid w:val="00172D19"/>
    <w:rsid w:val="00172D97"/>
    <w:rsid w:val="00172D9F"/>
    <w:rsid w:val="00172E0F"/>
    <w:rsid w:val="00172E1F"/>
    <w:rsid w:val="00172F5C"/>
    <w:rsid w:val="00172F92"/>
    <w:rsid w:val="00173049"/>
    <w:rsid w:val="00173210"/>
    <w:rsid w:val="0017337B"/>
    <w:rsid w:val="001733C0"/>
    <w:rsid w:val="001734D6"/>
    <w:rsid w:val="0017364C"/>
    <w:rsid w:val="001736BD"/>
    <w:rsid w:val="001736D7"/>
    <w:rsid w:val="00173762"/>
    <w:rsid w:val="00173A0D"/>
    <w:rsid w:val="00173AA7"/>
    <w:rsid w:val="00173BB0"/>
    <w:rsid w:val="00173E8D"/>
    <w:rsid w:val="001740DA"/>
    <w:rsid w:val="0017419B"/>
    <w:rsid w:val="001741F3"/>
    <w:rsid w:val="0017427A"/>
    <w:rsid w:val="0017429E"/>
    <w:rsid w:val="001742DB"/>
    <w:rsid w:val="0017447A"/>
    <w:rsid w:val="0017453C"/>
    <w:rsid w:val="00174576"/>
    <w:rsid w:val="00174809"/>
    <w:rsid w:val="001748C1"/>
    <w:rsid w:val="0017494B"/>
    <w:rsid w:val="00174963"/>
    <w:rsid w:val="00174B4E"/>
    <w:rsid w:val="00174C63"/>
    <w:rsid w:val="00174D97"/>
    <w:rsid w:val="00174FE0"/>
    <w:rsid w:val="00175003"/>
    <w:rsid w:val="00175418"/>
    <w:rsid w:val="001756E5"/>
    <w:rsid w:val="001758DB"/>
    <w:rsid w:val="001759CB"/>
    <w:rsid w:val="00175AB9"/>
    <w:rsid w:val="00175DE2"/>
    <w:rsid w:val="00175F67"/>
    <w:rsid w:val="00175F87"/>
    <w:rsid w:val="00175F8D"/>
    <w:rsid w:val="00176081"/>
    <w:rsid w:val="00176304"/>
    <w:rsid w:val="00176861"/>
    <w:rsid w:val="00176954"/>
    <w:rsid w:val="001769E1"/>
    <w:rsid w:val="00176AAA"/>
    <w:rsid w:val="00176CE7"/>
    <w:rsid w:val="00176E19"/>
    <w:rsid w:val="00176EE9"/>
    <w:rsid w:val="00176FAC"/>
    <w:rsid w:val="001770B1"/>
    <w:rsid w:val="00177696"/>
    <w:rsid w:val="001777AC"/>
    <w:rsid w:val="00177865"/>
    <w:rsid w:val="00177922"/>
    <w:rsid w:val="00177980"/>
    <w:rsid w:val="001779B7"/>
    <w:rsid w:val="00177B31"/>
    <w:rsid w:val="00177C1C"/>
    <w:rsid w:val="00177DC9"/>
    <w:rsid w:val="00180058"/>
    <w:rsid w:val="0018026F"/>
    <w:rsid w:val="001802B1"/>
    <w:rsid w:val="001802BA"/>
    <w:rsid w:val="00180312"/>
    <w:rsid w:val="00180361"/>
    <w:rsid w:val="0018043F"/>
    <w:rsid w:val="001805F7"/>
    <w:rsid w:val="001809A7"/>
    <w:rsid w:val="00180C0F"/>
    <w:rsid w:val="00180C36"/>
    <w:rsid w:val="00180E25"/>
    <w:rsid w:val="001810F3"/>
    <w:rsid w:val="001810FC"/>
    <w:rsid w:val="001811CF"/>
    <w:rsid w:val="001811DD"/>
    <w:rsid w:val="001812B0"/>
    <w:rsid w:val="001813E5"/>
    <w:rsid w:val="001814E9"/>
    <w:rsid w:val="00181670"/>
    <w:rsid w:val="001816E2"/>
    <w:rsid w:val="00181753"/>
    <w:rsid w:val="001819C8"/>
    <w:rsid w:val="00181A5E"/>
    <w:rsid w:val="00181E03"/>
    <w:rsid w:val="0018220F"/>
    <w:rsid w:val="001822C9"/>
    <w:rsid w:val="001823C0"/>
    <w:rsid w:val="001823C8"/>
    <w:rsid w:val="00182685"/>
    <w:rsid w:val="00182B2E"/>
    <w:rsid w:val="00182EE9"/>
    <w:rsid w:val="001831B8"/>
    <w:rsid w:val="00183227"/>
    <w:rsid w:val="001834A6"/>
    <w:rsid w:val="00183565"/>
    <w:rsid w:val="00183725"/>
    <w:rsid w:val="00183747"/>
    <w:rsid w:val="00183E9D"/>
    <w:rsid w:val="001841E2"/>
    <w:rsid w:val="001842EB"/>
    <w:rsid w:val="0018447E"/>
    <w:rsid w:val="001844D8"/>
    <w:rsid w:val="0018478C"/>
    <w:rsid w:val="00184A1B"/>
    <w:rsid w:val="00184B41"/>
    <w:rsid w:val="00184B7D"/>
    <w:rsid w:val="00184C61"/>
    <w:rsid w:val="001851C5"/>
    <w:rsid w:val="00185512"/>
    <w:rsid w:val="00185611"/>
    <w:rsid w:val="0018562D"/>
    <w:rsid w:val="00185682"/>
    <w:rsid w:val="001856B5"/>
    <w:rsid w:val="001856FE"/>
    <w:rsid w:val="00185716"/>
    <w:rsid w:val="0018587B"/>
    <w:rsid w:val="001858DB"/>
    <w:rsid w:val="00185BA0"/>
    <w:rsid w:val="00185D6E"/>
    <w:rsid w:val="00185E12"/>
    <w:rsid w:val="001863C5"/>
    <w:rsid w:val="001863D5"/>
    <w:rsid w:val="00186510"/>
    <w:rsid w:val="00186585"/>
    <w:rsid w:val="001865D7"/>
    <w:rsid w:val="00186666"/>
    <w:rsid w:val="001867AC"/>
    <w:rsid w:val="001868DE"/>
    <w:rsid w:val="00186DB7"/>
    <w:rsid w:val="00186F92"/>
    <w:rsid w:val="00187041"/>
    <w:rsid w:val="00187052"/>
    <w:rsid w:val="00187179"/>
    <w:rsid w:val="00187489"/>
    <w:rsid w:val="001874AB"/>
    <w:rsid w:val="001875F2"/>
    <w:rsid w:val="001875F6"/>
    <w:rsid w:val="001876E5"/>
    <w:rsid w:val="0018774D"/>
    <w:rsid w:val="0018779B"/>
    <w:rsid w:val="001879C4"/>
    <w:rsid w:val="00187A21"/>
    <w:rsid w:val="00187A6A"/>
    <w:rsid w:val="00187B47"/>
    <w:rsid w:val="00187BA2"/>
    <w:rsid w:val="00187BA8"/>
    <w:rsid w:val="00187C9B"/>
    <w:rsid w:val="001909FA"/>
    <w:rsid w:val="00190B84"/>
    <w:rsid w:val="00190CE4"/>
    <w:rsid w:val="00190EF9"/>
    <w:rsid w:val="00191009"/>
    <w:rsid w:val="0019106F"/>
    <w:rsid w:val="00191197"/>
    <w:rsid w:val="00191251"/>
    <w:rsid w:val="001912A0"/>
    <w:rsid w:val="00191473"/>
    <w:rsid w:val="00191540"/>
    <w:rsid w:val="00191680"/>
    <w:rsid w:val="00191932"/>
    <w:rsid w:val="00191A73"/>
    <w:rsid w:val="00191AFA"/>
    <w:rsid w:val="00191B9E"/>
    <w:rsid w:val="00191C28"/>
    <w:rsid w:val="00191FCC"/>
    <w:rsid w:val="0019200F"/>
    <w:rsid w:val="00192209"/>
    <w:rsid w:val="0019223A"/>
    <w:rsid w:val="0019235B"/>
    <w:rsid w:val="001924D7"/>
    <w:rsid w:val="001925AC"/>
    <w:rsid w:val="0019277D"/>
    <w:rsid w:val="0019290F"/>
    <w:rsid w:val="00192A58"/>
    <w:rsid w:val="00192A61"/>
    <w:rsid w:val="00192B75"/>
    <w:rsid w:val="00192C2B"/>
    <w:rsid w:val="00192CA4"/>
    <w:rsid w:val="00192DC5"/>
    <w:rsid w:val="00192DDC"/>
    <w:rsid w:val="00192E40"/>
    <w:rsid w:val="00192F6C"/>
    <w:rsid w:val="00192FAC"/>
    <w:rsid w:val="0019302D"/>
    <w:rsid w:val="00193035"/>
    <w:rsid w:val="0019320A"/>
    <w:rsid w:val="00193237"/>
    <w:rsid w:val="00193245"/>
    <w:rsid w:val="0019341E"/>
    <w:rsid w:val="00193511"/>
    <w:rsid w:val="0019366F"/>
    <w:rsid w:val="00193790"/>
    <w:rsid w:val="00193A5E"/>
    <w:rsid w:val="00193D23"/>
    <w:rsid w:val="00193D5B"/>
    <w:rsid w:val="00193F0F"/>
    <w:rsid w:val="00193F4F"/>
    <w:rsid w:val="00193FDB"/>
    <w:rsid w:val="0019405F"/>
    <w:rsid w:val="0019421B"/>
    <w:rsid w:val="0019444D"/>
    <w:rsid w:val="001944E1"/>
    <w:rsid w:val="001944EC"/>
    <w:rsid w:val="00194560"/>
    <w:rsid w:val="001946EF"/>
    <w:rsid w:val="001947EA"/>
    <w:rsid w:val="0019490B"/>
    <w:rsid w:val="00194983"/>
    <w:rsid w:val="00194A32"/>
    <w:rsid w:val="00194AD0"/>
    <w:rsid w:val="00194BFD"/>
    <w:rsid w:val="00194C29"/>
    <w:rsid w:val="00194C8C"/>
    <w:rsid w:val="00194CDA"/>
    <w:rsid w:val="00194D44"/>
    <w:rsid w:val="00194D4C"/>
    <w:rsid w:val="00194D90"/>
    <w:rsid w:val="00194F12"/>
    <w:rsid w:val="00194F1E"/>
    <w:rsid w:val="00195157"/>
    <w:rsid w:val="0019519E"/>
    <w:rsid w:val="001952A0"/>
    <w:rsid w:val="00195302"/>
    <w:rsid w:val="00195303"/>
    <w:rsid w:val="001953A1"/>
    <w:rsid w:val="001956CB"/>
    <w:rsid w:val="00195717"/>
    <w:rsid w:val="00195750"/>
    <w:rsid w:val="001957DD"/>
    <w:rsid w:val="00195830"/>
    <w:rsid w:val="00195AA9"/>
    <w:rsid w:val="00195BC0"/>
    <w:rsid w:val="00195D55"/>
    <w:rsid w:val="00195DBF"/>
    <w:rsid w:val="00195E13"/>
    <w:rsid w:val="0019601A"/>
    <w:rsid w:val="001961A8"/>
    <w:rsid w:val="001963A7"/>
    <w:rsid w:val="00196486"/>
    <w:rsid w:val="001964BE"/>
    <w:rsid w:val="00196603"/>
    <w:rsid w:val="00196BA2"/>
    <w:rsid w:val="00196D09"/>
    <w:rsid w:val="00196D8A"/>
    <w:rsid w:val="00196E01"/>
    <w:rsid w:val="0019733E"/>
    <w:rsid w:val="001974AE"/>
    <w:rsid w:val="00197539"/>
    <w:rsid w:val="0019777A"/>
    <w:rsid w:val="001977B0"/>
    <w:rsid w:val="001979AD"/>
    <w:rsid w:val="00197E17"/>
    <w:rsid w:val="00197E3C"/>
    <w:rsid w:val="00197EB6"/>
    <w:rsid w:val="00197F65"/>
    <w:rsid w:val="001A000A"/>
    <w:rsid w:val="001A007F"/>
    <w:rsid w:val="001A01AF"/>
    <w:rsid w:val="001A0313"/>
    <w:rsid w:val="001A070E"/>
    <w:rsid w:val="001A0734"/>
    <w:rsid w:val="001A07B8"/>
    <w:rsid w:val="001A08CE"/>
    <w:rsid w:val="001A0D17"/>
    <w:rsid w:val="001A0D47"/>
    <w:rsid w:val="001A0FB7"/>
    <w:rsid w:val="001A0FF7"/>
    <w:rsid w:val="001A10A4"/>
    <w:rsid w:val="001A119E"/>
    <w:rsid w:val="001A11C3"/>
    <w:rsid w:val="001A13D3"/>
    <w:rsid w:val="001A172F"/>
    <w:rsid w:val="001A1784"/>
    <w:rsid w:val="001A1799"/>
    <w:rsid w:val="001A1926"/>
    <w:rsid w:val="001A218B"/>
    <w:rsid w:val="001A219E"/>
    <w:rsid w:val="001A2261"/>
    <w:rsid w:val="001A235B"/>
    <w:rsid w:val="001A244A"/>
    <w:rsid w:val="001A251E"/>
    <w:rsid w:val="001A25E4"/>
    <w:rsid w:val="001A28FF"/>
    <w:rsid w:val="001A295B"/>
    <w:rsid w:val="001A2979"/>
    <w:rsid w:val="001A29B4"/>
    <w:rsid w:val="001A2B4D"/>
    <w:rsid w:val="001A2C85"/>
    <w:rsid w:val="001A2D4E"/>
    <w:rsid w:val="001A2E08"/>
    <w:rsid w:val="001A2F1B"/>
    <w:rsid w:val="001A32FA"/>
    <w:rsid w:val="001A365B"/>
    <w:rsid w:val="001A39CE"/>
    <w:rsid w:val="001A3CD5"/>
    <w:rsid w:val="001A3F93"/>
    <w:rsid w:val="001A4084"/>
    <w:rsid w:val="001A422B"/>
    <w:rsid w:val="001A4250"/>
    <w:rsid w:val="001A42F2"/>
    <w:rsid w:val="001A4323"/>
    <w:rsid w:val="001A4745"/>
    <w:rsid w:val="001A49CC"/>
    <w:rsid w:val="001A51AC"/>
    <w:rsid w:val="001A52B6"/>
    <w:rsid w:val="001A5803"/>
    <w:rsid w:val="001A580D"/>
    <w:rsid w:val="001A5B6E"/>
    <w:rsid w:val="001A5BBE"/>
    <w:rsid w:val="001A5BE4"/>
    <w:rsid w:val="001A5FD3"/>
    <w:rsid w:val="001A608E"/>
    <w:rsid w:val="001A6282"/>
    <w:rsid w:val="001A6415"/>
    <w:rsid w:val="001A653B"/>
    <w:rsid w:val="001A655F"/>
    <w:rsid w:val="001A6C79"/>
    <w:rsid w:val="001A6CC8"/>
    <w:rsid w:val="001A6FEE"/>
    <w:rsid w:val="001A701A"/>
    <w:rsid w:val="001A70B2"/>
    <w:rsid w:val="001A71B0"/>
    <w:rsid w:val="001A7562"/>
    <w:rsid w:val="001A7563"/>
    <w:rsid w:val="001A7572"/>
    <w:rsid w:val="001A7746"/>
    <w:rsid w:val="001A7839"/>
    <w:rsid w:val="001A7A38"/>
    <w:rsid w:val="001A7A64"/>
    <w:rsid w:val="001A7BB2"/>
    <w:rsid w:val="001A7CC2"/>
    <w:rsid w:val="001A7D63"/>
    <w:rsid w:val="001A7DF6"/>
    <w:rsid w:val="001A7E88"/>
    <w:rsid w:val="001B02EA"/>
    <w:rsid w:val="001B0A51"/>
    <w:rsid w:val="001B0AEE"/>
    <w:rsid w:val="001B0C46"/>
    <w:rsid w:val="001B0EA2"/>
    <w:rsid w:val="001B0EC3"/>
    <w:rsid w:val="001B1001"/>
    <w:rsid w:val="001B11BD"/>
    <w:rsid w:val="001B1208"/>
    <w:rsid w:val="001B13CC"/>
    <w:rsid w:val="001B1460"/>
    <w:rsid w:val="001B14B0"/>
    <w:rsid w:val="001B1623"/>
    <w:rsid w:val="001B1683"/>
    <w:rsid w:val="001B1B99"/>
    <w:rsid w:val="001B1C91"/>
    <w:rsid w:val="001B1D60"/>
    <w:rsid w:val="001B1E42"/>
    <w:rsid w:val="001B1F21"/>
    <w:rsid w:val="001B1F63"/>
    <w:rsid w:val="001B2070"/>
    <w:rsid w:val="001B2089"/>
    <w:rsid w:val="001B2160"/>
    <w:rsid w:val="001B220B"/>
    <w:rsid w:val="001B225C"/>
    <w:rsid w:val="001B22E9"/>
    <w:rsid w:val="001B22EE"/>
    <w:rsid w:val="001B246A"/>
    <w:rsid w:val="001B246B"/>
    <w:rsid w:val="001B24E9"/>
    <w:rsid w:val="001B2656"/>
    <w:rsid w:val="001B265A"/>
    <w:rsid w:val="001B2800"/>
    <w:rsid w:val="001B281C"/>
    <w:rsid w:val="001B291B"/>
    <w:rsid w:val="001B294B"/>
    <w:rsid w:val="001B2A29"/>
    <w:rsid w:val="001B2A38"/>
    <w:rsid w:val="001B2FE3"/>
    <w:rsid w:val="001B3298"/>
    <w:rsid w:val="001B3397"/>
    <w:rsid w:val="001B3405"/>
    <w:rsid w:val="001B34A0"/>
    <w:rsid w:val="001B360A"/>
    <w:rsid w:val="001B39EB"/>
    <w:rsid w:val="001B3BBC"/>
    <w:rsid w:val="001B3BFD"/>
    <w:rsid w:val="001B3C0A"/>
    <w:rsid w:val="001B3C29"/>
    <w:rsid w:val="001B3D6F"/>
    <w:rsid w:val="001B4152"/>
    <w:rsid w:val="001B422D"/>
    <w:rsid w:val="001B42D8"/>
    <w:rsid w:val="001B42F1"/>
    <w:rsid w:val="001B432E"/>
    <w:rsid w:val="001B4804"/>
    <w:rsid w:val="001B48C2"/>
    <w:rsid w:val="001B4E3E"/>
    <w:rsid w:val="001B4EE9"/>
    <w:rsid w:val="001B5010"/>
    <w:rsid w:val="001B506B"/>
    <w:rsid w:val="001B5121"/>
    <w:rsid w:val="001B51D6"/>
    <w:rsid w:val="001B54A9"/>
    <w:rsid w:val="001B54F0"/>
    <w:rsid w:val="001B56C1"/>
    <w:rsid w:val="001B56FA"/>
    <w:rsid w:val="001B5886"/>
    <w:rsid w:val="001B58CD"/>
    <w:rsid w:val="001B597A"/>
    <w:rsid w:val="001B5A56"/>
    <w:rsid w:val="001B5AB4"/>
    <w:rsid w:val="001B5B25"/>
    <w:rsid w:val="001B5B3B"/>
    <w:rsid w:val="001B5CC7"/>
    <w:rsid w:val="001B5E97"/>
    <w:rsid w:val="001B6206"/>
    <w:rsid w:val="001B624D"/>
    <w:rsid w:val="001B62D4"/>
    <w:rsid w:val="001B632C"/>
    <w:rsid w:val="001B64BE"/>
    <w:rsid w:val="001B64C8"/>
    <w:rsid w:val="001B66F6"/>
    <w:rsid w:val="001B6983"/>
    <w:rsid w:val="001B6CF1"/>
    <w:rsid w:val="001B6DAE"/>
    <w:rsid w:val="001B6E13"/>
    <w:rsid w:val="001B6E7B"/>
    <w:rsid w:val="001B6FF5"/>
    <w:rsid w:val="001B7076"/>
    <w:rsid w:val="001B716F"/>
    <w:rsid w:val="001B71DC"/>
    <w:rsid w:val="001B7443"/>
    <w:rsid w:val="001B76BF"/>
    <w:rsid w:val="001B77EF"/>
    <w:rsid w:val="001B7838"/>
    <w:rsid w:val="001B7903"/>
    <w:rsid w:val="001B7A44"/>
    <w:rsid w:val="001B7B4F"/>
    <w:rsid w:val="001B7C58"/>
    <w:rsid w:val="001B7E07"/>
    <w:rsid w:val="001C0085"/>
    <w:rsid w:val="001C0115"/>
    <w:rsid w:val="001C01EC"/>
    <w:rsid w:val="001C08DF"/>
    <w:rsid w:val="001C0A35"/>
    <w:rsid w:val="001C0FA4"/>
    <w:rsid w:val="001C10CB"/>
    <w:rsid w:val="001C12B0"/>
    <w:rsid w:val="001C13C7"/>
    <w:rsid w:val="001C13F5"/>
    <w:rsid w:val="001C1431"/>
    <w:rsid w:val="001C1580"/>
    <w:rsid w:val="001C160C"/>
    <w:rsid w:val="001C16EF"/>
    <w:rsid w:val="001C1B05"/>
    <w:rsid w:val="001C1BD7"/>
    <w:rsid w:val="001C1CC1"/>
    <w:rsid w:val="001C1EB0"/>
    <w:rsid w:val="001C1F0F"/>
    <w:rsid w:val="001C1FEC"/>
    <w:rsid w:val="001C20DB"/>
    <w:rsid w:val="001C24DC"/>
    <w:rsid w:val="001C255D"/>
    <w:rsid w:val="001C279F"/>
    <w:rsid w:val="001C2B04"/>
    <w:rsid w:val="001C2C61"/>
    <w:rsid w:val="001C2DEB"/>
    <w:rsid w:val="001C2E71"/>
    <w:rsid w:val="001C30AB"/>
    <w:rsid w:val="001C3791"/>
    <w:rsid w:val="001C3878"/>
    <w:rsid w:val="001C3951"/>
    <w:rsid w:val="001C3971"/>
    <w:rsid w:val="001C3A8E"/>
    <w:rsid w:val="001C3BCB"/>
    <w:rsid w:val="001C3CD7"/>
    <w:rsid w:val="001C3D3C"/>
    <w:rsid w:val="001C406F"/>
    <w:rsid w:val="001C4657"/>
    <w:rsid w:val="001C48C0"/>
    <w:rsid w:val="001C4AA3"/>
    <w:rsid w:val="001C4CD6"/>
    <w:rsid w:val="001C4F8D"/>
    <w:rsid w:val="001C53E4"/>
    <w:rsid w:val="001C5538"/>
    <w:rsid w:val="001C55C4"/>
    <w:rsid w:val="001C57F8"/>
    <w:rsid w:val="001C5841"/>
    <w:rsid w:val="001C5B9C"/>
    <w:rsid w:val="001C5BD8"/>
    <w:rsid w:val="001C5FD8"/>
    <w:rsid w:val="001C6299"/>
    <w:rsid w:val="001C6375"/>
    <w:rsid w:val="001C647E"/>
    <w:rsid w:val="001C649B"/>
    <w:rsid w:val="001C65B0"/>
    <w:rsid w:val="001C6708"/>
    <w:rsid w:val="001C6884"/>
    <w:rsid w:val="001C6CE9"/>
    <w:rsid w:val="001C6DB1"/>
    <w:rsid w:val="001C6F72"/>
    <w:rsid w:val="001C6FA8"/>
    <w:rsid w:val="001C70EA"/>
    <w:rsid w:val="001C726C"/>
    <w:rsid w:val="001C73B6"/>
    <w:rsid w:val="001C74D7"/>
    <w:rsid w:val="001C74FF"/>
    <w:rsid w:val="001C752C"/>
    <w:rsid w:val="001C755F"/>
    <w:rsid w:val="001C767C"/>
    <w:rsid w:val="001C76FA"/>
    <w:rsid w:val="001C7904"/>
    <w:rsid w:val="001C796C"/>
    <w:rsid w:val="001C79F7"/>
    <w:rsid w:val="001C7B0A"/>
    <w:rsid w:val="001C7D65"/>
    <w:rsid w:val="001D01A1"/>
    <w:rsid w:val="001D042B"/>
    <w:rsid w:val="001D04DE"/>
    <w:rsid w:val="001D059F"/>
    <w:rsid w:val="001D0600"/>
    <w:rsid w:val="001D08B7"/>
    <w:rsid w:val="001D09ED"/>
    <w:rsid w:val="001D0B41"/>
    <w:rsid w:val="001D0B4E"/>
    <w:rsid w:val="001D0D83"/>
    <w:rsid w:val="001D0EF8"/>
    <w:rsid w:val="001D1170"/>
    <w:rsid w:val="001D118C"/>
    <w:rsid w:val="001D158E"/>
    <w:rsid w:val="001D1713"/>
    <w:rsid w:val="001D1747"/>
    <w:rsid w:val="001D181F"/>
    <w:rsid w:val="001D196A"/>
    <w:rsid w:val="001D1B4D"/>
    <w:rsid w:val="001D1BB8"/>
    <w:rsid w:val="001D1DF7"/>
    <w:rsid w:val="001D2104"/>
    <w:rsid w:val="001D222D"/>
    <w:rsid w:val="001D2348"/>
    <w:rsid w:val="001D234A"/>
    <w:rsid w:val="001D24BA"/>
    <w:rsid w:val="001D2514"/>
    <w:rsid w:val="001D299F"/>
    <w:rsid w:val="001D2A94"/>
    <w:rsid w:val="001D2D4D"/>
    <w:rsid w:val="001D3419"/>
    <w:rsid w:val="001D39DD"/>
    <w:rsid w:val="001D3CE8"/>
    <w:rsid w:val="001D3D2D"/>
    <w:rsid w:val="001D3D78"/>
    <w:rsid w:val="001D3DA7"/>
    <w:rsid w:val="001D3F92"/>
    <w:rsid w:val="001D40EC"/>
    <w:rsid w:val="001D4185"/>
    <w:rsid w:val="001D44AA"/>
    <w:rsid w:val="001D4614"/>
    <w:rsid w:val="001D46F7"/>
    <w:rsid w:val="001D4872"/>
    <w:rsid w:val="001D4905"/>
    <w:rsid w:val="001D4C44"/>
    <w:rsid w:val="001D4EF2"/>
    <w:rsid w:val="001D4FB0"/>
    <w:rsid w:val="001D5292"/>
    <w:rsid w:val="001D52E3"/>
    <w:rsid w:val="001D53E2"/>
    <w:rsid w:val="001D5400"/>
    <w:rsid w:val="001D54BD"/>
    <w:rsid w:val="001D590F"/>
    <w:rsid w:val="001D598B"/>
    <w:rsid w:val="001D5A6F"/>
    <w:rsid w:val="001D5A94"/>
    <w:rsid w:val="001D5CF4"/>
    <w:rsid w:val="001D5F47"/>
    <w:rsid w:val="001D607E"/>
    <w:rsid w:val="001D62C9"/>
    <w:rsid w:val="001D62D1"/>
    <w:rsid w:val="001D63A1"/>
    <w:rsid w:val="001D6670"/>
    <w:rsid w:val="001D6794"/>
    <w:rsid w:val="001D6873"/>
    <w:rsid w:val="001D68C8"/>
    <w:rsid w:val="001D6A34"/>
    <w:rsid w:val="001D6FAA"/>
    <w:rsid w:val="001D7038"/>
    <w:rsid w:val="001D73F2"/>
    <w:rsid w:val="001D7605"/>
    <w:rsid w:val="001D7718"/>
    <w:rsid w:val="001D7921"/>
    <w:rsid w:val="001D7A0C"/>
    <w:rsid w:val="001D7B93"/>
    <w:rsid w:val="001D7C03"/>
    <w:rsid w:val="001D7D08"/>
    <w:rsid w:val="001D7D83"/>
    <w:rsid w:val="001D7DC1"/>
    <w:rsid w:val="001D7F67"/>
    <w:rsid w:val="001E028A"/>
    <w:rsid w:val="001E02DA"/>
    <w:rsid w:val="001E03D0"/>
    <w:rsid w:val="001E0473"/>
    <w:rsid w:val="001E0483"/>
    <w:rsid w:val="001E057B"/>
    <w:rsid w:val="001E083F"/>
    <w:rsid w:val="001E08C9"/>
    <w:rsid w:val="001E08DC"/>
    <w:rsid w:val="001E09E9"/>
    <w:rsid w:val="001E09F3"/>
    <w:rsid w:val="001E0CE5"/>
    <w:rsid w:val="001E0DD8"/>
    <w:rsid w:val="001E0E6F"/>
    <w:rsid w:val="001E0E97"/>
    <w:rsid w:val="001E0E9D"/>
    <w:rsid w:val="001E0EA2"/>
    <w:rsid w:val="001E0EDD"/>
    <w:rsid w:val="001E0F5C"/>
    <w:rsid w:val="001E111B"/>
    <w:rsid w:val="001E13BA"/>
    <w:rsid w:val="001E13C3"/>
    <w:rsid w:val="001E149E"/>
    <w:rsid w:val="001E156F"/>
    <w:rsid w:val="001E1833"/>
    <w:rsid w:val="001E1859"/>
    <w:rsid w:val="001E199D"/>
    <w:rsid w:val="001E1CC6"/>
    <w:rsid w:val="001E1CE6"/>
    <w:rsid w:val="001E1D90"/>
    <w:rsid w:val="001E1E37"/>
    <w:rsid w:val="001E1EF1"/>
    <w:rsid w:val="001E2102"/>
    <w:rsid w:val="001E22AF"/>
    <w:rsid w:val="001E22B1"/>
    <w:rsid w:val="001E22D9"/>
    <w:rsid w:val="001E27D5"/>
    <w:rsid w:val="001E280D"/>
    <w:rsid w:val="001E28B5"/>
    <w:rsid w:val="001E2922"/>
    <w:rsid w:val="001E2AEB"/>
    <w:rsid w:val="001E2C60"/>
    <w:rsid w:val="001E2CE1"/>
    <w:rsid w:val="001E2FEF"/>
    <w:rsid w:val="001E30FC"/>
    <w:rsid w:val="001E332F"/>
    <w:rsid w:val="001E3340"/>
    <w:rsid w:val="001E33B3"/>
    <w:rsid w:val="001E347A"/>
    <w:rsid w:val="001E350A"/>
    <w:rsid w:val="001E3568"/>
    <w:rsid w:val="001E3681"/>
    <w:rsid w:val="001E3870"/>
    <w:rsid w:val="001E3C4C"/>
    <w:rsid w:val="001E3E82"/>
    <w:rsid w:val="001E3FF5"/>
    <w:rsid w:val="001E40A9"/>
    <w:rsid w:val="001E40D0"/>
    <w:rsid w:val="001E41FD"/>
    <w:rsid w:val="001E4396"/>
    <w:rsid w:val="001E460B"/>
    <w:rsid w:val="001E464A"/>
    <w:rsid w:val="001E48E9"/>
    <w:rsid w:val="001E4A99"/>
    <w:rsid w:val="001E4D8B"/>
    <w:rsid w:val="001E51E6"/>
    <w:rsid w:val="001E5209"/>
    <w:rsid w:val="001E52BB"/>
    <w:rsid w:val="001E5B04"/>
    <w:rsid w:val="001E5B29"/>
    <w:rsid w:val="001E62C5"/>
    <w:rsid w:val="001E6714"/>
    <w:rsid w:val="001E676C"/>
    <w:rsid w:val="001E6860"/>
    <w:rsid w:val="001E6CE1"/>
    <w:rsid w:val="001E6D52"/>
    <w:rsid w:val="001E6E6F"/>
    <w:rsid w:val="001E6E95"/>
    <w:rsid w:val="001E6EDF"/>
    <w:rsid w:val="001E6EF3"/>
    <w:rsid w:val="001E7054"/>
    <w:rsid w:val="001E7083"/>
    <w:rsid w:val="001E7094"/>
    <w:rsid w:val="001E723D"/>
    <w:rsid w:val="001E742D"/>
    <w:rsid w:val="001E76B5"/>
    <w:rsid w:val="001E7842"/>
    <w:rsid w:val="001E7B6E"/>
    <w:rsid w:val="001E7C38"/>
    <w:rsid w:val="001E7DDF"/>
    <w:rsid w:val="001E7EA1"/>
    <w:rsid w:val="001E7F69"/>
    <w:rsid w:val="001E7F70"/>
    <w:rsid w:val="001F027E"/>
    <w:rsid w:val="001F0286"/>
    <w:rsid w:val="001F0464"/>
    <w:rsid w:val="001F0565"/>
    <w:rsid w:val="001F058B"/>
    <w:rsid w:val="001F0842"/>
    <w:rsid w:val="001F0943"/>
    <w:rsid w:val="001F0994"/>
    <w:rsid w:val="001F09EB"/>
    <w:rsid w:val="001F0A61"/>
    <w:rsid w:val="001F0AD7"/>
    <w:rsid w:val="001F0B5F"/>
    <w:rsid w:val="001F0D30"/>
    <w:rsid w:val="001F1047"/>
    <w:rsid w:val="001F123E"/>
    <w:rsid w:val="001F13B0"/>
    <w:rsid w:val="001F143D"/>
    <w:rsid w:val="001F184C"/>
    <w:rsid w:val="001F1A7C"/>
    <w:rsid w:val="001F1AB7"/>
    <w:rsid w:val="001F1CC6"/>
    <w:rsid w:val="001F1D26"/>
    <w:rsid w:val="001F1DF7"/>
    <w:rsid w:val="001F2003"/>
    <w:rsid w:val="001F27E4"/>
    <w:rsid w:val="001F2894"/>
    <w:rsid w:val="001F2A64"/>
    <w:rsid w:val="001F2BE4"/>
    <w:rsid w:val="001F2DD5"/>
    <w:rsid w:val="001F31A0"/>
    <w:rsid w:val="001F3223"/>
    <w:rsid w:val="001F3250"/>
    <w:rsid w:val="001F326C"/>
    <w:rsid w:val="001F330D"/>
    <w:rsid w:val="001F34A1"/>
    <w:rsid w:val="001F365D"/>
    <w:rsid w:val="001F379E"/>
    <w:rsid w:val="001F37E7"/>
    <w:rsid w:val="001F3AF5"/>
    <w:rsid w:val="001F3DA5"/>
    <w:rsid w:val="001F3EDB"/>
    <w:rsid w:val="001F40F6"/>
    <w:rsid w:val="001F413D"/>
    <w:rsid w:val="001F4204"/>
    <w:rsid w:val="001F42B7"/>
    <w:rsid w:val="001F4303"/>
    <w:rsid w:val="001F434A"/>
    <w:rsid w:val="001F43D2"/>
    <w:rsid w:val="001F44CA"/>
    <w:rsid w:val="001F45EB"/>
    <w:rsid w:val="001F48D1"/>
    <w:rsid w:val="001F4927"/>
    <w:rsid w:val="001F4B1F"/>
    <w:rsid w:val="001F4C39"/>
    <w:rsid w:val="001F4CA8"/>
    <w:rsid w:val="001F4DE0"/>
    <w:rsid w:val="001F4FF0"/>
    <w:rsid w:val="001F5111"/>
    <w:rsid w:val="001F537F"/>
    <w:rsid w:val="001F544A"/>
    <w:rsid w:val="001F54E2"/>
    <w:rsid w:val="001F54E4"/>
    <w:rsid w:val="001F5611"/>
    <w:rsid w:val="001F574A"/>
    <w:rsid w:val="001F5773"/>
    <w:rsid w:val="001F5926"/>
    <w:rsid w:val="001F5D2B"/>
    <w:rsid w:val="001F5E09"/>
    <w:rsid w:val="001F5F27"/>
    <w:rsid w:val="001F5F9C"/>
    <w:rsid w:val="001F603B"/>
    <w:rsid w:val="001F60B4"/>
    <w:rsid w:val="001F6115"/>
    <w:rsid w:val="001F6136"/>
    <w:rsid w:val="001F6175"/>
    <w:rsid w:val="001F6300"/>
    <w:rsid w:val="001F6827"/>
    <w:rsid w:val="001F69A9"/>
    <w:rsid w:val="001F6ABD"/>
    <w:rsid w:val="001F6B3B"/>
    <w:rsid w:val="001F6E0D"/>
    <w:rsid w:val="001F704F"/>
    <w:rsid w:val="001F709B"/>
    <w:rsid w:val="001F724F"/>
    <w:rsid w:val="001F7287"/>
    <w:rsid w:val="001F7418"/>
    <w:rsid w:val="001F75A5"/>
    <w:rsid w:val="001F76E8"/>
    <w:rsid w:val="001F76F7"/>
    <w:rsid w:val="001F78B9"/>
    <w:rsid w:val="001F7B73"/>
    <w:rsid w:val="001F7CAC"/>
    <w:rsid w:val="001F7DCB"/>
    <w:rsid w:val="001F7F1B"/>
    <w:rsid w:val="001F7F93"/>
    <w:rsid w:val="00200335"/>
    <w:rsid w:val="00200342"/>
    <w:rsid w:val="0020040D"/>
    <w:rsid w:val="00200438"/>
    <w:rsid w:val="0020055A"/>
    <w:rsid w:val="00200614"/>
    <w:rsid w:val="002006E5"/>
    <w:rsid w:val="00200763"/>
    <w:rsid w:val="0020080F"/>
    <w:rsid w:val="00200A27"/>
    <w:rsid w:val="00200AAA"/>
    <w:rsid w:val="00200B65"/>
    <w:rsid w:val="00200BA1"/>
    <w:rsid w:val="00200CDE"/>
    <w:rsid w:val="00200DD3"/>
    <w:rsid w:val="00200F05"/>
    <w:rsid w:val="00200F98"/>
    <w:rsid w:val="00201494"/>
    <w:rsid w:val="0020160D"/>
    <w:rsid w:val="002017F3"/>
    <w:rsid w:val="00201B8A"/>
    <w:rsid w:val="00201C8A"/>
    <w:rsid w:val="00201EDE"/>
    <w:rsid w:val="00201F39"/>
    <w:rsid w:val="002025A8"/>
    <w:rsid w:val="00202888"/>
    <w:rsid w:val="0020296A"/>
    <w:rsid w:val="00202DE4"/>
    <w:rsid w:val="002031EE"/>
    <w:rsid w:val="002032DD"/>
    <w:rsid w:val="00203323"/>
    <w:rsid w:val="0020336A"/>
    <w:rsid w:val="00203485"/>
    <w:rsid w:val="002035C2"/>
    <w:rsid w:val="00203764"/>
    <w:rsid w:val="002039E5"/>
    <w:rsid w:val="00203AE9"/>
    <w:rsid w:val="00203BC3"/>
    <w:rsid w:val="00203E9A"/>
    <w:rsid w:val="00203FA1"/>
    <w:rsid w:val="00204026"/>
    <w:rsid w:val="002041EF"/>
    <w:rsid w:val="002042EB"/>
    <w:rsid w:val="00204536"/>
    <w:rsid w:val="002046B0"/>
    <w:rsid w:val="00204862"/>
    <w:rsid w:val="00204A8C"/>
    <w:rsid w:val="00204AA1"/>
    <w:rsid w:val="00204B6F"/>
    <w:rsid w:val="00204CB9"/>
    <w:rsid w:val="00204FEA"/>
    <w:rsid w:val="00205207"/>
    <w:rsid w:val="00205262"/>
    <w:rsid w:val="002052AD"/>
    <w:rsid w:val="00205321"/>
    <w:rsid w:val="00205947"/>
    <w:rsid w:val="00205A32"/>
    <w:rsid w:val="00205A8D"/>
    <w:rsid w:val="00205E8E"/>
    <w:rsid w:val="002060F0"/>
    <w:rsid w:val="00206108"/>
    <w:rsid w:val="0020618C"/>
    <w:rsid w:val="002067C2"/>
    <w:rsid w:val="00206A4B"/>
    <w:rsid w:val="00206F89"/>
    <w:rsid w:val="00206FFC"/>
    <w:rsid w:val="00207360"/>
    <w:rsid w:val="00207764"/>
    <w:rsid w:val="00207822"/>
    <w:rsid w:val="00207826"/>
    <w:rsid w:val="002078C2"/>
    <w:rsid w:val="00207A60"/>
    <w:rsid w:val="00207B2B"/>
    <w:rsid w:val="00207DB9"/>
    <w:rsid w:val="00207FB8"/>
    <w:rsid w:val="00210028"/>
    <w:rsid w:val="0021011E"/>
    <w:rsid w:val="00210590"/>
    <w:rsid w:val="00210AD3"/>
    <w:rsid w:val="00210C42"/>
    <w:rsid w:val="00210C72"/>
    <w:rsid w:val="00210CEA"/>
    <w:rsid w:val="00210ECE"/>
    <w:rsid w:val="00210F05"/>
    <w:rsid w:val="002110BE"/>
    <w:rsid w:val="002110C9"/>
    <w:rsid w:val="00211465"/>
    <w:rsid w:val="002117D1"/>
    <w:rsid w:val="00211852"/>
    <w:rsid w:val="0021196B"/>
    <w:rsid w:val="00211B68"/>
    <w:rsid w:val="00211B9C"/>
    <w:rsid w:val="00211EEF"/>
    <w:rsid w:val="00211F7F"/>
    <w:rsid w:val="0021214F"/>
    <w:rsid w:val="00212497"/>
    <w:rsid w:val="002124CD"/>
    <w:rsid w:val="00212771"/>
    <w:rsid w:val="002129BD"/>
    <w:rsid w:val="00212A16"/>
    <w:rsid w:val="00212BE9"/>
    <w:rsid w:val="00212DA9"/>
    <w:rsid w:val="00213042"/>
    <w:rsid w:val="0021312C"/>
    <w:rsid w:val="002131F3"/>
    <w:rsid w:val="0021331F"/>
    <w:rsid w:val="00213324"/>
    <w:rsid w:val="00213336"/>
    <w:rsid w:val="0021354F"/>
    <w:rsid w:val="002135E4"/>
    <w:rsid w:val="00213703"/>
    <w:rsid w:val="002139EC"/>
    <w:rsid w:val="00213B70"/>
    <w:rsid w:val="00213BA9"/>
    <w:rsid w:val="00213C78"/>
    <w:rsid w:val="00213CAD"/>
    <w:rsid w:val="00213D1F"/>
    <w:rsid w:val="00213DC7"/>
    <w:rsid w:val="00213FA4"/>
    <w:rsid w:val="0021401A"/>
    <w:rsid w:val="002140D3"/>
    <w:rsid w:val="002143E1"/>
    <w:rsid w:val="00214492"/>
    <w:rsid w:val="0021450D"/>
    <w:rsid w:val="0021452D"/>
    <w:rsid w:val="00214666"/>
    <w:rsid w:val="00214714"/>
    <w:rsid w:val="00214796"/>
    <w:rsid w:val="002148EB"/>
    <w:rsid w:val="00214936"/>
    <w:rsid w:val="00214B4E"/>
    <w:rsid w:val="00214BBC"/>
    <w:rsid w:val="00214C14"/>
    <w:rsid w:val="00214E78"/>
    <w:rsid w:val="002151BB"/>
    <w:rsid w:val="00215205"/>
    <w:rsid w:val="0021521E"/>
    <w:rsid w:val="002153B8"/>
    <w:rsid w:val="0021544A"/>
    <w:rsid w:val="00215604"/>
    <w:rsid w:val="002156C4"/>
    <w:rsid w:val="00215734"/>
    <w:rsid w:val="0021576F"/>
    <w:rsid w:val="00215A41"/>
    <w:rsid w:val="00215A54"/>
    <w:rsid w:val="00215B94"/>
    <w:rsid w:val="00215C43"/>
    <w:rsid w:val="00215D07"/>
    <w:rsid w:val="00215D2A"/>
    <w:rsid w:val="002162F9"/>
    <w:rsid w:val="0021639C"/>
    <w:rsid w:val="002163ED"/>
    <w:rsid w:val="00216499"/>
    <w:rsid w:val="0021661A"/>
    <w:rsid w:val="00216986"/>
    <w:rsid w:val="002169A8"/>
    <w:rsid w:val="002169F8"/>
    <w:rsid w:val="00216EC9"/>
    <w:rsid w:val="00217003"/>
    <w:rsid w:val="00217007"/>
    <w:rsid w:val="0021701E"/>
    <w:rsid w:val="002172A9"/>
    <w:rsid w:val="00217384"/>
    <w:rsid w:val="0021756C"/>
    <w:rsid w:val="00217702"/>
    <w:rsid w:val="002178AD"/>
    <w:rsid w:val="00217915"/>
    <w:rsid w:val="00217971"/>
    <w:rsid w:val="00217AED"/>
    <w:rsid w:val="00217BDF"/>
    <w:rsid w:val="00217BF5"/>
    <w:rsid w:val="00217DA4"/>
    <w:rsid w:val="00217EB3"/>
    <w:rsid w:val="00217FB7"/>
    <w:rsid w:val="00220482"/>
    <w:rsid w:val="0022070A"/>
    <w:rsid w:val="0022076D"/>
    <w:rsid w:val="002208F8"/>
    <w:rsid w:val="00220920"/>
    <w:rsid w:val="00220E8D"/>
    <w:rsid w:val="00220F4D"/>
    <w:rsid w:val="002211C1"/>
    <w:rsid w:val="00221418"/>
    <w:rsid w:val="00221560"/>
    <w:rsid w:val="0022157D"/>
    <w:rsid w:val="0022161F"/>
    <w:rsid w:val="00221DB5"/>
    <w:rsid w:val="00221E85"/>
    <w:rsid w:val="00221FBF"/>
    <w:rsid w:val="00222130"/>
    <w:rsid w:val="00222330"/>
    <w:rsid w:val="0022234B"/>
    <w:rsid w:val="0022239E"/>
    <w:rsid w:val="00222893"/>
    <w:rsid w:val="0022297A"/>
    <w:rsid w:val="00222B9A"/>
    <w:rsid w:val="00222E62"/>
    <w:rsid w:val="00223225"/>
    <w:rsid w:val="0022326E"/>
    <w:rsid w:val="002236C6"/>
    <w:rsid w:val="002239EB"/>
    <w:rsid w:val="00223B0D"/>
    <w:rsid w:val="00223E58"/>
    <w:rsid w:val="00224141"/>
    <w:rsid w:val="00224156"/>
    <w:rsid w:val="002241C7"/>
    <w:rsid w:val="00224271"/>
    <w:rsid w:val="002242E3"/>
    <w:rsid w:val="0022439F"/>
    <w:rsid w:val="0022443F"/>
    <w:rsid w:val="00224449"/>
    <w:rsid w:val="00224895"/>
    <w:rsid w:val="002248B3"/>
    <w:rsid w:val="00224A78"/>
    <w:rsid w:val="00224B13"/>
    <w:rsid w:val="00224BB8"/>
    <w:rsid w:val="00224C33"/>
    <w:rsid w:val="00224C4E"/>
    <w:rsid w:val="00225000"/>
    <w:rsid w:val="0022518A"/>
    <w:rsid w:val="0022547A"/>
    <w:rsid w:val="0022554F"/>
    <w:rsid w:val="002255CB"/>
    <w:rsid w:val="002255D8"/>
    <w:rsid w:val="002257C3"/>
    <w:rsid w:val="00225A80"/>
    <w:rsid w:val="00225B67"/>
    <w:rsid w:val="00225BB7"/>
    <w:rsid w:val="00225C2F"/>
    <w:rsid w:val="00225D80"/>
    <w:rsid w:val="00225F13"/>
    <w:rsid w:val="00226001"/>
    <w:rsid w:val="0022657F"/>
    <w:rsid w:val="0022660E"/>
    <w:rsid w:val="002266E5"/>
    <w:rsid w:val="00226927"/>
    <w:rsid w:val="00226B5B"/>
    <w:rsid w:val="00226CE0"/>
    <w:rsid w:val="00226CF2"/>
    <w:rsid w:val="0022703D"/>
    <w:rsid w:val="002270B8"/>
    <w:rsid w:val="00227105"/>
    <w:rsid w:val="0022710A"/>
    <w:rsid w:val="0022723A"/>
    <w:rsid w:val="00227409"/>
    <w:rsid w:val="0022743B"/>
    <w:rsid w:val="00227526"/>
    <w:rsid w:val="0022776D"/>
    <w:rsid w:val="00227A2B"/>
    <w:rsid w:val="00227C41"/>
    <w:rsid w:val="00227EC1"/>
    <w:rsid w:val="00227FAA"/>
    <w:rsid w:val="00230443"/>
    <w:rsid w:val="00230485"/>
    <w:rsid w:val="002306A5"/>
    <w:rsid w:val="002306A6"/>
    <w:rsid w:val="00230DA8"/>
    <w:rsid w:val="00230F62"/>
    <w:rsid w:val="00230FCF"/>
    <w:rsid w:val="00231154"/>
    <w:rsid w:val="002311CB"/>
    <w:rsid w:val="002312DB"/>
    <w:rsid w:val="002314D6"/>
    <w:rsid w:val="0023189F"/>
    <w:rsid w:val="00231996"/>
    <w:rsid w:val="002320DF"/>
    <w:rsid w:val="002321CB"/>
    <w:rsid w:val="0023228E"/>
    <w:rsid w:val="002322CE"/>
    <w:rsid w:val="00232372"/>
    <w:rsid w:val="00232473"/>
    <w:rsid w:val="002326A8"/>
    <w:rsid w:val="00232750"/>
    <w:rsid w:val="0023275B"/>
    <w:rsid w:val="002327DB"/>
    <w:rsid w:val="0023292F"/>
    <w:rsid w:val="00232AE1"/>
    <w:rsid w:val="00232AF6"/>
    <w:rsid w:val="00232B28"/>
    <w:rsid w:val="00232CBA"/>
    <w:rsid w:val="00232F54"/>
    <w:rsid w:val="00232FCE"/>
    <w:rsid w:val="0023347A"/>
    <w:rsid w:val="00233841"/>
    <w:rsid w:val="002339DA"/>
    <w:rsid w:val="00233A7E"/>
    <w:rsid w:val="00233A94"/>
    <w:rsid w:val="0023402C"/>
    <w:rsid w:val="002342C0"/>
    <w:rsid w:val="002343D7"/>
    <w:rsid w:val="002343E0"/>
    <w:rsid w:val="002349D1"/>
    <w:rsid w:val="00234AB8"/>
    <w:rsid w:val="00234F15"/>
    <w:rsid w:val="00234FC0"/>
    <w:rsid w:val="0023524E"/>
    <w:rsid w:val="00235470"/>
    <w:rsid w:val="002355A9"/>
    <w:rsid w:val="002356CB"/>
    <w:rsid w:val="0023570C"/>
    <w:rsid w:val="00235A43"/>
    <w:rsid w:val="00235ACB"/>
    <w:rsid w:val="00235B11"/>
    <w:rsid w:val="00235B5C"/>
    <w:rsid w:val="00235D1D"/>
    <w:rsid w:val="002362B1"/>
    <w:rsid w:val="002362E6"/>
    <w:rsid w:val="00236368"/>
    <w:rsid w:val="002363CF"/>
    <w:rsid w:val="00236557"/>
    <w:rsid w:val="0023693A"/>
    <w:rsid w:val="002369B8"/>
    <w:rsid w:val="002369BD"/>
    <w:rsid w:val="00236A85"/>
    <w:rsid w:val="00236B83"/>
    <w:rsid w:val="00236C4C"/>
    <w:rsid w:val="00236E75"/>
    <w:rsid w:val="002371E0"/>
    <w:rsid w:val="00237362"/>
    <w:rsid w:val="0023741F"/>
    <w:rsid w:val="0023746B"/>
    <w:rsid w:val="002376F7"/>
    <w:rsid w:val="0023778D"/>
    <w:rsid w:val="00237899"/>
    <w:rsid w:val="002378AB"/>
    <w:rsid w:val="002379A7"/>
    <w:rsid w:val="00237AE3"/>
    <w:rsid w:val="00237F32"/>
    <w:rsid w:val="0024002B"/>
    <w:rsid w:val="00240293"/>
    <w:rsid w:val="002403EA"/>
    <w:rsid w:val="00240564"/>
    <w:rsid w:val="00240696"/>
    <w:rsid w:val="002406D3"/>
    <w:rsid w:val="002407A0"/>
    <w:rsid w:val="00240817"/>
    <w:rsid w:val="0024083C"/>
    <w:rsid w:val="0024094E"/>
    <w:rsid w:val="00240E53"/>
    <w:rsid w:val="002410CF"/>
    <w:rsid w:val="0024120F"/>
    <w:rsid w:val="00241293"/>
    <w:rsid w:val="002415A5"/>
    <w:rsid w:val="00241646"/>
    <w:rsid w:val="002416B7"/>
    <w:rsid w:val="002416C2"/>
    <w:rsid w:val="00241719"/>
    <w:rsid w:val="00241C3F"/>
    <w:rsid w:val="00241D1E"/>
    <w:rsid w:val="00241E72"/>
    <w:rsid w:val="00241E88"/>
    <w:rsid w:val="00241EDA"/>
    <w:rsid w:val="00242003"/>
    <w:rsid w:val="0024254B"/>
    <w:rsid w:val="0024267A"/>
    <w:rsid w:val="002428F0"/>
    <w:rsid w:val="00242D18"/>
    <w:rsid w:val="00242D9F"/>
    <w:rsid w:val="00242DBE"/>
    <w:rsid w:val="00242ECD"/>
    <w:rsid w:val="00243085"/>
    <w:rsid w:val="0024313E"/>
    <w:rsid w:val="002431F3"/>
    <w:rsid w:val="002432A3"/>
    <w:rsid w:val="002432C8"/>
    <w:rsid w:val="00243623"/>
    <w:rsid w:val="002438B6"/>
    <w:rsid w:val="0024395A"/>
    <w:rsid w:val="00243984"/>
    <w:rsid w:val="00243AAC"/>
    <w:rsid w:val="00243AC7"/>
    <w:rsid w:val="00243AC9"/>
    <w:rsid w:val="00243BAC"/>
    <w:rsid w:val="00243C1D"/>
    <w:rsid w:val="00243DA5"/>
    <w:rsid w:val="00243DCB"/>
    <w:rsid w:val="00243DCD"/>
    <w:rsid w:val="00243E2D"/>
    <w:rsid w:val="00243FC9"/>
    <w:rsid w:val="002444FE"/>
    <w:rsid w:val="0024455A"/>
    <w:rsid w:val="00244C49"/>
    <w:rsid w:val="00244D7D"/>
    <w:rsid w:val="00244D91"/>
    <w:rsid w:val="00244EE2"/>
    <w:rsid w:val="00244F23"/>
    <w:rsid w:val="00245268"/>
    <w:rsid w:val="0024576A"/>
    <w:rsid w:val="00245883"/>
    <w:rsid w:val="00245B94"/>
    <w:rsid w:val="00245F2C"/>
    <w:rsid w:val="00245F64"/>
    <w:rsid w:val="0024603F"/>
    <w:rsid w:val="00246110"/>
    <w:rsid w:val="00246266"/>
    <w:rsid w:val="0024626B"/>
    <w:rsid w:val="00246471"/>
    <w:rsid w:val="00246473"/>
    <w:rsid w:val="002466EC"/>
    <w:rsid w:val="002467BE"/>
    <w:rsid w:val="00246C34"/>
    <w:rsid w:val="00246CD2"/>
    <w:rsid w:val="00246D15"/>
    <w:rsid w:val="00246D6E"/>
    <w:rsid w:val="00246F4C"/>
    <w:rsid w:val="00246FE6"/>
    <w:rsid w:val="002470AD"/>
    <w:rsid w:val="0024761A"/>
    <w:rsid w:val="00247902"/>
    <w:rsid w:val="00247D79"/>
    <w:rsid w:val="00247E56"/>
    <w:rsid w:val="00247FA4"/>
    <w:rsid w:val="0025020D"/>
    <w:rsid w:val="0025026A"/>
    <w:rsid w:val="002502D5"/>
    <w:rsid w:val="00250377"/>
    <w:rsid w:val="002503F2"/>
    <w:rsid w:val="00250497"/>
    <w:rsid w:val="00250501"/>
    <w:rsid w:val="002509D0"/>
    <w:rsid w:val="00250A71"/>
    <w:rsid w:val="00250CAA"/>
    <w:rsid w:val="00250D42"/>
    <w:rsid w:val="00250DD9"/>
    <w:rsid w:val="00251226"/>
    <w:rsid w:val="0025124F"/>
    <w:rsid w:val="00251F51"/>
    <w:rsid w:val="00251F8B"/>
    <w:rsid w:val="002520D6"/>
    <w:rsid w:val="00252314"/>
    <w:rsid w:val="00252443"/>
    <w:rsid w:val="00252537"/>
    <w:rsid w:val="00252650"/>
    <w:rsid w:val="0025276F"/>
    <w:rsid w:val="00252A55"/>
    <w:rsid w:val="00252B0C"/>
    <w:rsid w:val="00252BE4"/>
    <w:rsid w:val="00252D61"/>
    <w:rsid w:val="002531CF"/>
    <w:rsid w:val="002532DC"/>
    <w:rsid w:val="002533C0"/>
    <w:rsid w:val="00253416"/>
    <w:rsid w:val="00253579"/>
    <w:rsid w:val="0025372B"/>
    <w:rsid w:val="00253743"/>
    <w:rsid w:val="002537A7"/>
    <w:rsid w:val="0025394F"/>
    <w:rsid w:val="00253A69"/>
    <w:rsid w:val="00253D1F"/>
    <w:rsid w:val="00253F00"/>
    <w:rsid w:val="002543F7"/>
    <w:rsid w:val="00254775"/>
    <w:rsid w:val="0025487F"/>
    <w:rsid w:val="00254AF9"/>
    <w:rsid w:val="0025516A"/>
    <w:rsid w:val="00255170"/>
    <w:rsid w:val="002552FF"/>
    <w:rsid w:val="002553DF"/>
    <w:rsid w:val="00255507"/>
    <w:rsid w:val="002557AD"/>
    <w:rsid w:val="00255AC8"/>
    <w:rsid w:val="00255B2F"/>
    <w:rsid w:val="00255C61"/>
    <w:rsid w:val="00255E65"/>
    <w:rsid w:val="002560D2"/>
    <w:rsid w:val="00256219"/>
    <w:rsid w:val="0025621A"/>
    <w:rsid w:val="00256576"/>
    <w:rsid w:val="002565DF"/>
    <w:rsid w:val="0025668F"/>
    <w:rsid w:val="00256854"/>
    <w:rsid w:val="0025692B"/>
    <w:rsid w:val="00256DB6"/>
    <w:rsid w:val="00256FD9"/>
    <w:rsid w:val="0025700C"/>
    <w:rsid w:val="0025711F"/>
    <w:rsid w:val="00257548"/>
    <w:rsid w:val="0025768A"/>
    <w:rsid w:val="00257B72"/>
    <w:rsid w:val="00257BFF"/>
    <w:rsid w:val="00257CBF"/>
    <w:rsid w:val="00257F81"/>
    <w:rsid w:val="00260116"/>
    <w:rsid w:val="00260179"/>
    <w:rsid w:val="00260226"/>
    <w:rsid w:val="002602DB"/>
    <w:rsid w:val="00260391"/>
    <w:rsid w:val="002603E7"/>
    <w:rsid w:val="00260407"/>
    <w:rsid w:val="0026041C"/>
    <w:rsid w:val="0026060C"/>
    <w:rsid w:val="0026081F"/>
    <w:rsid w:val="00260899"/>
    <w:rsid w:val="00260A23"/>
    <w:rsid w:val="00260A7E"/>
    <w:rsid w:val="00260A8D"/>
    <w:rsid w:val="00260B62"/>
    <w:rsid w:val="00260D7D"/>
    <w:rsid w:val="00260D93"/>
    <w:rsid w:val="00260DC5"/>
    <w:rsid w:val="00260DFD"/>
    <w:rsid w:val="00260EA1"/>
    <w:rsid w:val="00260F36"/>
    <w:rsid w:val="002612D6"/>
    <w:rsid w:val="002612D9"/>
    <w:rsid w:val="00261315"/>
    <w:rsid w:val="0026155D"/>
    <w:rsid w:val="002615F9"/>
    <w:rsid w:val="0026186A"/>
    <w:rsid w:val="00261917"/>
    <w:rsid w:val="00261AFF"/>
    <w:rsid w:val="00261C60"/>
    <w:rsid w:val="00261C68"/>
    <w:rsid w:val="00261FD9"/>
    <w:rsid w:val="002620B8"/>
    <w:rsid w:val="002620CF"/>
    <w:rsid w:val="002621A4"/>
    <w:rsid w:val="002621A6"/>
    <w:rsid w:val="00262290"/>
    <w:rsid w:val="002624C8"/>
    <w:rsid w:val="002625D4"/>
    <w:rsid w:val="0026268C"/>
    <w:rsid w:val="002627ED"/>
    <w:rsid w:val="00262A8A"/>
    <w:rsid w:val="00262F38"/>
    <w:rsid w:val="00262F6A"/>
    <w:rsid w:val="0026316D"/>
    <w:rsid w:val="00263303"/>
    <w:rsid w:val="002634E9"/>
    <w:rsid w:val="002635CD"/>
    <w:rsid w:val="002635F7"/>
    <w:rsid w:val="00263604"/>
    <w:rsid w:val="00263617"/>
    <w:rsid w:val="00263827"/>
    <w:rsid w:val="00263A69"/>
    <w:rsid w:val="00263B6B"/>
    <w:rsid w:val="00263B86"/>
    <w:rsid w:val="00263BDD"/>
    <w:rsid w:val="00263CB3"/>
    <w:rsid w:val="00263D8A"/>
    <w:rsid w:val="00263E07"/>
    <w:rsid w:val="00263E45"/>
    <w:rsid w:val="00263F58"/>
    <w:rsid w:val="002641E0"/>
    <w:rsid w:val="0026459B"/>
    <w:rsid w:val="002646D7"/>
    <w:rsid w:val="002647F9"/>
    <w:rsid w:val="00264E13"/>
    <w:rsid w:val="00264F7E"/>
    <w:rsid w:val="00264FCD"/>
    <w:rsid w:val="00264FE7"/>
    <w:rsid w:val="00265015"/>
    <w:rsid w:val="002651A5"/>
    <w:rsid w:val="0026596B"/>
    <w:rsid w:val="00265A6E"/>
    <w:rsid w:val="00265CF1"/>
    <w:rsid w:val="00265D7B"/>
    <w:rsid w:val="0026603D"/>
    <w:rsid w:val="002660A1"/>
    <w:rsid w:val="0026611E"/>
    <w:rsid w:val="00266451"/>
    <w:rsid w:val="002667B5"/>
    <w:rsid w:val="002667FB"/>
    <w:rsid w:val="0026682D"/>
    <w:rsid w:val="0026688B"/>
    <w:rsid w:val="00266978"/>
    <w:rsid w:val="00266A2D"/>
    <w:rsid w:val="00266A31"/>
    <w:rsid w:val="00266AF0"/>
    <w:rsid w:val="00266B19"/>
    <w:rsid w:val="00266DA8"/>
    <w:rsid w:val="00266EAE"/>
    <w:rsid w:val="00266FF8"/>
    <w:rsid w:val="00267712"/>
    <w:rsid w:val="0026791A"/>
    <w:rsid w:val="00267AD9"/>
    <w:rsid w:val="00267BE1"/>
    <w:rsid w:val="00267E89"/>
    <w:rsid w:val="0027073A"/>
    <w:rsid w:val="002707CC"/>
    <w:rsid w:val="00270889"/>
    <w:rsid w:val="00270A09"/>
    <w:rsid w:val="00270AFF"/>
    <w:rsid w:val="00270B9E"/>
    <w:rsid w:val="00270F60"/>
    <w:rsid w:val="00270F61"/>
    <w:rsid w:val="00270F89"/>
    <w:rsid w:val="0027105D"/>
    <w:rsid w:val="002711AF"/>
    <w:rsid w:val="00271493"/>
    <w:rsid w:val="002714EF"/>
    <w:rsid w:val="00271637"/>
    <w:rsid w:val="00271648"/>
    <w:rsid w:val="002718AC"/>
    <w:rsid w:val="002719A8"/>
    <w:rsid w:val="00271B29"/>
    <w:rsid w:val="00271B82"/>
    <w:rsid w:val="00271C6D"/>
    <w:rsid w:val="00271D8B"/>
    <w:rsid w:val="00271EE3"/>
    <w:rsid w:val="00271F6A"/>
    <w:rsid w:val="00272038"/>
    <w:rsid w:val="0027229D"/>
    <w:rsid w:val="002722A8"/>
    <w:rsid w:val="002722EC"/>
    <w:rsid w:val="002723C5"/>
    <w:rsid w:val="00272575"/>
    <w:rsid w:val="002725DB"/>
    <w:rsid w:val="00272732"/>
    <w:rsid w:val="00272798"/>
    <w:rsid w:val="00272881"/>
    <w:rsid w:val="0027292C"/>
    <w:rsid w:val="00272B24"/>
    <w:rsid w:val="00272B79"/>
    <w:rsid w:val="00272D9A"/>
    <w:rsid w:val="00272DE1"/>
    <w:rsid w:val="00272E75"/>
    <w:rsid w:val="00273081"/>
    <w:rsid w:val="002730F3"/>
    <w:rsid w:val="00273282"/>
    <w:rsid w:val="002736B2"/>
    <w:rsid w:val="00273763"/>
    <w:rsid w:val="002739B6"/>
    <w:rsid w:val="00273B1A"/>
    <w:rsid w:val="00273B38"/>
    <w:rsid w:val="00273E83"/>
    <w:rsid w:val="00273ED6"/>
    <w:rsid w:val="002744B6"/>
    <w:rsid w:val="00274604"/>
    <w:rsid w:val="0027475E"/>
    <w:rsid w:val="00274DB3"/>
    <w:rsid w:val="00274EB0"/>
    <w:rsid w:val="00275251"/>
    <w:rsid w:val="00275277"/>
    <w:rsid w:val="00275348"/>
    <w:rsid w:val="0027558B"/>
    <w:rsid w:val="0027568E"/>
    <w:rsid w:val="002756BD"/>
    <w:rsid w:val="00275867"/>
    <w:rsid w:val="002758FA"/>
    <w:rsid w:val="00275CA6"/>
    <w:rsid w:val="00275DF6"/>
    <w:rsid w:val="00275E75"/>
    <w:rsid w:val="00276151"/>
    <w:rsid w:val="00276400"/>
    <w:rsid w:val="0027665A"/>
    <w:rsid w:val="00276820"/>
    <w:rsid w:val="00276881"/>
    <w:rsid w:val="002769C1"/>
    <w:rsid w:val="00276C1B"/>
    <w:rsid w:val="00276CCF"/>
    <w:rsid w:val="00276D6D"/>
    <w:rsid w:val="00276E28"/>
    <w:rsid w:val="002771D1"/>
    <w:rsid w:val="002771DE"/>
    <w:rsid w:val="002779AF"/>
    <w:rsid w:val="00277B98"/>
    <w:rsid w:val="00277E3F"/>
    <w:rsid w:val="00277E98"/>
    <w:rsid w:val="0028000D"/>
    <w:rsid w:val="00280088"/>
    <w:rsid w:val="0028010B"/>
    <w:rsid w:val="002802DF"/>
    <w:rsid w:val="002804AD"/>
    <w:rsid w:val="0028057D"/>
    <w:rsid w:val="002805CA"/>
    <w:rsid w:val="00280635"/>
    <w:rsid w:val="0028066A"/>
    <w:rsid w:val="002807F7"/>
    <w:rsid w:val="00280808"/>
    <w:rsid w:val="00280AC3"/>
    <w:rsid w:val="00280B1B"/>
    <w:rsid w:val="00280D32"/>
    <w:rsid w:val="00280DC4"/>
    <w:rsid w:val="00280E08"/>
    <w:rsid w:val="00280EC7"/>
    <w:rsid w:val="00280F2B"/>
    <w:rsid w:val="0028105F"/>
    <w:rsid w:val="002810C1"/>
    <w:rsid w:val="002811CD"/>
    <w:rsid w:val="00281234"/>
    <w:rsid w:val="00281354"/>
    <w:rsid w:val="0028142B"/>
    <w:rsid w:val="00281468"/>
    <w:rsid w:val="00281585"/>
    <w:rsid w:val="002815DC"/>
    <w:rsid w:val="00281662"/>
    <w:rsid w:val="00281868"/>
    <w:rsid w:val="00281936"/>
    <w:rsid w:val="00281B58"/>
    <w:rsid w:val="00281BAC"/>
    <w:rsid w:val="002820E0"/>
    <w:rsid w:val="0028212C"/>
    <w:rsid w:val="0028249C"/>
    <w:rsid w:val="00282800"/>
    <w:rsid w:val="00282B45"/>
    <w:rsid w:val="00282DBD"/>
    <w:rsid w:val="00282DD2"/>
    <w:rsid w:val="00282E14"/>
    <w:rsid w:val="00282E5E"/>
    <w:rsid w:val="00282E72"/>
    <w:rsid w:val="00282E9B"/>
    <w:rsid w:val="0028301C"/>
    <w:rsid w:val="002830FF"/>
    <w:rsid w:val="0028311B"/>
    <w:rsid w:val="00283128"/>
    <w:rsid w:val="002834E3"/>
    <w:rsid w:val="0028363C"/>
    <w:rsid w:val="002836A7"/>
    <w:rsid w:val="002837B3"/>
    <w:rsid w:val="002839B2"/>
    <w:rsid w:val="00283A9E"/>
    <w:rsid w:val="00283C1C"/>
    <w:rsid w:val="00283CBC"/>
    <w:rsid w:val="00283D36"/>
    <w:rsid w:val="0028418B"/>
    <w:rsid w:val="002842C6"/>
    <w:rsid w:val="0028454B"/>
    <w:rsid w:val="002845A2"/>
    <w:rsid w:val="0028474B"/>
    <w:rsid w:val="00284956"/>
    <w:rsid w:val="00284B37"/>
    <w:rsid w:val="00284CE8"/>
    <w:rsid w:val="00284CFB"/>
    <w:rsid w:val="00284F93"/>
    <w:rsid w:val="00284FFD"/>
    <w:rsid w:val="0028506C"/>
    <w:rsid w:val="00285164"/>
    <w:rsid w:val="0028524B"/>
    <w:rsid w:val="00285413"/>
    <w:rsid w:val="0028551F"/>
    <w:rsid w:val="002855C1"/>
    <w:rsid w:val="00285648"/>
    <w:rsid w:val="00285655"/>
    <w:rsid w:val="00285A76"/>
    <w:rsid w:val="00285D9D"/>
    <w:rsid w:val="00286187"/>
    <w:rsid w:val="0028622E"/>
    <w:rsid w:val="00286256"/>
    <w:rsid w:val="00286337"/>
    <w:rsid w:val="0028635B"/>
    <w:rsid w:val="0028636D"/>
    <w:rsid w:val="002864B0"/>
    <w:rsid w:val="00286590"/>
    <w:rsid w:val="00286741"/>
    <w:rsid w:val="00286A56"/>
    <w:rsid w:val="00286E95"/>
    <w:rsid w:val="00286ED7"/>
    <w:rsid w:val="00286F4A"/>
    <w:rsid w:val="002870B6"/>
    <w:rsid w:val="00287321"/>
    <w:rsid w:val="002876DF"/>
    <w:rsid w:val="00287841"/>
    <w:rsid w:val="0028788C"/>
    <w:rsid w:val="0028789E"/>
    <w:rsid w:val="002878D7"/>
    <w:rsid w:val="002879E9"/>
    <w:rsid w:val="00287B43"/>
    <w:rsid w:val="00287C12"/>
    <w:rsid w:val="00287D57"/>
    <w:rsid w:val="00287DB9"/>
    <w:rsid w:val="00287ED7"/>
    <w:rsid w:val="0029005C"/>
    <w:rsid w:val="00290179"/>
    <w:rsid w:val="0029022F"/>
    <w:rsid w:val="002902B8"/>
    <w:rsid w:val="00290599"/>
    <w:rsid w:val="002907E0"/>
    <w:rsid w:val="00290872"/>
    <w:rsid w:val="002908DA"/>
    <w:rsid w:val="00290B27"/>
    <w:rsid w:val="00290C15"/>
    <w:rsid w:val="00290DCC"/>
    <w:rsid w:val="00290ECC"/>
    <w:rsid w:val="00290FC1"/>
    <w:rsid w:val="00291194"/>
    <w:rsid w:val="00291443"/>
    <w:rsid w:val="00291479"/>
    <w:rsid w:val="00291774"/>
    <w:rsid w:val="00291A9A"/>
    <w:rsid w:val="00291ED6"/>
    <w:rsid w:val="00291F16"/>
    <w:rsid w:val="00292231"/>
    <w:rsid w:val="002922DE"/>
    <w:rsid w:val="00292300"/>
    <w:rsid w:val="00292606"/>
    <w:rsid w:val="0029274B"/>
    <w:rsid w:val="00292982"/>
    <w:rsid w:val="00292D10"/>
    <w:rsid w:val="00292D37"/>
    <w:rsid w:val="00292E3D"/>
    <w:rsid w:val="00292EF9"/>
    <w:rsid w:val="0029303F"/>
    <w:rsid w:val="00293430"/>
    <w:rsid w:val="00293439"/>
    <w:rsid w:val="00293544"/>
    <w:rsid w:val="002936E8"/>
    <w:rsid w:val="00293710"/>
    <w:rsid w:val="002939CA"/>
    <w:rsid w:val="00293A8A"/>
    <w:rsid w:val="00293A91"/>
    <w:rsid w:val="00293B4C"/>
    <w:rsid w:val="00293B7D"/>
    <w:rsid w:val="00293BB3"/>
    <w:rsid w:val="00293C31"/>
    <w:rsid w:val="00293C83"/>
    <w:rsid w:val="00293DE9"/>
    <w:rsid w:val="00293F0F"/>
    <w:rsid w:val="00293F31"/>
    <w:rsid w:val="00294360"/>
    <w:rsid w:val="0029478D"/>
    <w:rsid w:val="00294932"/>
    <w:rsid w:val="00294A76"/>
    <w:rsid w:val="00294BF6"/>
    <w:rsid w:val="00294C3C"/>
    <w:rsid w:val="00294C9C"/>
    <w:rsid w:val="00294CF8"/>
    <w:rsid w:val="00294DF2"/>
    <w:rsid w:val="00295023"/>
    <w:rsid w:val="00295067"/>
    <w:rsid w:val="002951ED"/>
    <w:rsid w:val="002953A8"/>
    <w:rsid w:val="002953C3"/>
    <w:rsid w:val="00295512"/>
    <w:rsid w:val="00295546"/>
    <w:rsid w:val="002955C1"/>
    <w:rsid w:val="00295712"/>
    <w:rsid w:val="00295829"/>
    <w:rsid w:val="00295C5D"/>
    <w:rsid w:val="00295C9A"/>
    <w:rsid w:val="00295D73"/>
    <w:rsid w:val="002960E9"/>
    <w:rsid w:val="002961BA"/>
    <w:rsid w:val="00296335"/>
    <w:rsid w:val="002963EF"/>
    <w:rsid w:val="0029696D"/>
    <w:rsid w:val="00296AF8"/>
    <w:rsid w:val="00296B8D"/>
    <w:rsid w:val="00296BFF"/>
    <w:rsid w:val="00296E5D"/>
    <w:rsid w:val="00296F73"/>
    <w:rsid w:val="002971FC"/>
    <w:rsid w:val="00297233"/>
    <w:rsid w:val="0029760F"/>
    <w:rsid w:val="0029783C"/>
    <w:rsid w:val="0029786E"/>
    <w:rsid w:val="002978B3"/>
    <w:rsid w:val="00297978"/>
    <w:rsid w:val="002979B5"/>
    <w:rsid w:val="00297AE9"/>
    <w:rsid w:val="00297AF6"/>
    <w:rsid w:val="00297BEC"/>
    <w:rsid w:val="00297F82"/>
    <w:rsid w:val="00297F95"/>
    <w:rsid w:val="002A0086"/>
    <w:rsid w:val="002A03EC"/>
    <w:rsid w:val="002A057D"/>
    <w:rsid w:val="002A05BA"/>
    <w:rsid w:val="002A05FA"/>
    <w:rsid w:val="002A06BA"/>
    <w:rsid w:val="002A06EA"/>
    <w:rsid w:val="002A08BF"/>
    <w:rsid w:val="002A091D"/>
    <w:rsid w:val="002A0998"/>
    <w:rsid w:val="002A0B09"/>
    <w:rsid w:val="002A0D3B"/>
    <w:rsid w:val="002A0DD4"/>
    <w:rsid w:val="002A0EE8"/>
    <w:rsid w:val="002A0F6D"/>
    <w:rsid w:val="002A10A0"/>
    <w:rsid w:val="002A1106"/>
    <w:rsid w:val="002A123C"/>
    <w:rsid w:val="002A1309"/>
    <w:rsid w:val="002A1644"/>
    <w:rsid w:val="002A1818"/>
    <w:rsid w:val="002A18A4"/>
    <w:rsid w:val="002A18B8"/>
    <w:rsid w:val="002A1B76"/>
    <w:rsid w:val="002A1D46"/>
    <w:rsid w:val="002A1E45"/>
    <w:rsid w:val="002A2120"/>
    <w:rsid w:val="002A22E8"/>
    <w:rsid w:val="002A245E"/>
    <w:rsid w:val="002A247B"/>
    <w:rsid w:val="002A25C6"/>
    <w:rsid w:val="002A25E8"/>
    <w:rsid w:val="002A2785"/>
    <w:rsid w:val="002A294B"/>
    <w:rsid w:val="002A2AFB"/>
    <w:rsid w:val="002A2B27"/>
    <w:rsid w:val="002A2D33"/>
    <w:rsid w:val="002A2DA4"/>
    <w:rsid w:val="002A2F2F"/>
    <w:rsid w:val="002A2FCD"/>
    <w:rsid w:val="002A30CF"/>
    <w:rsid w:val="002A313F"/>
    <w:rsid w:val="002A32C9"/>
    <w:rsid w:val="002A32F1"/>
    <w:rsid w:val="002A3A37"/>
    <w:rsid w:val="002A3B8A"/>
    <w:rsid w:val="002A3D14"/>
    <w:rsid w:val="002A3D53"/>
    <w:rsid w:val="002A3D57"/>
    <w:rsid w:val="002A3D74"/>
    <w:rsid w:val="002A3DF8"/>
    <w:rsid w:val="002A42A9"/>
    <w:rsid w:val="002A443A"/>
    <w:rsid w:val="002A4953"/>
    <w:rsid w:val="002A4998"/>
    <w:rsid w:val="002A49A0"/>
    <w:rsid w:val="002A4DF8"/>
    <w:rsid w:val="002A53B1"/>
    <w:rsid w:val="002A54C7"/>
    <w:rsid w:val="002A54E3"/>
    <w:rsid w:val="002A5562"/>
    <w:rsid w:val="002A558C"/>
    <w:rsid w:val="002A57B5"/>
    <w:rsid w:val="002A57C5"/>
    <w:rsid w:val="002A5885"/>
    <w:rsid w:val="002A59BD"/>
    <w:rsid w:val="002A5BDE"/>
    <w:rsid w:val="002A5CD9"/>
    <w:rsid w:val="002A5DBE"/>
    <w:rsid w:val="002A5E25"/>
    <w:rsid w:val="002A62B5"/>
    <w:rsid w:val="002A6589"/>
    <w:rsid w:val="002A6649"/>
    <w:rsid w:val="002A67BC"/>
    <w:rsid w:val="002A6B5E"/>
    <w:rsid w:val="002A6BAC"/>
    <w:rsid w:val="002A6D30"/>
    <w:rsid w:val="002A6E06"/>
    <w:rsid w:val="002A7093"/>
    <w:rsid w:val="002A726A"/>
    <w:rsid w:val="002A73FD"/>
    <w:rsid w:val="002A749A"/>
    <w:rsid w:val="002A74CB"/>
    <w:rsid w:val="002A75AC"/>
    <w:rsid w:val="002A75BD"/>
    <w:rsid w:val="002A764D"/>
    <w:rsid w:val="002A76CF"/>
    <w:rsid w:val="002A792F"/>
    <w:rsid w:val="002A7B36"/>
    <w:rsid w:val="002A7FAE"/>
    <w:rsid w:val="002B0170"/>
    <w:rsid w:val="002B0252"/>
    <w:rsid w:val="002B0299"/>
    <w:rsid w:val="002B03EB"/>
    <w:rsid w:val="002B0417"/>
    <w:rsid w:val="002B05F3"/>
    <w:rsid w:val="002B05FE"/>
    <w:rsid w:val="002B06AF"/>
    <w:rsid w:val="002B06D9"/>
    <w:rsid w:val="002B0776"/>
    <w:rsid w:val="002B0966"/>
    <w:rsid w:val="002B0A41"/>
    <w:rsid w:val="002B0B02"/>
    <w:rsid w:val="002B0B3F"/>
    <w:rsid w:val="002B0BB0"/>
    <w:rsid w:val="002B0C64"/>
    <w:rsid w:val="002B0D25"/>
    <w:rsid w:val="002B0DAF"/>
    <w:rsid w:val="002B0DBA"/>
    <w:rsid w:val="002B0FD6"/>
    <w:rsid w:val="002B1277"/>
    <w:rsid w:val="002B1592"/>
    <w:rsid w:val="002B159C"/>
    <w:rsid w:val="002B15F4"/>
    <w:rsid w:val="002B167B"/>
    <w:rsid w:val="002B1697"/>
    <w:rsid w:val="002B18B5"/>
    <w:rsid w:val="002B1CE9"/>
    <w:rsid w:val="002B22C3"/>
    <w:rsid w:val="002B22E7"/>
    <w:rsid w:val="002B26C9"/>
    <w:rsid w:val="002B27B1"/>
    <w:rsid w:val="002B2961"/>
    <w:rsid w:val="002B2E32"/>
    <w:rsid w:val="002B2E6E"/>
    <w:rsid w:val="002B3007"/>
    <w:rsid w:val="002B341F"/>
    <w:rsid w:val="002B3477"/>
    <w:rsid w:val="002B3745"/>
    <w:rsid w:val="002B3755"/>
    <w:rsid w:val="002B39CB"/>
    <w:rsid w:val="002B3A74"/>
    <w:rsid w:val="002B3AF3"/>
    <w:rsid w:val="002B3BBF"/>
    <w:rsid w:val="002B42AD"/>
    <w:rsid w:val="002B4876"/>
    <w:rsid w:val="002B4B9A"/>
    <w:rsid w:val="002B4BA3"/>
    <w:rsid w:val="002B4BC9"/>
    <w:rsid w:val="002B4DC8"/>
    <w:rsid w:val="002B4E41"/>
    <w:rsid w:val="002B5261"/>
    <w:rsid w:val="002B5373"/>
    <w:rsid w:val="002B53CD"/>
    <w:rsid w:val="002B5531"/>
    <w:rsid w:val="002B5859"/>
    <w:rsid w:val="002B58BC"/>
    <w:rsid w:val="002B59BE"/>
    <w:rsid w:val="002B59DF"/>
    <w:rsid w:val="002B5C78"/>
    <w:rsid w:val="002B5D27"/>
    <w:rsid w:val="002B5D5D"/>
    <w:rsid w:val="002B634D"/>
    <w:rsid w:val="002B6544"/>
    <w:rsid w:val="002B6553"/>
    <w:rsid w:val="002B69EA"/>
    <w:rsid w:val="002B6A1D"/>
    <w:rsid w:val="002B6BBF"/>
    <w:rsid w:val="002B6EB5"/>
    <w:rsid w:val="002B706F"/>
    <w:rsid w:val="002B7098"/>
    <w:rsid w:val="002B75A9"/>
    <w:rsid w:val="002B7B94"/>
    <w:rsid w:val="002B7BEF"/>
    <w:rsid w:val="002B7DDA"/>
    <w:rsid w:val="002B7F93"/>
    <w:rsid w:val="002C00E3"/>
    <w:rsid w:val="002C026D"/>
    <w:rsid w:val="002C02E9"/>
    <w:rsid w:val="002C062D"/>
    <w:rsid w:val="002C0694"/>
    <w:rsid w:val="002C07BE"/>
    <w:rsid w:val="002C0B19"/>
    <w:rsid w:val="002C0CDB"/>
    <w:rsid w:val="002C0D3C"/>
    <w:rsid w:val="002C0D78"/>
    <w:rsid w:val="002C0E80"/>
    <w:rsid w:val="002C1144"/>
    <w:rsid w:val="002C120A"/>
    <w:rsid w:val="002C1258"/>
    <w:rsid w:val="002C126E"/>
    <w:rsid w:val="002C1444"/>
    <w:rsid w:val="002C1815"/>
    <w:rsid w:val="002C188C"/>
    <w:rsid w:val="002C1B86"/>
    <w:rsid w:val="002C1CFB"/>
    <w:rsid w:val="002C1D2F"/>
    <w:rsid w:val="002C1DD9"/>
    <w:rsid w:val="002C1F74"/>
    <w:rsid w:val="002C204F"/>
    <w:rsid w:val="002C20AE"/>
    <w:rsid w:val="002C2213"/>
    <w:rsid w:val="002C22CE"/>
    <w:rsid w:val="002C2343"/>
    <w:rsid w:val="002C24E2"/>
    <w:rsid w:val="002C252B"/>
    <w:rsid w:val="002C25C3"/>
    <w:rsid w:val="002C279B"/>
    <w:rsid w:val="002C280A"/>
    <w:rsid w:val="002C2907"/>
    <w:rsid w:val="002C2A2C"/>
    <w:rsid w:val="002C2CDE"/>
    <w:rsid w:val="002C2F48"/>
    <w:rsid w:val="002C2F59"/>
    <w:rsid w:val="002C2F7E"/>
    <w:rsid w:val="002C3238"/>
    <w:rsid w:val="002C3288"/>
    <w:rsid w:val="002C3298"/>
    <w:rsid w:val="002C373E"/>
    <w:rsid w:val="002C38AE"/>
    <w:rsid w:val="002C3D5B"/>
    <w:rsid w:val="002C3E1A"/>
    <w:rsid w:val="002C3E57"/>
    <w:rsid w:val="002C4291"/>
    <w:rsid w:val="002C4294"/>
    <w:rsid w:val="002C4380"/>
    <w:rsid w:val="002C46CA"/>
    <w:rsid w:val="002C48CB"/>
    <w:rsid w:val="002C495F"/>
    <w:rsid w:val="002C4C9E"/>
    <w:rsid w:val="002C4DF5"/>
    <w:rsid w:val="002C4EA7"/>
    <w:rsid w:val="002C4FC5"/>
    <w:rsid w:val="002C504E"/>
    <w:rsid w:val="002C54DE"/>
    <w:rsid w:val="002C5706"/>
    <w:rsid w:val="002C5A95"/>
    <w:rsid w:val="002C5B6B"/>
    <w:rsid w:val="002C5C09"/>
    <w:rsid w:val="002C5D10"/>
    <w:rsid w:val="002C5D35"/>
    <w:rsid w:val="002C6058"/>
    <w:rsid w:val="002C646A"/>
    <w:rsid w:val="002C6621"/>
    <w:rsid w:val="002C6630"/>
    <w:rsid w:val="002C6B3D"/>
    <w:rsid w:val="002C6EC4"/>
    <w:rsid w:val="002C6FA9"/>
    <w:rsid w:val="002C705B"/>
    <w:rsid w:val="002C7361"/>
    <w:rsid w:val="002C73D4"/>
    <w:rsid w:val="002C7563"/>
    <w:rsid w:val="002C79A0"/>
    <w:rsid w:val="002C79A8"/>
    <w:rsid w:val="002C7A41"/>
    <w:rsid w:val="002C7B71"/>
    <w:rsid w:val="002C7C0E"/>
    <w:rsid w:val="002C7C7A"/>
    <w:rsid w:val="002C7CDF"/>
    <w:rsid w:val="002D008C"/>
    <w:rsid w:val="002D00B2"/>
    <w:rsid w:val="002D011B"/>
    <w:rsid w:val="002D01A3"/>
    <w:rsid w:val="002D0318"/>
    <w:rsid w:val="002D04AA"/>
    <w:rsid w:val="002D06A1"/>
    <w:rsid w:val="002D08A2"/>
    <w:rsid w:val="002D090B"/>
    <w:rsid w:val="002D09EF"/>
    <w:rsid w:val="002D0C1C"/>
    <w:rsid w:val="002D0C76"/>
    <w:rsid w:val="002D0CBF"/>
    <w:rsid w:val="002D0CDA"/>
    <w:rsid w:val="002D0D05"/>
    <w:rsid w:val="002D0D3B"/>
    <w:rsid w:val="002D0E5C"/>
    <w:rsid w:val="002D0F89"/>
    <w:rsid w:val="002D10B4"/>
    <w:rsid w:val="002D122E"/>
    <w:rsid w:val="002D13FE"/>
    <w:rsid w:val="002D14F3"/>
    <w:rsid w:val="002D150C"/>
    <w:rsid w:val="002D1590"/>
    <w:rsid w:val="002D168A"/>
    <w:rsid w:val="002D1792"/>
    <w:rsid w:val="002D1E44"/>
    <w:rsid w:val="002D1EAD"/>
    <w:rsid w:val="002D2339"/>
    <w:rsid w:val="002D2414"/>
    <w:rsid w:val="002D256C"/>
    <w:rsid w:val="002D2AA6"/>
    <w:rsid w:val="002D2BA5"/>
    <w:rsid w:val="002D2F2D"/>
    <w:rsid w:val="002D3376"/>
    <w:rsid w:val="002D3545"/>
    <w:rsid w:val="002D385E"/>
    <w:rsid w:val="002D3963"/>
    <w:rsid w:val="002D39B8"/>
    <w:rsid w:val="002D3BED"/>
    <w:rsid w:val="002D40E1"/>
    <w:rsid w:val="002D43ED"/>
    <w:rsid w:val="002D44F0"/>
    <w:rsid w:val="002D451E"/>
    <w:rsid w:val="002D4605"/>
    <w:rsid w:val="002D4763"/>
    <w:rsid w:val="002D47EF"/>
    <w:rsid w:val="002D4ADF"/>
    <w:rsid w:val="002D4C89"/>
    <w:rsid w:val="002D4D66"/>
    <w:rsid w:val="002D4DB4"/>
    <w:rsid w:val="002D5175"/>
    <w:rsid w:val="002D518D"/>
    <w:rsid w:val="002D52F1"/>
    <w:rsid w:val="002D5359"/>
    <w:rsid w:val="002D54DF"/>
    <w:rsid w:val="002D5849"/>
    <w:rsid w:val="002D5C0A"/>
    <w:rsid w:val="002D5C2D"/>
    <w:rsid w:val="002D5C57"/>
    <w:rsid w:val="002D5EB3"/>
    <w:rsid w:val="002D60A8"/>
    <w:rsid w:val="002D60C8"/>
    <w:rsid w:val="002D61DB"/>
    <w:rsid w:val="002D64E3"/>
    <w:rsid w:val="002D6501"/>
    <w:rsid w:val="002D656F"/>
    <w:rsid w:val="002D65CE"/>
    <w:rsid w:val="002D676A"/>
    <w:rsid w:val="002D694E"/>
    <w:rsid w:val="002D6A93"/>
    <w:rsid w:val="002D6BBD"/>
    <w:rsid w:val="002D6BF0"/>
    <w:rsid w:val="002D6CA9"/>
    <w:rsid w:val="002D6D1D"/>
    <w:rsid w:val="002D6E23"/>
    <w:rsid w:val="002D6E54"/>
    <w:rsid w:val="002D7047"/>
    <w:rsid w:val="002D7069"/>
    <w:rsid w:val="002D7082"/>
    <w:rsid w:val="002D70B5"/>
    <w:rsid w:val="002D7281"/>
    <w:rsid w:val="002D7548"/>
    <w:rsid w:val="002D75C0"/>
    <w:rsid w:val="002D76EA"/>
    <w:rsid w:val="002D7823"/>
    <w:rsid w:val="002D7838"/>
    <w:rsid w:val="002D7A27"/>
    <w:rsid w:val="002D7A28"/>
    <w:rsid w:val="002D7A43"/>
    <w:rsid w:val="002D7C24"/>
    <w:rsid w:val="002D7D97"/>
    <w:rsid w:val="002D7DB3"/>
    <w:rsid w:val="002E00DD"/>
    <w:rsid w:val="002E0174"/>
    <w:rsid w:val="002E021A"/>
    <w:rsid w:val="002E0380"/>
    <w:rsid w:val="002E0392"/>
    <w:rsid w:val="002E03C8"/>
    <w:rsid w:val="002E0514"/>
    <w:rsid w:val="002E05C6"/>
    <w:rsid w:val="002E05F4"/>
    <w:rsid w:val="002E0673"/>
    <w:rsid w:val="002E0964"/>
    <w:rsid w:val="002E0B1A"/>
    <w:rsid w:val="002E0C1C"/>
    <w:rsid w:val="002E0C1F"/>
    <w:rsid w:val="002E0D21"/>
    <w:rsid w:val="002E0EF2"/>
    <w:rsid w:val="002E1021"/>
    <w:rsid w:val="002E1208"/>
    <w:rsid w:val="002E13F7"/>
    <w:rsid w:val="002E1881"/>
    <w:rsid w:val="002E1AB5"/>
    <w:rsid w:val="002E2214"/>
    <w:rsid w:val="002E2316"/>
    <w:rsid w:val="002E2331"/>
    <w:rsid w:val="002E2353"/>
    <w:rsid w:val="002E26EE"/>
    <w:rsid w:val="002E28C9"/>
    <w:rsid w:val="002E2BB4"/>
    <w:rsid w:val="002E2CAF"/>
    <w:rsid w:val="002E2E44"/>
    <w:rsid w:val="002E2F16"/>
    <w:rsid w:val="002E2F2F"/>
    <w:rsid w:val="002E2FB2"/>
    <w:rsid w:val="002E30E3"/>
    <w:rsid w:val="002E328E"/>
    <w:rsid w:val="002E333B"/>
    <w:rsid w:val="002E33BB"/>
    <w:rsid w:val="002E33E4"/>
    <w:rsid w:val="002E35DD"/>
    <w:rsid w:val="002E3974"/>
    <w:rsid w:val="002E3C1B"/>
    <w:rsid w:val="002E3D67"/>
    <w:rsid w:val="002E3E52"/>
    <w:rsid w:val="002E4060"/>
    <w:rsid w:val="002E412E"/>
    <w:rsid w:val="002E433C"/>
    <w:rsid w:val="002E4616"/>
    <w:rsid w:val="002E4742"/>
    <w:rsid w:val="002E487D"/>
    <w:rsid w:val="002E4933"/>
    <w:rsid w:val="002E494E"/>
    <w:rsid w:val="002E4CA3"/>
    <w:rsid w:val="002E4D7C"/>
    <w:rsid w:val="002E4EAD"/>
    <w:rsid w:val="002E4F85"/>
    <w:rsid w:val="002E5138"/>
    <w:rsid w:val="002E54C8"/>
    <w:rsid w:val="002E5788"/>
    <w:rsid w:val="002E59F9"/>
    <w:rsid w:val="002E5BE6"/>
    <w:rsid w:val="002E5DD1"/>
    <w:rsid w:val="002E5E20"/>
    <w:rsid w:val="002E5EF9"/>
    <w:rsid w:val="002E61E9"/>
    <w:rsid w:val="002E6220"/>
    <w:rsid w:val="002E6232"/>
    <w:rsid w:val="002E626D"/>
    <w:rsid w:val="002E6432"/>
    <w:rsid w:val="002E66B1"/>
    <w:rsid w:val="002E66F1"/>
    <w:rsid w:val="002E6730"/>
    <w:rsid w:val="002E6744"/>
    <w:rsid w:val="002E6837"/>
    <w:rsid w:val="002E6A4D"/>
    <w:rsid w:val="002E6EFE"/>
    <w:rsid w:val="002E6EFF"/>
    <w:rsid w:val="002E6F5F"/>
    <w:rsid w:val="002E7092"/>
    <w:rsid w:val="002E7155"/>
    <w:rsid w:val="002E73F8"/>
    <w:rsid w:val="002E7406"/>
    <w:rsid w:val="002E742D"/>
    <w:rsid w:val="002E74DA"/>
    <w:rsid w:val="002E758D"/>
    <w:rsid w:val="002E783F"/>
    <w:rsid w:val="002E7B2C"/>
    <w:rsid w:val="002E7B4C"/>
    <w:rsid w:val="002E7CD3"/>
    <w:rsid w:val="002E7E9F"/>
    <w:rsid w:val="002F00D1"/>
    <w:rsid w:val="002F0174"/>
    <w:rsid w:val="002F0523"/>
    <w:rsid w:val="002F0896"/>
    <w:rsid w:val="002F0B15"/>
    <w:rsid w:val="002F0D14"/>
    <w:rsid w:val="002F0D43"/>
    <w:rsid w:val="002F0E19"/>
    <w:rsid w:val="002F0F27"/>
    <w:rsid w:val="002F1272"/>
    <w:rsid w:val="002F1455"/>
    <w:rsid w:val="002F1521"/>
    <w:rsid w:val="002F183B"/>
    <w:rsid w:val="002F18BC"/>
    <w:rsid w:val="002F1922"/>
    <w:rsid w:val="002F1A2F"/>
    <w:rsid w:val="002F1BC0"/>
    <w:rsid w:val="002F1D70"/>
    <w:rsid w:val="002F1DDF"/>
    <w:rsid w:val="002F1E06"/>
    <w:rsid w:val="002F21FD"/>
    <w:rsid w:val="002F231D"/>
    <w:rsid w:val="002F2401"/>
    <w:rsid w:val="002F24FC"/>
    <w:rsid w:val="002F2577"/>
    <w:rsid w:val="002F2679"/>
    <w:rsid w:val="002F2814"/>
    <w:rsid w:val="002F29AB"/>
    <w:rsid w:val="002F2B02"/>
    <w:rsid w:val="002F2CAA"/>
    <w:rsid w:val="002F2CB0"/>
    <w:rsid w:val="002F3117"/>
    <w:rsid w:val="002F31DA"/>
    <w:rsid w:val="002F3254"/>
    <w:rsid w:val="002F3376"/>
    <w:rsid w:val="002F3401"/>
    <w:rsid w:val="002F351E"/>
    <w:rsid w:val="002F3572"/>
    <w:rsid w:val="002F3608"/>
    <w:rsid w:val="002F3749"/>
    <w:rsid w:val="002F38B5"/>
    <w:rsid w:val="002F3912"/>
    <w:rsid w:val="002F3AB3"/>
    <w:rsid w:val="002F3AD0"/>
    <w:rsid w:val="002F3BE9"/>
    <w:rsid w:val="002F3CC9"/>
    <w:rsid w:val="002F3EBE"/>
    <w:rsid w:val="002F3F1C"/>
    <w:rsid w:val="002F3FE3"/>
    <w:rsid w:val="002F4204"/>
    <w:rsid w:val="002F466D"/>
    <w:rsid w:val="002F46A3"/>
    <w:rsid w:val="002F4803"/>
    <w:rsid w:val="002F48B5"/>
    <w:rsid w:val="002F4A0A"/>
    <w:rsid w:val="002F4F3B"/>
    <w:rsid w:val="002F5201"/>
    <w:rsid w:val="002F564C"/>
    <w:rsid w:val="002F56BA"/>
    <w:rsid w:val="002F5908"/>
    <w:rsid w:val="002F59B3"/>
    <w:rsid w:val="002F5BC5"/>
    <w:rsid w:val="002F5BEB"/>
    <w:rsid w:val="002F5BEE"/>
    <w:rsid w:val="002F6345"/>
    <w:rsid w:val="002F6597"/>
    <w:rsid w:val="002F6A5A"/>
    <w:rsid w:val="002F6D7C"/>
    <w:rsid w:val="002F6F4D"/>
    <w:rsid w:val="002F70B6"/>
    <w:rsid w:val="002F71A6"/>
    <w:rsid w:val="002F734A"/>
    <w:rsid w:val="002F7385"/>
    <w:rsid w:val="002F73FC"/>
    <w:rsid w:val="002F780D"/>
    <w:rsid w:val="002F7A13"/>
    <w:rsid w:val="002F7B20"/>
    <w:rsid w:val="002F7B35"/>
    <w:rsid w:val="002F7BDD"/>
    <w:rsid w:val="002F7C48"/>
    <w:rsid w:val="002F7C4A"/>
    <w:rsid w:val="002F7C5F"/>
    <w:rsid w:val="002F7E1C"/>
    <w:rsid w:val="002F7F33"/>
    <w:rsid w:val="003004B7"/>
    <w:rsid w:val="003004E2"/>
    <w:rsid w:val="00300673"/>
    <w:rsid w:val="00300719"/>
    <w:rsid w:val="00300914"/>
    <w:rsid w:val="00300932"/>
    <w:rsid w:val="00300970"/>
    <w:rsid w:val="003009A0"/>
    <w:rsid w:val="003009BF"/>
    <w:rsid w:val="00300AE1"/>
    <w:rsid w:val="00300EFD"/>
    <w:rsid w:val="0030122A"/>
    <w:rsid w:val="00301409"/>
    <w:rsid w:val="00301492"/>
    <w:rsid w:val="0030158F"/>
    <w:rsid w:val="00301633"/>
    <w:rsid w:val="00301800"/>
    <w:rsid w:val="0030197C"/>
    <w:rsid w:val="00301A50"/>
    <w:rsid w:val="00301BE6"/>
    <w:rsid w:val="00301C7E"/>
    <w:rsid w:val="00301D3C"/>
    <w:rsid w:val="00301F6B"/>
    <w:rsid w:val="00301F71"/>
    <w:rsid w:val="0030201D"/>
    <w:rsid w:val="00302489"/>
    <w:rsid w:val="003024D9"/>
    <w:rsid w:val="00302666"/>
    <w:rsid w:val="00302704"/>
    <w:rsid w:val="00302837"/>
    <w:rsid w:val="00302B15"/>
    <w:rsid w:val="00302B67"/>
    <w:rsid w:val="00302D84"/>
    <w:rsid w:val="00302DA7"/>
    <w:rsid w:val="00302DEF"/>
    <w:rsid w:val="00302E0D"/>
    <w:rsid w:val="00302F63"/>
    <w:rsid w:val="00303035"/>
    <w:rsid w:val="00303180"/>
    <w:rsid w:val="00303279"/>
    <w:rsid w:val="003032E9"/>
    <w:rsid w:val="00303351"/>
    <w:rsid w:val="003033C6"/>
    <w:rsid w:val="00303565"/>
    <w:rsid w:val="00303840"/>
    <w:rsid w:val="00303892"/>
    <w:rsid w:val="003038C3"/>
    <w:rsid w:val="00303AB4"/>
    <w:rsid w:val="00303B9D"/>
    <w:rsid w:val="00303CA5"/>
    <w:rsid w:val="00303CDC"/>
    <w:rsid w:val="00303D32"/>
    <w:rsid w:val="00304011"/>
    <w:rsid w:val="00304255"/>
    <w:rsid w:val="0030438F"/>
    <w:rsid w:val="003044BA"/>
    <w:rsid w:val="00304BD4"/>
    <w:rsid w:val="00304E44"/>
    <w:rsid w:val="00304ECD"/>
    <w:rsid w:val="00305201"/>
    <w:rsid w:val="003052EB"/>
    <w:rsid w:val="003053ED"/>
    <w:rsid w:val="00305585"/>
    <w:rsid w:val="003055D5"/>
    <w:rsid w:val="003056E4"/>
    <w:rsid w:val="00305915"/>
    <w:rsid w:val="003059DD"/>
    <w:rsid w:val="00305A03"/>
    <w:rsid w:val="00305A06"/>
    <w:rsid w:val="00305A3F"/>
    <w:rsid w:val="00305BE0"/>
    <w:rsid w:val="003060E7"/>
    <w:rsid w:val="0030611D"/>
    <w:rsid w:val="003063BC"/>
    <w:rsid w:val="00306462"/>
    <w:rsid w:val="003064FF"/>
    <w:rsid w:val="00306802"/>
    <w:rsid w:val="00306804"/>
    <w:rsid w:val="0030690C"/>
    <w:rsid w:val="00306E28"/>
    <w:rsid w:val="00307256"/>
    <w:rsid w:val="00307273"/>
    <w:rsid w:val="00307520"/>
    <w:rsid w:val="0030789E"/>
    <w:rsid w:val="00307A1D"/>
    <w:rsid w:val="00307AAF"/>
    <w:rsid w:val="00307AE1"/>
    <w:rsid w:val="00307B3B"/>
    <w:rsid w:val="00307BBF"/>
    <w:rsid w:val="00307DB9"/>
    <w:rsid w:val="00307EEC"/>
    <w:rsid w:val="00307FAB"/>
    <w:rsid w:val="00307FB4"/>
    <w:rsid w:val="0031023C"/>
    <w:rsid w:val="003103A7"/>
    <w:rsid w:val="003103BC"/>
    <w:rsid w:val="003104A0"/>
    <w:rsid w:val="003104FB"/>
    <w:rsid w:val="00310501"/>
    <w:rsid w:val="00310547"/>
    <w:rsid w:val="00310585"/>
    <w:rsid w:val="00310936"/>
    <w:rsid w:val="00310965"/>
    <w:rsid w:val="00310AD3"/>
    <w:rsid w:val="00310B67"/>
    <w:rsid w:val="00310C60"/>
    <w:rsid w:val="00310D04"/>
    <w:rsid w:val="00310D7F"/>
    <w:rsid w:val="00310E20"/>
    <w:rsid w:val="00310EB3"/>
    <w:rsid w:val="00310F2C"/>
    <w:rsid w:val="00310F5E"/>
    <w:rsid w:val="00311098"/>
    <w:rsid w:val="003110F7"/>
    <w:rsid w:val="003111AC"/>
    <w:rsid w:val="003112A7"/>
    <w:rsid w:val="0031175A"/>
    <w:rsid w:val="0031190C"/>
    <w:rsid w:val="00311C07"/>
    <w:rsid w:val="00311C84"/>
    <w:rsid w:val="00311DCE"/>
    <w:rsid w:val="00311E0C"/>
    <w:rsid w:val="0031202C"/>
    <w:rsid w:val="0031213B"/>
    <w:rsid w:val="00312167"/>
    <w:rsid w:val="003121B2"/>
    <w:rsid w:val="0031264B"/>
    <w:rsid w:val="0031279D"/>
    <w:rsid w:val="00312A54"/>
    <w:rsid w:val="00312B33"/>
    <w:rsid w:val="00312BCA"/>
    <w:rsid w:val="00312CA0"/>
    <w:rsid w:val="00312CBE"/>
    <w:rsid w:val="00312D2C"/>
    <w:rsid w:val="00312D8A"/>
    <w:rsid w:val="00313217"/>
    <w:rsid w:val="00313494"/>
    <w:rsid w:val="00313741"/>
    <w:rsid w:val="00313859"/>
    <w:rsid w:val="0031396E"/>
    <w:rsid w:val="003139C8"/>
    <w:rsid w:val="00313AD1"/>
    <w:rsid w:val="00313CB2"/>
    <w:rsid w:val="00313DD9"/>
    <w:rsid w:val="00313F50"/>
    <w:rsid w:val="0031406D"/>
    <w:rsid w:val="0031408F"/>
    <w:rsid w:val="00314282"/>
    <w:rsid w:val="003143BF"/>
    <w:rsid w:val="003145EF"/>
    <w:rsid w:val="0031488D"/>
    <w:rsid w:val="00314DF8"/>
    <w:rsid w:val="00314E17"/>
    <w:rsid w:val="00314ECA"/>
    <w:rsid w:val="00314FE0"/>
    <w:rsid w:val="00315086"/>
    <w:rsid w:val="003150D2"/>
    <w:rsid w:val="003151A1"/>
    <w:rsid w:val="0031549F"/>
    <w:rsid w:val="003154D5"/>
    <w:rsid w:val="00315619"/>
    <w:rsid w:val="003157D0"/>
    <w:rsid w:val="00315A79"/>
    <w:rsid w:val="00315AF8"/>
    <w:rsid w:val="00315D3F"/>
    <w:rsid w:val="00315D47"/>
    <w:rsid w:val="00316085"/>
    <w:rsid w:val="003160DF"/>
    <w:rsid w:val="00316230"/>
    <w:rsid w:val="003162B7"/>
    <w:rsid w:val="00316852"/>
    <w:rsid w:val="003168A3"/>
    <w:rsid w:val="00316963"/>
    <w:rsid w:val="003169A9"/>
    <w:rsid w:val="00316BA9"/>
    <w:rsid w:val="00316CA6"/>
    <w:rsid w:val="00316F24"/>
    <w:rsid w:val="00317148"/>
    <w:rsid w:val="00317375"/>
    <w:rsid w:val="003174F8"/>
    <w:rsid w:val="0031787C"/>
    <w:rsid w:val="00317A82"/>
    <w:rsid w:val="00317B06"/>
    <w:rsid w:val="00317BC5"/>
    <w:rsid w:val="00317C25"/>
    <w:rsid w:val="00317D7E"/>
    <w:rsid w:val="00317EE9"/>
    <w:rsid w:val="00317FA5"/>
    <w:rsid w:val="00320259"/>
    <w:rsid w:val="00320318"/>
    <w:rsid w:val="00320341"/>
    <w:rsid w:val="00320493"/>
    <w:rsid w:val="00320545"/>
    <w:rsid w:val="003207B8"/>
    <w:rsid w:val="00320970"/>
    <w:rsid w:val="00320A1C"/>
    <w:rsid w:val="00320E00"/>
    <w:rsid w:val="003210F5"/>
    <w:rsid w:val="00321129"/>
    <w:rsid w:val="0032118A"/>
    <w:rsid w:val="0032146F"/>
    <w:rsid w:val="00321B01"/>
    <w:rsid w:val="00321C0D"/>
    <w:rsid w:val="00321E56"/>
    <w:rsid w:val="00321E65"/>
    <w:rsid w:val="00321F72"/>
    <w:rsid w:val="00322260"/>
    <w:rsid w:val="0032227A"/>
    <w:rsid w:val="003225AB"/>
    <w:rsid w:val="003225CA"/>
    <w:rsid w:val="00322766"/>
    <w:rsid w:val="003228D9"/>
    <w:rsid w:val="003229D6"/>
    <w:rsid w:val="00322A11"/>
    <w:rsid w:val="00322A51"/>
    <w:rsid w:val="00322D00"/>
    <w:rsid w:val="00322D24"/>
    <w:rsid w:val="00323089"/>
    <w:rsid w:val="003234B2"/>
    <w:rsid w:val="00323610"/>
    <w:rsid w:val="0032370A"/>
    <w:rsid w:val="00323716"/>
    <w:rsid w:val="0032396F"/>
    <w:rsid w:val="00323993"/>
    <w:rsid w:val="00323AD4"/>
    <w:rsid w:val="00323E94"/>
    <w:rsid w:val="00323EBF"/>
    <w:rsid w:val="00324045"/>
    <w:rsid w:val="0032404F"/>
    <w:rsid w:val="00324277"/>
    <w:rsid w:val="0032473C"/>
    <w:rsid w:val="003247D6"/>
    <w:rsid w:val="0032491A"/>
    <w:rsid w:val="00324C0A"/>
    <w:rsid w:val="00324D13"/>
    <w:rsid w:val="00325043"/>
    <w:rsid w:val="00325286"/>
    <w:rsid w:val="0032550E"/>
    <w:rsid w:val="0032573D"/>
    <w:rsid w:val="003257B8"/>
    <w:rsid w:val="003257DC"/>
    <w:rsid w:val="00325AE0"/>
    <w:rsid w:val="00325F34"/>
    <w:rsid w:val="00325FC0"/>
    <w:rsid w:val="0032606B"/>
    <w:rsid w:val="00326096"/>
    <w:rsid w:val="0032620E"/>
    <w:rsid w:val="00326558"/>
    <w:rsid w:val="00326628"/>
    <w:rsid w:val="00326A7F"/>
    <w:rsid w:val="00326ACD"/>
    <w:rsid w:val="00326BBA"/>
    <w:rsid w:val="00326D6D"/>
    <w:rsid w:val="00327164"/>
    <w:rsid w:val="003272A4"/>
    <w:rsid w:val="003272B0"/>
    <w:rsid w:val="00327424"/>
    <w:rsid w:val="003279D5"/>
    <w:rsid w:val="00327AD5"/>
    <w:rsid w:val="00327C87"/>
    <w:rsid w:val="00327DE0"/>
    <w:rsid w:val="00327E32"/>
    <w:rsid w:val="00327E8D"/>
    <w:rsid w:val="00327F10"/>
    <w:rsid w:val="00327F9E"/>
    <w:rsid w:val="0033002F"/>
    <w:rsid w:val="003300A6"/>
    <w:rsid w:val="00330474"/>
    <w:rsid w:val="003305F7"/>
    <w:rsid w:val="00330867"/>
    <w:rsid w:val="003309FB"/>
    <w:rsid w:val="00330A06"/>
    <w:rsid w:val="00330A22"/>
    <w:rsid w:val="00330AD1"/>
    <w:rsid w:val="00330B76"/>
    <w:rsid w:val="00330CAE"/>
    <w:rsid w:val="00330E10"/>
    <w:rsid w:val="00330ED2"/>
    <w:rsid w:val="00331026"/>
    <w:rsid w:val="00331543"/>
    <w:rsid w:val="00331568"/>
    <w:rsid w:val="00331593"/>
    <w:rsid w:val="003315C1"/>
    <w:rsid w:val="00331633"/>
    <w:rsid w:val="00331B95"/>
    <w:rsid w:val="00331BC3"/>
    <w:rsid w:val="00331DC8"/>
    <w:rsid w:val="00331E10"/>
    <w:rsid w:val="00331FD8"/>
    <w:rsid w:val="0033224C"/>
    <w:rsid w:val="003324BF"/>
    <w:rsid w:val="00332758"/>
    <w:rsid w:val="00332841"/>
    <w:rsid w:val="00332A12"/>
    <w:rsid w:val="00332A65"/>
    <w:rsid w:val="00332A8B"/>
    <w:rsid w:val="00332B73"/>
    <w:rsid w:val="00332BE0"/>
    <w:rsid w:val="00332C61"/>
    <w:rsid w:val="00332F47"/>
    <w:rsid w:val="00332F76"/>
    <w:rsid w:val="00332F90"/>
    <w:rsid w:val="00332FAF"/>
    <w:rsid w:val="00332FD3"/>
    <w:rsid w:val="00333437"/>
    <w:rsid w:val="00333475"/>
    <w:rsid w:val="003336BF"/>
    <w:rsid w:val="003337B9"/>
    <w:rsid w:val="00333873"/>
    <w:rsid w:val="00333A09"/>
    <w:rsid w:val="00333C60"/>
    <w:rsid w:val="00333C92"/>
    <w:rsid w:val="00333D81"/>
    <w:rsid w:val="00333E31"/>
    <w:rsid w:val="0033419E"/>
    <w:rsid w:val="003341A1"/>
    <w:rsid w:val="0033457A"/>
    <w:rsid w:val="0033493A"/>
    <w:rsid w:val="00334D65"/>
    <w:rsid w:val="00335054"/>
    <w:rsid w:val="0033507B"/>
    <w:rsid w:val="00335118"/>
    <w:rsid w:val="0033519B"/>
    <w:rsid w:val="003351D4"/>
    <w:rsid w:val="00335245"/>
    <w:rsid w:val="003353FE"/>
    <w:rsid w:val="0033570B"/>
    <w:rsid w:val="0033589A"/>
    <w:rsid w:val="00335BDC"/>
    <w:rsid w:val="00335CFC"/>
    <w:rsid w:val="00335ED5"/>
    <w:rsid w:val="00335FE3"/>
    <w:rsid w:val="0033618F"/>
    <w:rsid w:val="00336485"/>
    <w:rsid w:val="003364F9"/>
    <w:rsid w:val="00336500"/>
    <w:rsid w:val="00336529"/>
    <w:rsid w:val="003365E8"/>
    <w:rsid w:val="003365F5"/>
    <w:rsid w:val="00336B02"/>
    <w:rsid w:val="00336C1F"/>
    <w:rsid w:val="00336EBB"/>
    <w:rsid w:val="0033702A"/>
    <w:rsid w:val="003374D2"/>
    <w:rsid w:val="00337600"/>
    <w:rsid w:val="003376B5"/>
    <w:rsid w:val="003376E9"/>
    <w:rsid w:val="0033785D"/>
    <w:rsid w:val="00337AFA"/>
    <w:rsid w:val="00337C4C"/>
    <w:rsid w:val="00337D0C"/>
    <w:rsid w:val="00337E13"/>
    <w:rsid w:val="0034021C"/>
    <w:rsid w:val="003402FF"/>
    <w:rsid w:val="0034041B"/>
    <w:rsid w:val="003405A3"/>
    <w:rsid w:val="003405DB"/>
    <w:rsid w:val="00340621"/>
    <w:rsid w:val="0034071B"/>
    <w:rsid w:val="003408DE"/>
    <w:rsid w:val="003409FA"/>
    <w:rsid w:val="00340AB6"/>
    <w:rsid w:val="00340CE4"/>
    <w:rsid w:val="00340D80"/>
    <w:rsid w:val="00340E8B"/>
    <w:rsid w:val="00340EDA"/>
    <w:rsid w:val="00340FDD"/>
    <w:rsid w:val="00341386"/>
    <w:rsid w:val="003414E1"/>
    <w:rsid w:val="0034175C"/>
    <w:rsid w:val="0034178B"/>
    <w:rsid w:val="003417C1"/>
    <w:rsid w:val="003418E6"/>
    <w:rsid w:val="00341B33"/>
    <w:rsid w:val="00341B62"/>
    <w:rsid w:val="00341C09"/>
    <w:rsid w:val="00341C4C"/>
    <w:rsid w:val="00341E28"/>
    <w:rsid w:val="00341F6A"/>
    <w:rsid w:val="00341F7F"/>
    <w:rsid w:val="003420CE"/>
    <w:rsid w:val="003423B0"/>
    <w:rsid w:val="003423E1"/>
    <w:rsid w:val="003424F4"/>
    <w:rsid w:val="0034263E"/>
    <w:rsid w:val="003427D1"/>
    <w:rsid w:val="00342C4E"/>
    <w:rsid w:val="00342FA5"/>
    <w:rsid w:val="0034306E"/>
    <w:rsid w:val="003430E5"/>
    <w:rsid w:val="0034317F"/>
    <w:rsid w:val="00343314"/>
    <w:rsid w:val="003434A9"/>
    <w:rsid w:val="003434B4"/>
    <w:rsid w:val="00343514"/>
    <w:rsid w:val="00343707"/>
    <w:rsid w:val="00343736"/>
    <w:rsid w:val="00343A1E"/>
    <w:rsid w:val="00343F1A"/>
    <w:rsid w:val="0034407F"/>
    <w:rsid w:val="003441B5"/>
    <w:rsid w:val="00344289"/>
    <w:rsid w:val="00344541"/>
    <w:rsid w:val="00344613"/>
    <w:rsid w:val="00344715"/>
    <w:rsid w:val="003448BF"/>
    <w:rsid w:val="003449D2"/>
    <w:rsid w:val="00344C69"/>
    <w:rsid w:val="00344DE9"/>
    <w:rsid w:val="00344E5A"/>
    <w:rsid w:val="00344ED4"/>
    <w:rsid w:val="00344ED6"/>
    <w:rsid w:val="003456D6"/>
    <w:rsid w:val="00345B52"/>
    <w:rsid w:val="00345E6A"/>
    <w:rsid w:val="00345E89"/>
    <w:rsid w:val="00345E8F"/>
    <w:rsid w:val="00345F49"/>
    <w:rsid w:val="0034618E"/>
    <w:rsid w:val="0034625D"/>
    <w:rsid w:val="0034630E"/>
    <w:rsid w:val="00346321"/>
    <w:rsid w:val="003463C1"/>
    <w:rsid w:val="00346795"/>
    <w:rsid w:val="00346BA3"/>
    <w:rsid w:val="00346C33"/>
    <w:rsid w:val="00346C6B"/>
    <w:rsid w:val="00346DAB"/>
    <w:rsid w:val="00346E75"/>
    <w:rsid w:val="00346EC2"/>
    <w:rsid w:val="00346F47"/>
    <w:rsid w:val="0034703A"/>
    <w:rsid w:val="003471EE"/>
    <w:rsid w:val="003478D8"/>
    <w:rsid w:val="00347998"/>
    <w:rsid w:val="00347B7C"/>
    <w:rsid w:val="00347E12"/>
    <w:rsid w:val="00347F44"/>
    <w:rsid w:val="00347F85"/>
    <w:rsid w:val="00347F8D"/>
    <w:rsid w:val="003502B4"/>
    <w:rsid w:val="003502D9"/>
    <w:rsid w:val="003503C3"/>
    <w:rsid w:val="003503ED"/>
    <w:rsid w:val="00350490"/>
    <w:rsid w:val="003506AE"/>
    <w:rsid w:val="00350834"/>
    <w:rsid w:val="00350894"/>
    <w:rsid w:val="00350B96"/>
    <w:rsid w:val="00350CAD"/>
    <w:rsid w:val="00350DA9"/>
    <w:rsid w:val="0035103A"/>
    <w:rsid w:val="00351456"/>
    <w:rsid w:val="00351508"/>
    <w:rsid w:val="00351597"/>
    <w:rsid w:val="0035180F"/>
    <w:rsid w:val="00351D18"/>
    <w:rsid w:val="00351E59"/>
    <w:rsid w:val="00352100"/>
    <w:rsid w:val="00352162"/>
    <w:rsid w:val="003521D0"/>
    <w:rsid w:val="00352408"/>
    <w:rsid w:val="0035271F"/>
    <w:rsid w:val="0035279C"/>
    <w:rsid w:val="003529B4"/>
    <w:rsid w:val="00352B74"/>
    <w:rsid w:val="00352C87"/>
    <w:rsid w:val="00352CFE"/>
    <w:rsid w:val="00352D5F"/>
    <w:rsid w:val="00352E65"/>
    <w:rsid w:val="00352E73"/>
    <w:rsid w:val="00352F51"/>
    <w:rsid w:val="003531C5"/>
    <w:rsid w:val="0035323A"/>
    <w:rsid w:val="003534C3"/>
    <w:rsid w:val="00353558"/>
    <w:rsid w:val="0035386C"/>
    <w:rsid w:val="00353A37"/>
    <w:rsid w:val="00353A8B"/>
    <w:rsid w:val="00353B46"/>
    <w:rsid w:val="00353C9D"/>
    <w:rsid w:val="00353E0F"/>
    <w:rsid w:val="00353E17"/>
    <w:rsid w:val="00353ED7"/>
    <w:rsid w:val="00354059"/>
    <w:rsid w:val="003541CB"/>
    <w:rsid w:val="00354238"/>
    <w:rsid w:val="0035434D"/>
    <w:rsid w:val="00354357"/>
    <w:rsid w:val="0035447B"/>
    <w:rsid w:val="003545EF"/>
    <w:rsid w:val="00354629"/>
    <w:rsid w:val="0035483B"/>
    <w:rsid w:val="0035484B"/>
    <w:rsid w:val="00354AC9"/>
    <w:rsid w:val="0035504C"/>
    <w:rsid w:val="003550D2"/>
    <w:rsid w:val="0035513D"/>
    <w:rsid w:val="0035542A"/>
    <w:rsid w:val="003554BC"/>
    <w:rsid w:val="0035559C"/>
    <w:rsid w:val="0035563B"/>
    <w:rsid w:val="00355696"/>
    <w:rsid w:val="0035571B"/>
    <w:rsid w:val="00355775"/>
    <w:rsid w:val="003558CE"/>
    <w:rsid w:val="00355A50"/>
    <w:rsid w:val="00355AB2"/>
    <w:rsid w:val="00355B56"/>
    <w:rsid w:val="00355C37"/>
    <w:rsid w:val="00355E34"/>
    <w:rsid w:val="00355EA1"/>
    <w:rsid w:val="003562AB"/>
    <w:rsid w:val="0035633B"/>
    <w:rsid w:val="00356397"/>
    <w:rsid w:val="00356442"/>
    <w:rsid w:val="00356557"/>
    <w:rsid w:val="003565B9"/>
    <w:rsid w:val="003566E0"/>
    <w:rsid w:val="00356862"/>
    <w:rsid w:val="00356885"/>
    <w:rsid w:val="003569A5"/>
    <w:rsid w:val="003569F0"/>
    <w:rsid w:val="00356A37"/>
    <w:rsid w:val="00356B6C"/>
    <w:rsid w:val="00356CD7"/>
    <w:rsid w:val="003571AD"/>
    <w:rsid w:val="003573C4"/>
    <w:rsid w:val="0035746A"/>
    <w:rsid w:val="003574A4"/>
    <w:rsid w:val="00357579"/>
    <w:rsid w:val="00357587"/>
    <w:rsid w:val="00357707"/>
    <w:rsid w:val="00357900"/>
    <w:rsid w:val="0035799E"/>
    <w:rsid w:val="00357C5D"/>
    <w:rsid w:val="00357DC0"/>
    <w:rsid w:val="00357F20"/>
    <w:rsid w:val="00357F26"/>
    <w:rsid w:val="003602E3"/>
    <w:rsid w:val="0036040D"/>
    <w:rsid w:val="00360488"/>
    <w:rsid w:val="0036056D"/>
    <w:rsid w:val="003605BA"/>
    <w:rsid w:val="00360AFE"/>
    <w:rsid w:val="00360B61"/>
    <w:rsid w:val="00360CF9"/>
    <w:rsid w:val="00361026"/>
    <w:rsid w:val="00361064"/>
    <w:rsid w:val="00361192"/>
    <w:rsid w:val="00361376"/>
    <w:rsid w:val="003613A6"/>
    <w:rsid w:val="0036146F"/>
    <w:rsid w:val="00361504"/>
    <w:rsid w:val="00361519"/>
    <w:rsid w:val="00361886"/>
    <w:rsid w:val="00361941"/>
    <w:rsid w:val="00361C31"/>
    <w:rsid w:val="00361CEC"/>
    <w:rsid w:val="00362287"/>
    <w:rsid w:val="003622D9"/>
    <w:rsid w:val="003623DE"/>
    <w:rsid w:val="003625FF"/>
    <w:rsid w:val="0036299D"/>
    <w:rsid w:val="00362CE5"/>
    <w:rsid w:val="003630F2"/>
    <w:rsid w:val="00363168"/>
    <w:rsid w:val="00363186"/>
    <w:rsid w:val="00363392"/>
    <w:rsid w:val="003633C0"/>
    <w:rsid w:val="0036354A"/>
    <w:rsid w:val="00363557"/>
    <w:rsid w:val="00363609"/>
    <w:rsid w:val="0036361F"/>
    <w:rsid w:val="00363805"/>
    <w:rsid w:val="00363858"/>
    <w:rsid w:val="00363907"/>
    <w:rsid w:val="00363C0B"/>
    <w:rsid w:val="00363C9E"/>
    <w:rsid w:val="00363F38"/>
    <w:rsid w:val="00363FB6"/>
    <w:rsid w:val="00364134"/>
    <w:rsid w:val="0036426A"/>
    <w:rsid w:val="003642BC"/>
    <w:rsid w:val="00364484"/>
    <w:rsid w:val="00364696"/>
    <w:rsid w:val="003647AA"/>
    <w:rsid w:val="0036496D"/>
    <w:rsid w:val="003649C1"/>
    <w:rsid w:val="00364D94"/>
    <w:rsid w:val="00364E10"/>
    <w:rsid w:val="00364E92"/>
    <w:rsid w:val="0036524F"/>
    <w:rsid w:val="00365374"/>
    <w:rsid w:val="00365434"/>
    <w:rsid w:val="00365650"/>
    <w:rsid w:val="0036576D"/>
    <w:rsid w:val="00365F82"/>
    <w:rsid w:val="003660FF"/>
    <w:rsid w:val="003661A8"/>
    <w:rsid w:val="0036632E"/>
    <w:rsid w:val="00366330"/>
    <w:rsid w:val="00366449"/>
    <w:rsid w:val="00366482"/>
    <w:rsid w:val="00366763"/>
    <w:rsid w:val="0036690F"/>
    <w:rsid w:val="00366CB2"/>
    <w:rsid w:val="00366E59"/>
    <w:rsid w:val="00366E6F"/>
    <w:rsid w:val="003671C3"/>
    <w:rsid w:val="003671C6"/>
    <w:rsid w:val="00367406"/>
    <w:rsid w:val="003675A1"/>
    <w:rsid w:val="003676B4"/>
    <w:rsid w:val="003676F8"/>
    <w:rsid w:val="0036771B"/>
    <w:rsid w:val="00367833"/>
    <w:rsid w:val="00367C00"/>
    <w:rsid w:val="00370037"/>
    <w:rsid w:val="0037048E"/>
    <w:rsid w:val="00370541"/>
    <w:rsid w:val="00370578"/>
    <w:rsid w:val="003705F6"/>
    <w:rsid w:val="003706EE"/>
    <w:rsid w:val="003707FE"/>
    <w:rsid w:val="00370803"/>
    <w:rsid w:val="00370845"/>
    <w:rsid w:val="00370AE1"/>
    <w:rsid w:val="00370BC2"/>
    <w:rsid w:val="00370C54"/>
    <w:rsid w:val="00370E0F"/>
    <w:rsid w:val="00370E62"/>
    <w:rsid w:val="00370E6B"/>
    <w:rsid w:val="003710F6"/>
    <w:rsid w:val="003713A6"/>
    <w:rsid w:val="00371400"/>
    <w:rsid w:val="00371419"/>
    <w:rsid w:val="003715EF"/>
    <w:rsid w:val="003718B6"/>
    <w:rsid w:val="003719AB"/>
    <w:rsid w:val="00371AA8"/>
    <w:rsid w:val="00371AB0"/>
    <w:rsid w:val="00371ABD"/>
    <w:rsid w:val="00371AEE"/>
    <w:rsid w:val="00371F03"/>
    <w:rsid w:val="00372068"/>
    <w:rsid w:val="003721BC"/>
    <w:rsid w:val="0037225D"/>
    <w:rsid w:val="003722F4"/>
    <w:rsid w:val="0037240A"/>
    <w:rsid w:val="00372720"/>
    <w:rsid w:val="003727CA"/>
    <w:rsid w:val="003727E5"/>
    <w:rsid w:val="00372908"/>
    <w:rsid w:val="00372B2A"/>
    <w:rsid w:val="00372B2D"/>
    <w:rsid w:val="00372B58"/>
    <w:rsid w:val="00372D21"/>
    <w:rsid w:val="00372D6D"/>
    <w:rsid w:val="00372ED3"/>
    <w:rsid w:val="0037324A"/>
    <w:rsid w:val="0037341C"/>
    <w:rsid w:val="003736FC"/>
    <w:rsid w:val="003737ED"/>
    <w:rsid w:val="00373814"/>
    <w:rsid w:val="0037383A"/>
    <w:rsid w:val="00373870"/>
    <w:rsid w:val="00373AE9"/>
    <w:rsid w:val="00373B81"/>
    <w:rsid w:val="00373CC0"/>
    <w:rsid w:val="00373CD9"/>
    <w:rsid w:val="00373D30"/>
    <w:rsid w:val="00373F09"/>
    <w:rsid w:val="00374380"/>
    <w:rsid w:val="003745AD"/>
    <w:rsid w:val="00374665"/>
    <w:rsid w:val="0037483C"/>
    <w:rsid w:val="00374B35"/>
    <w:rsid w:val="00374F04"/>
    <w:rsid w:val="00375404"/>
    <w:rsid w:val="003754EC"/>
    <w:rsid w:val="003755EB"/>
    <w:rsid w:val="00375696"/>
    <w:rsid w:val="003756C2"/>
    <w:rsid w:val="0037586D"/>
    <w:rsid w:val="00375A7A"/>
    <w:rsid w:val="00375EA5"/>
    <w:rsid w:val="0037633F"/>
    <w:rsid w:val="00376344"/>
    <w:rsid w:val="00376411"/>
    <w:rsid w:val="00376584"/>
    <w:rsid w:val="0037660C"/>
    <w:rsid w:val="0037674F"/>
    <w:rsid w:val="00376807"/>
    <w:rsid w:val="00376933"/>
    <w:rsid w:val="003769DE"/>
    <w:rsid w:val="00376A82"/>
    <w:rsid w:val="00376D42"/>
    <w:rsid w:val="00376D45"/>
    <w:rsid w:val="00377027"/>
    <w:rsid w:val="00377152"/>
    <w:rsid w:val="003771E3"/>
    <w:rsid w:val="0037727C"/>
    <w:rsid w:val="00377719"/>
    <w:rsid w:val="0037779A"/>
    <w:rsid w:val="003779C2"/>
    <w:rsid w:val="00377B6E"/>
    <w:rsid w:val="00377BB3"/>
    <w:rsid w:val="00377DE4"/>
    <w:rsid w:val="00380273"/>
    <w:rsid w:val="003804E6"/>
    <w:rsid w:val="00380529"/>
    <w:rsid w:val="00380A3A"/>
    <w:rsid w:val="00380A41"/>
    <w:rsid w:val="00380A6C"/>
    <w:rsid w:val="00380C25"/>
    <w:rsid w:val="00380C8D"/>
    <w:rsid w:val="00380E74"/>
    <w:rsid w:val="00380FB6"/>
    <w:rsid w:val="00381404"/>
    <w:rsid w:val="0038188F"/>
    <w:rsid w:val="00381909"/>
    <w:rsid w:val="00381955"/>
    <w:rsid w:val="00381A3A"/>
    <w:rsid w:val="00381F00"/>
    <w:rsid w:val="00381F2C"/>
    <w:rsid w:val="00381F9E"/>
    <w:rsid w:val="003820CC"/>
    <w:rsid w:val="003821B3"/>
    <w:rsid w:val="00382333"/>
    <w:rsid w:val="00382418"/>
    <w:rsid w:val="003824D2"/>
    <w:rsid w:val="00382524"/>
    <w:rsid w:val="00382593"/>
    <w:rsid w:val="00382ADF"/>
    <w:rsid w:val="00382B48"/>
    <w:rsid w:val="00382C91"/>
    <w:rsid w:val="00382CBC"/>
    <w:rsid w:val="00382CC1"/>
    <w:rsid w:val="00382F1F"/>
    <w:rsid w:val="003830C8"/>
    <w:rsid w:val="003830EA"/>
    <w:rsid w:val="00383132"/>
    <w:rsid w:val="003831F4"/>
    <w:rsid w:val="00383518"/>
    <w:rsid w:val="00383700"/>
    <w:rsid w:val="0038389E"/>
    <w:rsid w:val="00383A5D"/>
    <w:rsid w:val="00383A8E"/>
    <w:rsid w:val="00383C47"/>
    <w:rsid w:val="00383C9E"/>
    <w:rsid w:val="00383F3D"/>
    <w:rsid w:val="003844CC"/>
    <w:rsid w:val="0038472B"/>
    <w:rsid w:val="00384790"/>
    <w:rsid w:val="00384896"/>
    <w:rsid w:val="003849EC"/>
    <w:rsid w:val="00384A3C"/>
    <w:rsid w:val="00384AC4"/>
    <w:rsid w:val="00384B98"/>
    <w:rsid w:val="00384BF5"/>
    <w:rsid w:val="00384C91"/>
    <w:rsid w:val="00384CC0"/>
    <w:rsid w:val="003850A4"/>
    <w:rsid w:val="00385157"/>
    <w:rsid w:val="00385224"/>
    <w:rsid w:val="00385370"/>
    <w:rsid w:val="00385472"/>
    <w:rsid w:val="003854C8"/>
    <w:rsid w:val="003856FA"/>
    <w:rsid w:val="0038588E"/>
    <w:rsid w:val="003858FF"/>
    <w:rsid w:val="003859CA"/>
    <w:rsid w:val="00385A24"/>
    <w:rsid w:val="00385B89"/>
    <w:rsid w:val="00385D07"/>
    <w:rsid w:val="0038626E"/>
    <w:rsid w:val="0038638B"/>
    <w:rsid w:val="0038661C"/>
    <w:rsid w:val="003866FC"/>
    <w:rsid w:val="00386950"/>
    <w:rsid w:val="00386975"/>
    <w:rsid w:val="00386978"/>
    <w:rsid w:val="00386A15"/>
    <w:rsid w:val="00386A81"/>
    <w:rsid w:val="00386EC5"/>
    <w:rsid w:val="00387192"/>
    <w:rsid w:val="003871FA"/>
    <w:rsid w:val="00387368"/>
    <w:rsid w:val="003876A8"/>
    <w:rsid w:val="0038770E"/>
    <w:rsid w:val="00387818"/>
    <w:rsid w:val="00387922"/>
    <w:rsid w:val="00387A89"/>
    <w:rsid w:val="00387DF4"/>
    <w:rsid w:val="00387E40"/>
    <w:rsid w:val="00387F02"/>
    <w:rsid w:val="00387F17"/>
    <w:rsid w:val="00387F5D"/>
    <w:rsid w:val="0039002F"/>
    <w:rsid w:val="0039019E"/>
    <w:rsid w:val="00390497"/>
    <w:rsid w:val="0039050B"/>
    <w:rsid w:val="0039052B"/>
    <w:rsid w:val="003905CD"/>
    <w:rsid w:val="003907BC"/>
    <w:rsid w:val="00390B7B"/>
    <w:rsid w:val="00390F8E"/>
    <w:rsid w:val="0039105F"/>
    <w:rsid w:val="00391071"/>
    <w:rsid w:val="00391414"/>
    <w:rsid w:val="003914F1"/>
    <w:rsid w:val="00391594"/>
    <w:rsid w:val="0039168F"/>
    <w:rsid w:val="00391771"/>
    <w:rsid w:val="00391CDE"/>
    <w:rsid w:val="00391D58"/>
    <w:rsid w:val="00391E8C"/>
    <w:rsid w:val="00391F0F"/>
    <w:rsid w:val="00392043"/>
    <w:rsid w:val="0039225C"/>
    <w:rsid w:val="003928EA"/>
    <w:rsid w:val="00392BA1"/>
    <w:rsid w:val="00392CAD"/>
    <w:rsid w:val="00392CE8"/>
    <w:rsid w:val="00392D62"/>
    <w:rsid w:val="00392D83"/>
    <w:rsid w:val="00392D97"/>
    <w:rsid w:val="00392DB3"/>
    <w:rsid w:val="003931A1"/>
    <w:rsid w:val="00393213"/>
    <w:rsid w:val="0039330E"/>
    <w:rsid w:val="00393493"/>
    <w:rsid w:val="003937A3"/>
    <w:rsid w:val="003937EF"/>
    <w:rsid w:val="00393961"/>
    <w:rsid w:val="003940AE"/>
    <w:rsid w:val="003942E8"/>
    <w:rsid w:val="00394335"/>
    <w:rsid w:val="00394521"/>
    <w:rsid w:val="00394699"/>
    <w:rsid w:val="00394712"/>
    <w:rsid w:val="00394895"/>
    <w:rsid w:val="0039497A"/>
    <w:rsid w:val="00394B1F"/>
    <w:rsid w:val="00394C0B"/>
    <w:rsid w:val="00394D3A"/>
    <w:rsid w:val="00394FF9"/>
    <w:rsid w:val="003951B1"/>
    <w:rsid w:val="00395343"/>
    <w:rsid w:val="0039539A"/>
    <w:rsid w:val="0039577D"/>
    <w:rsid w:val="003957DF"/>
    <w:rsid w:val="0039594A"/>
    <w:rsid w:val="00395A04"/>
    <w:rsid w:val="00395D81"/>
    <w:rsid w:val="00395E06"/>
    <w:rsid w:val="00395E74"/>
    <w:rsid w:val="00395E85"/>
    <w:rsid w:val="00395FD3"/>
    <w:rsid w:val="003961A5"/>
    <w:rsid w:val="00396248"/>
    <w:rsid w:val="003964FA"/>
    <w:rsid w:val="0039667D"/>
    <w:rsid w:val="0039674C"/>
    <w:rsid w:val="00396807"/>
    <w:rsid w:val="00396915"/>
    <w:rsid w:val="00396A5D"/>
    <w:rsid w:val="00396A7C"/>
    <w:rsid w:val="00396B16"/>
    <w:rsid w:val="00396D0A"/>
    <w:rsid w:val="00396F35"/>
    <w:rsid w:val="003970E4"/>
    <w:rsid w:val="00397150"/>
    <w:rsid w:val="003971B0"/>
    <w:rsid w:val="003975FA"/>
    <w:rsid w:val="003976D8"/>
    <w:rsid w:val="003976F3"/>
    <w:rsid w:val="00397752"/>
    <w:rsid w:val="003977B7"/>
    <w:rsid w:val="003979A5"/>
    <w:rsid w:val="00397B1C"/>
    <w:rsid w:val="00397B4E"/>
    <w:rsid w:val="00397B7C"/>
    <w:rsid w:val="00397F1B"/>
    <w:rsid w:val="00397F40"/>
    <w:rsid w:val="003A0420"/>
    <w:rsid w:val="003A0826"/>
    <w:rsid w:val="003A08EA"/>
    <w:rsid w:val="003A0952"/>
    <w:rsid w:val="003A0BD8"/>
    <w:rsid w:val="003A0DBC"/>
    <w:rsid w:val="003A0EBB"/>
    <w:rsid w:val="003A1178"/>
    <w:rsid w:val="003A14D6"/>
    <w:rsid w:val="003A179D"/>
    <w:rsid w:val="003A19BF"/>
    <w:rsid w:val="003A19F5"/>
    <w:rsid w:val="003A1A86"/>
    <w:rsid w:val="003A1B16"/>
    <w:rsid w:val="003A1E59"/>
    <w:rsid w:val="003A2021"/>
    <w:rsid w:val="003A2024"/>
    <w:rsid w:val="003A213E"/>
    <w:rsid w:val="003A224D"/>
    <w:rsid w:val="003A2413"/>
    <w:rsid w:val="003A2522"/>
    <w:rsid w:val="003A264D"/>
    <w:rsid w:val="003A2893"/>
    <w:rsid w:val="003A2A52"/>
    <w:rsid w:val="003A2CA8"/>
    <w:rsid w:val="003A2E26"/>
    <w:rsid w:val="003A2E59"/>
    <w:rsid w:val="003A2E85"/>
    <w:rsid w:val="003A3069"/>
    <w:rsid w:val="003A30B4"/>
    <w:rsid w:val="003A3113"/>
    <w:rsid w:val="003A35D4"/>
    <w:rsid w:val="003A3679"/>
    <w:rsid w:val="003A3713"/>
    <w:rsid w:val="003A3731"/>
    <w:rsid w:val="003A37BF"/>
    <w:rsid w:val="003A3816"/>
    <w:rsid w:val="003A406F"/>
    <w:rsid w:val="003A41C9"/>
    <w:rsid w:val="003A4486"/>
    <w:rsid w:val="003A4557"/>
    <w:rsid w:val="003A4568"/>
    <w:rsid w:val="003A47CC"/>
    <w:rsid w:val="003A4867"/>
    <w:rsid w:val="003A49E9"/>
    <w:rsid w:val="003A4BC7"/>
    <w:rsid w:val="003A4E44"/>
    <w:rsid w:val="003A5197"/>
    <w:rsid w:val="003A527D"/>
    <w:rsid w:val="003A5365"/>
    <w:rsid w:val="003A54E4"/>
    <w:rsid w:val="003A5687"/>
    <w:rsid w:val="003A5861"/>
    <w:rsid w:val="003A5A55"/>
    <w:rsid w:val="003A5BAA"/>
    <w:rsid w:val="003A61BA"/>
    <w:rsid w:val="003A62AE"/>
    <w:rsid w:val="003A62BF"/>
    <w:rsid w:val="003A62E3"/>
    <w:rsid w:val="003A63E4"/>
    <w:rsid w:val="003A64EC"/>
    <w:rsid w:val="003A6650"/>
    <w:rsid w:val="003A696B"/>
    <w:rsid w:val="003A6AB8"/>
    <w:rsid w:val="003A6C6B"/>
    <w:rsid w:val="003A6CF4"/>
    <w:rsid w:val="003A6E7E"/>
    <w:rsid w:val="003A7041"/>
    <w:rsid w:val="003A75D3"/>
    <w:rsid w:val="003A7690"/>
    <w:rsid w:val="003A78D4"/>
    <w:rsid w:val="003A7B0C"/>
    <w:rsid w:val="003A7B8E"/>
    <w:rsid w:val="003A7BA5"/>
    <w:rsid w:val="003A7CED"/>
    <w:rsid w:val="003A7F06"/>
    <w:rsid w:val="003A7F22"/>
    <w:rsid w:val="003A7F56"/>
    <w:rsid w:val="003A7FA9"/>
    <w:rsid w:val="003A7FD5"/>
    <w:rsid w:val="003B005F"/>
    <w:rsid w:val="003B00B6"/>
    <w:rsid w:val="003B0247"/>
    <w:rsid w:val="003B0326"/>
    <w:rsid w:val="003B07E0"/>
    <w:rsid w:val="003B0998"/>
    <w:rsid w:val="003B0A0D"/>
    <w:rsid w:val="003B0A32"/>
    <w:rsid w:val="003B0CB9"/>
    <w:rsid w:val="003B0ECB"/>
    <w:rsid w:val="003B103C"/>
    <w:rsid w:val="003B1114"/>
    <w:rsid w:val="003B134A"/>
    <w:rsid w:val="003B166E"/>
    <w:rsid w:val="003B1795"/>
    <w:rsid w:val="003B1964"/>
    <w:rsid w:val="003B1DEE"/>
    <w:rsid w:val="003B1E91"/>
    <w:rsid w:val="003B20A0"/>
    <w:rsid w:val="003B214C"/>
    <w:rsid w:val="003B21D6"/>
    <w:rsid w:val="003B240F"/>
    <w:rsid w:val="003B2472"/>
    <w:rsid w:val="003B2505"/>
    <w:rsid w:val="003B264B"/>
    <w:rsid w:val="003B2719"/>
    <w:rsid w:val="003B27C1"/>
    <w:rsid w:val="003B2906"/>
    <w:rsid w:val="003B2C00"/>
    <w:rsid w:val="003B2F29"/>
    <w:rsid w:val="003B2FB8"/>
    <w:rsid w:val="003B32AB"/>
    <w:rsid w:val="003B3476"/>
    <w:rsid w:val="003B35BF"/>
    <w:rsid w:val="003B394D"/>
    <w:rsid w:val="003B3C6C"/>
    <w:rsid w:val="003B3E08"/>
    <w:rsid w:val="003B3E4F"/>
    <w:rsid w:val="003B3FD8"/>
    <w:rsid w:val="003B4103"/>
    <w:rsid w:val="003B4346"/>
    <w:rsid w:val="003B4380"/>
    <w:rsid w:val="003B43F6"/>
    <w:rsid w:val="003B4487"/>
    <w:rsid w:val="003B454D"/>
    <w:rsid w:val="003B46B5"/>
    <w:rsid w:val="003B486C"/>
    <w:rsid w:val="003B4BFD"/>
    <w:rsid w:val="003B4EAD"/>
    <w:rsid w:val="003B4FDE"/>
    <w:rsid w:val="003B5033"/>
    <w:rsid w:val="003B514C"/>
    <w:rsid w:val="003B5590"/>
    <w:rsid w:val="003B56E0"/>
    <w:rsid w:val="003B57BA"/>
    <w:rsid w:val="003B57F9"/>
    <w:rsid w:val="003B5844"/>
    <w:rsid w:val="003B59F3"/>
    <w:rsid w:val="003B5CF8"/>
    <w:rsid w:val="003B5ED7"/>
    <w:rsid w:val="003B5F91"/>
    <w:rsid w:val="003B5FD4"/>
    <w:rsid w:val="003B6051"/>
    <w:rsid w:val="003B60CF"/>
    <w:rsid w:val="003B61CF"/>
    <w:rsid w:val="003B623A"/>
    <w:rsid w:val="003B6277"/>
    <w:rsid w:val="003B6310"/>
    <w:rsid w:val="003B655D"/>
    <w:rsid w:val="003B661C"/>
    <w:rsid w:val="003B6760"/>
    <w:rsid w:val="003B6895"/>
    <w:rsid w:val="003B6995"/>
    <w:rsid w:val="003B69CE"/>
    <w:rsid w:val="003B6B6E"/>
    <w:rsid w:val="003B6E54"/>
    <w:rsid w:val="003B6EB4"/>
    <w:rsid w:val="003B6FAA"/>
    <w:rsid w:val="003B7300"/>
    <w:rsid w:val="003B7463"/>
    <w:rsid w:val="003B762C"/>
    <w:rsid w:val="003B77E6"/>
    <w:rsid w:val="003B79B1"/>
    <w:rsid w:val="003B7A35"/>
    <w:rsid w:val="003B7B00"/>
    <w:rsid w:val="003B7BEB"/>
    <w:rsid w:val="003B7C81"/>
    <w:rsid w:val="003B7D2E"/>
    <w:rsid w:val="003B7D5F"/>
    <w:rsid w:val="003B7E20"/>
    <w:rsid w:val="003C0018"/>
    <w:rsid w:val="003C03B3"/>
    <w:rsid w:val="003C04CB"/>
    <w:rsid w:val="003C0531"/>
    <w:rsid w:val="003C05DB"/>
    <w:rsid w:val="003C05E2"/>
    <w:rsid w:val="003C064E"/>
    <w:rsid w:val="003C0742"/>
    <w:rsid w:val="003C0783"/>
    <w:rsid w:val="003C088E"/>
    <w:rsid w:val="003C0AEA"/>
    <w:rsid w:val="003C0D40"/>
    <w:rsid w:val="003C1113"/>
    <w:rsid w:val="003C12F7"/>
    <w:rsid w:val="003C1352"/>
    <w:rsid w:val="003C1464"/>
    <w:rsid w:val="003C15FD"/>
    <w:rsid w:val="003C1C19"/>
    <w:rsid w:val="003C1CEA"/>
    <w:rsid w:val="003C1ED3"/>
    <w:rsid w:val="003C1FCB"/>
    <w:rsid w:val="003C2360"/>
    <w:rsid w:val="003C258B"/>
    <w:rsid w:val="003C25FB"/>
    <w:rsid w:val="003C26BC"/>
    <w:rsid w:val="003C2A44"/>
    <w:rsid w:val="003C2CC1"/>
    <w:rsid w:val="003C2EF2"/>
    <w:rsid w:val="003C2F73"/>
    <w:rsid w:val="003C2F83"/>
    <w:rsid w:val="003C31E9"/>
    <w:rsid w:val="003C3249"/>
    <w:rsid w:val="003C34CC"/>
    <w:rsid w:val="003C34EB"/>
    <w:rsid w:val="003C3C82"/>
    <w:rsid w:val="003C3F21"/>
    <w:rsid w:val="003C3FC6"/>
    <w:rsid w:val="003C4129"/>
    <w:rsid w:val="003C4663"/>
    <w:rsid w:val="003C48E9"/>
    <w:rsid w:val="003C4F18"/>
    <w:rsid w:val="003C4FAF"/>
    <w:rsid w:val="003C54DE"/>
    <w:rsid w:val="003C5763"/>
    <w:rsid w:val="003C5A78"/>
    <w:rsid w:val="003C5B0C"/>
    <w:rsid w:val="003C60CC"/>
    <w:rsid w:val="003C61DD"/>
    <w:rsid w:val="003C636B"/>
    <w:rsid w:val="003C6445"/>
    <w:rsid w:val="003C65CF"/>
    <w:rsid w:val="003C6653"/>
    <w:rsid w:val="003C6705"/>
    <w:rsid w:val="003C68CF"/>
    <w:rsid w:val="003C6C37"/>
    <w:rsid w:val="003C6C66"/>
    <w:rsid w:val="003C6D91"/>
    <w:rsid w:val="003C6DE3"/>
    <w:rsid w:val="003C6E5C"/>
    <w:rsid w:val="003C6E82"/>
    <w:rsid w:val="003C6F2A"/>
    <w:rsid w:val="003C6F4A"/>
    <w:rsid w:val="003C7118"/>
    <w:rsid w:val="003C76D1"/>
    <w:rsid w:val="003C76E7"/>
    <w:rsid w:val="003C786E"/>
    <w:rsid w:val="003C7C1D"/>
    <w:rsid w:val="003C7C4A"/>
    <w:rsid w:val="003C7CFD"/>
    <w:rsid w:val="003C7DF1"/>
    <w:rsid w:val="003C7EE3"/>
    <w:rsid w:val="003C7F67"/>
    <w:rsid w:val="003C7FD5"/>
    <w:rsid w:val="003D0271"/>
    <w:rsid w:val="003D04B6"/>
    <w:rsid w:val="003D08ED"/>
    <w:rsid w:val="003D10A1"/>
    <w:rsid w:val="003D110D"/>
    <w:rsid w:val="003D11B1"/>
    <w:rsid w:val="003D1205"/>
    <w:rsid w:val="003D15BB"/>
    <w:rsid w:val="003D1732"/>
    <w:rsid w:val="003D194A"/>
    <w:rsid w:val="003D1ABC"/>
    <w:rsid w:val="003D1B04"/>
    <w:rsid w:val="003D1DEB"/>
    <w:rsid w:val="003D1EB0"/>
    <w:rsid w:val="003D1FB8"/>
    <w:rsid w:val="003D1FDC"/>
    <w:rsid w:val="003D2013"/>
    <w:rsid w:val="003D217B"/>
    <w:rsid w:val="003D2184"/>
    <w:rsid w:val="003D23AB"/>
    <w:rsid w:val="003D25AC"/>
    <w:rsid w:val="003D2658"/>
    <w:rsid w:val="003D26F7"/>
    <w:rsid w:val="003D276C"/>
    <w:rsid w:val="003D2830"/>
    <w:rsid w:val="003D2BB7"/>
    <w:rsid w:val="003D2C48"/>
    <w:rsid w:val="003D2D81"/>
    <w:rsid w:val="003D2E52"/>
    <w:rsid w:val="003D2E9C"/>
    <w:rsid w:val="003D2F71"/>
    <w:rsid w:val="003D32DF"/>
    <w:rsid w:val="003D32E0"/>
    <w:rsid w:val="003D33B0"/>
    <w:rsid w:val="003D3441"/>
    <w:rsid w:val="003D357B"/>
    <w:rsid w:val="003D3630"/>
    <w:rsid w:val="003D3662"/>
    <w:rsid w:val="003D3685"/>
    <w:rsid w:val="003D38A9"/>
    <w:rsid w:val="003D3A63"/>
    <w:rsid w:val="003D3AB5"/>
    <w:rsid w:val="003D3B51"/>
    <w:rsid w:val="003D3BDC"/>
    <w:rsid w:val="003D3FC4"/>
    <w:rsid w:val="003D4033"/>
    <w:rsid w:val="003D4273"/>
    <w:rsid w:val="003D44DE"/>
    <w:rsid w:val="003D4641"/>
    <w:rsid w:val="003D467D"/>
    <w:rsid w:val="003D4780"/>
    <w:rsid w:val="003D49BE"/>
    <w:rsid w:val="003D4AA1"/>
    <w:rsid w:val="003D4AE2"/>
    <w:rsid w:val="003D4B88"/>
    <w:rsid w:val="003D4BEF"/>
    <w:rsid w:val="003D526D"/>
    <w:rsid w:val="003D5270"/>
    <w:rsid w:val="003D566E"/>
    <w:rsid w:val="003D579C"/>
    <w:rsid w:val="003D58A8"/>
    <w:rsid w:val="003D5A3B"/>
    <w:rsid w:val="003D5CD2"/>
    <w:rsid w:val="003D601C"/>
    <w:rsid w:val="003D6037"/>
    <w:rsid w:val="003D60E4"/>
    <w:rsid w:val="003D616F"/>
    <w:rsid w:val="003D6170"/>
    <w:rsid w:val="003D62BF"/>
    <w:rsid w:val="003D633E"/>
    <w:rsid w:val="003D652F"/>
    <w:rsid w:val="003D69EC"/>
    <w:rsid w:val="003D6B7B"/>
    <w:rsid w:val="003D6BE1"/>
    <w:rsid w:val="003D6C17"/>
    <w:rsid w:val="003D6C45"/>
    <w:rsid w:val="003D6F47"/>
    <w:rsid w:val="003D6F7A"/>
    <w:rsid w:val="003D7253"/>
    <w:rsid w:val="003D729B"/>
    <w:rsid w:val="003D734E"/>
    <w:rsid w:val="003D75DB"/>
    <w:rsid w:val="003D76E0"/>
    <w:rsid w:val="003D7857"/>
    <w:rsid w:val="003D7ABC"/>
    <w:rsid w:val="003D7B98"/>
    <w:rsid w:val="003D7BC0"/>
    <w:rsid w:val="003D7D5A"/>
    <w:rsid w:val="003D7D8C"/>
    <w:rsid w:val="003D7DA2"/>
    <w:rsid w:val="003D7DC3"/>
    <w:rsid w:val="003D7E6D"/>
    <w:rsid w:val="003E0235"/>
    <w:rsid w:val="003E0543"/>
    <w:rsid w:val="003E067A"/>
    <w:rsid w:val="003E0858"/>
    <w:rsid w:val="003E0924"/>
    <w:rsid w:val="003E0B47"/>
    <w:rsid w:val="003E0FD5"/>
    <w:rsid w:val="003E1066"/>
    <w:rsid w:val="003E12CA"/>
    <w:rsid w:val="003E1330"/>
    <w:rsid w:val="003E16A9"/>
    <w:rsid w:val="003E16CF"/>
    <w:rsid w:val="003E16F8"/>
    <w:rsid w:val="003E1708"/>
    <w:rsid w:val="003E1B1A"/>
    <w:rsid w:val="003E1C5A"/>
    <w:rsid w:val="003E1E4C"/>
    <w:rsid w:val="003E1F44"/>
    <w:rsid w:val="003E1F94"/>
    <w:rsid w:val="003E2046"/>
    <w:rsid w:val="003E2190"/>
    <w:rsid w:val="003E2290"/>
    <w:rsid w:val="003E235E"/>
    <w:rsid w:val="003E2422"/>
    <w:rsid w:val="003E24D3"/>
    <w:rsid w:val="003E26E1"/>
    <w:rsid w:val="003E292D"/>
    <w:rsid w:val="003E2C72"/>
    <w:rsid w:val="003E2E64"/>
    <w:rsid w:val="003E2EE4"/>
    <w:rsid w:val="003E301A"/>
    <w:rsid w:val="003E31D1"/>
    <w:rsid w:val="003E35B3"/>
    <w:rsid w:val="003E36F0"/>
    <w:rsid w:val="003E3824"/>
    <w:rsid w:val="003E38B5"/>
    <w:rsid w:val="003E3CBA"/>
    <w:rsid w:val="003E3EAD"/>
    <w:rsid w:val="003E4121"/>
    <w:rsid w:val="003E414C"/>
    <w:rsid w:val="003E41C7"/>
    <w:rsid w:val="003E45E9"/>
    <w:rsid w:val="003E466F"/>
    <w:rsid w:val="003E47E4"/>
    <w:rsid w:val="003E4851"/>
    <w:rsid w:val="003E490E"/>
    <w:rsid w:val="003E4BB2"/>
    <w:rsid w:val="003E4BEF"/>
    <w:rsid w:val="003E4C98"/>
    <w:rsid w:val="003E4F94"/>
    <w:rsid w:val="003E5065"/>
    <w:rsid w:val="003E520F"/>
    <w:rsid w:val="003E5295"/>
    <w:rsid w:val="003E530E"/>
    <w:rsid w:val="003E53E4"/>
    <w:rsid w:val="003E56FE"/>
    <w:rsid w:val="003E58F4"/>
    <w:rsid w:val="003E5B79"/>
    <w:rsid w:val="003E5E93"/>
    <w:rsid w:val="003E5EF6"/>
    <w:rsid w:val="003E5F51"/>
    <w:rsid w:val="003E605B"/>
    <w:rsid w:val="003E6203"/>
    <w:rsid w:val="003E636B"/>
    <w:rsid w:val="003E6406"/>
    <w:rsid w:val="003E6678"/>
    <w:rsid w:val="003E6704"/>
    <w:rsid w:val="003E67A7"/>
    <w:rsid w:val="003E6903"/>
    <w:rsid w:val="003E6998"/>
    <w:rsid w:val="003E69A3"/>
    <w:rsid w:val="003E69FB"/>
    <w:rsid w:val="003E6B01"/>
    <w:rsid w:val="003E6C7B"/>
    <w:rsid w:val="003E6D26"/>
    <w:rsid w:val="003E6E57"/>
    <w:rsid w:val="003E7096"/>
    <w:rsid w:val="003E73C6"/>
    <w:rsid w:val="003E7462"/>
    <w:rsid w:val="003E76AC"/>
    <w:rsid w:val="003E7870"/>
    <w:rsid w:val="003E79BA"/>
    <w:rsid w:val="003E7AD5"/>
    <w:rsid w:val="003E7AF6"/>
    <w:rsid w:val="003E7BBA"/>
    <w:rsid w:val="003E7E57"/>
    <w:rsid w:val="003F00CF"/>
    <w:rsid w:val="003F014D"/>
    <w:rsid w:val="003F04C0"/>
    <w:rsid w:val="003F052D"/>
    <w:rsid w:val="003F097A"/>
    <w:rsid w:val="003F0B7A"/>
    <w:rsid w:val="003F0E3E"/>
    <w:rsid w:val="003F1008"/>
    <w:rsid w:val="003F11D1"/>
    <w:rsid w:val="003F12B9"/>
    <w:rsid w:val="003F1430"/>
    <w:rsid w:val="003F1657"/>
    <w:rsid w:val="003F167E"/>
    <w:rsid w:val="003F16B6"/>
    <w:rsid w:val="003F18CE"/>
    <w:rsid w:val="003F19D2"/>
    <w:rsid w:val="003F1B84"/>
    <w:rsid w:val="003F1C90"/>
    <w:rsid w:val="003F1D36"/>
    <w:rsid w:val="003F1E0D"/>
    <w:rsid w:val="003F1FD9"/>
    <w:rsid w:val="003F20AF"/>
    <w:rsid w:val="003F230C"/>
    <w:rsid w:val="003F248B"/>
    <w:rsid w:val="003F2566"/>
    <w:rsid w:val="003F271B"/>
    <w:rsid w:val="003F28E7"/>
    <w:rsid w:val="003F2AC0"/>
    <w:rsid w:val="003F2B1F"/>
    <w:rsid w:val="003F2C5A"/>
    <w:rsid w:val="003F2C9D"/>
    <w:rsid w:val="003F2CF4"/>
    <w:rsid w:val="003F33A6"/>
    <w:rsid w:val="003F34AC"/>
    <w:rsid w:val="003F35D1"/>
    <w:rsid w:val="003F370A"/>
    <w:rsid w:val="003F3745"/>
    <w:rsid w:val="003F3913"/>
    <w:rsid w:val="003F3916"/>
    <w:rsid w:val="003F3C16"/>
    <w:rsid w:val="003F3C2D"/>
    <w:rsid w:val="003F422B"/>
    <w:rsid w:val="003F43D9"/>
    <w:rsid w:val="003F4400"/>
    <w:rsid w:val="003F4455"/>
    <w:rsid w:val="003F4491"/>
    <w:rsid w:val="003F4558"/>
    <w:rsid w:val="003F4561"/>
    <w:rsid w:val="003F46C1"/>
    <w:rsid w:val="003F4787"/>
    <w:rsid w:val="003F492A"/>
    <w:rsid w:val="003F4945"/>
    <w:rsid w:val="003F4BAA"/>
    <w:rsid w:val="003F4BEF"/>
    <w:rsid w:val="003F4C25"/>
    <w:rsid w:val="003F4CF8"/>
    <w:rsid w:val="003F4DB2"/>
    <w:rsid w:val="003F4E15"/>
    <w:rsid w:val="003F4F04"/>
    <w:rsid w:val="003F4F12"/>
    <w:rsid w:val="003F4FF4"/>
    <w:rsid w:val="003F500C"/>
    <w:rsid w:val="003F5248"/>
    <w:rsid w:val="003F553E"/>
    <w:rsid w:val="003F57B7"/>
    <w:rsid w:val="003F5E0A"/>
    <w:rsid w:val="003F5F09"/>
    <w:rsid w:val="003F5F7A"/>
    <w:rsid w:val="003F60C3"/>
    <w:rsid w:val="003F63EB"/>
    <w:rsid w:val="003F64CB"/>
    <w:rsid w:val="003F66AF"/>
    <w:rsid w:val="003F6957"/>
    <w:rsid w:val="003F697F"/>
    <w:rsid w:val="003F6A9E"/>
    <w:rsid w:val="003F6BA4"/>
    <w:rsid w:val="003F6D7D"/>
    <w:rsid w:val="003F6E3C"/>
    <w:rsid w:val="003F6E54"/>
    <w:rsid w:val="003F6F58"/>
    <w:rsid w:val="003F716C"/>
    <w:rsid w:val="003F72ED"/>
    <w:rsid w:val="003F7469"/>
    <w:rsid w:val="003F7586"/>
    <w:rsid w:val="003F781D"/>
    <w:rsid w:val="003F7919"/>
    <w:rsid w:val="003F7E0B"/>
    <w:rsid w:val="004000D7"/>
    <w:rsid w:val="00400137"/>
    <w:rsid w:val="004002AA"/>
    <w:rsid w:val="004003DF"/>
    <w:rsid w:val="00400685"/>
    <w:rsid w:val="004007CA"/>
    <w:rsid w:val="004008C9"/>
    <w:rsid w:val="00400BA4"/>
    <w:rsid w:val="00400C36"/>
    <w:rsid w:val="00400D80"/>
    <w:rsid w:val="00400ED9"/>
    <w:rsid w:val="004011D7"/>
    <w:rsid w:val="00401354"/>
    <w:rsid w:val="00401389"/>
    <w:rsid w:val="00401700"/>
    <w:rsid w:val="004017EA"/>
    <w:rsid w:val="004018A9"/>
    <w:rsid w:val="00401A34"/>
    <w:rsid w:val="00401C73"/>
    <w:rsid w:val="00401E0F"/>
    <w:rsid w:val="00401E74"/>
    <w:rsid w:val="00402057"/>
    <w:rsid w:val="004023CF"/>
    <w:rsid w:val="00402418"/>
    <w:rsid w:val="0040245C"/>
    <w:rsid w:val="00402491"/>
    <w:rsid w:val="004024F3"/>
    <w:rsid w:val="00402511"/>
    <w:rsid w:val="00402655"/>
    <w:rsid w:val="004027F7"/>
    <w:rsid w:val="004028FB"/>
    <w:rsid w:val="0040299D"/>
    <w:rsid w:val="004029A9"/>
    <w:rsid w:val="00402C49"/>
    <w:rsid w:val="00402D79"/>
    <w:rsid w:val="00402E14"/>
    <w:rsid w:val="00402E68"/>
    <w:rsid w:val="00402F2D"/>
    <w:rsid w:val="00402F8A"/>
    <w:rsid w:val="00403006"/>
    <w:rsid w:val="00403330"/>
    <w:rsid w:val="004033FF"/>
    <w:rsid w:val="00403409"/>
    <w:rsid w:val="0040347D"/>
    <w:rsid w:val="00403513"/>
    <w:rsid w:val="00403541"/>
    <w:rsid w:val="0040373A"/>
    <w:rsid w:val="0040373B"/>
    <w:rsid w:val="00403827"/>
    <w:rsid w:val="0040386A"/>
    <w:rsid w:val="0040392B"/>
    <w:rsid w:val="00403953"/>
    <w:rsid w:val="00403D5F"/>
    <w:rsid w:val="00403EE8"/>
    <w:rsid w:val="00403F1A"/>
    <w:rsid w:val="00403F21"/>
    <w:rsid w:val="00403F7F"/>
    <w:rsid w:val="00404300"/>
    <w:rsid w:val="00404357"/>
    <w:rsid w:val="00404383"/>
    <w:rsid w:val="0040491A"/>
    <w:rsid w:val="004049E6"/>
    <w:rsid w:val="00404A68"/>
    <w:rsid w:val="00404AD3"/>
    <w:rsid w:val="00404C3F"/>
    <w:rsid w:val="00404DC8"/>
    <w:rsid w:val="00405479"/>
    <w:rsid w:val="0040547D"/>
    <w:rsid w:val="00405532"/>
    <w:rsid w:val="004055FC"/>
    <w:rsid w:val="00405780"/>
    <w:rsid w:val="00405861"/>
    <w:rsid w:val="00405891"/>
    <w:rsid w:val="004059A0"/>
    <w:rsid w:val="00405A46"/>
    <w:rsid w:val="00405BA4"/>
    <w:rsid w:val="004060A9"/>
    <w:rsid w:val="004062C0"/>
    <w:rsid w:val="00406334"/>
    <w:rsid w:val="00406339"/>
    <w:rsid w:val="0040650A"/>
    <w:rsid w:val="0040668E"/>
    <w:rsid w:val="00406977"/>
    <w:rsid w:val="00406B3B"/>
    <w:rsid w:val="00406FB7"/>
    <w:rsid w:val="00407075"/>
    <w:rsid w:val="00407203"/>
    <w:rsid w:val="004073F4"/>
    <w:rsid w:val="0040755C"/>
    <w:rsid w:val="0040759A"/>
    <w:rsid w:val="004077C1"/>
    <w:rsid w:val="004078D8"/>
    <w:rsid w:val="00407945"/>
    <w:rsid w:val="004079B2"/>
    <w:rsid w:val="00407D7D"/>
    <w:rsid w:val="00407E53"/>
    <w:rsid w:val="0041004E"/>
    <w:rsid w:val="00410144"/>
    <w:rsid w:val="00410169"/>
    <w:rsid w:val="00410250"/>
    <w:rsid w:val="00410253"/>
    <w:rsid w:val="00410294"/>
    <w:rsid w:val="00410404"/>
    <w:rsid w:val="00410849"/>
    <w:rsid w:val="00410882"/>
    <w:rsid w:val="004109B4"/>
    <w:rsid w:val="00410A42"/>
    <w:rsid w:val="00410AF7"/>
    <w:rsid w:val="00410B75"/>
    <w:rsid w:val="00410B8A"/>
    <w:rsid w:val="00410C90"/>
    <w:rsid w:val="00410F00"/>
    <w:rsid w:val="0041128A"/>
    <w:rsid w:val="004114E6"/>
    <w:rsid w:val="00411506"/>
    <w:rsid w:val="0041154C"/>
    <w:rsid w:val="0041162A"/>
    <w:rsid w:val="0041166A"/>
    <w:rsid w:val="00411977"/>
    <w:rsid w:val="00411A9E"/>
    <w:rsid w:val="00411B9D"/>
    <w:rsid w:val="00411C1A"/>
    <w:rsid w:val="00411D72"/>
    <w:rsid w:val="00411DF7"/>
    <w:rsid w:val="00411ED2"/>
    <w:rsid w:val="00411F8E"/>
    <w:rsid w:val="0041209B"/>
    <w:rsid w:val="00412116"/>
    <w:rsid w:val="004122C0"/>
    <w:rsid w:val="0041231D"/>
    <w:rsid w:val="00412385"/>
    <w:rsid w:val="004123F8"/>
    <w:rsid w:val="0041255A"/>
    <w:rsid w:val="00412577"/>
    <w:rsid w:val="004126A9"/>
    <w:rsid w:val="0041270A"/>
    <w:rsid w:val="0041274F"/>
    <w:rsid w:val="00412CB0"/>
    <w:rsid w:val="00412D5A"/>
    <w:rsid w:val="00413082"/>
    <w:rsid w:val="004130A8"/>
    <w:rsid w:val="00413157"/>
    <w:rsid w:val="004131E5"/>
    <w:rsid w:val="00413218"/>
    <w:rsid w:val="0041332E"/>
    <w:rsid w:val="0041356F"/>
    <w:rsid w:val="00413582"/>
    <w:rsid w:val="00413590"/>
    <w:rsid w:val="0041359E"/>
    <w:rsid w:val="00413609"/>
    <w:rsid w:val="00413632"/>
    <w:rsid w:val="0041376F"/>
    <w:rsid w:val="00413843"/>
    <w:rsid w:val="00413C36"/>
    <w:rsid w:val="00413C3F"/>
    <w:rsid w:val="004140B6"/>
    <w:rsid w:val="004142DD"/>
    <w:rsid w:val="00414655"/>
    <w:rsid w:val="00414802"/>
    <w:rsid w:val="004148CD"/>
    <w:rsid w:val="00414B41"/>
    <w:rsid w:val="00414B90"/>
    <w:rsid w:val="00414E5A"/>
    <w:rsid w:val="004150FE"/>
    <w:rsid w:val="0041510F"/>
    <w:rsid w:val="00415134"/>
    <w:rsid w:val="00415188"/>
    <w:rsid w:val="004153F6"/>
    <w:rsid w:val="00415587"/>
    <w:rsid w:val="004155EF"/>
    <w:rsid w:val="00415731"/>
    <w:rsid w:val="00415741"/>
    <w:rsid w:val="0041582B"/>
    <w:rsid w:val="00415897"/>
    <w:rsid w:val="00415DB2"/>
    <w:rsid w:val="00415FCE"/>
    <w:rsid w:val="0041621A"/>
    <w:rsid w:val="00416254"/>
    <w:rsid w:val="0041638B"/>
    <w:rsid w:val="00416616"/>
    <w:rsid w:val="004167C1"/>
    <w:rsid w:val="004168DF"/>
    <w:rsid w:val="00416C6A"/>
    <w:rsid w:val="00416F4F"/>
    <w:rsid w:val="0041714D"/>
    <w:rsid w:val="0041719C"/>
    <w:rsid w:val="00417306"/>
    <w:rsid w:val="004174B1"/>
    <w:rsid w:val="004174EF"/>
    <w:rsid w:val="004175D5"/>
    <w:rsid w:val="0041762C"/>
    <w:rsid w:val="0041771D"/>
    <w:rsid w:val="00417975"/>
    <w:rsid w:val="00417AC5"/>
    <w:rsid w:val="00417B66"/>
    <w:rsid w:val="00417B82"/>
    <w:rsid w:val="00417E57"/>
    <w:rsid w:val="00417F51"/>
    <w:rsid w:val="0042011D"/>
    <w:rsid w:val="0042050C"/>
    <w:rsid w:val="004205D7"/>
    <w:rsid w:val="00420636"/>
    <w:rsid w:val="00420666"/>
    <w:rsid w:val="00420CCB"/>
    <w:rsid w:val="00420EB8"/>
    <w:rsid w:val="00420F23"/>
    <w:rsid w:val="00421132"/>
    <w:rsid w:val="00421164"/>
    <w:rsid w:val="00421287"/>
    <w:rsid w:val="0042143E"/>
    <w:rsid w:val="00421459"/>
    <w:rsid w:val="004216E3"/>
    <w:rsid w:val="0042172D"/>
    <w:rsid w:val="00421733"/>
    <w:rsid w:val="004217A1"/>
    <w:rsid w:val="004218E0"/>
    <w:rsid w:val="00421909"/>
    <w:rsid w:val="00421933"/>
    <w:rsid w:val="00421A3C"/>
    <w:rsid w:val="00421D20"/>
    <w:rsid w:val="00421EB7"/>
    <w:rsid w:val="004222F1"/>
    <w:rsid w:val="00422369"/>
    <w:rsid w:val="0042237C"/>
    <w:rsid w:val="004223C3"/>
    <w:rsid w:val="004225B0"/>
    <w:rsid w:val="004225D3"/>
    <w:rsid w:val="004225E0"/>
    <w:rsid w:val="00422762"/>
    <w:rsid w:val="00422855"/>
    <w:rsid w:val="00422920"/>
    <w:rsid w:val="00422BD2"/>
    <w:rsid w:val="00422CAA"/>
    <w:rsid w:val="00422CD9"/>
    <w:rsid w:val="00422EBD"/>
    <w:rsid w:val="00423005"/>
    <w:rsid w:val="004233BD"/>
    <w:rsid w:val="0042345F"/>
    <w:rsid w:val="004234F2"/>
    <w:rsid w:val="004235E9"/>
    <w:rsid w:val="00423749"/>
    <w:rsid w:val="00423A09"/>
    <w:rsid w:val="00423B59"/>
    <w:rsid w:val="00423C7D"/>
    <w:rsid w:val="00423CC9"/>
    <w:rsid w:val="004241F4"/>
    <w:rsid w:val="004246FD"/>
    <w:rsid w:val="00424792"/>
    <w:rsid w:val="00424A41"/>
    <w:rsid w:val="00424BC5"/>
    <w:rsid w:val="00424BF7"/>
    <w:rsid w:val="00424C68"/>
    <w:rsid w:val="00424F45"/>
    <w:rsid w:val="004250CD"/>
    <w:rsid w:val="0042523B"/>
    <w:rsid w:val="004252CC"/>
    <w:rsid w:val="00425328"/>
    <w:rsid w:val="00425422"/>
    <w:rsid w:val="00425447"/>
    <w:rsid w:val="00425611"/>
    <w:rsid w:val="0042569D"/>
    <w:rsid w:val="0042573A"/>
    <w:rsid w:val="00425742"/>
    <w:rsid w:val="004259DD"/>
    <w:rsid w:val="00425AE4"/>
    <w:rsid w:val="00425C7B"/>
    <w:rsid w:val="00425EFE"/>
    <w:rsid w:val="00426216"/>
    <w:rsid w:val="00426514"/>
    <w:rsid w:val="00426774"/>
    <w:rsid w:val="00426B3A"/>
    <w:rsid w:val="00426C56"/>
    <w:rsid w:val="00427024"/>
    <w:rsid w:val="00427110"/>
    <w:rsid w:val="004271D9"/>
    <w:rsid w:val="0042731D"/>
    <w:rsid w:val="004274C2"/>
    <w:rsid w:val="00427620"/>
    <w:rsid w:val="00427CED"/>
    <w:rsid w:val="00427F17"/>
    <w:rsid w:val="004300AB"/>
    <w:rsid w:val="004300C2"/>
    <w:rsid w:val="00430223"/>
    <w:rsid w:val="0043029C"/>
    <w:rsid w:val="00430748"/>
    <w:rsid w:val="00430878"/>
    <w:rsid w:val="004309A7"/>
    <w:rsid w:val="004309E8"/>
    <w:rsid w:val="00430B20"/>
    <w:rsid w:val="00430EFA"/>
    <w:rsid w:val="0043107A"/>
    <w:rsid w:val="004311D1"/>
    <w:rsid w:val="0043134D"/>
    <w:rsid w:val="0043143C"/>
    <w:rsid w:val="004314DF"/>
    <w:rsid w:val="004317C5"/>
    <w:rsid w:val="00432009"/>
    <w:rsid w:val="00432147"/>
    <w:rsid w:val="00432292"/>
    <w:rsid w:val="00432331"/>
    <w:rsid w:val="004323A3"/>
    <w:rsid w:val="00432420"/>
    <w:rsid w:val="00432625"/>
    <w:rsid w:val="0043272C"/>
    <w:rsid w:val="0043295B"/>
    <w:rsid w:val="00432C2A"/>
    <w:rsid w:val="00432C62"/>
    <w:rsid w:val="0043346E"/>
    <w:rsid w:val="004338F5"/>
    <w:rsid w:val="00433AED"/>
    <w:rsid w:val="00433D31"/>
    <w:rsid w:val="00433F33"/>
    <w:rsid w:val="00433FAB"/>
    <w:rsid w:val="00433FE2"/>
    <w:rsid w:val="00434286"/>
    <w:rsid w:val="0043428D"/>
    <w:rsid w:val="0043449D"/>
    <w:rsid w:val="004344FA"/>
    <w:rsid w:val="0043455B"/>
    <w:rsid w:val="004347FA"/>
    <w:rsid w:val="0043485A"/>
    <w:rsid w:val="0043487E"/>
    <w:rsid w:val="004349A7"/>
    <w:rsid w:val="00434BB8"/>
    <w:rsid w:val="00434BE3"/>
    <w:rsid w:val="00434E3F"/>
    <w:rsid w:val="00434EDE"/>
    <w:rsid w:val="00434FFE"/>
    <w:rsid w:val="00435225"/>
    <w:rsid w:val="00435468"/>
    <w:rsid w:val="00435571"/>
    <w:rsid w:val="004355BA"/>
    <w:rsid w:val="00435869"/>
    <w:rsid w:val="00435961"/>
    <w:rsid w:val="0043597F"/>
    <w:rsid w:val="00435B6C"/>
    <w:rsid w:val="00435D48"/>
    <w:rsid w:val="00435E23"/>
    <w:rsid w:val="00436166"/>
    <w:rsid w:val="004361A6"/>
    <w:rsid w:val="004361B0"/>
    <w:rsid w:val="004361BD"/>
    <w:rsid w:val="00436246"/>
    <w:rsid w:val="00436734"/>
    <w:rsid w:val="0043676D"/>
    <w:rsid w:val="0043685E"/>
    <w:rsid w:val="004368D2"/>
    <w:rsid w:val="00436AAF"/>
    <w:rsid w:val="00436B06"/>
    <w:rsid w:val="00436CF8"/>
    <w:rsid w:val="00436D23"/>
    <w:rsid w:val="00436FAA"/>
    <w:rsid w:val="00437051"/>
    <w:rsid w:val="00437246"/>
    <w:rsid w:val="00437337"/>
    <w:rsid w:val="00437473"/>
    <w:rsid w:val="0043753E"/>
    <w:rsid w:val="00437551"/>
    <w:rsid w:val="004378B2"/>
    <w:rsid w:val="00437B06"/>
    <w:rsid w:val="00437B10"/>
    <w:rsid w:val="00437BF4"/>
    <w:rsid w:val="00437FF7"/>
    <w:rsid w:val="004400AC"/>
    <w:rsid w:val="004401C0"/>
    <w:rsid w:val="004402B6"/>
    <w:rsid w:val="00440553"/>
    <w:rsid w:val="00440809"/>
    <w:rsid w:val="00440A48"/>
    <w:rsid w:val="00440E6C"/>
    <w:rsid w:val="00440F62"/>
    <w:rsid w:val="00441166"/>
    <w:rsid w:val="0044136B"/>
    <w:rsid w:val="00441642"/>
    <w:rsid w:val="00441681"/>
    <w:rsid w:val="0044197B"/>
    <w:rsid w:val="004419D0"/>
    <w:rsid w:val="00441B97"/>
    <w:rsid w:val="00441C9D"/>
    <w:rsid w:val="00441FA9"/>
    <w:rsid w:val="0044202C"/>
    <w:rsid w:val="004422B4"/>
    <w:rsid w:val="004424C4"/>
    <w:rsid w:val="00442528"/>
    <w:rsid w:val="004427AF"/>
    <w:rsid w:val="00442B72"/>
    <w:rsid w:val="00442EA4"/>
    <w:rsid w:val="00442EF9"/>
    <w:rsid w:val="004430E3"/>
    <w:rsid w:val="00443205"/>
    <w:rsid w:val="0044327F"/>
    <w:rsid w:val="004432B8"/>
    <w:rsid w:val="004434AF"/>
    <w:rsid w:val="004434FA"/>
    <w:rsid w:val="00443583"/>
    <w:rsid w:val="004435CB"/>
    <w:rsid w:val="00443719"/>
    <w:rsid w:val="00443837"/>
    <w:rsid w:val="00443908"/>
    <w:rsid w:val="00443E3E"/>
    <w:rsid w:val="00443EBE"/>
    <w:rsid w:val="00443ED0"/>
    <w:rsid w:val="00444094"/>
    <w:rsid w:val="004440D5"/>
    <w:rsid w:val="00444276"/>
    <w:rsid w:val="00444763"/>
    <w:rsid w:val="00444764"/>
    <w:rsid w:val="0044480E"/>
    <w:rsid w:val="00444814"/>
    <w:rsid w:val="00444822"/>
    <w:rsid w:val="00444A65"/>
    <w:rsid w:val="00444AD4"/>
    <w:rsid w:val="0044510E"/>
    <w:rsid w:val="0044511D"/>
    <w:rsid w:val="004452B5"/>
    <w:rsid w:val="0044534E"/>
    <w:rsid w:val="00445442"/>
    <w:rsid w:val="004459AB"/>
    <w:rsid w:val="00445CCA"/>
    <w:rsid w:val="00445E30"/>
    <w:rsid w:val="00445F27"/>
    <w:rsid w:val="004460B0"/>
    <w:rsid w:val="00446228"/>
    <w:rsid w:val="00446600"/>
    <w:rsid w:val="0044677B"/>
    <w:rsid w:val="00446A32"/>
    <w:rsid w:val="00446B1B"/>
    <w:rsid w:val="00446C60"/>
    <w:rsid w:val="00446CBD"/>
    <w:rsid w:val="00446F94"/>
    <w:rsid w:val="00447362"/>
    <w:rsid w:val="004476AF"/>
    <w:rsid w:val="00447863"/>
    <w:rsid w:val="00447AAC"/>
    <w:rsid w:val="00447C5F"/>
    <w:rsid w:val="00447E02"/>
    <w:rsid w:val="00447F10"/>
    <w:rsid w:val="00450369"/>
    <w:rsid w:val="004506BF"/>
    <w:rsid w:val="0045099A"/>
    <w:rsid w:val="00450A0F"/>
    <w:rsid w:val="00450D28"/>
    <w:rsid w:val="00450DD8"/>
    <w:rsid w:val="00450DE4"/>
    <w:rsid w:val="004510C7"/>
    <w:rsid w:val="0045124D"/>
    <w:rsid w:val="0045130D"/>
    <w:rsid w:val="004513D3"/>
    <w:rsid w:val="00451412"/>
    <w:rsid w:val="0045167E"/>
    <w:rsid w:val="00451775"/>
    <w:rsid w:val="004517B0"/>
    <w:rsid w:val="004517C8"/>
    <w:rsid w:val="0045189F"/>
    <w:rsid w:val="0045192B"/>
    <w:rsid w:val="004519BB"/>
    <w:rsid w:val="00451A51"/>
    <w:rsid w:val="00451CBC"/>
    <w:rsid w:val="00451D04"/>
    <w:rsid w:val="00451D08"/>
    <w:rsid w:val="00451F02"/>
    <w:rsid w:val="00451FEC"/>
    <w:rsid w:val="00452212"/>
    <w:rsid w:val="00452337"/>
    <w:rsid w:val="0045251E"/>
    <w:rsid w:val="0045271B"/>
    <w:rsid w:val="004528F6"/>
    <w:rsid w:val="00452A36"/>
    <w:rsid w:val="00452B3D"/>
    <w:rsid w:val="00452C11"/>
    <w:rsid w:val="00452DCF"/>
    <w:rsid w:val="00452E40"/>
    <w:rsid w:val="00453227"/>
    <w:rsid w:val="00453441"/>
    <w:rsid w:val="004538EF"/>
    <w:rsid w:val="00453AD6"/>
    <w:rsid w:val="00453D6C"/>
    <w:rsid w:val="00453ED3"/>
    <w:rsid w:val="00453F9B"/>
    <w:rsid w:val="0045419C"/>
    <w:rsid w:val="00454294"/>
    <w:rsid w:val="0045443E"/>
    <w:rsid w:val="004546E3"/>
    <w:rsid w:val="00454712"/>
    <w:rsid w:val="00454821"/>
    <w:rsid w:val="004548AF"/>
    <w:rsid w:val="00454BC0"/>
    <w:rsid w:val="00454C4A"/>
    <w:rsid w:val="00454CE9"/>
    <w:rsid w:val="00454E05"/>
    <w:rsid w:val="00455061"/>
    <w:rsid w:val="00455230"/>
    <w:rsid w:val="004552B7"/>
    <w:rsid w:val="00455479"/>
    <w:rsid w:val="004554E7"/>
    <w:rsid w:val="0045553A"/>
    <w:rsid w:val="00455577"/>
    <w:rsid w:val="004557BB"/>
    <w:rsid w:val="00455982"/>
    <w:rsid w:val="00455A8D"/>
    <w:rsid w:val="00455BBA"/>
    <w:rsid w:val="00455D42"/>
    <w:rsid w:val="00455F12"/>
    <w:rsid w:val="0045604B"/>
    <w:rsid w:val="00456059"/>
    <w:rsid w:val="00456226"/>
    <w:rsid w:val="00456423"/>
    <w:rsid w:val="00456454"/>
    <w:rsid w:val="00456545"/>
    <w:rsid w:val="004565BF"/>
    <w:rsid w:val="0045665B"/>
    <w:rsid w:val="0045683D"/>
    <w:rsid w:val="004569A1"/>
    <w:rsid w:val="00456D6B"/>
    <w:rsid w:val="00456E26"/>
    <w:rsid w:val="004570F8"/>
    <w:rsid w:val="00457164"/>
    <w:rsid w:val="00457203"/>
    <w:rsid w:val="004574E5"/>
    <w:rsid w:val="00457605"/>
    <w:rsid w:val="004576F8"/>
    <w:rsid w:val="00457949"/>
    <w:rsid w:val="0045795F"/>
    <w:rsid w:val="00457A98"/>
    <w:rsid w:val="00457D62"/>
    <w:rsid w:val="00457D72"/>
    <w:rsid w:val="00457D86"/>
    <w:rsid w:val="00457ED2"/>
    <w:rsid w:val="00457F39"/>
    <w:rsid w:val="00460194"/>
    <w:rsid w:val="0046033A"/>
    <w:rsid w:val="004603EE"/>
    <w:rsid w:val="00460437"/>
    <w:rsid w:val="00460562"/>
    <w:rsid w:val="004605A6"/>
    <w:rsid w:val="00460944"/>
    <w:rsid w:val="00460992"/>
    <w:rsid w:val="00460A4F"/>
    <w:rsid w:val="00460AD9"/>
    <w:rsid w:val="00460CBA"/>
    <w:rsid w:val="00461155"/>
    <w:rsid w:val="0046117C"/>
    <w:rsid w:val="004611CB"/>
    <w:rsid w:val="0046129E"/>
    <w:rsid w:val="00461488"/>
    <w:rsid w:val="00461A60"/>
    <w:rsid w:val="00461D99"/>
    <w:rsid w:val="00462184"/>
    <w:rsid w:val="0046249F"/>
    <w:rsid w:val="0046254D"/>
    <w:rsid w:val="00462827"/>
    <w:rsid w:val="004628A1"/>
    <w:rsid w:val="00462927"/>
    <w:rsid w:val="00462963"/>
    <w:rsid w:val="00462A1D"/>
    <w:rsid w:val="00462B3B"/>
    <w:rsid w:val="00462D20"/>
    <w:rsid w:val="00463098"/>
    <w:rsid w:val="004630D8"/>
    <w:rsid w:val="004634BA"/>
    <w:rsid w:val="004637C8"/>
    <w:rsid w:val="004638A9"/>
    <w:rsid w:val="004638E6"/>
    <w:rsid w:val="00463BE9"/>
    <w:rsid w:val="00463C06"/>
    <w:rsid w:val="00463C69"/>
    <w:rsid w:val="00463D5B"/>
    <w:rsid w:val="00463EBB"/>
    <w:rsid w:val="00463EBC"/>
    <w:rsid w:val="00463F07"/>
    <w:rsid w:val="00463F18"/>
    <w:rsid w:val="00463F57"/>
    <w:rsid w:val="00464048"/>
    <w:rsid w:val="0046419E"/>
    <w:rsid w:val="0046429E"/>
    <w:rsid w:val="00464527"/>
    <w:rsid w:val="00464538"/>
    <w:rsid w:val="00464544"/>
    <w:rsid w:val="00464588"/>
    <w:rsid w:val="00464760"/>
    <w:rsid w:val="004648B9"/>
    <w:rsid w:val="00464929"/>
    <w:rsid w:val="00464934"/>
    <w:rsid w:val="00464B1F"/>
    <w:rsid w:val="00464B65"/>
    <w:rsid w:val="00464DE2"/>
    <w:rsid w:val="00464F16"/>
    <w:rsid w:val="0046514C"/>
    <w:rsid w:val="0046519F"/>
    <w:rsid w:val="004651D9"/>
    <w:rsid w:val="00465239"/>
    <w:rsid w:val="00465487"/>
    <w:rsid w:val="00465518"/>
    <w:rsid w:val="0046562D"/>
    <w:rsid w:val="004656AF"/>
    <w:rsid w:val="00465868"/>
    <w:rsid w:val="00465ABB"/>
    <w:rsid w:val="00465C50"/>
    <w:rsid w:val="00465E97"/>
    <w:rsid w:val="0046605C"/>
    <w:rsid w:val="004665D2"/>
    <w:rsid w:val="004669A0"/>
    <w:rsid w:val="004669E5"/>
    <w:rsid w:val="00466BAF"/>
    <w:rsid w:val="00466BB5"/>
    <w:rsid w:val="00466CEB"/>
    <w:rsid w:val="00466D23"/>
    <w:rsid w:val="00466EBD"/>
    <w:rsid w:val="0046708A"/>
    <w:rsid w:val="004671EC"/>
    <w:rsid w:val="004672FE"/>
    <w:rsid w:val="0046745C"/>
    <w:rsid w:val="004677B9"/>
    <w:rsid w:val="0046787F"/>
    <w:rsid w:val="004678E4"/>
    <w:rsid w:val="00467A1E"/>
    <w:rsid w:val="00467AC9"/>
    <w:rsid w:val="00467BCD"/>
    <w:rsid w:val="00467C48"/>
    <w:rsid w:val="00467D18"/>
    <w:rsid w:val="00467E7F"/>
    <w:rsid w:val="00470351"/>
    <w:rsid w:val="0047044C"/>
    <w:rsid w:val="00470589"/>
    <w:rsid w:val="004705FB"/>
    <w:rsid w:val="00470782"/>
    <w:rsid w:val="0047081A"/>
    <w:rsid w:val="00470844"/>
    <w:rsid w:val="00470A47"/>
    <w:rsid w:val="00470A51"/>
    <w:rsid w:val="00470ACE"/>
    <w:rsid w:val="00470AED"/>
    <w:rsid w:val="00470AFF"/>
    <w:rsid w:val="00470B15"/>
    <w:rsid w:val="0047110B"/>
    <w:rsid w:val="00471116"/>
    <w:rsid w:val="004712AB"/>
    <w:rsid w:val="004712CF"/>
    <w:rsid w:val="0047136E"/>
    <w:rsid w:val="00471471"/>
    <w:rsid w:val="004714D7"/>
    <w:rsid w:val="0047161F"/>
    <w:rsid w:val="004717C9"/>
    <w:rsid w:val="00471A30"/>
    <w:rsid w:val="00472042"/>
    <w:rsid w:val="00472116"/>
    <w:rsid w:val="00472264"/>
    <w:rsid w:val="004722F4"/>
    <w:rsid w:val="00472339"/>
    <w:rsid w:val="0047236B"/>
    <w:rsid w:val="004723AA"/>
    <w:rsid w:val="004724B2"/>
    <w:rsid w:val="00472604"/>
    <w:rsid w:val="00472785"/>
    <w:rsid w:val="004727DF"/>
    <w:rsid w:val="004729D5"/>
    <w:rsid w:val="00472AD0"/>
    <w:rsid w:val="00472DA4"/>
    <w:rsid w:val="00472EDE"/>
    <w:rsid w:val="00473160"/>
    <w:rsid w:val="00473260"/>
    <w:rsid w:val="004732A1"/>
    <w:rsid w:val="0047343C"/>
    <w:rsid w:val="0047347F"/>
    <w:rsid w:val="00473616"/>
    <w:rsid w:val="004736FA"/>
    <w:rsid w:val="00473940"/>
    <w:rsid w:val="00473BC3"/>
    <w:rsid w:val="00473D9E"/>
    <w:rsid w:val="00473E1A"/>
    <w:rsid w:val="00473F11"/>
    <w:rsid w:val="00473F3C"/>
    <w:rsid w:val="00473F56"/>
    <w:rsid w:val="0047405E"/>
    <w:rsid w:val="004740A3"/>
    <w:rsid w:val="004740BA"/>
    <w:rsid w:val="00474210"/>
    <w:rsid w:val="00474397"/>
    <w:rsid w:val="004748C2"/>
    <w:rsid w:val="0047498B"/>
    <w:rsid w:val="004749E0"/>
    <w:rsid w:val="00474BC1"/>
    <w:rsid w:val="00474E9C"/>
    <w:rsid w:val="00474F85"/>
    <w:rsid w:val="00475120"/>
    <w:rsid w:val="004753A5"/>
    <w:rsid w:val="00475613"/>
    <w:rsid w:val="004756F7"/>
    <w:rsid w:val="004758C9"/>
    <w:rsid w:val="0047593D"/>
    <w:rsid w:val="00475970"/>
    <w:rsid w:val="00475A09"/>
    <w:rsid w:val="00475B10"/>
    <w:rsid w:val="00475B7E"/>
    <w:rsid w:val="00475E3A"/>
    <w:rsid w:val="00476181"/>
    <w:rsid w:val="0047618B"/>
    <w:rsid w:val="00476214"/>
    <w:rsid w:val="00476286"/>
    <w:rsid w:val="00476760"/>
    <w:rsid w:val="00476948"/>
    <w:rsid w:val="00476A65"/>
    <w:rsid w:val="00476C4A"/>
    <w:rsid w:val="00477169"/>
    <w:rsid w:val="004773A0"/>
    <w:rsid w:val="004773B0"/>
    <w:rsid w:val="0047755C"/>
    <w:rsid w:val="004775DD"/>
    <w:rsid w:val="00477A97"/>
    <w:rsid w:val="00477CE4"/>
    <w:rsid w:val="00477DC8"/>
    <w:rsid w:val="00477E14"/>
    <w:rsid w:val="00477FFC"/>
    <w:rsid w:val="004801B4"/>
    <w:rsid w:val="00480211"/>
    <w:rsid w:val="0048024E"/>
    <w:rsid w:val="0048028E"/>
    <w:rsid w:val="004805F4"/>
    <w:rsid w:val="004805FC"/>
    <w:rsid w:val="00480609"/>
    <w:rsid w:val="004807AE"/>
    <w:rsid w:val="004807E8"/>
    <w:rsid w:val="00480938"/>
    <w:rsid w:val="00480ADD"/>
    <w:rsid w:val="00480C55"/>
    <w:rsid w:val="00480E7E"/>
    <w:rsid w:val="00480F5C"/>
    <w:rsid w:val="00481036"/>
    <w:rsid w:val="004810C3"/>
    <w:rsid w:val="00481396"/>
    <w:rsid w:val="00481558"/>
    <w:rsid w:val="00481A0F"/>
    <w:rsid w:val="00481A1E"/>
    <w:rsid w:val="00481D99"/>
    <w:rsid w:val="0048210B"/>
    <w:rsid w:val="00482381"/>
    <w:rsid w:val="004827A9"/>
    <w:rsid w:val="00482974"/>
    <w:rsid w:val="004829EE"/>
    <w:rsid w:val="00482E40"/>
    <w:rsid w:val="00482E70"/>
    <w:rsid w:val="00482E95"/>
    <w:rsid w:val="004830BC"/>
    <w:rsid w:val="004832FE"/>
    <w:rsid w:val="004834B4"/>
    <w:rsid w:val="0048368F"/>
    <w:rsid w:val="00483890"/>
    <w:rsid w:val="004839E4"/>
    <w:rsid w:val="00483C52"/>
    <w:rsid w:val="004844BF"/>
    <w:rsid w:val="004845C1"/>
    <w:rsid w:val="0048464D"/>
    <w:rsid w:val="00484831"/>
    <w:rsid w:val="00484902"/>
    <w:rsid w:val="00484A43"/>
    <w:rsid w:val="00484AFA"/>
    <w:rsid w:val="00484C19"/>
    <w:rsid w:val="00484C2F"/>
    <w:rsid w:val="00484E58"/>
    <w:rsid w:val="00484EF9"/>
    <w:rsid w:val="0048511F"/>
    <w:rsid w:val="0048532F"/>
    <w:rsid w:val="004854C9"/>
    <w:rsid w:val="0048556D"/>
    <w:rsid w:val="00485614"/>
    <w:rsid w:val="004857D7"/>
    <w:rsid w:val="00485AE8"/>
    <w:rsid w:val="00485AFD"/>
    <w:rsid w:val="00485DDA"/>
    <w:rsid w:val="004860A1"/>
    <w:rsid w:val="004860C2"/>
    <w:rsid w:val="00486396"/>
    <w:rsid w:val="004863E1"/>
    <w:rsid w:val="00486963"/>
    <w:rsid w:val="00486A05"/>
    <w:rsid w:val="00486B03"/>
    <w:rsid w:val="00486BD8"/>
    <w:rsid w:val="00486CD7"/>
    <w:rsid w:val="00486CD8"/>
    <w:rsid w:val="00486EB9"/>
    <w:rsid w:val="00486EC0"/>
    <w:rsid w:val="00486F32"/>
    <w:rsid w:val="00486FC4"/>
    <w:rsid w:val="00486FED"/>
    <w:rsid w:val="00487119"/>
    <w:rsid w:val="004872F4"/>
    <w:rsid w:val="0048733B"/>
    <w:rsid w:val="00487697"/>
    <w:rsid w:val="004876FE"/>
    <w:rsid w:val="0048786E"/>
    <w:rsid w:val="004878F3"/>
    <w:rsid w:val="00487A6C"/>
    <w:rsid w:val="00487A85"/>
    <w:rsid w:val="00487BFD"/>
    <w:rsid w:val="00487D8D"/>
    <w:rsid w:val="00487F15"/>
    <w:rsid w:val="00487F25"/>
    <w:rsid w:val="00490081"/>
    <w:rsid w:val="0049014B"/>
    <w:rsid w:val="004903A2"/>
    <w:rsid w:val="004904C3"/>
    <w:rsid w:val="0049051F"/>
    <w:rsid w:val="004907A9"/>
    <w:rsid w:val="004907EC"/>
    <w:rsid w:val="004908E8"/>
    <w:rsid w:val="00490958"/>
    <w:rsid w:val="00490AB4"/>
    <w:rsid w:val="00490BE5"/>
    <w:rsid w:val="0049106D"/>
    <w:rsid w:val="00491131"/>
    <w:rsid w:val="00491168"/>
    <w:rsid w:val="004913E3"/>
    <w:rsid w:val="004915BA"/>
    <w:rsid w:val="004917B6"/>
    <w:rsid w:val="004918FF"/>
    <w:rsid w:val="00491905"/>
    <w:rsid w:val="00491C6B"/>
    <w:rsid w:val="00491D43"/>
    <w:rsid w:val="00491DFA"/>
    <w:rsid w:val="00491E60"/>
    <w:rsid w:val="00491F3D"/>
    <w:rsid w:val="004923D6"/>
    <w:rsid w:val="004924A3"/>
    <w:rsid w:val="0049252B"/>
    <w:rsid w:val="0049268B"/>
    <w:rsid w:val="004926ED"/>
    <w:rsid w:val="00492859"/>
    <w:rsid w:val="00492A00"/>
    <w:rsid w:val="00492D9F"/>
    <w:rsid w:val="00492DC0"/>
    <w:rsid w:val="00492DCD"/>
    <w:rsid w:val="00492E52"/>
    <w:rsid w:val="004931C9"/>
    <w:rsid w:val="0049331C"/>
    <w:rsid w:val="004934D4"/>
    <w:rsid w:val="00493741"/>
    <w:rsid w:val="00493778"/>
    <w:rsid w:val="00493936"/>
    <w:rsid w:val="00493A9D"/>
    <w:rsid w:val="00493AC5"/>
    <w:rsid w:val="00493ED5"/>
    <w:rsid w:val="0049411D"/>
    <w:rsid w:val="00494274"/>
    <w:rsid w:val="00494324"/>
    <w:rsid w:val="00494356"/>
    <w:rsid w:val="0049438E"/>
    <w:rsid w:val="0049467D"/>
    <w:rsid w:val="00494909"/>
    <w:rsid w:val="0049498A"/>
    <w:rsid w:val="00494A97"/>
    <w:rsid w:val="00494AFE"/>
    <w:rsid w:val="00494EDC"/>
    <w:rsid w:val="00494F76"/>
    <w:rsid w:val="004950CF"/>
    <w:rsid w:val="004953AC"/>
    <w:rsid w:val="004955EA"/>
    <w:rsid w:val="00495B1F"/>
    <w:rsid w:val="00495C4E"/>
    <w:rsid w:val="00495CAB"/>
    <w:rsid w:val="00495ECB"/>
    <w:rsid w:val="00495F83"/>
    <w:rsid w:val="00496000"/>
    <w:rsid w:val="00496135"/>
    <w:rsid w:val="004965C3"/>
    <w:rsid w:val="00496754"/>
    <w:rsid w:val="00496877"/>
    <w:rsid w:val="004968A4"/>
    <w:rsid w:val="004968B6"/>
    <w:rsid w:val="00496A0A"/>
    <w:rsid w:val="00496A84"/>
    <w:rsid w:val="00496D81"/>
    <w:rsid w:val="00496E13"/>
    <w:rsid w:val="00496E27"/>
    <w:rsid w:val="00497041"/>
    <w:rsid w:val="004971A3"/>
    <w:rsid w:val="004973AD"/>
    <w:rsid w:val="00497416"/>
    <w:rsid w:val="004976F7"/>
    <w:rsid w:val="0049783A"/>
    <w:rsid w:val="004978C7"/>
    <w:rsid w:val="00497902"/>
    <w:rsid w:val="00497BCE"/>
    <w:rsid w:val="00497DC7"/>
    <w:rsid w:val="00497EB4"/>
    <w:rsid w:val="004A00B9"/>
    <w:rsid w:val="004A04DD"/>
    <w:rsid w:val="004A05BA"/>
    <w:rsid w:val="004A05D9"/>
    <w:rsid w:val="004A0618"/>
    <w:rsid w:val="004A0823"/>
    <w:rsid w:val="004A08B9"/>
    <w:rsid w:val="004A0B16"/>
    <w:rsid w:val="004A0C11"/>
    <w:rsid w:val="004A0C33"/>
    <w:rsid w:val="004A0CF1"/>
    <w:rsid w:val="004A0E89"/>
    <w:rsid w:val="004A0F6C"/>
    <w:rsid w:val="004A1067"/>
    <w:rsid w:val="004A112F"/>
    <w:rsid w:val="004A120A"/>
    <w:rsid w:val="004A1217"/>
    <w:rsid w:val="004A1735"/>
    <w:rsid w:val="004A18DA"/>
    <w:rsid w:val="004A1973"/>
    <w:rsid w:val="004A19FD"/>
    <w:rsid w:val="004A1A43"/>
    <w:rsid w:val="004A1B66"/>
    <w:rsid w:val="004A1B95"/>
    <w:rsid w:val="004A1C23"/>
    <w:rsid w:val="004A1DC2"/>
    <w:rsid w:val="004A1F99"/>
    <w:rsid w:val="004A1FAA"/>
    <w:rsid w:val="004A2133"/>
    <w:rsid w:val="004A22ED"/>
    <w:rsid w:val="004A2388"/>
    <w:rsid w:val="004A24F6"/>
    <w:rsid w:val="004A25C0"/>
    <w:rsid w:val="004A26FA"/>
    <w:rsid w:val="004A291C"/>
    <w:rsid w:val="004A2C2A"/>
    <w:rsid w:val="004A2EA1"/>
    <w:rsid w:val="004A2F85"/>
    <w:rsid w:val="004A3089"/>
    <w:rsid w:val="004A30E2"/>
    <w:rsid w:val="004A3258"/>
    <w:rsid w:val="004A334A"/>
    <w:rsid w:val="004A341E"/>
    <w:rsid w:val="004A345E"/>
    <w:rsid w:val="004A372B"/>
    <w:rsid w:val="004A3B2A"/>
    <w:rsid w:val="004A3BA0"/>
    <w:rsid w:val="004A3BBD"/>
    <w:rsid w:val="004A3C14"/>
    <w:rsid w:val="004A3CB8"/>
    <w:rsid w:val="004A3EB9"/>
    <w:rsid w:val="004A404D"/>
    <w:rsid w:val="004A414A"/>
    <w:rsid w:val="004A46D3"/>
    <w:rsid w:val="004A4725"/>
    <w:rsid w:val="004A479A"/>
    <w:rsid w:val="004A49AC"/>
    <w:rsid w:val="004A4D0E"/>
    <w:rsid w:val="004A4D3C"/>
    <w:rsid w:val="004A4E40"/>
    <w:rsid w:val="004A4EEB"/>
    <w:rsid w:val="004A50B6"/>
    <w:rsid w:val="004A5223"/>
    <w:rsid w:val="004A5298"/>
    <w:rsid w:val="004A5562"/>
    <w:rsid w:val="004A563C"/>
    <w:rsid w:val="004A59F0"/>
    <w:rsid w:val="004A5A62"/>
    <w:rsid w:val="004A5AB5"/>
    <w:rsid w:val="004A5CF0"/>
    <w:rsid w:val="004A61AB"/>
    <w:rsid w:val="004A62B9"/>
    <w:rsid w:val="004A6542"/>
    <w:rsid w:val="004A6832"/>
    <w:rsid w:val="004A6AD9"/>
    <w:rsid w:val="004A6E53"/>
    <w:rsid w:val="004A700A"/>
    <w:rsid w:val="004A706A"/>
    <w:rsid w:val="004A7245"/>
    <w:rsid w:val="004A724F"/>
    <w:rsid w:val="004A76F9"/>
    <w:rsid w:val="004A78FD"/>
    <w:rsid w:val="004A7A50"/>
    <w:rsid w:val="004A7B8A"/>
    <w:rsid w:val="004A7D1A"/>
    <w:rsid w:val="004B0489"/>
    <w:rsid w:val="004B05D6"/>
    <w:rsid w:val="004B070E"/>
    <w:rsid w:val="004B0736"/>
    <w:rsid w:val="004B07B6"/>
    <w:rsid w:val="004B08AA"/>
    <w:rsid w:val="004B0927"/>
    <w:rsid w:val="004B0AF3"/>
    <w:rsid w:val="004B0C4D"/>
    <w:rsid w:val="004B0F13"/>
    <w:rsid w:val="004B108E"/>
    <w:rsid w:val="004B1178"/>
    <w:rsid w:val="004B1577"/>
    <w:rsid w:val="004B163E"/>
    <w:rsid w:val="004B1642"/>
    <w:rsid w:val="004B1713"/>
    <w:rsid w:val="004B1ADF"/>
    <w:rsid w:val="004B1CA4"/>
    <w:rsid w:val="004B1CD2"/>
    <w:rsid w:val="004B1DC9"/>
    <w:rsid w:val="004B215C"/>
    <w:rsid w:val="004B21BE"/>
    <w:rsid w:val="004B2217"/>
    <w:rsid w:val="004B228A"/>
    <w:rsid w:val="004B22A9"/>
    <w:rsid w:val="004B22DD"/>
    <w:rsid w:val="004B263A"/>
    <w:rsid w:val="004B2670"/>
    <w:rsid w:val="004B2750"/>
    <w:rsid w:val="004B2795"/>
    <w:rsid w:val="004B281E"/>
    <w:rsid w:val="004B2838"/>
    <w:rsid w:val="004B2B6B"/>
    <w:rsid w:val="004B2DE2"/>
    <w:rsid w:val="004B2F57"/>
    <w:rsid w:val="004B2F84"/>
    <w:rsid w:val="004B3679"/>
    <w:rsid w:val="004B3818"/>
    <w:rsid w:val="004B3A46"/>
    <w:rsid w:val="004B3B89"/>
    <w:rsid w:val="004B3F0B"/>
    <w:rsid w:val="004B3F87"/>
    <w:rsid w:val="004B4070"/>
    <w:rsid w:val="004B411C"/>
    <w:rsid w:val="004B43F4"/>
    <w:rsid w:val="004B4458"/>
    <w:rsid w:val="004B44BB"/>
    <w:rsid w:val="004B45C7"/>
    <w:rsid w:val="004B4ADC"/>
    <w:rsid w:val="004B4BC8"/>
    <w:rsid w:val="004B4D09"/>
    <w:rsid w:val="004B4D49"/>
    <w:rsid w:val="004B4E4C"/>
    <w:rsid w:val="004B502F"/>
    <w:rsid w:val="004B5140"/>
    <w:rsid w:val="004B532C"/>
    <w:rsid w:val="004B56AA"/>
    <w:rsid w:val="004B56B6"/>
    <w:rsid w:val="004B57C2"/>
    <w:rsid w:val="004B593A"/>
    <w:rsid w:val="004B5A1E"/>
    <w:rsid w:val="004B5A2E"/>
    <w:rsid w:val="004B5A65"/>
    <w:rsid w:val="004B5B4F"/>
    <w:rsid w:val="004B5B60"/>
    <w:rsid w:val="004B5D4A"/>
    <w:rsid w:val="004B6004"/>
    <w:rsid w:val="004B612C"/>
    <w:rsid w:val="004B62D4"/>
    <w:rsid w:val="004B648D"/>
    <w:rsid w:val="004B66DB"/>
    <w:rsid w:val="004B6768"/>
    <w:rsid w:val="004B6787"/>
    <w:rsid w:val="004B692E"/>
    <w:rsid w:val="004B6B36"/>
    <w:rsid w:val="004B6E75"/>
    <w:rsid w:val="004B6ED5"/>
    <w:rsid w:val="004B6F21"/>
    <w:rsid w:val="004B6F59"/>
    <w:rsid w:val="004B6FAC"/>
    <w:rsid w:val="004B7037"/>
    <w:rsid w:val="004B705A"/>
    <w:rsid w:val="004B706B"/>
    <w:rsid w:val="004B707C"/>
    <w:rsid w:val="004B70E0"/>
    <w:rsid w:val="004B724C"/>
    <w:rsid w:val="004B72FD"/>
    <w:rsid w:val="004B7391"/>
    <w:rsid w:val="004B745E"/>
    <w:rsid w:val="004B753D"/>
    <w:rsid w:val="004B78A3"/>
    <w:rsid w:val="004B7B90"/>
    <w:rsid w:val="004B7F7B"/>
    <w:rsid w:val="004B7FB5"/>
    <w:rsid w:val="004C002A"/>
    <w:rsid w:val="004C03CE"/>
    <w:rsid w:val="004C0432"/>
    <w:rsid w:val="004C0762"/>
    <w:rsid w:val="004C0A8B"/>
    <w:rsid w:val="004C0BCA"/>
    <w:rsid w:val="004C0BF6"/>
    <w:rsid w:val="004C0D8D"/>
    <w:rsid w:val="004C0DF2"/>
    <w:rsid w:val="004C1021"/>
    <w:rsid w:val="004C11BD"/>
    <w:rsid w:val="004C1279"/>
    <w:rsid w:val="004C139F"/>
    <w:rsid w:val="004C1738"/>
    <w:rsid w:val="004C17A7"/>
    <w:rsid w:val="004C1854"/>
    <w:rsid w:val="004C19BD"/>
    <w:rsid w:val="004C19DA"/>
    <w:rsid w:val="004C1CD4"/>
    <w:rsid w:val="004C1D44"/>
    <w:rsid w:val="004C1D9D"/>
    <w:rsid w:val="004C1EA4"/>
    <w:rsid w:val="004C200C"/>
    <w:rsid w:val="004C2146"/>
    <w:rsid w:val="004C2414"/>
    <w:rsid w:val="004C247C"/>
    <w:rsid w:val="004C27E0"/>
    <w:rsid w:val="004C28AB"/>
    <w:rsid w:val="004C291B"/>
    <w:rsid w:val="004C2982"/>
    <w:rsid w:val="004C31CE"/>
    <w:rsid w:val="004C348E"/>
    <w:rsid w:val="004C35F3"/>
    <w:rsid w:val="004C385F"/>
    <w:rsid w:val="004C3AAA"/>
    <w:rsid w:val="004C3ACA"/>
    <w:rsid w:val="004C3B0E"/>
    <w:rsid w:val="004C3BC2"/>
    <w:rsid w:val="004C3C6A"/>
    <w:rsid w:val="004C3CFF"/>
    <w:rsid w:val="004C3E3A"/>
    <w:rsid w:val="004C3FE3"/>
    <w:rsid w:val="004C4357"/>
    <w:rsid w:val="004C44DA"/>
    <w:rsid w:val="004C4898"/>
    <w:rsid w:val="004C4906"/>
    <w:rsid w:val="004C492E"/>
    <w:rsid w:val="004C4A54"/>
    <w:rsid w:val="004C4A83"/>
    <w:rsid w:val="004C4CC1"/>
    <w:rsid w:val="004C5208"/>
    <w:rsid w:val="004C5225"/>
    <w:rsid w:val="004C54E5"/>
    <w:rsid w:val="004C5556"/>
    <w:rsid w:val="004C56B4"/>
    <w:rsid w:val="004C58E8"/>
    <w:rsid w:val="004C59F9"/>
    <w:rsid w:val="004C5AFD"/>
    <w:rsid w:val="004C5D03"/>
    <w:rsid w:val="004C5D2F"/>
    <w:rsid w:val="004C60D9"/>
    <w:rsid w:val="004C629B"/>
    <w:rsid w:val="004C62AF"/>
    <w:rsid w:val="004C62F9"/>
    <w:rsid w:val="004C6580"/>
    <w:rsid w:val="004C659B"/>
    <w:rsid w:val="004C681F"/>
    <w:rsid w:val="004C68C1"/>
    <w:rsid w:val="004C68EF"/>
    <w:rsid w:val="004C6B73"/>
    <w:rsid w:val="004C6C31"/>
    <w:rsid w:val="004C6CAD"/>
    <w:rsid w:val="004C6D40"/>
    <w:rsid w:val="004C6D4E"/>
    <w:rsid w:val="004C6D58"/>
    <w:rsid w:val="004C6DED"/>
    <w:rsid w:val="004C7333"/>
    <w:rsid w:val="004C77FC"/>
    <w:rsid w:val="004C795C"/>
    <w:rsid w:val="004C7C8D"/>
    <w:rsid w:val="004C7DDB"/>
    <w:rsid w:val="004C7F26"/>
    <w:rsid w:val="004D006E"/>
    <w:rsid w:val="004D008C"/>
    <w:rsid w:val="004D01F9"/>
    <w:rsid w:val="004D05EB"/>
    <w:rsid w:val="004D0676"/>
    <w:rsid w:val="004D0828"/>
    <w:rsid w:val="004D0853"/>
    <w:rsid w:val="004D0C1C"/>
    <w:rsid w:val="004D0C73"/>
    <w:rsid w:val="004D0DEC"/>
    <w:rsid w:val="004D0F2B"/>
    <w:rsid w:val="004D10EA"/>
    <w:rsid w:val="004D1179"/>
    <w:rsid w:val="004D13FF"/>
    <w:rsid w:val="004D15F8"/>
    <w:rsid w:val="004D1854"/>
    <w:rsid w:val="004D18AF"/>
    <w:rsid w:val="004D1E75"/>
    <w:rsid w:val="004D1F30"/>
    <w:rsid w:val="004D2082"/>
    <w:rsid w:val="004D27AC"/>
    <w:rsid w:val="004D27AF"/>
    <w:rsid w:val="004D29B3"/>
    <w:rsid w:val="004D2BC1"/>
    <w:rsid w:val="004D2C0B"/>
    <w:rsid w:val="004D2C34"/>
    <w:rsid w:val="004D2CC5"/>
    <w:rsid w:val="004D2F68"/>
    <w:rsid w:val="004D3389"/>
    <w:rsid w:val="004D3409"/>
    <w:rsid w:val="004D3507"/>
    <w:rsid w:val="004D36A8"/>
    <w:rsid w:val="004D3764"/>
    <w:rsid w:val="004D3A39"/>
    <w:rsid w:val="004D3B7C"/>
    <w:rsid w:val="004D3CC1"/>
    <w:rsid w:val="004D3CDF"/>
    <w:rsid w:val="004D3D16"/>
    <w:rsid w:val="004D3DB0"/>
    <w:rsid w:val="004D4026"/>
    <w:rsid w:val="004D4308"/>
    <w:rsid w:val="004D4386"/>
    <w:rsid w:val="004D44A2"/>
    <w:rsid w:val="004D44E6"/>
    <w:rsid w:val="004D47A7"/>
    <w:rsid w:val="004D49A1"/>
    <w:rsid w:val="004D4C79"/>
    <w:rsid w:val="004D4D3B"/>
    <w:rsid w:val="004D4D68"/>
    <w:rsid w:val="004D4F0C"/>
    <w:rsid w:val="004D4F21"/>
    <w:rsid w:val="004D502F"/>
    <w:rsid w:val="004D506B"/>
    <w:rsid w:val="004D507D"/>
    <w:rsid w:val="004D5139"/>
    <w:rsid w:val="004D5177"/>
    <w:rsid w:val="004D51ED"/>
    <w:rsid w:val="004D52B7"/>
    <w:rsid w:val="004D5472"/>
    <w:rsid w:val="004D54FE"/>
    <w:rsid w:val="004D551F"/>
    <w:rsid w:val="004D5547"/>
    <w:rsid w:val="004D56FD"/>
    <w:rsid w:val="004D5746"/>
    <w:rsid w:val="004D57D0"/>
    <w:rsid w:val="004D57F5"/>
    <w:rsid w:val="004D5BEA"/>
    <w:rsid w:val="004D5D58"/>
    <w:rsid w:val="004D5F09"/>
    <w:rsid w:val="004D60BF"/>
    <w:rsid w:val="004D6263"/>
    <w:rsid w:val="004D6331"/>
    <w:rsid w:val="004D6446"/>
    <w:rsid w:val="004D64D4"/>
    <w:rsid w:val="004D6503"/>
    <w:rsid w:val="004D652E"/>
    <w:rsid w:val="004D65C3"/>
    <w:rsid w:val="004D6664"/>
    <w:rsid w:val="004D666E"/>
    <w:rsid w:val="004D6D42"/>
    <w:rsid w:val="004D6DD3"/>
    <w:rsid w:val="004D6E66"/>
    <w:rsid w:val="004D6F23"/>
    <w:rsid w:val="004D6F9C"/>
    <w:rsid w:val="004D702D"/>
    <w:rsid w:val="004D774D"/>
    <w:rsid w:val="004D77EA"/>
    <w:rsid w:val="004D782E"/>
    <w:rsid w:val="004D7C6E"/>
    <w:rsid w:val="004D7D5F"/>
    <w:rsid w:val="004D7FC1"/>
    <w:rsid w:val="004E0074"/>
    <w:rsid w:val="004E02E3"/>
    <w:rsid w:val="004E05AB"/>
    <w:rsid w:val="004E05D1"/>
    <w:rsid w:val="004E0840"/>
    <w:rsid w:val="004E0ADE"/>
    <w:rsid w:val="004E0B7A"/>
    <w:rsid w:val="004E0B9D"/>
    <w:rsid w:val="004E0CC2"/>
    <w:rsid w:val="004E0E0B"/>
    <w:rsid w:val="004E0EBB"/>
    <w:rsid w:val="004E0F4F"/>
    <w:rsid w:val="004E1033"/>
    <w:rsid w:val="004E1090"/>
    <w:rsid w:val="004E12D8"/>
    <w:rsid w:val="004E1435"/>
    <w:rsid w:val="004E14A2"/>
    <w:rsid w:val="004E14F5"/>
    <w:rsid w:val="004E16D3"/>
    <w:rsid w:val="004E1704"/>
    <w:rsid w:val="004E171D"/>
    <w:rsid w:val="004E1731"/>
    <w:rsid w:val="004E1787"/>
    <w:rsid w:val="004E1827"/>
    <w:rsid w:val="004E1962"/>
    <w:rsid w:val="004E1C3C"/>
    <w:rsid w:val="004E1CBA"/>
    <w:rsid w:val="004E2517"/>
    <w:rsid w:val="004E25BA"/>
    <w:rsid w:val="004E292E"/>
    <w:rsid w:val="004E29B6"/>
    <w:rsid w:val="004E29EE"/>
    <w:rsid w:val="004E2A67"/>
    <w:rsid w:val="004E2AAD"/>
    <w:rsid w:val="004E2BCC"/>
    <w:rsid w:val="004E2CD6"/>
    <w:rsid w:val="004E3073"/>
    <w:rsid w:val="004E32B0"/>
    <w:rsid w:val="004E341B"/>
    <w:rsid w:val="004E362A"/>
    <w:rsid w:val="004E3653"/>
    <w:rsid w:val="004E36B3"/>
    <w:rsid w:val="004E37A2"/>
    <w:rsid w:val="004E3DBF"/>
    <w:rsid w:val="004E4201"/>
    <w:rsid w:val="004E4256"/>
    <w:rsid w:val="004E42A9"/>
    <w:rsid w:val="004E4375"/>
    <w:rsid w:val="004E44FA"/>
    <w:rsid w:val="004E4602"/>
    <w:rsid w:val="004E460E"/>
    <w:rsid w:val="004E48A8"/>
    <w:rsid w:val="004E48F5"/>
    <w:rsid w:val="004E4947"/>
    <w:rsid w:val="004E4962"/>
    <w:rsid w:val="004E4B4C"/>
    <w:rsid w:val="004E4BF9"/>
    <w:rsid w:val="004E4CD7"/>
    <w:rsid w:val="004E4D19"/>
    <w:rsid w:val="004E4DC3"/>
    <w:rsid w:val="004E4FC8"/>
    <w:rsid w:val="004E5103"/>
    <w:rsid w:val="004E5224"/>
    <w:rsid w:val="004E5329"/>
    <w:rsid w:val="004E536F"/>
    <w:rsid w:val="004E56B9"/>
    <w:rsid w:val="004E591E"/>
    <w:rsid w:val="004E5B21"/>
    <w:rsid w:val="004E5B57"/>
    <w:rsid w:val="004E5BA2"/>
    <w:rsid w:val="004E5C9F"/>
    <w:rsid w:val="004E5EF6"/>
    <w:rsid w:val="004E5F43"/>
    <w:rsid w:val="004E5F47"/>
    <w:rsid w:val="004E629F"/>
    <w:rsid w:val="004E65FB"/>
    <w:rsid w:val="004E662B"/>
    <w:rsid w:val="004E662F"/>
    <w:rsid w:val="004E666B"/>
    <w:rsid w:val="004E6912"/>
    <w:rsid w:val="004E6BEA"/>
    <w:rsid w:val="004E6DC0"/>
    <w:rsid w:val="004E6E72"/>
    <w:rsid w:val="004E6F67"/>
    <w:rsid w:val="004E7180"/>
    <w:rsid w:val="004E71BC"/>
    <w:rsid w:val="004E727C"/>
    <w:rsid w:val="004E7365"/>
    <w:rsid w:val="004E7390"/>
    <w:rsid w:val="004E7505"/>
    <w:rsid w:val="004E753F"/>
    <w:rsid w:val="004E7D4A"/>
    <w:rsid w:val="004F0234"/>
    <w:rsid w:val="004F037D"/>
    <w:rsid w:val="004F05F6"/>
    <w:rsid w:val="004F0628"/>
    <w:rsid w:val="004F087A"/>
    <w:rsid w:val="004F095F"/>
    <w:rsid w:val="004F09D2"/>
    <w:rsid w:val="004F0CC7"/>
    <w:rsid w:val="004F0E99"/>
    <w:rsid w:val="004F0EF9"/>
    <w:rsid w:val="004F10E4"/>
    <w:rsid w:val="004F1340"/>
    <w:rsid w:val="004F13DC"/>
    <w:rsid w:val="004F1557"/>
    <w:rsid w:val="004F173B"/>
    <w:rsid w:val="004F1BED"/>
    <w:rsid w:val="004F1D2B"/>
    <w:rsid w:val="004F1D34"/>
    <w:rsid w:val="004F1E2A"/>
    <w:rsid w:val="004F1FA3"/>
    <w:rsid w:val="004F20A5"/>
    <w:rsid w:val="004F21B8"/>
    <w:rsid w:val="004F2297"/>
    <w:rsid w:val="004F22BB"/>
    <w:rsid w:val="004F22C1"/>
    <w:rsid w:val="004F24EA"/>
    <w:rsid w:val="004F2745"/>
    <w:rsid w:val="004F28BE"/>
    <w:rsid w:val="004F2A28"/>
    <w:rsid w:val="004F2DD9"/>
    <w:rsid w:val="004F323E"/>
    <w:rsid w:val="004F3387"/>
    <w:rsid w:val="004F3403"/>
    <w:rsid w:val="004F36FD"/>
    <w:rsid w:val="004F39F1"/>
    <w:rsid w:val="004F3A6B"/>
    <w:rsid w:val="004F3E30"/>
    <w:rsid w:val="004F4667"/>
    <w:rsid w:val="004F4717"/>
    <w:rsid w:val="004F48EE"/>
    <w:rsid w:val="004F4929"/>
    <w:rsid w:val="004F4BCE"/>
    <w:rsid w:val="004F4CDC"/>
    <w:rsid w:val="004F50E8"/>
    <w:rsid w:val="004F52BD"/>
    <w:rsid w:val="004F5343"/>
    <w:rsid w:val="004F53B5"/>
    <w:rsid w:val="004F55E7"/>
    <w:rsid w:val="004F56C9"/>
    <w:rsid w:val="004F5778"/>
    <w:rsid w:val="004F5847"/>
    <w:rsid w:val="004F58E6"/>
    <w:rsid w:val="004F5977"/>
    <w:rsid w:val="004F5AA6"/>
    <w:rsid w:val="004F5B3E"/>
    <w:rsid w:val="004F5B5A"/>
    <w:rsid w:val="004F5BD6"/>
    <w:rsid w:val="004F5E32"/>
    <w:rsid w:val="004F5E84"/>
    <w:rsid w:val="004F608D"/>
    <w:rsid w:val="004F6560"/>
    <w:rsid w:val="004F65EC"/>
    <w:rsid w:val="004F6836"/>
    <w:rsid w:val="004F6A6E"/>
    <w:rsid w:val="004F6B99"/>
    <w:rsid w:val="004F6CAC"/>
    <w:rsid w:val="004F6CCA"/>
    <w:rsid w:val="004F6FD4"/>
    <w:rsid w:val="004F6FEE"/>
    <w:rsid w:val="004F70C4"/>
    <w:rsid w:val="004F71AD"/>
    <w:rsid w:val="004F741B"/>
    <w:rsid w:val="004F7481"/>
    <w:rsid w:val="004F7487"/>
    <w:rsid w:val="004F78B9"/>
    <w:rsid w:val="004F7907"/>
    <w:rsid w:val="004F790E"/>
    <w:rsid w:val="004F79E2"/>
    <w:rsid w:val="004F7EFA"/>
    <w:rsid w:val="004F7FE3"/>
    <w:rsid w:val="005003BA"/>
    <w:rsid w:val="005004D9"/>
    <w:rsid w:val="00500663"/>
    <w:rsid w:val="005006C7"/>
    <w:rsid w:val="0050077E"/>
    <w:rsid w:val="005007DB"/>
    <w:rsid w:val="00500919"/>
    <w:rsid w:val="0050097D"/>
    <w:rsid w:val="00500998"/>
    <w:rsid w:val="005009AB"/>
    <w:rsid w:val="00500A84"/>
    <w:rsid w:val="00500C11"/>
    <w:rsid w:val="00500CBC"/>
    <w:rsid w:val="00500DC2"/>
    <w:rsid w:val="00500EE8"/>
    <w:rsid w:val="00501116"/>
    <w:rsid w:val="00501263"/>
    <w:rsid w:val="005012D9"/>
    <w:rsid w:val="0050140A"/>
    <w:rsid w:val="0050196C"/>
    <w:rsid w:val="00501BDE"/>
    <w:rsid w:val="00502224"/>
    <w:rsid w:val="0050245A"/>
    <w:rsid w:val="0050249A"/>
    <w:rsid w:val="005026D2"/>
    <w:rsid w:val="0050285B"/>
    <w:rsid w:val="005029D4"/>
    <w:rsid w:val="005029E4"/>
    <w:rsid w:val="00502CB0"/>
    <w:rsid w:val="00502E87"/>
    <w:rsid w:val="00502F78"/>
    <w:rsid w:val="00503010"/>
    <w:rsid w:val="0050303A"/>
    <w:rsid w:val="00503243"/>
    <w:rsid w:val="00503331"/>
    <w:rsid w:val="00503696"/>
    <w:rsid w:val="00503812"/>
    <w:rsid w:val="00503840"/>
    <w:rsid w:val="00503CBA"/>
    <w:rsid w:val="00503EE2"/>
    <w:rsid w:val="0050405E"/>
    <w:rsid w:val="0050430C"/>
    <w:rsid w:val="0050466A"/>
    <w:rsid w:val="005046B7"/>
    <w:rsid w:val="005046C5"/>
    <w:rsid w:val="00504BAE"/>
    <w:rsid w:val="00504C4E"/>
    <w:rsid w:val="00504E83"/>
    <w:rsid w:val="00504EAB"/>
    <w:rsid w:val="00504EC8"/>
    <w:rsid w:val="00504F65"/>
    <w:rsid w:val="00505240"/>
    <w:rsid w:val="005052B8"/>
    <w:rsid w:val="005052C7"/>
    <w:rsid w:val="0050541A"/>
    <w:rsid w:val="0050563F"/>
    <w:rsid w:val="0050599A"/>
    <w:rsid w:val="00505D50"/>
    <w:rsid w:val="00505D61"/>
    <w:rsid w:val="00505D94"/>
    <w:rsid w:val="00505E88"/>
    <w:rsid w:val="00505EB5"/>
    <w:rsid w:val="005062DB"/>
    <w:rsid w:val="005063E5"/>
    <w:rsid w:val="005064BA"/>
    <w:rsid w:val="0050673B"/>
    <w:rsid w:val="00506794"/>
    <w:rsid w:val="0050688E"/>
    <w:rsid w:val="005068BC"/>
    <w:rsid w:val="005068E6"/>
    <w:rsid w:val="0050693E"/>
    <w:rsid w:val="00506B38"/>
    <w:rsid w:val="00506B4A"/>
    <w:rsid w:val="00506BF6"/>
    <w:rsid w:val="00506DAD"/>
    <w:rsid w:val="00506E06"/>
    <w:rsid w:val="00506EF4"/>
    <w:rsid w:val="00506F06"/>
    <w:rsid w:val="00507288"/>
    <w:rsid w:val="00507443"/>
    <w:rsid w:val="00507464"/>
    <w:rsid w:val="00507633"/>
    <w:rsid w:val="0050764B"/>
    <w:rsid w:val="0050770E"/>
    <w:rsid w:val="005077FD"/>
    <w:rsid w:val="0050798E"/>
    <w:rsid w:val="00507A88"/>
    <w:rsid w:val="00507C30"/>
    <w:rsid w:val="00507DC9"/>
    <w:rsid w:val="0051022D"/>
    <w:rsid w:val="00510351"/>
    <w:rsid w:val="005104F5"/>
    <w:rsid w:val="0051060C"/>
    <w:rsid w:val="005109C6"/>
    <w:rsid w:val="00510BE5"/>
    <w:rsid w:val="00510C1F"/>
    <w:rsid w:val="00511101"/>
    <w:rsid w:val="0051111C"/>
    <w:rsid w:val="005112E1"/>
    <w:rsid w:val="00511430"/>
    <w:rsid w:val="0051151F"/>
    <w:rsid w:val="005115A9"/>
    <w:rsid w:val="00511760"/>
    <w:rsid w:val="0051186A"/>
    <w:rsid w:val="00511B97"/>
    <w:rsid w:val="00511CE0"/>
    <w:rsid w:val="00511D1F"/>
    <w:rsid w:val="0051208E"/>
    <w:rsid w:val="00512155"/>
    <w:rsid w:val="005121AF"/>
    <w:rsid w:val="0051228F"/>
    <w:rsid w:val="00512324"/>
    <w:rsid w:val="00512452"/>
    <w:rsid w:val="0051257A"/>
    <w:rsid w:val="00512644"/>
    <w:rsid w:val="00512645"/>
    <w:rsid w:val="005126BA"/>
    <w:rsid w:val="00512754"/>
    <w:rsid w:val="005127BB"/>
    <w:rsid w:val="0051287A"/>
    <w:rsid w:val="005128E6"/>
    <w:rsid w:val="00512ACC"/>
    <w:rsid w:val="005130AF"/>
    <w:rsid w:val="005131B4"/>
    <w:rsid w:val="0051339A"/>
    <w:rsid w:val="005134EA"/>
    <w:rsid w:val="00513743"/>
    <w:rsid w:val="005139F6"/>
    <w:rsid w:val="00513A51"/>
    <w:rsid w:val="00513B3D"/>
    <w:rsid w:val="00513C0E"/>
    <w:rsid w:val="00513E48"/>
    <w:rsid w:val="00514059"/>
    <w:rsid w:val="00514081"/>
    <w:rsid w:val="00514212"/>
    <w:rsid w:val="005142E7"/>
    <w:rsid w:val="0051445F"/>
    <w:rsid w:val="00514463"/>
    <w:rsid w:val="00514474"/>
    <w:rsid w:val="0051448A"/>
    <w:rsid w:val="00514526"/>
    <w:rsid w:val="00514625"/>
    <w:rsid w:val="00514626"/>
    <w:rsid w:val="00514788"/>
    <w:rsid w:val="00514805"/>
    <w:rsid w:val="005148F3"/>
    <w:rsid w:val="005149A5"/>
    <w:rsid w:val="005149A6"/>
    <w:rsid w:val="005149DE"/>
    <w:rsid w:val="00514D1F"/>
    <w:rsid w:val="00514D28"/>
    <w:rsid w:val="00514DE2"/>
    <w:rsid w:val="005155B3"/>
    <w:rsid w:val="0051563D"/>
    <w:rsid w:val="005156F4"/>
    <w:rsid w:val="00515789"/>
    <w:rsid w:val="005158EB"/>
    <w:rsid w:val="00515AAC"/>
    <w:rsid w:val="00515D8F"/>
    <w:rsid w:val="00515EC5"/>
    <w:rsid w:val="005161D2"/>
    <w:rsid w:val="005162F6"/>
    <w:rsid w:val="00516558"/>
    <w:rsid w:val="005166DB"/>
    <w:rsid w:val="00516A4D"/>
    <w:rsid w:val="00516BAB"/>
    <w:rsid w:val="00516E4E"/>
    <w:rsid w:val="00516E5B"/>
    <w:rsid w:val="00516FD2"/>
    <w:rsid w:val="005171A9"/>
    <w:rsid w:val="0051736B"/>
    <w:rsid w:val="00517430"/>
    <w:rsid w:val="0051765F"/>
    <w:rsid w:val="005176DB"/>
    <w:rsid w:val="00517A49"/>
    <w:rsid w:val="00517A4B"/>
    <w:rsid w:val="00517A90"/>
    <w:rsid w:val="00517A9E"/>
    <w:rsid w:val="00517B66"/>
    <w:rsid w:val="00517D37"/>
    <w:rsid w:val="00517E84"/>
    <w:rsid w:val="00517F3D"/>
    <w:rsid w:val="00517F4E"/>
    <w:rsid w:val="00520326"/>
    <w:rsid w:val="00520624"/>
    <w:rsid w:val="005207FC"/>
    <w:rsid w:val="00520860"/>
    <w:rsid w:val="005208B0"/>
    <w:rsid w:val="005208B8"/>
    <w:rsid w:val="005209D5"/>
    <w:rsid w:val="00520F29"/>
    <w:rsid w:val="0052108C"/>
    <w:rsid w:val="005214E5"/>
    <w:rsid w:val="00521511"/>
    <w:rsid w:val="005218A9"/>
    <w:rsid w:val="00521921"/>
    <w:rsid w:val="0052195C"/>
    <w:rsid w:val="00521D27"/>
    <w:rsid w:val="00521D73"/>
    <w:rsid w:val="00521F67"/>
    <w:rsid w:val="00522182"/>
    <w:rsid w:val="00522308"/>
    <w:rsid w:val="0052269C"/>
    <w:rsid w:val="00522713"/>
    <w:rsid w:val="00522766"/>
    <w:rsid w:val="00522972"/>
    <w:rsid w:val="00522A67"/>
    <w:rsid w:val="00522AF4"/>
    <w:rsid w:val="00522E4D"/>
    <w:rsid w:val="00522E80"/>
    <w:rsid w:val="00522F65"/>
    <w:rsid w:val="005235FA"/>
    <w:rsid w:val="00523629"/>
    <w:rsid w:val="005236D8"/>
    <w:rsid w:val="005239DA"/>
    <w:rsid w:val="00523BD2"/>
    <w:rsid w:val="00523BD3"/>
    <w:rsid w:val="00523DE9"/>
    <w:rsid w:val="00523E2B"/>
    <w:rsid w:val="005241BA"/>
    <w:rsid w:val="00524261"/>
    <w:rsid w:val="005244C3"/>
    <w:rsid w:val="00524523"/>
    <w:rsid w:val="0052455F"/>
    <w:rsid w:val="005246E7"/>
    <w:rsid w:val="00524724"/>
    <w:rsid w:val="00524782"/>
    <w:rsid w:val="005247D0"/>
    <w:rsid w:val="005249FC"/>
    <w:rsid w:val="005249FE"/>
    <w:rsid w:val="00524AA2"/>
    <w:rsid w:val="00524BD3"/>
    <w:rsid w:val="00524C8F"/>
    <w:rsid w:val="00524D42"/>
    <w:rsid w:val="00524EDF"/>
    <w:rsid w:val="00524F40"/>
    <w:rsid w:val="0052512A"/>
    <w:rsid w:val="0052529A"/>
    <w:rsid w:val="00525542"/>
    <w:rsid w:val="00525553"/>
    <w:rsid w:val="00525558"/>
    <w:rsid w:val="0052569A"/>
    <w:rsid w:val="00525746"/>
    <w:rsid w:val="005259ED"/>
    <w:rsid w:val="00525CED"/>
    <w:rsid w:val="00525D19"/>
    <w:rsid w:val="00525D7A"/>
    <w:rsid w:val="00525EEB"/>
    <w:rsid w:val="00525F16"/>
    <w:rsid w:val="005260AC"/>
    <w:rsid w:val="005262E1"/>
    <w:rsid w:val="0052671A"/>
    <w:rsid w:val="005267FD"/>
    <w:rsid w:val="00526B79"/>
    <w:rsid w:val="00526B8E"/>
    <w:rsid w:val="00526D63"/>
    <w:rsid w:val="00526E14"/>
    <w:rsid w:val="005272E3"/>
    <w:rsid w:val="00527364"/>
    <w:rsid w:val="0052776A"/>
    <w:rsid w:val="00527D03"/>
    <w:rsid w:val="00527D0C"/>
    <w:rsid w:val="00527FCD"/>
    <w:rsid w:val="00530025"/>
    <w:rsid w:val="005302FD"/>
    <w:rsid w:val="005303A7"/>
    <w:rsid w:val="0053070F"/>
    <w:rsid w:val="00530BAF"/>
    <w:rsid w:val="00530C79"/>
    <w:rsid w:val="00530D3E"/>
    <w:rsid w:val="00531108"/>
    <w:rsid w:val="0053114A"/>
    <w:rsid w:val="00531326"/>
    <w:rsid w:val="0053144C"/>
    <w:rsid w:val="00531599"/>
    <w:rsid w:val="00531983"/>
    <w:rsid w:val="0053199A"/>
    <w:rsid w:val="00531AAB"/>
    <w:rsid w:val="00531D09"/>
    <w:rsid w:val="00531ED0"/>
    <w:rsid w:val="00531FA5"/>
    <w:rsid w:val="00531FD8"/>
    <w:rsid w:val="0053218A"/>
    <w:rsid w:val="0053218F"/>
    <w:rsid w:val="00532216"/>
    <w:rsid w:val="00532295"/>
    <w:rsid w:val="00532532"/>
    <w:rsid w:val="005325FC"/>
    <w:rsid w:val="005326DC"/>
    <w:rsid w:val="00532745"/>
    <w:rsid w:val="005328FC"/>
    <w:rsid w:val="00532A29"/>
    <w:rsid w:val="00532B29"/>
    <w:rsid w:val="00532B5D"/>
    <w:rsid w:val="00532D47"/>
    <w:rsid w:val="00532DA2"/>
    <w:rsid w:val="00532E5A"/>
    <w:rsid w:val="00532E86"/>
    <w:rsid w:val="00532EB4"/>
    <w:rsid w:val="0053317A"/>
    <w:rsid w:val="0053328A"/>
    <w:rsid w:val="005334B6"/>
    <w:rsid w:val="005335E3"/>
    <w:rsid w:val="00533853"/>
    <w:rsid w:val="0053390F"/>
    <w:rsid w:val="00533A38"/>
    <w:rsid w:val="00533ABD"/>
    <w:rsid w:val="00533ADC"/>
    <w:rsid w:val="00533BD0"/>
    <w:rsid w:val="00533CA8"/>
    <w:rsid w:val="00533D4E"/>
    <w:rsid w:val="00533E41"/>
    <w:rsid w:val="00533F16"/>
    <w:rsid w:val="00533F51"/>
    <w:rsid w:val="00533F6B"/>
    <w:rsid w:val="005342FD"/>
    <w:rsid w:val="0053436B"/>
    <w:rsid w:val="005345FE"/>
    <w:rsid w:val="00534606"/>
    <w:rsid w:val="0053467A"/>
    <w:rsid w:val="00534B62"/>
    <w:rsid w:val="00534B8E"/>
    <w:rsid w:val="00534BC1"/>
    <w:rsid w:val="00534CD6"/>
    <w:rsid w:val="00534CDA"/>
    <w:rsid w:val="00534CE8"/>
    <w:rsid w:val="00534D6A"/>
    <w:rsid w:val="00534F34"/>
    <w:rsid w:val="0053528E"/>
    <w:rsid w:val="0053545C"/>
    <w:rsid w:val="0053567E"/>
    <w:rsid w:val="0053577C"/>
    <w:rsid w:val="005358B7"/>
    <w:rsid w:val="00535A8F"/>
    <w:rsid w:val="00535AC0"/>
    <w:rsid w:val="00535AC8"/>
    <w:rsid w:val="00535D9C"/>
    <w:rsid w:val="00535EA7"/>
    <w:rsid w:val="00535F35"/>
    <w:rsid w:val="00535F4D"/>
    <w:rsid w:val="0053602F"/>
    <w:rsid w:val="00536169"/>
    <w:rsid w:val="00536237"/>
    <w:rsid w:val="0053633C"/>
    <w:rsid w:val="005363EC"/>
    <w:rsid w:val="0053667F"/>
    <w:rsid w:val="005366C5"/>
    <w:rsid w:val="0053689F"/>
    <w:rsid w:val="005368EC"/>
    <w:rsid w:val="00536927"/>
    <w:rsid w:val="00536969"/>
    <w:rsid w:val="005369A5"/>
    <w:rsid w:val="00536A7D"/>
    <w:rsid w:val="00536D1C"/>
    <w:rsid w:val="00536D7F"/>
    <w:rsid w:val="00536E08"/>
    <w:rsid w:val="00536E5D"/>
    <w:rsid w:val="00536F2D"/>
    <w:rsid w:val="00536FE7"/>
    <w:rsid w:val="00537342"/>
    <w:rsid w:val="00537457"/>
    <w:rsid w:val="00537580"/>
    <w:rsid w:val="005375AF"/>
    <w:rsid w:val="005378C1"/>
    <w:rsid w:val="005378DD"/>
    <w:rsid w:val="005379E4"/>
    <w:rsid w:val="00537D6B"/>
    <w:rsid w:val="00537E1C"/>
    <w:rsid w:val="00537EF9"/>
    <w:rsid w:val="00537FB5"/>
    <w:rsid w:val="0054009E"/>
    <w:rsid w:val="0054041E"/>
    <w:rsid w:val="0054051F"/>
    <w:rsid w:val="0054056E"/>
    <w:rsid w:val="00540586"/>
    <w:rsid w:val="0054073C"/>
    <w:rsid w:val="005407B4"/>
    <w:rsid w:val="00540C7E"/>
    <w:rsid w:val="00540D67"/>
    <w:rsid w:val="00540DF5"/>
    <w:rsid w:val="00540E16"/>
    <w:rsid w:val="00540F33"/>
    <w:rsid w:val="00540F71"/>
    <w:rsid w:val="00541145"/>
    <w:rsid w:val="005412B0"/>
    <w:rsid w:val="005413FA"/>
    <w:rsid w:val="00541737"/>
    <w:rsid w:val="0054176D"/>
    <w:rsid w:val="00541BB7"/>
    <w:rsid w:val="00541BBB"/>
    <w:rsid w:val="00541C9D"/>
    <w:rsid w:val="00541CF5"/>
    <w:rsid w:val="00541DA3"/>
    <w:rsid w:val="0054210D"/>
    <w:rsid w:val="00542136"/>
    <w:rsid w:val="00542171"/>
    <w:rsid w:val="005421C5"/>
    <w:rsid w:val="00542288"/>
    <w:rsid w:val="005425FF"/>
    <w:rsid w:val="00542647"/>
    <w:rsid w:val="005426B6"/>
    <w:rsid w:val="005427C6"/>
    <w:rsid w:val="00542A2D"/>
    <w:rsid w:val="00542B03"/>
    <w:rsid w:val="00542B21"/>
    <w:rsid w:val="00542CCE"/>
    <w:rsid w:val="00542EA6"/>
    <w:rsid w:val="0054316D"/>
    <w:rsid w:val="005432AF"/>
    <w:rsid w:val="005433F0"/>
    <w:rsid w:val="0054340F"/>
    <w:rsid w:val="00543454"/>
    <w:rsid w:val="00543A9E"/>
    <w:rsid w:val="00543AEB"/>
    <w:rsid w:val="00543CE8"/>
    <w:rsid w:val="00543D4A"/>
    <w:rsid w:val="00544053"/>
    <w:rsid w:val="005440A0"/>
    <w:rsid w:val="005440EE"/>
    <w:rsid w:val="005442FB"/>
    <w:rsid w:val="0054436E"/>
    <w:rsid w:val="00544391"/>
    <w:rsid w:val="005443CD"/>
    <w:rsid w:val="00544408"/>
    <w:rsid w:val="005445BA"/>
    <w:rsid w:val="005446B0"/>
    <w:rsid w:val="00544A1F"/>
    <w:rsid w:val="00544B1D"/>
    <w:rsid w:val="00544BEA"/>
    <w:rsid w:val="00544DDF"/>
    <w:rsid w:val="00544E0C"/>
    <w:rsid w:val="00544E5F"/>
    <w:rsid w:val="00544FD2"/>
    <w:rsid w:val="005450B6"/>
    <w:rsid w:val="00545448"/>
    <w:rsid w:val="00545635"/>
    <w:rsid w:val="005459C2"/>
    <w:rsid w:val="00545AAA"/>
    <w:rsid w:val="00545AD7"/>
    <w:rsid w:val="00545B43"/>
    <w:rsid w:val="00545B7A"/>
    <w:rsid w:val="00545DA8"/>
    <w:rsid w:val="0054606F"/>
    <w:rsid w:val="0054634E"/>
    <w:rsid w:val="005463B0"/>
    <w:rsid w:val="00546533"/>
    <w:rsid w:val="00546795"/>
    <w:rsid w:val="005467F2"/>
    <w:rsid w:val="005469E6"/>
    <w:rsid w:val="00546AE0"/>
    <w:rsid w:val="00546D29"/>
    <w:rsid w:val="00546D61"/>
    <w:rsid w:val="00546D70"/>
    <w:rsid w:val="00546E3C"/>
    <w:rsid w:val="0054703C"/>
    <w:rsid w:val="005470F2"/>
    <w:rsid w:val="005472A3"/>
    <w:rsid w:val="005473E1"/>
    <w:rsid w:val="00547412"/>
    <w:rsid w:val="005476E4"/>
    <w:rsid w:val="00547874"/>
    <w:rsid w:val="0054795E"/>
    <w:rsid w:val="00547A1E"/>
    <w:rsid w:val="00547AF1"/>
    <w:rsid w:val="00547B2D"/>
    <w:rsid w:val="00547BA3"/>
    <w:rsid w:val="00547BC9"/>
    <w:rsid w:val="00547D2C"/>
    <w:rsid w:val="00547F5F"/>
    <w:rsid w:val="00550915"/>
    <w:rsid w:val="005509D9"/>
    <w:rsid w:val="00550A0C"/>
    <w:rsid w:val="00550A65"/>
    <w:rsid w:val="00550C65"/>
    <w:rsid w:val="00550CC7"/>
    <w:rsid w:val="00550D15"/>
    <w:rsid w:val="00550DBD"/>
    <w:rsid w:val="00550E2F"/>
    <w:rsid w:val="00550E88"/>
    <w:rsid w:val="00550FAB"/>
    <w:rsid w:val="005510D0"/>
    <w:rsid w:val="005510E2"/>
    <w:rsid w:val="00551266"/>
    <w:rsid w:val="005512F7"/>
    <w:rsid w:val="00551418"/>
    <w:rsid w:val="00551501"/>
    <w:rsid w:val="0055156D"/>
    <w:rsid w:val="005518D9"/>
    <w:rsid w:val="00551933"/>
    <w:rsid w:val="005519BC"/>
    <w:rsid w:val="00551A01"/>
    <w:rsid w:val="00551A93"/>
    <w:rsid w:val="00551B23"/>
    <w:rsid w:val="00551C21"/>
    <w:rsid w:val="00551D20"/>
    <w:rsid w:val="00551D34"/>
    <w:rsid w:val="00551EC8"/>
    <w:rsid w:val="00551F1E"/>
    <w:rsid w:val="00551F63"/>
    <w:rsid w:val="005521A2"/>
    <w:rsid w:val="005521C5"/>
    <w:rsid w:val="005522DC"/>
    <w:rsid w:val="00552418"/>
    <w:rsid w:val="0055244E"/>
    <w:rsid w:val="005526F1"/>
    <w:rsid w:val="005527DF"/>
    <w:rsid w:val="00552935"/>
    <w:rsid w:val="00552CC8"/>
    <w:rsid w:val="00552E89"/>
    <w:rsid w:val="00552F1F"/>
    <w:rsid w:val="00553061"/>
    <w:rsid w:val="00553126"/>
    <w:rsid w:val="005532AE"/>
    <w:rsid w:val="00553341"/>
    <w:rsid w:val="005534CD"/>
    <w:rsid w:val="00553531"/>
    <w:rsid w:val="00553557"/>
    <w:rsid w:val="005535B5"/>
    <w:rsid w:val="005537F2"/>
    <w:rsid w:val="0055381F"/>
    <w:rsid w:val="00554072"/>
    <w:rsid w:val="005540DE"/>
    <w:rsid w:val="0055410A"/>
    <w:rsid w:val="0055429A"/>
    <w:rsid w:val="005544DE"/>
    <w:rsid w:val="00554538"/>
    <w:rsid w:val="0055497E"/>
    <w:rsid w:val="005549F7"/>
    <w:rsid w:val="00555034"/>
    <w:rsid w:val="00555061"/>
    <w:rsid w:val="0055506C"/>
    <w:rsid w:val="005551CD"/>
    <w:rsid w:val="005551F3"/>
    <w:rsid w:val="005552F4"/>
    <w:rsid w:val="00555652"/>
    <w:rsid w:val="00555F33"/>
    <w:rsid w:val="00556036"/>
    <w:rsid w:val="00556074"/>
    <w:rsid w:val="005561E8"/>
    <w:rsid w:val="005561EB"/>
    <w:rsid w:val="005563D4"/>
    <w:rsid w:val="005564FD"/>
    <w:rsid w:val="005565B2"/>
    <w:rsid w:val="005565B8"/>
    <w:rsid w:val="00556619"/>
    <w:rsid w:val="0055664C"/>
    <w:rsid w:val="005567C9"/>
    <w:rsid w:val="0055697F"/>
    <w:rsid w:val="005569C8"/>
    <w:rsid w:val="00556AC1"/>
    <w:rsid w:val="00556AE9"/>
    <w:rsid w:val="00556C7D"/>
    <w:rsid w:val="00556F21"/>
    <w:rsid w:val="00556F32"/>
    <w:rsid w:val="00556F60"/>
    <w:rsid w:val="00556FE2"/>
    <w:rsid w:val="005571DE"/>
    <w:rsid w:val="00557428"/>
    <w:rsid w:val="005575B7"/>
    <w:rsid w:val="00557668"/>
    <w:rsid w:val="005576BC"/>
    <w:rsid w:val="00557701"/>
    <w:rsid w:val="005577E4"/>
    <w:rsid w:val="005577F2"/>
    <w:rsid w:val="00557A82"/>
    <w:rsid w:val="00557C09"/>
    <w:rsid w:val="00557D41"/>
    <w:rsid w:val="00557F1F"/>
    <w:rsid w:val="00560245"/>
    <w:rsid w:val="00560251"/>
    <w:rsid w:val="00560291"/>
    <w:rsid w:val="0056039A"/>
    <w:rsid w:val="005606E9"/>
    <w:rsid w:val="00560710"/>
    <w:rsid w:val="00560754"/>
    <w:rsid w:val="00560A3A"/>
    <w:rsid w:val="00560B49"/>
    <w:rsid w:val="00560E8E"/>
    <w:rsid w:val="00560FC2"/>
    <w:rsid w:val="00561033"/>
    <w:rsid w:val="00561113"/>
    <w:rsid w:val="00561397"/>
    <w:rsid w:val="00561490"/>
    <w:rsid w:val="00561557"/>
    <w:rsid w:val="0056159D"/>
    <w:rsid w:val="0056164A"/>
    <w:rsid w:val="00561694"/>
    <w:rsid w:val="005616DD"/>
    <w:rsid w:val="0056176D"/>
    <w:rsid w:val="00561DDB"/>
    <w:rsid w:val="00561F87"/>
    <w:rsid w:val="00562055"/>
    <w:rsid w:val="00562061"/>
    <w:rsid w:val="00562289"/>
    <w:rsid w:val="0056229B"/>
    <w:rsid w:val="0056238C"/>
    <w:rsid w:val="00562442"/>
    <w:rsid w:val="0056257C"/>
    <w:rsid w:val="00562650"/>
    <w:rsid w:val="005626F5"/>
    <w:rsid w:val="00562706"/>
    <w:rsid w:val="005627E2"/>
    <w:rsid w:val="00562892"/>
    <w:rsid w:val="00562AC9"/>
    <w:rsid w:val="00562CC3"/>
    <w:rsid w:val="00562D59"/>
    <w:rsid w:val="00562D98"/>
    <w:rsid w:val="0056328B"/>
    <w:rsid w:val="00563402"/>
    <w:rsid w:val="00563470"/>
    <w:rsid w:val="0056351C"/>
    <w:rsid w:val="0056353D"/>
    <w:rsid w:val="00563585"/>
    <w:rsid w:val="0056363F"/>
    <w:rsid w:val="005637EC"/>
    <w:rsid w:val="0056386F"/>
    <w:rsid w:val="00563BE7"/>
    <w:rsid w:val="00563C02"/>
    <w:rsid w:val="00563C48"/>
    <w:rsid w:val="00563D98"/>
    <w:rsid w:val="00563EF4"/>
    <w:rsid w:val="00563FF5"/>
    <w:rsid w:val="00564504"/>
    <w:rsid w:val="0056463E"/>
    <w:rsid w:val="00564847"/>
    <w:rsid w:val="00564B18"/>
    <w:rsid w:val="00564BB6"/>
    <w:rsid w:val="00564C0A"/>
    <w:rsid w:val="00564E3C"/>
    <w:rsid w:val="00565125"/>
    <w:rsid w:val="005652A1"/>
    <w:rsid w:val="0056535E"/>
    <w:rsid w:val="005654CD"/>
    <w:rsid w:val="005656F5"/>
    <w:rsid w:val="00565706"/>
    <w:rsid w:val="00565775"/>
    <w:rsid w:val="0056582E"/>
    <w:rsid w:val="00565974"/>
    <w:rsid w:val="00565B58"/>
    <w:rsid w:val="00566091"/>
    <w:rsid w:val="005663A6"/>
    <w:rsid w:val="005664A2"/>
    <w:rsid w:val="005664B1"/>
    <w:rsid w:val="005665D4"/>
    <w:rsid w:val="00566887"/>
    <w:rsid w:val="0056688E"/>
    <w:rsid w:val="005668D7"/>
    <w:rsid w:val="00566927"/>
    <w:rsid w:val="00566A52"/>
    <w:rsid w:val="00566AFF"/>
    <w:rsid w:val="00566B32"/>
    <w:rsid w:val="00566C0E"/>
    <w:rsid w:val="00566D1D"/>
    <w:rsid w:val="00566D43"/>
    <w:rsid w:val="00566DA6"/>
    <w:rsid w:val="00567093"/>
    <w:rsid w:val="005670F3"/>
    <w:rsid w:val="00567347"/>
    <w:rsid w:val="005673A2"/>
    <w:rsid w:val="005673FB"/>
    <w:rsid w:val="0056740F"/>
    <w:rsid w:val="005675EC"/>
    <w:rsid w:val="0056762D"/>
    <w:rsid w:val="0056778E"/>
    <w:rsid w:val="00567A8E"/>
    <w:rsid w:val="00567B24"/>
    <w:rsid w:val="00567CBB"/>
    <w:rsid w:val="00567D8D"/>
    <w:rsid w:val="00567E19"/>
    <w:rsid w:val="0057013B"/>
    <w:rsid w:val="00570255"/>
    <w:rsid w:val="005703D4"/>
    <w:rsid w:val="00570661"/>
    <w:rsid w:val="00570A14"/>
    <w:rsid w:val="00570AA8"/>
    <w:rsid w:val="00570C90"/>
    <w:rsid w:val="00570E4D"/>
    <w:rsid w:val="005710C2"/>
    <w:rsid w:val="005713AB"/>
    <w:rsid w:val="005713DC"/>
    <w:rsid w:val="00571496"/>
    <w:rsid w:val="00571536"/>
    <w:rsid w:val="0057159B"/>
    <w:rsid w:val="005715B7"/>
    <w:rsid w:val="00571646"/>
    <w:rsid w:val="0057171B"/>
    <w:rsid w:val="0057173A"/>
    <w:rsid w:val="00571C11"/>
    <w:rsid w:val="00571CE4"/>
    <w:rsid w:val="00571D09"/>
    <w:rsid w:val="00571E1A"/>
    <w:rsid w:val="00571F1E"/>
    <w:rsid w:val="00572198"/>
    <w:rsid w:val="005723E2"/>
    <w:rsid w:val="00572414"/>
    <w:rsid w:val="005724F0"/>
    <w:rsid w:val="00572867"/>
    <w:rsid w:val="005728A1"/>
    <w:rsid w:val="00572BD1"/>
    <w:rsid w:val="00572C26"/>
    <w:rsid w:val="00572D2F"/>
    <w:rsid w:val="00572D82"/>
    <w:rsid w:val="00572DC4"/>
    <w:rsid w:val="00572F26"/>
    <w:rsid w:val="00572F4D"/>
    <w:rsid w:val="00572FFD"/>
    <w:rsid w:val="0057301E"/>
    <w:rsid w:val="0057307C"/>
    <w:rsid w:val="005734D7"/>
    <w:rsid w:val="00573905"/>
    <w:rsid w:val="00573929"/>
    <w:rsid w:val="00573C4A"/>
    <w:rsid w:val="00573D3A"/>
    <w:rsid w:val="00573F55"/>
    <w:rsid w:val="00574044"/>
    <w:rsid w:val="00574048"/>
    <w:rsid w:val="00574139"/>
    <w:rsid w:val="005748D2"/>
    <w:rsid w:val="00574916"/>
    <w:rsid w:val="00574C83"/>
    <w:rsid w:val="00574D06"/>
    <w:rsid w:val="00574D3E"/>
    <w:rsid w:val="00574D83"/>
    <w:rsid w:val="00574D99"/>
    <w:rsid w:val="00575102"/>
    <w:rsid w:val="00575182"/>
    <w:rsid w:val="00575345"/>
    <w:rsid w:val="005754AA"/>
    <w:rsid w:val="00575545"/>
    <w:rsid w:val="005755C6"/>
    <w:rsid w:val="005758C7"/>
    <w:rsid w:val="005759D4"/>
    <w:rsid w:val="00575A32"/>
    <w:rsid w:val="00575BFA"/>
    <w:rsid w:val="00575DED"/>
    <w:rsid w:val="00575E98"/>
    <w:rsid w:val="00575F34"/>
    <w:rsid w:val="005760E8"/>
    <w:rsid w:val="005761EA"/>
    <w:rsid w:val="0057664A"/>
    <w:rsid w:val="00576730"/>
    <w:rsid w:val="005769AA"/>
    <w:rsid w:val="00576A8F"/>
    <w:rsid w:val="0057723D"/>
    <w:rsid w:val="0057738B"/>
    <w:rsid w:val="00577483"/>
    <w:rsid w:val="0057749E"/>
    <w:rsid w:val="005777A2"/>
    <w:rsid w:val="005778A0"/>
    <w:rsid w:val="00577B09"/>
    <w:rsid w:val="00577C22"/>
    <w:rsid w:val="00577C4B"/>
    <w:rsid w:val="00577DC7"/>
    <w:rsid w:val="00577E2B"/>
    <w:rsid w:val="005802B9"/>
    <w:rsid w:val="0058047B"/>
    <w:rsid w:val="00580632"/>
    <w:rsid w:val="005808E5"/>
    <w:rsid w:val="005809CD"/>
    <w:rsid w:val="00580BAF"/>
    <w:rsid w:val="00580C16"/>
    <w:rsid w:val="00580C40"/>
    <w:rsid w:val="00580E9F"/>
    <w:rsid w:val="00580ECF"/>
    <w:rsid w:val="00580F02"/>
    <w:rsid w:val="00580F8D"/>
    <w:rsid w:val="005812A1"/>
    <w:rsid w:val="005812B2"/>
    <w:rsid w:val="00581428"/>
    <w:rsid w:val="005815C1"/>
    <w:rsid w:val="00581676"/>
    <w:rsid w:val="00581763"/>
    <w:rsid w:val="00581987"/>
    <w:rsid w:val="00581E71"/>
    <w:rsid w:val="00581F96"/>
    <w:rsid w:val="00582216"/>
    <w:rsid w:val="005822BC"/>
    <w:rsid w:val="005822D3"/>
    <w:rsid w:val="005825BB"/>
    <w:rsid w:val="005829F2"/>
    <w:rsid w:val="00582AB1"/>
    <w:rsid w:val="00582B1E"/>
    <w:rsid w:val="00582B1F"/>
    <w:rsid w:val="00582B21"/>
    <w:rsid w:val="00582B63"/>
    <w:rsid w:val="00582DAF"/>
    <w:rsid w:val="00582E02"/>
    <w:rsid w:val="00582EC0"/>
    <w:rsid w:val="00582EE9"/>
    <w:rsid w:val="00582F95"/>
    <w:rsid w:val="00582FFF"/>
    <w:rsid w:val="005833D5"/>
    <w:rsid w:val="005833E6"/>
    <w:rsid w:val="00583631"/>
    <w:rsid w:val="005839F8"/>
    <w:rsid w:val="00583A66"/>
    <w:rsid w:val="00583ADC"/>
    <w:rsid w:val="00583BED"/>
    <w:rsid w:val="00583CD6"/>
    <w:rsid w:val="00583CEB"/>
    <w:rsid w:val="00583DA2"/>
    <w:rsid w:val="00583E6F"/>
    <w:rsid w:val="005841F1"/>
    <w:rsid w:val="0058430B"/>
    <w:rsid w:val="005845A1"/>
    <w:rsid w:val="00584758"/>
    <w:rsid w:val="005847CE"/>
    <w:rsid w:val="00584873"/>
    <w:rsid w:val="00584889"/>
    <w:rsid w:val="00584982"/>
    <w:rsid w:val="00584B3B"/>
    <w:rsid w:val="00584BBE"/>
    <w:rsid w:val="00584DDB"/>
    <w:rsid w:val="00584E06"/>
    <w:rsid w:val="00585126"/>
    <w:rsid w:val="00585176"/>
    <w:rsid w:val="005854ED"/>
    <w:rsid w:val="00585610"/>
    <w:rsid w:val="0058593C"/>
    <w:rsid w:val="00585958"/>
    <w:rsid w:val="00585BBA"/>
    <w:rsid w:val="00585CF1"/>
    <w:rsid w:val="0058624F"/>
    <w:rsid w:val="005862A6"/>
    <w:rsid w:val="005862CC"/>
    <w:rsid w:val="005862DE"/>
    <w:rsid w:val="005863B5"/>
    <w:rsid w:val="00586465"/>
    <w:rsid w:val="005864FD"/>
    <w:rsid w:val="00586717"/>
    <w:rsid w:val="00586731"/>
    <w:rsid w:val="00586784"/>
    <w:rsid w:val="00586846"/>
    <w:rsid w:val="005869F3"/>
    <w:rsid w:val="00586D87"/>
    <w:rsid w:val="00586ED9"/>
    <w:rsid w:val="00586EF2"/>
    <w:rsid w:val="00586FBD"/>
    <w:rsid w:val="0058746F"/>
    <w:rsid w:val="00587B1F"/>
    <w:rsid w:val="00587CC8"/>
    <w:rsid w:val="00587D12"/>
    <w:rsid w:val="00587DBD"/>
    <w:rsid w:val="00587F89"/>
    <w:rsid w:val="00587FB0"/>
    <w:rsid w:val="005904BB"/>
    <w:rsid w:val="0059085E"/>
    <w:rsid w:val="0059087A"/>
    <w:rsid w:val="005908AD"/>
    <w:rsid w:val="005909C9"/>
    <w:rsid w:val="00590C34"/>
    <w:rsid w:val="00590CCF"/>
    <w:rsid w:val="00591012"/>
    <w:rsid w:val="005914D4"/>
    <w:rsid w:val="00591638"/>
    <w:rsid w:val="00591703"/>
    <w:rsid w:val="00591786"/>
    <w:rsid w:val="005917D8"/>
    <w:rsid w:val="00591998"/>
    <w:rsid w:val="00591AA7"/>
    <w:rsid w:val="00591B3B"/>
    <w:rsid w:val="00591D27"/>
    <w:rsid w:val="00591D68"/>
    <w:rsid w:val="00591F36"/>
    <w:rsid w:val="00592099"/>
    <w:rsid w:val="005920C8"/>
    <w:rsid w:val="005921BD"/>
    <w:rsid w:val="005921F2"/>
    <w:rsid w:val="005922F6"/>
    <w:rsid w:val="0059235D"/>
    <w:rsid w:val="00592A13"/>
    <w:rsid w:val="00592A79"/>
    <w:rsid w:val="00592C8D"/>
    <w:rsid w:val="00592DC7"/>
    <w:rsid w:val="00592EF6"/>
    <w:rsid w:val="005930DD"/>
    <w:rsid w:val="0059315B"/>
    <w:rsid w:val="00593259"/>
    <w:rsid w:val="00593264"/>
    <w:rsid w:val="00593310"/>
    <w:rsid w:val="00593398"/>
    <w:rsid w:val="00593457"/>
    <w:rsid w:val="005935A2"/>
    <w:rsid w:val="005935B2"/>
    <w:rsid w:val="0059384B"/>
    <w:rsid w:val="0059390D"/>
    <w:rsid w:val="005939CC"/>
    <w:rsid w:val="00593A09"/>
    <w:rsid w:val="00593B9A"/>
    <w:rsid w:val="00593F14"/>
    <w:rsid w:val="005940A9"/>
    <w:rsid w:val="0059419E"/>
    <w:rsid w:val="005941FA"/>
    <w:rsid w:val="00594575"/>
    <w:rsid w:val="005945B7"/>
    <w:rsid w:val="0059465A"/>
    <w:rsid w:val="0059479C"/>
    <w:rsid w:val="005947D9"/>
    <w:rsid w:val="005948D0"/>
    <w:rsid w:val="00594A7F"/>
    <w:rsid w:val="00594BE8"/>
    <w:rsid w:val="00594C84"/>
    <w:rsid w:val="00594C91"/>
    <w:rsid w:val="00594F2C"/>
    <w:rsid w:val="00595030"/>
    <w:rsid w:val="005954B6"/>
    <w:rsid w:val="005954CE"/>
    <w:rsid w:val="0059569A"/>
    <w:rsid w:val="00595B4D"/>
    <w:rsid w:val="00595BA0"/>
    <w:rsid w:val="00595C25"/>
    <w:rsid w:val="00595CD6"/>
    <w:rsid w:val="00595D82"/>
    <w:rsid w:val="00595E09"/>
    <w:rsid w:val="00595E51"/>
    <w:rsid w:val="00595E60"/>
    <w:rsid w:val="00595F87"/>
    <w:rsid w:val="00596109"/>
    <w:rsid w:val="00596126"/>
    <w:rsid w:val="005962D8"/>
    <w:rsid w:val="005964B2"/>
    <w:rsid w:val="005964FF"/>
    <w:rsid w:val="00596863"/>
    <w:rsid w:val="00596942"/>
    <w:rsid w:val="0059698C"/>
    <w:rsid w:val="005969BA"/>
    <w:rsid w:val="00596A07"/>
    <w:rsid w:val="00596A30"/>
    <w:rsid w:val="00596B1F"/>
    <w:rsid w:val="00596BE6"/>
    <w:rsid w:val="00596CF7"/>
    <w:rsid w:val="00596DBE"/>
    <w:rsid w:val="00596DCF"/>
    <w:rsid w:val="00596DE1"/>
    <w:rsid w:val="00596E97"/>
    <w:rsid w:val="0059718E"/>
    <w:rsid w:val="0059728F"/>
    <w:rsid w:val="005972A7"/>
    <w:rsid w:val="00597399"/>
    <w:rsid w:val="0059739E"/>
    <w:rsid w:val="00597439"/>
    <w:rsid w:val="0059746E"/>
    <w:rsid w:val="005974F0"/>
    <w:rsid w:val="00597601"/>
    <w:rsid w:val="005979EA"/>
    <w:rsid w:val="00597A25"/>
    <w:rsid w:val="00597B31"/>
    <w:rsid w:val="00597CE7"/>
    <w:rsid w:val="00597E5F"/>
    <w:rsid w:val="00597F06"/>
    <w:rsid w:val="005A0057"/>
    <w:rsid w:val="005A00A4"/>
    <w:rsid w:val="005A024D"/>
    <w:rsid w:val="005A026A"/>
    <w:rsid w:val="005A0452"/>
    <w:rsid w:val="005A067D"/>
    <w:rsid w:val="005A06CF"/>
    <w:rsid w:val="005A0833"/>
    <w:rsid w:val="005A0964"/>
    <w:rsid w:val="005A09D3"/>
    <w:rsid w:val="005A0B75"/>
    <w:rsid w:val="005A0BE6"/>
    <w:rsid w:val="005A0E08"/>
    <w:rsid w:val="005A0FC1"/>
    <w:rsid w:val="005A10E0"/>
    <w:rsid w:val="005A115F"/>
    <w:rsid w:val="005A11E4"/>
    <w:rsid w:val="005A15A0"/>
    <w:rsid w:val="005A15BC"/>
    <w:rsid w:val="005A1832"/>
    <w:rsid w:val="005A18A5"/>
    <w:rsid w:val="005A18E4"/>
    <w:rsid w:val="005A195C"/>
    <w:rsid w:val="005A1A06"/>
    <w:rsid w:val="005A1C7E"/>
    <w:rsid w:val="005A1CC3"/>
    <w:rsid w:val="005A1CE1"/>
    <w:rsid w:val="005A1FA1"/>
    <w:rsid w:val="005A1FAA"/>
    <w:rsid w:val="005A1FF2"/>
    <w:rsid w:val="005A1FFC"/>
    <w:rsid w:val="005A211F"/>
    <w:rsid w:val="005A2459"/>
    <w:rsid w:val="005A2537"/>
    <w:rsid w:val="005A25A7"/>
    <w:rsid w:val="005A268F"/>
    <w:rsid w:val="005A2772"/>
    <w:rsid w:val="005A27B5"/>
    <w:rsid w:val="005A295F"/>
    <w:rsid w:val="005A2A4B"/>
    <w:rsid w:val="005A2BA1"/>
    <w:rsid w:val="005A2BB8"/>
    <w:rsid w:val="005A2CB9"/>
    <w:rsid w:val="005A2F00"/>
    <w:rsid w:val="005A2FB8"/>
    <w:rsid w:val="005A3285"/>
    <w:rsid w:val="005A3654"/>
    <w:rsid w:val="005A3691"/>
    <w:rsid w:val="005A376F"/>
    <w:rsid w:val="005A37B0"/>
    <w:rsid w:val="005A395F"/>
    <w:rsid w:val="005A3ADD"/>
    <w:rsid w:val="005A3B46"/>
    <w:rsid w:val="005A3C90"/>
    <w:rsid w:val="005A3DD3"/>
    <w:rsid w:val="005A3DF0"/>
    <w:rsid w:val="005A3E99"/>
    <w:rsid w:val="005A409F"/>
    <w:rsid w:val="005A42F6"/>
    <w:rsid w:val="005A455F"/>
    <w:rsid w:val="005A4589"/>
    <w:rsid w:val="005A468F"/>
    <w:rsid w:val="005A4775"/>
    <w:rsid w:val="005A4A19"/>
    <w:rsid w:val="005A4C46"/>
    <w:rsid w:val="005A4D0C"/>
    <w:rsid w:val="005A4E7E"/>
    <w:rsid w:val="005A4E9C"/>
    <w:rsid w:val="005A4F14"/>
    <w:rsid w:val="005A5359"/>
    <w:rsid w:val="005A5451"/>
    <w:rsid w:val="005A55B1"/>
    <w:rsid w:val="005A574D"/>
    <w:rsid w:val="005A5850"/>
    <w:rsid w:val="005A5A1F"/>
    <w:rsid w:val="005A5BBA"/>
    <w:rsid w:val="005A5C3E"/>
    <w:rsid w:val="005A5C78"/>
    <w:rsid w:val="005A5E6D"/>
    <w:rsid w:val="005A5F2E"/>
    <w:rsid w:val="005A5F91"/>
    <w:rsid w:val="005A5F93"/>
    <w:rsid w:val="005A60E1"/>
    <w:rsid w:val="005A6670"/>
    <w:rsid w:val="005A679C"/>
    <w:rsid w:val="005A6AFD"/>
    <w:rsid w:val="005A713D"/>
    <w:rsid w:val="005A727A"/>
    <w:rsid w:val="005A72C4"/>
    <w:rsid w:val="005A7328"/>
    <w:rsid w:val="005A735F"/>
    <w:rsid w:val="005A7576"/>
    <w:rsid w:val="005A76B1"/>
    <w:rsid w:val="005A781D"/>
    <w:rsid w:val="005A783E"/>
    <w:rsid w:val="005A793B"/>
    <w:rsid w:val="005A7F08"/>
    <w:rsid w:val="005A7F76"/>
    <w:rsid w:val="005A7F7B"/>
    <w:rsid w:val="005B0117"/>
    <w:rsid w:val="005B0126"/>
    <w:rsid w:val="005B0555"/>
    <w:rsid w:val="005B05A0"/>
    <w:rsid w:val="005B064C"/>
    <w:rsid w:val="005B064D"/>
    <w:rsid w:val="005B0782"/>
    <w:rsid w:val="005B080D"/>
    <w:rsid w:val="005B0C15"/>
    <w:rsid w:val="005B0F75"/>
    <w:rsid w:val="005B0FA1"/>
    <w:rsid w:val="005B0FD3"/>
    <w:rsid w:val="005B11BD"/>
    <w:rsid w:val="005B1368"/>
    <w:rsid w:val="005B136E"/>
    <w:rsid w:val="005B138A"/>
    <w:rsid w:val="005B169A"/>
    <w:rsid w:val="005B181E"/>
    <w:rsid w:val="005B18DD"/>
    <w:rsid w:val="005B1A3B"/>
    <w:rsid w:val="005B1CA2"/>
    <w:rsid w:val="005B207B"/>
    <w:rsid w:val="005B20DD"/>
    <w:rsid w:val="005B2161"/>
    <w:rsid w:val="005B2268"/>
    <w:rsid w:val="005B2764"/>
    <w:rsid w:val="005B2931"/>
    <w:rsid w:val="005B2974"/>
    <w:rsid w:val="005B29E7"/>
    <w:rsid w:val="005B2B56"/>
    <w:rsid w:val="005B2BC5"/>
    <w:rsid w:val="005B2C9E"/>
    <w:rsid w:val="005B2DDA"/>
    <w:rsid w:val="005B3236"/>
    <w:rsid w:val="005B32C2"/>
    <w:rsid w:val="005B32CE"/>
    <w:rsid w:val="005B33B6"/>
    <w:rsid w:val="005B33C8"/>
    <w:rsid w:val="005B33D6"/>
    <w:rsid w:val="005B348A"/>
    <w:rsid w:val="005B379F"/>
    <w:rsid w:val="005B3C90"/>
    <w:rsid w:val="005B3CBE"/>
    <w:rsid w:val="005B3D5F"/>
    <w:rsid w:val="005B3D85"/>
    <w:rsid w:val="005B3D8E"/>
    <w:rsid w:val="005B3E16"/>
    <w:rsid w:val="005B3E50"/>
    <w:rsid w:val="005B3E93"/>
    <w:rsid w:val="005B3F24"/>
    <w:rsid w:val="005B4169"/>
    <w:rsid w:val="005B420B"/>
    <w:rsid w:val="005B4214"/>
    <w:rsid w:val="005B43DF"/>
    <w:rsid w:val="005B48E8"/>
    <w:rsid w:val="005B4FE5"/>
    <w:rsid w:val="005B516F"/>
    <w:rsid w:val="005B522D"/>
    <w:rsid w:val="005B5390"/>
    <w:rsid w:val="005B55EB"/>
    <w:rsid w:val="005B577A"/>
    <w:rsid w:val="005B5877"/>
    <w:rsid w:val="005B589D"/>
    <w:rsid w:val="005B598A"/>
    <w:rsid w:val="005B59BB"/>
    <w:rsid w:val="005B5CF4"/>
    <w:rsid w:val="005B60E4"/>
    <w:rsid w:val="005B6119"/>
    <w:rsid w:val="005B628F"/>
    <w:rsid w:val="005B631E"/>
    <w:rsid w:val="005B63E8"/>
    <w:rsid w:val="005B658E"/>
    <w:rsid w:val="005B67DE"/>
    <w:rsid w:val="005B67E0"/>
    <w:rsid w:val="005B6CF5"/>
    <w:rsid w:val="005B6EFA"/>
    <w:rsid w:val="005B70F5"/>
    <w:rsid w:val="005B7216"/>
    <w:rsid w:val="005B73D6"/>
    <w:rsid w:val="005B74D2"/>
    <w:rsid w:val="005B7678"/>
    <w:rsid w:val="005B76BC"/>
    <w:rsid w:val="005B7841"/>
    <w:rsid w:val="005B78D2"/>
    <w:rsid w:val="005B7A72"/>
    <w:rsid w:val="005B7AAA"/>
    <w:rsid w:val="005B7B57"/>
    <w:rsid w:val="005B7C08"/>
    <w:rsid w:val="005B7C20"/>
    <w:rsid w:val="005B7C47"/>
    <w:rsid w:val="005B7F12"/>
    <w:rsid w:val="005C00B6"/>
    <w:rsid w:val="005C00D0"/>
    <w:rsid w:val="005C01F9"/>
    <w:rsid w:val="005C0220"/>
    <w:rsid w:val="005C02CF"/>
    <w:rsid w:val="005C0307"/>
    <w:rsid w:val="005C040E"/>
    <w:rsid w:val="005C0507"/>
    <w:rsid w:val="005C0508"/>
    <w:rsid w:val="005C05DF"/>
    <w:rsid w:val="005C05FF"/>
    <w:rsid w:val="005C0605"/>
    <w:rsid w:val="005C060D"/>
    <w:rsid w:val="005C06A2"/>
    <w:rsid w:val="005C0993"/>
    <w:rsid w:val="005C0A80"/>
    <w:rsid w:val="005C0AD1"/>
    <w:rsid w:val="005C0CB9"/>
    <w:rsid w:val="005C0D9F"/>
    <w:rsid w:val="005C0F28"/>
    <w:rsid w:val="005C0F73"/>
    <w:rsid w:val="005C10C1"/>
    <w:rsid w:val="005C1187"/>
    <w:rsid w:val="005C124E"/>
    <w:rsid w:val="005C134D"/>
    <w:rsid w:val="005C1580"/>
    <w:rsid w:val="005C161B"/>
    <w:rsid w:val="005C1928"/>
    <w:rsid w:val="005C1956"/>
    <w:rsid w:val="005C1CA2"/>
    <w:rsid w:val="005C1D34"/>
    <w:rsid w:val="005C1DD8"/>
    <w:rsid w:val="005C1ECE"/>
    <w:rsid w:val="005C1F22"/>
    <w:rsid w:val="005C20A3"/>
    <w:rsid w:val="005C226A"/>
    <w:rsid w:val="005C2275"/>
    <w:rsid w:val="005C239A"/>
    <w:rsid w:val="005C2633"/>
    <w:rsid w:val="005C27E1"/>
    <w:rsid w:val="005C28EE"/>
    <w:rsid w:val="005C2955"/>
    <w:rsid w:val="005C29BB"/>
    <w:rsid w:val="005C2B6D"/>
    <w:rsid w:val="005C2BF4"/>
    <w:rsid w:val="005C2BF7"/>
    <w:rsid w:val="005C2D29"/>
    <w:rsid w:val="005C3417"/>
    <w:rsid w:val="005C341B"/>
    <w:rsid w:val="005C3614"/>
    <w:rsid w:val="005C3AEA"/>
    <w:rsid w:val="005C3E23"/>
    <w:rsid w:val="005C4151"/>
    <w:rsid w:val="005C4171"/>
    <w:rsid w:val="005C432E"/>
    <w:rsid w:val="005C4382"/>
    <w:rsid w:val="005C48E6"/>
    <w:rsid w:val="005C492E"/>
    <w:rsid w:val="005C4AAD"/>
    <w:rsid w:val="005C4C98"/>
    <w:rsid w:val="005C4D32"/>
    <w:rsid w:val="005C4FA9"/>
    <w:rsid w:val="005C5318"/>
    <w:rsid w:val="005C539B"/>
    <w:rsid w:val="005C53C4"/>
    <w:rsid w:val="005C5401"/>
    <w:rsid w:val="005C5533"/>
    <w:rsid w:val="005C5560"/>
    <w:rsid w:val="005C571C"/>
    <w:rsid w:val="005C590D"/>
    <w:rsid w:val="005C5DC1"/>
    <w:rsid w:val="005C5EDE"/>
    <w:rsid w:val="005C5F0F"/>
    <w:rsid w:val="005C613C"/>
    <w:rsid w:val="005C61C6"/>
    <w:rsid w:val="005C688D"/>
    <w:rsid w:val="005C6926"/>
    <w:rsid w:val="005C6A19"/>
    <w:rsid w:val="005C6AA5"/>
    <w:rsid w:val="005C6C0B"/>
    <w:rsid w:val="005C6C45"/>
    <w:rsid w:val="005C6C8F"/>
    <w:rsid w:val="005C6D54"/>
    <w:rsid w:val="005C6EB0"/>
    <w:rsid w:val="005C731B"/>
    <w:rsid w:val="005C7A09"/>
    <w:rsid w:val="005C7B1B"/>
    <w:rsid w:val="005C7BBA"/>
    <w:rsid w:val="005C7CAF"/>
    <w:rsid w:val="005C7F53"/>
    <w:rsid w:val="005D0201"/>
    <w:rsid w:val="005D04A1"/>
    <w:rsid w:val="005D0549"/>
    <w:rsid w:val="005D0624"/>
    <w:rsid w:val="005D07C5"/>
    <w:rsid w:val="005D12F7"/>
    <w:rsid w:val="005D1386"/>
    <w:rsid w:val="005D1429"/>
    <w:rsid w:val="005D1540"/>
    <w:rsid w:val="005D17AD"/>
    <w:rsid w:val="005D18B9"/>
    <w:rsid w:val="005D1B25"/>
    <w:rsid w:val="005D1E25"/>
    <w:rsid w:val="005D1E86"/>
    <w:rsid w:val="005D1ECF"/>
    <w:rsid w:val="005D2026"/>
    <w:rsid w:val="005D2173"/>
    <w:rsid w:val="005D2179"/>
    <w:rsid w:val="005D2725"/>
    <w:rsid w:val="005D28A4"/>
    <w:rsid w:val="005D28CB"/>
    <w:rsid w:val="005D291D"/>
    <w:rsid w:val="005D2B99"/>
    <w:rsid w:val="005D2BF1"/>
    <w:rsid w:val="005D2EA6"/>
    <w:rsid w:val="005D2FF1"/>
    <w:rsid w:val="005D3140"/>
    <w:rsid w:val="005D3210"/>
    <w:rsid w:val="005D328F"/>
    <w:rsid w:val="005D32EE"/>
    <w:rsid w:val="005D3563"/>
    <w:rsid w:val="005D37A6"/>
    <w:rsid w:val="005D37B9"/>
    <w:rsid w:val="005D3A1C"/>
    <w:rsid w:val="005D3B8C"/>
    <w:rsid w:val="005D3CF1"/>
    <w:rsid w:val="005D3CF5"/>
    <w:rsid w:val="005D3ECA"/>
    <w:rsid w:val="005D3F10"/>
    <w:rsid w:val="005D3FCE"/>
    <w:rsid w:val="005D405C"/>
    <w:rsid w:val="005D40A3"/>
    <w:rsid w:val="005D41FB"/>
    <w:rsid w:val="005D444E"/>
    <w:rsid w:val="005D471C"/>
    <w:rsid w:val="005D481C"/>
    <w:rsid w:val="005D4B85"/>
    <w:rsid w:val="005D4BFE"/>
    <w:rsid w:val="005D4D84"/>
    <w:rsid w:val="005D4DD9"/>
    <w:rsid w:val="005D4DEE"/>
    <w:rsid w:val="005D501D"/>
    <w:rsid w:val="005D512C"/>
    <w:rsid w:val="005D5247"/>
    <w:rsid w:val="005D5319"/>
    <w:rsid w:val="005D5365"/>
    <w:rsid w:val="005D5456"/>
    <w:rsid w:val="005D54B3"/>
    <w:rsid w:val="005D5739"/>
    <w:rsid w:val="005D57B4"/>
    <w:rsid w:val="005D58CE"/>
    <w:rsid w:val="005D5958"/>
    <w:rsid w:val="005D5A7C"/>
    <w:rsid w:val="005D5E88"/>
    <w:rsid w:val="005D5FB5"/>
    <w:rsid w:val="005D60E5"/>
    <w:rsid w:val="005D6683"/>
    <w:rsid w:val="005D68AA"/>
    <w:rsid w:val="005D68F3"/>
    <w:rsid w:val="005D69F9"/>
    <w:rsid w:val="005D6A7B"/>
    <w:rsid w:val="005D70C7"/>
    <w:rsid w:val="005D7377"/>
    <w:rsid w:val="005D74B7"/>
    <w:rsid w:val="005D74D6"/>
    <w:rsid w:val="005D75DF"/>
    <w:rsid w:val="005D7704"/>
    <w:rsid w:val="005D771F"/>
    <w:rsid w:val="005D79C4"/>
    <w:rsid w:val="005D7AAA"/>
    <w:rsid w:val="005D7BCD"/>
    <w:rsid w:val="005D7C6C"/>
    <w:rsid w:val="005D7E7A"/>
    <w:rsid w:val="005D7F24"/>
    <w:rsid w:val="005E000E"/>
    <w:rsid w:val="005E061C"/>
    <w:rsid w:val="005E0668"/>
    <w:rsid w:val="005E096E"/>
    <w:rsid w:val="005E096F"/>
    <w:rsid w:val="005E0B0F"/>
    <w:rsid w:val="005E0DE6"/>
    <w:rsid w:val="005E0E28"/>
    <w:rsid w:val="005E0EC2"/>
    <w:rsid w:val="005E0F90"/>
    <w:rsid w:val="005E11B2"/>
    <w:rsid w:val="005E13F5"/>
    <w:rsid w:val="005E1546"/>
    <w:rsid w:val="005E1655"/>
    <w:rsid w:val="005E1717"/>
    <w:rsid w:val="005E1745"/>
    <w:rsid w:val="005E1806"/>
    <w:rsid w:val="005E1B27"/>
    <w:rsid w:val="005E1C1B"/>
    <w:rsid w:val="005E23FA"/>
    <w:rsid w:val="005E25BF"/>
    <w:rsid w:val="005E2713"/>
    <w:rsid w:val="005E2902"/>
    <w:rsid w:val="005E2A17"/>
    <w:rsid w:val="005E2B8B"/>
    <w:rsid w:val="005E2BF8"/>
    <w:rsid w:val="005E2D69"/>
    <w:rsid w:val="005E2E5A"/>
    <w:rsid w:val="005E2E65"/>
    <w:rsid w:val="005E2F9E"/>
    <w:rsid w:val="005E2FAC"/>
    <w:rsid w:val="005E2FB4"/>
    <w:rsid w:val="005E33BF"/>
    <w:rsid w:val="005E35C3"/>
    <w:rsid w:val="005E39D4"/>
    <w:rsid w:val="005E3BD2"/>
    <w:rsid w:val="005E3D99"/>
    <w:rsid w:val="005E4016"/>
    <w:rsid w:val="005E411E"/>
    <w:rsid w:val="005E416B"/>
    <w:rsid w:val="005E4172"/>
    <w:rsid w:val="005E4249"/>
    <w:rsid w:val="005E42B2"/>
    <w:rsid w:val="005E42EE"/>
    <w:rsid w:val="005E4550"/>
    <w:rsid w:val="005E4867"/>
    <w:rsid w:val="005E48CF"/>
    <w:rsid w:val="005E491B"/>
    <w:rsid w:val="005E4C6B"/>
    <w:rsid w:val="005E4D6E"/>
    <w:rsid w:val="005E4DC8"/>
    <w:rsid w:val="005E4E13"/>
    <w:rsid w:val="005E4E5F"/>
    <w:rsid w:val="005E4F02"/>
    <w:rsid w:val="005E4F70"/>
    <w:rsid w:val="005E506F"/>
    <w:rsid w:val="005E52E1"/>
    <w:rsid w:val="005E54D5"/>
    <w:rsid w:val="005E5543"/>
    <w:rsid w:val="005E572B"/>
    <w:rsid w:val="005E5833"/>
    <w:rsid w:val="005E5996"/>
    <w:rsid w:val="005E5AE5"/>
    <w:rsid w:val="005E5C29"/>
    <w:rsid w:val="005E5CA3"/>
    <w:rsid w:val="005E5FD4"/>
    <w:rsid w:val="005E6267"/>
    <w:rsid w:val="005E648F"/>
    <w:rsid w:val="005E652B"/>
    <w:rsid w:val="005E656D"/>
    <w:rsid w:val="005E660D"/>
    <w:rsid w:val="005E689C"/>
    <w:rsid w:val="005E6B52"/>
    <w:rsid w:val="005E6E3E"/>
    <w:rsid w:val="005E7225"/>
    <w:rsid w:val="005E7462"/>
    <w:rsid w:val="005E7B78"/>
    <w:rsid w:val="005E7C00"/>
    <w:rsid w:val="005E7E5E"/>
    <w:rsid w:val="005F0266"/>
    <w:rsid w:val="005F08B8"/>
    <w:rsid w:val="005F09BE"/>
    <w:rsid w:val="005F0AD2"/>
    <w:rsid w:val="005F0D79"/>
    <w:rsid w:val="005F0E01"/>
    <w:rsid w:val="005F0E5E"/>
    <w:rsid w:val="005F1168"/>
    <w:rsid w:val="005F12A9"/>
    <w:rsid w:val="005F18A4"/>
    <w:rsid w:val="005F1B36"/>
    <w:rsid w:val="005F1BD2"/>
    <w:rsid w:val="005F1C86"/>
    <w:rsid w:val="005F1D54"/>
    <w:rsid w:val="005F1D99"/>
    <w:rsid w:val="005F1EB5"/>
    <w:rsid w:val="005F1F7A"/>
    <w:rsid w:val="005F2106"/>
    <w:rsid w:val="005F2114"/>
    <w:rsid w:val="005F23E4"/>
    <w:rsid w:val="005F2470"/>
    <w:rsid w:val="005F279F"/>
    <w:rsid w:val="005F2C13"/>
    <w:rsid w:val="005F2CA7"/>
    <w:rsid w:val="005F2EB2"/>
    <w:rsid w:val="005F2EC5"/>
    <w:rsid w:val="005F2FE6"/>
    <w:rsid w:val="005F30B9"/>
    <w:rsid w:val="005F32BC"/>
    <w:rsid w:val="005F3467"/>
    <w:rsid w:val="005F3482"/>
    <w:rsid w:val="005F3816"/>
    <w:rsid w:val="005F3881"/>
    <w:rsid w:val="005F394D"/>
    <w:rsid w:val="005F3A30"/>
    <w:rsid w:val="005F3A72"/>
    <w:rsid w:val="005F3A8C"/>
    <w:rsid w:val="005F3BF0"/>
    <w:rsid w:val="005F3C3E"/>
    <w:rsid w:val="005F3C84"/>
    <w:rsid w:val="005F3C98"/>
    <w:rsid w:val="005F3CE8"/>
    <w:rsid w:val="005F3D53"/>
    <w:rsid w:val="005F41EC"/>
    <w:rsid w:val="005F422D"/>
    <w:rsid w:val="005F42EC"/>
    <w:rsid w:val="005F44B5"/>
    <w:rsid w:val="005F4AF3"/>
    <w:rsid w:val="005F4B6A"/>
    <w:rsid w:val="005F4D2C"/>
    <w:rsid w:val="005F5252"/>
    <w:rsid w:val="005F570C"/>
    <w:rsid w:val="005F5905"/>
    <w:rsid w:val="005F59EB"/>
    <w:rsid w:val="005F5BA4"/>
    <w:rsid w:val="005F5E35"/>
    <w:rsid w:val="005F5F0D"/>
    <w:rsid w:val="005F60D4"/>
    <w:rsid w:val="005F6118"/>
    <w:rsid w:val="005F642E"/>
    <w:rsid w:val="005F671D"/>
    <w:rsid w:val="005F687E"/>
    <w:rsid w:val="005F68F7"/>
    <w:rsid w:val="005F6B9E"/>
    <w:rsid w:val="005F6DD3"/>
    <w:rsid w:val="005F6E8B"/>
    <w:rsid w:val="005F6FBE"/>
    <w:rsid w:val="005F7021"/>
    <w:rsid w:val="005F73FC"/>
    <w:rsid w:val="005F7511"/>
    <w:rsid w:val="005F76B2"/>
    <w:rsid w:val="005F7975"/>
    <w:rsid w:val="005F7B6C"/>
    <w:rsid w:val="005F7BEC"/>
    <w:rsid w:val="005F7D97"/>
    <w:rsid w:val="005F7ECA"/>
    <w:rsid w:val="00600006"/>
    <w:rsid w:val="0060002A"/>
    <w:rsid w:val="00600041"/>
    <w:rsid w:val="006001C5"/>
    <w:rsid w:val="00600289"/>
    <w:rsid w:val="00600550"/>
    <w:rsid w:val="00600571"/>
    <w:rsid w:val="006005A5"/>
    <w:rsid w:val="006006EF"/>
    <w:rsid w:val="00600731"/>
    <w:rsid w:val="0060073A"/>
    <w:rsid w:val="00600746"/>
    <w:rsid w:val="0060079A"/>
    <w:rsid w:val="006007D9"/>
    <w:rsid w:val="00600971"/>
    <w:rsid w:val="00600AA5"/>
    <w:rsid w:val="00600AE5"/>
    <w:rsid w:val="00600AEB"/>
    <w:rsid w:val="00600DD0"/>
    <w:rsid w:val="00601115"/>
    <w:rsid w:val="00601168"/>
    <w:rsid w:val="00601224"/>
    <w:rsid w:val="00601232"/>
    <w:rsid w:val="006012B4"/>
    <w:rsid w:val="006017A5"/>
    <w:rsid w:val="0060188F"/>
    <w:rsid w:val="0060191F"/>
    <w:rsid w:val="006019FD"/>
    <w:rsid w:val="00601A19"/>
    <w:rsid w:val="0060210A"/>
    <w:rsid w:val="0060211C"/>
    <w:rsid w:val="00602398"/>
    <w:rsid w:val="006023C4"/>
    <w:rsid w:val="006024A6"/>
    <w:rsid w:val="00602567"/>
    <w:rsid w:val="00602789"/>
    <w:rsid w:val="006027D4"/>
    <w:rsid w:val="00602AFB"/>
    <w:rsid w:val="00602D00"/>
    <w:rsid w:val="00602D0A"/>
    <w:rsid w:val="006030E8"/>
    <w:rsid w:val="006032B6"/>
    <w:rsid w:val="006033DB"/>
    <w:rsid w:val="006033FD"/>
    <w:rsid w:val="00603619"/>
    <w:rsid w:val="0060367D"/>
    <w:rsid w:val="00603842"/>
    <w:rsid w:val="00603856"/>
    <w:rsid w:val="00603AC2"/>
    <w:rsid w:val="00603E3A"/>
    <w:rsid w:val="00603E55"/>
    <w:rsid w:val="00603EFB"/>
    <w:rsid w:val="0060432D"/>
    <w:rsid w:val="006044EE"/>
    <w:rsid w:val="006045B2"/>
    <w:rsid w:val="0060466A"/>
    <w:rsid w:val="0060467A"/>
    <w:rsid w:val="00604876"/>
    <w:rsid w:val="00604878"/>
    <w:rsid w:val="00604ACE"/>
    <w:rsid w:val="00604B4F"/>
    <w:rsid w:val="00604BD2"/>
    <w:rsid w:val="00604D47"/>
    <w:rsid w:val="0060503A"/>
    <w:rsid w:val="006050E6"/>
    <w:rsid w:val="00605156"/>
    <w:rsid w:val="00605200"/>
    <w:rsid w:val="0060528D"/>
    <w:rsid w:val="00605381"/>
    <w:rsid w:val="006053FF"/>
    <w:rsid w:val="0060573A"/>
    <w:rsid w:val="0060597D"/>
    <w:rsid w:val="00605CC5"/>
    <w:rsid w:val="00605D5C"/>
    <w:rsid w:val="00605D8E"/>
    <w:rsid w:val="00605EB5"/>
    <w:rsid w:val="00605FB3"/>
    <w:rsid w:val="00606153"/>
    <w:rsid w:val="006061E6"/>
    <w:rsid w:val="0060658F"/>
    <w:rsid w:val="006065C5"/>
    <w:rsid w:val="0060660A"/>
    <w:rsid w:val="0060675C"/>
    <w:rsid w:val="00606C35"/>
    <w:rsid w:val="00606E36"/>
    <w:rsid w:val="00606E6E"/>
    <w:rsid w:val="00606F20"/>
    <w:rsid w:val="00606F3B"/>
    <w:rsid w:val="00607091"/>
    <w:rsid w:val="006070E7"/>
    <w:rsid w:val="006071A1"/>
    <w:rsid w:val="0060725D"/>
    <w:rsid w:val="006073A4"/>
    <w:rsid w:val="00607465"/>
    <w:rsid w:val="0060749B"/>
    <w:rsid w:val="00607528"/>
    <w:rsid w:val="0060789C"/>
    <w:rsid w:val="0060792C"/>
    <w:rsid w:val="00607AD7"/>
    <w:rsid w:val="00607B67"/>
    <w:rsid w:val="00607D47"/>
    <w:rsid w:val="006100C4"/>
    <w:rsid w:val="006101F9"/>
    <w:rsid w:val="00610429"/>
    <w:rsid w:val="00610500"/>
    <w:rsid w:val="00610547"/>
    <w:rsid w:val="006105C2"/>
    <w:rsid w:val="006105C4"/>
    <w:rsid w:val="00610683"/>
    <w:rsid w:val="00610817"/>
    <w:rsid w:val="00610DF8"/>
    <w:rsid w:val="00610E42"/>
    <w:rsid w:val="00610FF0"/>
    <w:rsid w:val="0061142A"/>
    <w:rsid w:val="006114AE"/>
    <w:rsid w:val="006114B4"/>
    <w:rsid w:val="00611611"/>
    <w:rsid w:val="00611759"/>
    <w:rsid w:val="00611BC5"/>
    <w:rsid w:val="00611BE2"/>
    <w:rsid w:val="00612118"/>
    <w:rsid w:val="0061212B"/>
    <w:rsid w:val="0061225F"/>
    <w:rsid w:val="0061244C"/>
    <w:rsid w:val="006126AF"/>
    <w:rsid w:val="006128FF"/>
    <w:rsid w:val="00612910"/>
    <w:rsid w:val="00612CF6"/>
    <w:rsid w:val="00612D9A"/>
    <w:rsid w:val="006130AB"/>
    <w:rsid w:val="006131EF"/>
    <w:rsid w:val="00613220"/>
    <w:rsid w:val="0061331B"/>
    <w:rsid w:val="00613584"/>
    <w:rsid w:val="006135DB"/>
    <w:rsid w:val="00613635"/>
    <w:rsid w:val="006138EC"/>
    <w:rsid w:val="00613AE8"/>
    <w:rsid w:val="0061403A"/>
    <w:rsid w:val="006142AF"/>
    <w:rsid w:val="00614692"/>
    <w:rsid w:val="006146C0"/>
    <w:rsid w:val="006146EF"/>
    <w:rsid w:val="00614798"/>
    <w:rsid w:val="00614951"/>
    <w:rsid w:val="00614A8F"/>
    <w:rsid w:val="00614BE9"/>
    <w:rsid w:val="00615080"/>
    <w:rsid w:val="00615148"/>
    <w:rsid w:val="006152B1"/>
    <w:rsid w:val="006153E7"/>
    <w:rsid w:val="00615437"/>
    <w:rsid w:val="00615684"/>
    <w:rsid w:val="006156DD"/>
    <w:rsid w:val="006156FF"/>
    <w:rsid w:val="0061579D"/>
    <w:rsid w:val="006157F1"/>
    <w:rsid w:val="00615B5B"/>
    <w:rsid w:val="00615B69"/>
    <w:rsid w:val="00615CD3"/>
    <w:rsid w:val="00615E30"/>
    <w:rsid w:val="00615E34"/>
    <w:rsid w:val="00615E7D"/>
    <w:rsid w:val="00615EE4"/>
    <w:rsid w:val="00615FA5"/>
    <w:rsid w:val="00616002"/>
    <w:rsid w:val="0061600D"/>
    <w:rsid w:val="00616026"/>
    <w:rsid w:val="006160B3"/>
    <w:rsid w:val="00616158"/>
    <w:rsid w:val="0061648E"/>
    <w:rsid w:val="0061667C"/>
    <w:rsid w:val="00616A3D"/>
    <w:rsid w:val="00616B2B"/>
    <w:rsid w:val="00616D36"/>
    <w:rsid w:val="00616EE0"/>
    <w:rsid w:val="00616F7D"/>
    <w:rsid w:val="00617122"/>
    <w:rsid w:val="0061720C"/>
    <w:rsid w:val="006173C5"/>
    <w:rsid w:val="006175DF"/>
    <w:rsid w:val="006175ED"/>
    <w:rsid w:val="00617A9E"/>
    <w:rsid w:val="00617E35"/>
    <w:rsid w:val="00617E5A"/>
    <w:rsid w:val="00620111"/>
    <w:rsid w:val="00620751"/>
    <w:rsid w:val="006209EC"/>
    <w:rsid w:val="00620E64"/>
    <w:rsid w:val="00620E6B"/>
    <w:rsid w:val="00621268"/>
    <w:rsid w:val="006217E1"/>
    <w:rsid w:val="00621A35"/>
    <w:rsid w:val="00621E40"/>
    <w:rsid w:val="00622103"/>
    <w:rsid w:val="006223BF"/>
    <w:rsid w:val="00622428"/>
    <w:rsid w:val="0062250B"/>
    <w:rsid w:val="00622524"/>
    <w:rsid w:val="006226DD"/>
    <w:rsid w:val="006229B6"/>
    <w:rsid w:val="00622A37"/>
    <w:rsid w:val="00622D55"/>
    <w:rsid w:val="00622E22"/>
    <w:rsid w:val="00622E90"/>
    <w:rsid w:val="00622FB4"/>
    <w:rsid w:val="00623117"/>
    <w:rsid w:val="00623187"/>
    <w:rsid w:val="006234C9"/>
    <w:rsid w:val="006234F9"/>
    <w:rsid w:val="00623798"/>
    <w:rsid w:val="006237F7"/>
    <w:rsid w:val="00623AD0"/>
    <w:rsid w:val="00623B92"/>
    <w:rsid w:val="00623D51"/>
    <w:rsid w:val="006243A2"/>
    <w:rsid w:val="006243C8"/>
    <w:rsid w:val="00624458"/>
    <w:rsid w:val="006248CB"/>
    <w:rsid w:val="006249AB"/>
    <w:rsid w:val="006249FF"/>
    <w:rsid w:val="00624A30"/>
    <w:rsid w:val="00624A82"/>
    <w:rsid w:val="00624CA8"/>
    <w:rsid w:val="00624DD0"/>
    <w:rsid w:val="00624EBD"/>
    <w:rsid w:val="00624F7B"/>
    <w:rsid w:val="006251A9"/>
    <w:rsid w:val="006251EB"/>
    <w:rsid w:val="00625227"/>
    <w:rsid w:val="0062525E"/>
    <w:rsid w:val="00625311"/>
    <w:rsid w:val="0062533A"/>
    <w:rsid w:val="00625408"/>
    <w:rsid w:val="00625636"/>
    <w:rsid w:val="00625725"/>
    <w:rsid w:val="00625909"/>
    <w:rsid w:val="00625932"/>
    <w:rsid w:val="0062594A"/>
    <w:rsid w:val="00625AAC"/>
    <w:rsid w:val="00625B83"/>
    <w:rsid w:val="00625B89"/>
    <w:rsid w:val="00625E44"/>
    <w:rsid w:val="00625E76"/>
    <w:rsid w:val="00625E8C"/>
    <w:rsid w:val="00625FB8"/>
    <w:rsid w:val="0062604D"/>
    <w:rsid w:val="006261DD"/>
    <w:rsid w:val="006261ED"/>
    <w:rsid w:val="0062632F"/>
    <w:rsid w:val="00626829"/>
    <w:rsid w:val="00626833"/>
    <w:rsid w:val="0062690B"/>
    <w:rsid w:val="00626D84"/>
    <w:rsid w:val="00626E93"/>
    <w:rsid w:val="00626FEB"/>
    <w:rsid w:val="00627001"/>
    <w:rsid w:val="00627002"/>
    <w:rsid w:val="00627052"/>
    <w:rsid w:val="006272CE"/>
    <w:rsid w:val="006273E6"/>
    <w:rsid w:val="006274E8"/>
    <w:rsid w:val="0062769B"/>
    <w:rsid w:val="00627A3C"/>
    <w:rsid w:val="00627B9A"/>
    <w:rsid w:val="00627BD1"/>
    <w:rsid w:val="00627E22"/>
    <w:rsid w:val="00627E8B"/>
    <w:rsid w:val="00630020"/>
    <w:rsid w:val="00630077"/>
    <w:rsid w:val="00630091"/>
    <w:rsid w:val="006300F2"/>
    <w:rsid w:val="006301D9"/>
    <w:rsid w:val="00630200"/>
    <w:rsid w:val="006302B1"/>
    <w:rsid w:val="006302C7"/>
    <w:rsid w:val="00630352"/>
    <w:rsid w:val="00630534"/>
    <w:rsid w:val="00630539"/>
    <w:rsid w:val="0063064B"/>
    <w:rsid w:val="0063086F"/>
    <w:rsid w:val="0063093C"/>
    <w:rsid w:val="006309F6"/>
    <w:rsid w:val="00630C37"/>
    <w:rsid w:val="00630DA8"/>
    <w:rsid w:val="00631051"/>
    <w:rsid w:val="00631249"/>
    <w:rsid w:val="0063138A"/>
    <w:rsid w:val="0063184D"/>
    <w:rsid w:val="00631B38"/>
    <w:rsid w:val="00631C2D"/>
    <w:rsid w:val="00631CDB"/>
    <w:rsid w:val="00631F13"/>
    <w:rsid w:val="00631F28"/>
    <w:rsid w:val="006323AA"/>
    <w:rsid w:val="0063263E"/>
    <w:rsid w:val="00632729"/>
    <w:rsid w:val="00632895"/>
    <w:rsid w:val="00632B5C"/>
    <w:rsid w:val="00632B7B"/>
    <w:rsid w:val="00632CA0"/>
    <w:rsid w:val="00632D24"/>
    <w:rsid w:val="00632DFF"/>
    <w:rsid w:val="00632E1F"/>
    <w:rsid w:val="00632F1F"/>
    <w:rsid w:val="00633125"/>
    <w:rsid w:val="00633210"/>
    <w:rsid w:val="00633294"/>
    <w:rsid w:val="006333A2"/>
    <w:rsid w:val="00633561"/>
    <w:rsid w:val="00633CD5"/>
    <w:rsid w:val="00633DA6"/>
    <w:rsid w:val="00633E0B"/>
    <w:rsid w:val="00633F73"/>
    <w:rsid w:val="00633F89"/>
    <w:rsid w:val="00633FB8"/>
    <w:rsid w:val="00634026"/>
    <w:rsid w:val="00634104"/>
    <w:rsid w:val="00634112"/>
    <w:rsid w:val="00634202"/>
    <w:rsid w:val="00634383"/>
    <w:rsid w:val="006348B5"/>
    <w:rsid w:val="0063495F"/>
    <w:rsid w:val="00634B94"/>
    <w:rsid w:val="00634C33"/>
    <w:rsid w:val="00634DF3"/>
    <w:rsid w:val="00634EE7"/>
    <w:rsid w:val="00635225"/>
    <w:rsid w:val="006353E2"/>
    <w:rsid w:val="00635600"/>
    <w:rsid w:val="00635726"/>
    <w:rsid w:val="00635945"/>
    <w:rsid w:val="00635A60"/>
    <w:rsid w:val="00635A7A"/>
    <w:rsid w:val="00635FCE"/>
    <w:rsid w:val="00636399"/>
    <w:rsid w:val="006363FF"/>
    <w:rsid w:val="006364FE"/>
    <w:rsid w:val="006366D0"/>
    <w:rsid w:val="00636C2F"/>
    <w:rsid w:val="00636EF1"/>
    <w:rsid w:val="006372D4"/>
    <w:rsid w:val="006372DA"/>
    <w:rsid w:val="00637575"/>
    <w:rsid w:val="00637588"/>
    <w:rsid w:val="00637654"/>
    <w:rsid w:val="00637672"/>
    <w:rsid w:val="006377C1"/>
    <w:rsid w:val="00637848"/>
    <w:rsid w:val="0064037D"/>
    <w:rsid w:val="006404D3"/>
    <w:rsid w:val="00640786"/>
    <w:rsid w:val="00640A1F"/>
    <w:rsid w:val="00640E24"/>
    <w:rsid w:val="00641234"/>
    <w:rsid w:val="00641317"/>
    <w:rsid w:val="006413CB"/>
    <w:rsid w:val="00641416"/>
    <w:rsid w:val="00641510"/>
    <w:rsid w:val="006416C9"/>
    <w:rsid w:val="00641830"/>
    <w:rsid w:val="00641BCF"/>
    <w:rsid w:val="00641D45"/>
    <w:rsid w:val="00641F4E"/>
    <w:rsid w:val="006420E1"/>
    <w:rsid w:val="006421D9"/>
    <w:rsid w:val="00642328"/>
    <w:rsid w:val="006424E3"/>
    <w:rsid w:val="0064273B"/>
    <w:rsid w:val="0064278A"/>
    <w:rsid w:val="0064284A"/>
    <w:rsid w:val="00642A7B"/>
    <w:rsid w:val="00642AB9"/>
    <w:rsid w:val="00642B3B"/>
    <w:rsid w:val="00642CCD"/>
    <w:rsid w:val="00642CF5"/>
    <w:rsid w:val="00642D4F"/>
    <w:rsid w:val="00642DE6"/>
    <w:rsid w:val="00642FB4"/>
    <w:rsid w:val="00643151"/>
    <w:rsid w:val="0064317D"/>
    <w:rsid w:val="006432F3"/>
    <w:rsid w:val="0064348C"/>
    <w:rsid w:val="0064387D"/>
    <w:rsid w:val="006438D6"/>
    <w:rsid w:val="0064397C"/>
    <w:rsid w:val="006439B7"/>
    <w:rsid w:val="00643B84"/>
    <w:rsid w:val="00643C48"/>
    <w:rsid w:val="00643E77"/>
    <w:rsid w:val="00643EA5"/>
    <w:rsid w:val="00644028"/>
    <w:rsid w:val="00644160"/>
    <w:rsid w:val="0064424B"/>
    <w:rsid w:val="00644480"/>
    <w:rsid w:val="00644491"/>
    <w:rsid w:val="006446A4"/>
    <w:rsid w:val="006446A9"/>
    <w:rsid w:val="006447A3"/>
    <w:rsid w:val="0064480A"/>
    <w:rsid w:val="006448A9"/>
    <w:rsid w:val="00644DB5"/>
    <w:rsid w:val="00644DEB"/>
    <w:rsid w:val="00644F9A"/>
    <w:rsid w:val="00644FD2"/>
    <w:rsid w:val="006452C3"/>
    <w:rsid w:val="006454C8"/>
    <w:rsid w:val="00645818"/>
    <w:rsid w:val="00645894"/>
    <w:rsid w:val="006458FB"/>
    <w:rsid w:val="00645909"/>
    <w:rsid w:val="0064599D"/>
    <w:rsid w:val="00645B1E"/>
    <w:rsid w:val="00645C19"/>
    <w:rsid w:val="00645CA5"/>
    <w:rsid w:val="00645D32"/>
    <w:rsid w:val="0064631E"/>
    <w:rsid w:val="00646472"/>
    <w:rsid w:val="00646488"/>
    <w:rsid w:val="00646591"/>
    <w:rsid w:val="00646913"/>
    <w:rsid w:val="00647078"/>
    <w:rsid w:val="00647195"/>
    <w:rsid w:val="006472DF"/>
    <w:rsid w:val="006472E7"/>
    <w:rsid w:val="0064736C"/>
    <w:rsid w:val="0064738B"/>
    <w:rsid w:val="006473FF"/>
    <w:rsid w:val="00647527"/>
    <w:rsid w:val="00647986"/>
    <w:rsid w:val="00647992"/>
    <w:rsid w:val="00647B62"/>
    <w:rsid w:val="00647DFE"/>
    <w:rsid w:val="00647F89"/>
    <w:rsid w:val="006500CF"/>
    <w:rsid w:val="0065020A"/>
    <w:rsid w:val="006503F7"/>
    <w:rsid w:val="0065042D"/>
    <w:rsid w:val="00650893"/>
    <w:rsid w:val="006508F6"/>
    <w:rsid w:val="00650BF5"/>
    <w:rsid w:val="00650D55"/>
    <w:rsid w:val="00650DB9"/>
    <w:rsid w:val="006511E3"/>
    <w:rsid w:val="006512BB"/>
    <w:rsid w:val="006512F3"/>
    <w:rsid w:val="006512FD"/>
    <w:rsid w:val="0065136A"/>
    <w:rsid w:val="0065138D"/>
    <w:rsid w:val="0065141A"/>
    <w:rsid w:val="006516B3"/>
    <w:rsid w:val="006516F9"/>
    <w:rsid w:val="0065171B"/>
    <w:rsid w:val="00651E4B"/>
    <w:rsid w:val="00651FB0"/>
    <w:rsid w:val="00651FE3"/>
    <w:rsid w:val="006524EC"/>
    <w:rsid w:val="0065251F"/>
    <w:rsid w:val="00652526"/>
    <w:rsid w:val="0065262D"/>
    <w:rsid w:val="006527F8"/>
    <w:rsid w:val="00652968"/>
    <w:rsid w:val="00652991"/>
    <w:rsid w:val="00652A11"/>
    <w:rsid w:val="00652C24"/>
    <w:rsid w:val="00652DBA"/>
    <w:rsid w:val="006533FB"/>
    <w:rsid w:val="00653821"/>
    <w:rsid w:val="00653849"/>
    <w:rsid w:val="006538B2"/>
    <w:rsid w:val="00653A6A"/>
    <w:rsid w:val="00653CB7"/>
    <w:rsid w:val="00654060"/>
    <w:rsid w:val="0065407E"/>
    <w:rsid w:val="0065417E"/>
    <w:rsid w:val="006541AE"/>
    <w:rsid w:val="006541C6"/>
    <w:rsid w:val="00654264"/>
    <w:rsid w:val="006543D7"/>
    <w:rsid w:val="00654600"/>
    <w:rsid w:val="006546B5"/>
    <w:rsid w:val="00654767"/>
    <w:rsid w:val="006547D7"/>
    <w:rsid w:val="00654843"/>
    <w:rsid w:val="006548E9"/>
    <w:rsid w:val="00654965"/>
    <w:rsid w:val="00654AA5"/>
    <w:rsid w:val="00654ABB"/>
    <w:rsid w:val="00654E59"/>
    <w:rsid w:val="00654E6C"/>
    <w:rsid w:val="00654EA5"/>
    <w:rsid w:val="0065509C"/>
    <w:rsid w:val="00655175"/>
    <w:rsid w:val="0065524D"/>
    <w:rsid w:val="006552C9"/>
    <w:rsid w:val="00655430"/>
    <w:rsid w:val="006556AD"/>
    <w:rsid w:val="00655806"/>
    <w:rsid w:val="006558A6"/>
    <w:rsid w:val="00655C4F"/>
    <w:rsid w:val="00656069"/>
    <w:rsid w:val="006561A6"/>
    <w:rsid w:val="0065664D"/>
    <w:rsid w:val="0065670F"/>
    <w:rsid w:val="00656940"/>
    <w:rsid w:val="00656ACA"/>
    <w:rsid w:val="00656F8F"/>
    <w:rsid w:val="00657079"/>
    <w:rsid w:val="00657140"/>
    <w:rsid w:val="00657168"/>
    <w:rsid w:val="006571CB"/>
    <w:rsid w:val="00657346"/>
    <w:rsid w:val="00657399"/>
    <w:rsid w:val="00657589"/>
    <w:rsid w:val="00657594"/>
    <w:rsid w:val="00657737"/>
    <w:rsid w:val="006579CE"/>
    <w:rsid w:val="00657F95"/>
    <w:rsid w:val="0066028B"/>
    <w:rsid w:val="0066031F"/>
    <w:rsid w:val="0066038C"/>
    <w:rsid w:val="006606FD"/>
    <w:rsid w:val="00660962"/>
    <w:rsid w:val="00660978"/>
    <w:rsid w:val="0066098C"/>
    <w:rsid w:val="00660B5B"/>
    <w:rsid w:val="00660DE4"/>
    <w:rsid w:val="00660E93"/>
    <w:rsid w:val="00660EEA"/>
    <w:rsid w:val="00661106"/>
    <w:rsid w:val="00661272"/>
    <w:rsid w:val="00661596"/>
    <w:rsid w:val="0066192A"/>
    <w:rsid w:val="0066199A"/>
    <w:rsid w:val="00661AD4"/>
    <w:rsid w:val="00661D5C"/>
    <w:rsid w:val="00661DBB"/>
    <w:rsid w:val="00662003"/>
    <w:rsid w:val="006620FC"/>
    <w:rsid w:val="006621E3"/>
    <w:rsid w:val="00662287"/>
    <w:rsid w:val="00662A38"/>
    <w:rsid w:val="00662B05"/>
    <w:rsid w:val="00662EB4"/>
    <w:rsid w:val="00662FEC"/>
    <w:rsid w:val="00663032"/>
    <w:rsid w:val="006630C5"/>
    <w:rsid w:val="006631E2"/>
    <w:rsid w:val="006631FF"/>
    <w:rsid w:val="006633C4"/>
    <w:rsid w:val="00663ADF"/>
    <w:rsid w:val="00663AEF"/>
    <w:rsid w:val="00663C27"/>
    <w:rsid w:val="00663CCE"/>
    <w:rsid w:val="006640B0"/>
    <w:rsid w:val="00664523"/>
    <w:rsid w:val="00664AE9"/>
    <w:rsid w:val="00664FD6"/>
    <w:rsid w:val="00665390"/>
    <w:rsid w:val="006653D9"/>
    <w:rsid w:val="006653DC"/>
    <w:rsid w:val="00665629"/>
    <w:rsid w:val="00665641"/>
    <w:rsid w:val="0066569A"/>
    <w:rsid w:val="00665766"/>
    <w:rsid w:val="00665CF6"/>
    <w:rsid w:val="00665D65"/>
    <w:rsid w:val="00665EC4"/>
    <w:rsid w:val="00665F1F"/>
    <w:rsid w:val="006661B0"/>
    <w:rsid w:val="00666235"/>
    <w:rsid w:val="006662F4"/>
    <w:rsid w:val="0066634C"/>
    <w:rsid w:val="006665A0"/>
    <w:rsid w:val="00666650"/>
    <w:rsid w:val="00666687"/>
    <w:rsid w:val="006666F8"/>
    <w:rsid w:val="00666914"/>
    <w:rsid w:val="00666AAD"/>
    <w:rsid w:val="00666B92"/>
    <w:rsid w:val="00666C40"/>
    <w:rsid w:val="00666C64"/>
    <w:rsid w:val="00666E47"/>
    <w:rsid w:val="00666EED"/>
    <w:rsid w:val="006670FC"/>
    <w:rsid w:val="006671DB"/>
    <w:rsid w:val="00667729"/>
    <w:rsid w:val="00667BA2"/>
    <w:rsid w:val="00667CF1"/>
    <w:rsid w:val="00667D1C"/>
    <w:rsid w:val="00667EB9"/>
    <w:rsid w:val="00670358"/>
    <w:rsid w:val="0067041E"/>
    <w:rsid w:val="00670421"/>
    <w:rsid w:val="006704A7"/>
    <w:rsid w:val="00670718"/>
    <w:rsid w:val="00670772"/>
    <w:rsid w:val="00670913"/>
    <w:rsid w:val="00670935"/>
    <w:rsid w:val="00670FB7"/>
    <w:rsid w:val="00671066"/>
    <w:rsid w:val="0067118D"/>
    <w:rsid w:val="006711BE"/>
    <w:rsid w:val="00671254"/>
    <w:rsid w:val="0067153D"/>
    <w:rsid w:val="006716AD"/>
    <w:rsid w:val="006716F0"/>
    <w:rsid w:val="0067181B"/>
    <w:rsid w:val="006718DF"/>
    <w:rsid w:val="00671A3E"/>
    <w:rsid w:val="006720A3"/>
    <w:rsid w:val="006721EC"/>
    <w:rsid w:val="006723DC"/>
    <w:rsid w:val="00672528"/>
    <w:rsid w:val="006725EE"/>
    <w:rsid w:val="00672882"/>
    <w:rsid w:val="00672D10"/>
    <w:rsid w:val="00673352"/>
    <w:rsid w:val="00673398"/>
    <w:rsid w:val="00673487"/>
    <w:rsid w:val="0067357D"/>
    <w:rsid w:val="0067389E"/>
    <w:rsid w:val="0067391C"/>
    <w:rsid w:val="00673A03"/>
    <w:rsid w:val="00673A99"/>
    <w:rsid w:val="00673BB6"/>
    <w:rsid w:val="00673C61"/>
    <w:rsid w:val="00673ED6"/>
    <w:rsid w:val="006740D5"/>
    <w:rsid w:val="00674117"/>
    <w:rsid w:val="006742E2"/>
    <w:rsid w:val="0067460B"/>
    <w:rsid w:val="00674630"/>
    <w:rsid w:val="00674753"/>
    <w:rsid w:val="00674BFE"/>
    <w:rsid w:val="00674F61"/>
    <w:rsid w:val="0067557F"/>
    <w:rsid w:val="0067563F"/>
    <w:rsid w:val="00675758"/>
    <w:rsid w:val="006757EC"/>
    <w:rsid w:val="00675868"/>
    <w:rsid w:val="00675AC2"/>
    <w:rsid w:val="00675AFA"/>
    <w:rsid w:val="00675B73"/>
    <w:rsid w:val="00675C72"/>
    <w:rsid w:val="00675CB7"/>
    <w:rsid w:val="00675ECA"/>
    <w:rsid w:val="00675F10"/>
    <w:rsid w:val="00675F7C"/>
    <w:rsid w:val="00676272"/>
    <w:rsid w:val="0067638F"/>
    <w:rsid w:val="00676407"/>
    <w:rsid w:val="0067654F"/>
    <w:rsid w:val="00676732"/>
    <w:rsid w:val="00676ACB"/>
    <w:rsid w:val="00676B7B"/>
    <w:rsid w:val="00676BEB"/>
    <w:rsid w:val="00676E21"/>
    <w:rsid w:val="00676E8F"/>
    <w:rsid w:val="00677294"/>
    <w:rsid w:val="0067734E"/>
    <w:rsid w:val="0067743F"/>
    <w:rsid w:val="0067757A"/>
    <w:rsid w:val="00677D10"/>
    <w:rsid w:val="0068016C"/>
    <w:rsid w:val="00680975"/>
    <w:rsid w:val="00680DB6"/>
    <w:rsid w:val="00680EC3"/>
    <w:rsid w:val="00680F44"/>
    <w:rsid w:val="00680FF4"/>
    <w:rsid w:val="0068106F"/>
    <w:rsid w:val="00681111"/>
    <w:rsid w:val="00681182"/>
    <w:rsid w:val="0068136C"/>
    <w:rsid w:val="0068141A"/>
    <w:rsid w:val="00681460"/>
    <w:rsid w:val="00681576"/>
    <w:rsid w:val="006816A4"/>
    <w:rsid w:val="0068181E"/>
    <w:rsid w:val="006818F1"/>
    <w:rsid w:val="0068190E"/>
    <w:rsid w:val="006819EF"/>
    <w:rsid w:val="00681B6A"/>
    <w:rsid w:val="00681CE1"/>
    <w:rsid w:val="00681DFB"/>
    <w:rsid w:val="00681E04"/>
    <w:rsid w:val="00681ECB"/>
    <w:rsid w:val="00682283"/>
    <w:rsid w:val="006822C5"/>
    <w:rsid w:val="006824CA"/>
    <w:rsid w:val="006824F2"/>
    <w:rsid w:val="0068269C"/>
    <w:rsid w:val="00682745"/>
    <w:rsid w:val="006828DB"/>
    <w:rsid w:val="0068297D"/>
    <w:rsid w:val="00682C0A"/>
    <w:rsid w:val="0068304E"/>
    <w:rsid w:val="0068320D"/>
    <w:rsid w:val="0068334E"/>
    <w:rsid w:val="006833ED"/>
    <w:rsid w:val="00683625"/>
    <w:rsid w:val="006836E1"/>
    <w:rsid w:val="0068376C"/>
    <w:rsid w:val="006839C1"/>
    <w:rsid w:val="00683A4C"/>
    <w:rsid w:val="00683BA4"/>
    <w:rsid w:val="00683C80"/>
    <w:rsid w:val="00683D04"/>
    <w:rsid w:val="00683E98"/>
    <w:rsid w:val="00683EE0"/>
    <w:rsid w:val="00683FD9"/>
    <w:rsid w:val="006840BB"/>
    <w:rsid w:val="00684260"/>
    <w:rsid w:val="00684571"/>
    <w:rsid w:val="006845F6"/>
    <w:rsid w:val="00684627"/>
    <w:rsid w:val="0068478E"/>
    <w:rsid w:val="00684954"/>
    <w:rsid w:val="006849CA"/>
    <w:rsid w:val="00684C4D"/>
    <w:rsid w:val="00684CEC"/>
    <w:rsid w:val="00685164"/>
    <w:rsid w:val="006851EB"/>
    <w:rsid w:val="006853FA"/>
    <w:rsid w:val="00685605"/>
    <w:rsid w:val="00685A20"/>
    <w:rsid w:val="00685A44"/>
    <w:rsid w:val="00686362"/>
    <w:rsid w:val="006863E7"/>
    <w:rsid w:val="006864FD"/>
    <w:rsid w:val="006865D7"/>
    <w:rsid w:val="00686668"/>
    <w:rsid w:val="0068675E"/>
    <w:rsid w:val="006867C6"/>
    <w:rsid w:val="006868DA"/>
    <w:rsid w:val="00686DA5"/>
    <w:rsid w:val="00686EFB"/>
    <w:rsid w:val="00686F60"/>
    <w:rsid w:val="00686F75"/>
    <w:rsid w:val="00686FED"/>
    <w:rsid w:val="006870F9"/>
    <w:rsid w:val="006872C6"/>
    <w:rsid w:val="006873B9"/>
    <w:rsid w:val="00687597"/>
    <w:rsid w:val="006877FC"/>
    <w:rsid w:val="00687986"/>
    <w:rsid w:val="00687B28"/>
    <w:rsid w:val="00687BE8"/>
    <w:rsid w:val="00687D96"/>
    <w:rsid w:val="00687E97"/>
    <w:rsid w:val="00687F3E"/>
    <w:rsid w:val="00687FB3"/>
    <w:rsid w:val="00690784"/>
    <w:rsid w:val="00690BD7"/>
    <w:rsid w:val="00690C48"/>
    <w:rsid w:val="00690CA6"/>
    <w:rsid w:val="00690D64"/>
    <w:rsid w:val="00690D8E"/>
    <w:rsid w:val="00690D9E"/>
    <w:rsid w:val="00690E89"/>
    <w:rsid w:val="00691018"/>
    <w:rsid w:val="0069105F"/>
    <w:rsid w:val="0069127B"/>
    <w:rsid w:val="00691489"/>
    <w:rsid w:val="006915C2"/>
    <w:rsid w:val="006916BC"/>
    <w:rsid w:val="006917BB"/>
    <w:rsid w:val="0069189E"/>
    <w:rsid w:val="006919BC"/>
    <w:rsid w:val="006919EC"/>
    <w:rsid w:val="00691AAC"/>
    <w:rsid w:val="00691C81"/>
    <w:rsid w:val="00691E24"/>
    <w:rsid w:val="00691EAB"/>
    <w:rsid w:val="00691F01"/>
    <w:rsid w:val="00691F9D"/>
    <w:rsid w:val="00692098"/>
    <w:rsid w:val="00692172"/>
    <w:rsid w:val="00692653"/>
    <w:rsid w:val="006926AE"/>
    <w:rsid w:val="006929E0"/>
    <w:rsid w:val="006929E2"/>
    <w:rsid w:val="00692AF7"/>
    <w:rsid w:val="00692B2C"/>
    <w:rsid w:val="00692B3D"/>
    <w:rsid w:val="00692BC8"/>
    <w:rsid w:val="00692BD6"/>
    <w:rsid w:val="00692CF5"/>
    <w:rsid w:val="00692D3B"/>
    <w:rsid w:val="00692DFF"/>
    <w:rsid w:val="00692E3F"/>
    <w:rsid w:val="00692EE0"/>
    <w:rsid w:val="00692F75"/>
    <w:rsid w:val="00692F7D"/>
    <w:rsid w:val="00692F90"/>
    <w:rsid w:val="006932FA"/>
    <w:rsid w:val="00693328"/>
    <w:rsid w:val="0069332D"/>
    <w:rsid w:val="0069340F"/>
    <w:rsid w:val="006934F4"/>
    <w:rsid w:val="0069352A"/>
    <w:rsid w:val="00693628"/>
    <w:rsid w:val="006937F3"/>
    <w:rsid w:val="00693945"/>
    <w:rsid w:val="00693E9C"/>
    <w:rsid w:val="00693F68"/>
    <w:rsid w:val="00693FFB"/>
    <w:rsid w:val="00694082"/>
    <w:rsid w:val="00694160"/>
    <w:rsid w:val="006941BD"/>
    <w:rsid w:val="006943D1"/>
    <w:rsid w:val="00694548"/>
    <w:rsid w:val="00694560"/>
    <w:rsid w:val="0069472D"/>
    <w:rsid w:val="00694946"/>
    <w:rsid w:val="00694A46"/>
    <w:rsid w:val="00694A90"/>
    <w:rsid w:val="00694B86"/>
    <w:rsid w:val="00694BBA"/>
    <w:rsid w:val="00694C91"/>
    <w:rsid w:val="00695031"/>
    <w:rsid w:val="00695178"/>
    <w:rsid w:val="00695214"/>
    <w:rsid w:val="006952EE"/>
    <w:rsid w:val="00695360"/>
    <w:rsid w:val="0069577D"/>
    <w:rsid w:val="00695974"/>
    <w:rsid w:val="00695C39"/>
    <w:rsid w:val="00695C9C"/>
    <w:rsid w:val="00695D48"/>
    <w:rsid w:val="00695E28"/>
    <w:rsid w:val="00695F68"/>
    <w:rsid w:val="00695F7C"/>
    <w:rsid w:val="00696126"/>
    <w:rsid w:val="0069615A"/>
    <w:rsid w:val="00696194"/>
    <w:rsid w:val="006962CB"/>
    <w:rsid w:val="006962F6"/>
    <w:rsid w:val="006963B9"/>
    <w:rsid w:val="00696795"/>
    <w:rsid w:val="00696847"/>
    <w:rsid w:val="00696864"/>
    <w:rsid w:val="00696AB7"/>
    <w:rsid w:val="00696B20"/>
    <w:rsid w:val="00696E91"/>
    <w:rsid w:val="00696FA0"/>
    <w:rsid w:val="00697265"/>
    <w:rsid w:val="0069737F"/>
    <w:rsid w:val="006973DA"/>
    <w:rsid w:val="006974FE"/>
    <w:rsid w:val="006975BD"/>
    <w:rsid w:val="006975C3"/>
    <w:rsid w:val="0069764F"/>
    <w:rsid w:val="0069785F"/>
    <w:rsid w:val="00697A53"/>
    <w:rsid w:val="00697A67"/>
    <w:rsid w:val="00697AA6"/>
    <w:rsid w:val="00697B30"/>
    <w:rsid w:val="00697E74"/>
    <w:rsid w:val="00697F42"/>
    <w:rsid w:val="00697F66"/>
    <w:rsid w:val="006A00A5"/>
    <w:rsid w:val="006A014D"/>
    <w:rsid w:val="006A02E1"/>
    <w:rsid w:val="006A04A4"/>
    <w:rsid w:val="006A0671"/>
    <w:rsid w:val="006A06AC"/>
    <w:rsid w:val="006A0770"/>
    <w:rsid w:val="006A09B5"/>
    <w:rsid w:val="006A0DD1"/>
    <w:rsid w:val="006A10AA"/>
    <w:rsid w:val="006A1110"/>
    <w:rsid w:val="006A11B2"/>
    <w:rsid w:val="006A135A"/>
    <w:rsid w:val="006A13E6"/>
    <w:rsid w:val="006A14F4"/>
    <w:rsid w:val="006A1574"/>
    <w:rsid w:val="006A1611"/>
    <w:rsid w:val="006A1832"/>
    <w:rsid w:val="006A1A1A"/>
    <w:rsid w:val="006A1BA1"/>
    <w:rsid w:val="006A1C9C"/>
    <w:rsid w:val="006A1D36"/>
    <w:rsid w:val="006A1ED5"/>
    <w:rsid w:val="006A2088"/>
    <w:rsid w:val="006A211C"/>
    <w:rsid w:val="006A21CE"/>
    <w:rsid w:val="006A2361"/>
    <w:rsid w:val="006A2499"/>
    <w:rsid w:val="006A24B4"/>
    <w:rsid w:val="006A289D"/>
    <w:rsid w:val="006A28B5"/>
    <w:rsid w:val="006A2D5B"/>
    <w:rsid w:val="006A2FC8"/>
    <w:rsid w:val="006A31BD"/>
    <w:rsid w:val="006A31F9"/>
    <w:rsid w:val="006A37EB"/>
    <w:rsid w:val="006A385D"/>
    <w:rsid w:val="006A391B"/>
    <w:rsid w:val="006A3A5A"/>
    <w:rsid w:val="006A3E98"/>
    <w:rsid w:val="006A3F9D"/>
    <w:rsid w:val="006A40C9"/>
    <w:rsid w:val="006A4177"/>
    <w:rsid w:val="006A427C"/>
    <w:rsid w:val="006A4302"/>
    <w:rsid w:val="006A46CC"/>
    <w:rsid w:val="006A4A43"/>
    <w:rsid w:val="006A4CEB"/>
    <w:rsid w:val="006A4CFC"/>
    <w:rsid w:val="006A4D88"/>
    <w:rsid w:val="006A4DF6"/>
    <w:rsid w:val="006A4E19"/>
    <w:rsid w:val="006A4F11"/>
    <w:rsid w:val="006A4F68"/>
    <w:rsid w:val="006A5083"/>
    <w:rsid w:val="006A53F8"/>
    <w:rsid w:val="006A5648"/>
    <w:rsid w:val="006A57DC"/>
    <w:rsid w:val="006A5AE5"/>
    <w:rsid w:val="006A5BAF"/>
    <w:rsid w:val="006A5C51"/>
    <w:rsid w:val="006A5EC0"/>
    <w:rsid w:val="006A5F56"/>
    <w:rsid w:val="006A5F9D"/>
    <w:rsid w:val="006A6215"/>
    <w:rsid w:val="006A630B"/>
    <w:rsid w:val="006A6445"/>
    <w:rsid w:val="006A64F4"/>
    <w:rsid w:val="006A661F"/>
    <w:rsid w:val="006A666F"/>
    <w:rsid w:val="006A685A"/>
    <w:rsid w:val="006A68EF"/>
    <w:rsid w:val="006A6AAD"/>
    <w:rsid w:val="006A6E18"/>
    <w:rsid w:val="006A6E26"/>
    <w:rsid w:val="006A6F52"/>
    <w:rsid w:val="006A70E8"/>
    <w:rsid w:val="006A7220"/>
    <w:rsid w:val="006A761C"/>
    <w:rsid w:val="006A78B1"/>
    <w:rsid w:val="006A7919"/>
    <w:rsid w:val="006A79B6"/>
    <w:rsid w:val="006A7AAB"/>
    <w:rsid w:val="006A7B81"/>
    <w:rsid w:val="006A7C2D"/>
    <w:rsid w:val="006A7D0F"/>
    <w:rsid w:val="006A7D7B"/>
    <w:rsid w:val="006A7D9F"/>
    <w:rsid w:val="006A7E45"/>
    <w:rsid w:val="006A7F08"/>
    <w:rsid w:val="006A7FC5"/>
    <w:rsid w:val="006B00DB"/>
    <w:rsid w:val="006B00DF"/>
    <w:rsid w:val="006B011D"/>
    <w:rsid w:val="006B029D"/>
    <w:rsid w:val="006B04D6"/>
    <w:rsid w:val="006B04DD"/>
    <w:rsid w:val="006B05D0"/>
    <w:rsid w:val="006B0BF9"/>
    <w:rsid w:val="006B0C29"/>
    <w:rsid w:val="006B0CDE"/>
    <w:rsid w:val="006B0D46"/>
    <w:rsid w:val="006B0ED8"/>
    <w:rsid w:val="006B0F6B"/>
    <w:rsid w:val="006B0FAF"/>
    <w:rsid w:val="006B0FB4"/>
    <w:rsid w:val="006B1067"/>
    <w:rsid w:val="006B1167"/>
    <w:rsid w:val="006B1217"/>
    <w:rsid w:val="006B1594"/>
    <w:rsid w:val="006B16DF"/>
    <w:rsid w:val="006B1753"/>
    <w:rsid w:val="006B19B1"/>
    <w:rsid w:val="006B1A61"/>
    <w:rsid w:val="006B1DC2"/>
    <w:rsid w:val="006B1E21"/>
    <w:rsid w:val="006B227B"/>
    <w:rsid w:val="006B2410"/>
    <w:rsid w:val="006B290E"/>
    <w:rsid w:val="006B2BF5"/>
    <w:rsid w:val="006B2D9E"/>
    <w:rsid w:val="006B2DA1"/>
    <w:rsid w:val="006B2EA4"/>
    <w:rsid w:val="006B2EC7"/>
    <w:rsid w:val="006B2EF5"/>
    <w:rsid w:val="006B3063"/>
    <w:rsid w:val="006B3100"/>
    <w:rsid w:val="006B310B"/>
    <w:rsid w:val="006B3185"/>
    <w:rsid w:val="006B34FA"/>
    <w:rsid w:val="006B37DF"/>
    <w:rsid w:val="006B396A"/>
    <w:rsid w:val="006B398C"/>
    <w:rsid w:val="006B3B55"/>
    <w:rsid w:val="006B3DD2"/>
    <w:rsid w:val="006B3E82"/>
    <w:rsid w:val="006B40AE"/>
    <w:rsid w:val="006B40C1"/>
    <w:rsid w:val="006B419A"/>
    <w:rsid w:val="006B41AD"/>
    <w:rsid w:val="006B437E"/>
    <w:rsid w:val="006B43D8"/>
    <w:rsid w:val="006B4555"/>
    <w:rsid w:val="006B45DF"/>
    <w:rsid w:val="006B467B"/>
    <w:rsid w:val="006B46AA"/>
    <w:rsid w:val="006B46D7"/>
    <w:rsid w:val="006B4890"/>
    <w:rsid w:val="006B48D1"/>
    <w:rsid w:val="006B4993"/>
    <w:rsid w:val="006B4ABB"/>
    <w:rsid w:val="006B4B45"/>
    <w:rsid w:val="006B4B80"/>
    <w:rsid w:val="006B4BBD"/>
    <w:rsid w:val="006B4DB3"/>
    <w:rsid w:val="006B4DF8"/>
    <w:rsid w:val="006B50C3"/>
    <w:rsid w:val="006B519C"/>
    <w:rsid w:val="006B5298"/>
    <w:rsid w:val="006B5337"/>
    <w:rsid w:val="006B5341"/>
    <w:rsid w:val="006B536D"/>
    <w:rsid w:val="006B5649"/>
    <w:rsid w:val="006B57AE"/>
    <w:rsid w:val="006B5836"/>
    <w:rsid w:val="006B5892"/>
    <w:rsid w:val="006B59D0"/>
    <w:rsid w:val="006B59D9"/>
    <w:rsid w:val="006B60AA"/>
    <w:rsid w:val="006B63AA"/>
    <w:rsid w:val="006B6584"/>
    <w:rsid w:val="006B6704"/>
    <w:rsid w:val="006B6723"/>
    <w:rsid w:val="006B677D"/>
    <w:rsid w:val="006B68A4"/>
    <w:rsid w:val="006B6ADA"/>
    <w:rsid w:val="006B6BBE"/>
    <w:rsid w:val="006B6C74"/>
    <w:rsid w:val="006B6D60"/>
    <w:rsid w:val="006B7152"/>
    <w:rsid w:val="006B71B4"/>
    <w:rsid w:val="006B73DA"/>
    <w:rsid w:val="006B762B"/>
    <w:rsid w:val="006B7789"/>
    <w:rsid w:val="006B7933"/>
    <w:rsid w:val="006B79A7"/>
    <w:rsid w:val="006B7D09"/>
    <w:rsid w:val="006B7D90"/>
    <w:rsid w:val="006B7DE1"/>
    <w:rsid w:val="006C0040"/>
    <w:rsid w:val="006C0071"/>
    <w:rsid w:val="006C009F"/>
    <w:rsid w:val="006C0102"/>
    <w:rsid w:val="006C0108"/>
    <w:rsid w:val="006C0178"/>
    <w:rsid w:val="006C04CD"/>
    <w:rsid w:val="006C0530"/>
    <w:rsid w:val="006C0552"/>
    <w:rsid w:val="006C055B"/>
    <w:rsid w:val="006C06CF"/>
    <w:rsid w:val="006C07EB"/>
    <w:rsid w:val="006C080E"/>
    <w:rsid w:val="006C0A9F"/>
    <w:rsid w:val="006C0AC2"/>
    <w:rsid w:val="006C0C65"/>
    <w:rsid w:val="006C0C9D"/>
    <w:rsid w:val="006C117E"/>
    <w:rsid w:val="006C136A"/>
    <w:rsid w:val="006C163E"/>
    <w:rsid w:val="006C1830"/>
    <w:rsid w:val="006C18CC"/>
    <w:rsid w:val="006C18E0"/>
    <w:rsid w:val="006C1945"/>
    <w:rsid w:val="006C1C2C"/>
    <w:rsid w:val="006C1CE9"/>
    <w:rsid w:val="006C1D08"/>
    <w:rsid w:val="006C1D49"/>
    <w:rsid w:val="006C1F13"/>
    <w:rsid w:val="006C2175"/>
    <w:rsid w:val="006C2202"/>
    <w:rsid w:val="006C283B"/>
    <w:rsid w:val="006C2A15"/>
    <w:rsid w:val="006C2AD6"/>
    <w:rsid w:val="006C2BB7"/>
    <w:rsid w:val="006C2CDD"/>
    <w:rsid w:val="006C2F79"/>
    <w:rsid w:val="006C323B"/>
    <w:rsid w:val="006C34D1"/>
    <w:rsid w:val="006C3635"/>
    <w:rsid w:val="006C372B"/>
    <w:rsid w:val="006C395D"/>
    <w:rsid w:val="006C3A0D"/>
    <w:rsid w:val="006C3DA0"/>
    <w:rsid w:val="006C3E68"/>
    <w:rsid w:val="006C3F1F"/>
    <w:rsid w:val="006C4036"/>
    <w:rsid w:val="006C4140"/>
    <w:rsid w:val="006C41C9"/>
    <w:rsid w:val="006C44BB"/>
    <w:rsid w:val="006C44DC"/>
    <w:rsid w:val="006C45B8"/>
    <w:rsid w:val="006C4706"/>
    <w:rsid w:val="006C48D1"/>
    <w:rsid w:val="006C4E81"/>
    <w:rsid w:val="006C5094"/>
    <w:rsid w:val="006C53EE"/>
    <w:rsid w:val="006C54BB"/>
    <w:rsid w:val="006C555E"/>
    <w:rsid w:val="006C56AD"/>
    <w:rsid w:val="006C56D1"/>
    <w:rsid w:val="006C574F"/>
    <w:rsid w:val="006C5A8B"/>
    <w:rsid w:val="006C5D7A"/>
    <w:rsid w:val="006C5DC5"/>
    <w:rsid w:val="006C5E9C"/>
    <w:rsid w:val="006C5F8F"/>
    <w:rsid w:val="006C613D"/>
    <w:rsid w:val="006C6184"/>
    <w:rsid w:val="006C62ED"/>
    <w:rsid w:val="006C63BA"/>
    <w:rsid w:val="006C6466"/>
    <w:rsid w:val="006C665D"/>
    <w:rsid w:val="006C6731"/>
    <w:rsid w:val="006C67FB"/>
    <w:rsid w:val="006C6A20"/>
    <w:rsid w:val="006C6A76"/>
    <w:rsid w:val="006C6C34"/>
    <w:rsid w:val="006C6CF3"/>
    <w:rsid w:val="006C6D9E"/>
    <w:rsid w:val="006C6DB6"/>
    <w:rsid w:val="006C724F"/>
    <w:rsid w:val="006C7389"/>
    <w:rsid w:val="006C797A"/>
    <w:rsid w:val="006C7A3E"/>
    <w:rsid w:val="006C7A96"/>
    <w:rsid w:val="006C7D59"/>
    <w:rsid w:val="006D0025"/>
    <w:rsid w:val="006D0040"/>
    <w:rsid w:val="006D017D"/>
    <w:rsid w:val="006D0382"/>
    <w:rsid w:val="006D05D3"/>
    <w:rsid w:val="006D06BF"/>
    <w:rsid w:val="006D0738"/>
    <w:rsid w:val="006D086E"/>
    <w:rsid w:val="006D097F"/>
    <w:rsid w:val="006D0A10"/>
    <w:rsid w:val="006D0F30"/>
    <w:rsid w:val="006D1112"/>
    <w:rsid w:val="006D11EA"/>
    <w:rsid w:val="006D123B"/>
    <w:rsid w:val="006D13E1"/>
    <w:rsid w:val="006D1410"/>
    <w:rsid w:val="006D1511"/>
    <w:rsid w:val="006D1523"/>
    <w:rsid w:val="006D17A5"/>
    <w:rsid w:val="006D192B"/>
    <w:rsid w:val="006D1942"/>
    <w:rsid w:val="006D1953"/>
    <w:rsid w:val="006D1D2B"/>
    <w:rsid w:val="006D1F40"/>
    <w:rsid w:val="006D1F70"/>
    <w:rsid w:val="006D209C"/>
    <w:rsid w:val="006D21CE"/>
    <w:rsid w:val="006D22FA"/>
    <w:rsid w:val="006D24A5"/>
    <w:rsid w:val="006D2599"/>
    <w:rsid w:val="006D26F0"/>
    <w:rsid w:val="006D28E3"/>
    <w:rsid w:val="006D2912"/>
    <w:rsid w:val="006D2C04"/>
    <w:rsid w:val="006D2CB3"/>
    <w:rsid w:val="006D2F8D"/>
    <w:rsid w:val="006D31B2"/>
    <w:rsid w:val="006D31C5"/>
    <w:rsid w:val="006D3336"/>
    <w:rsid w:val="006D3422"/>
    <w:rsid w:val="006D348A"/>
    <w:rsid w:val="006D349B"/>
    <w:rsid w:val="006D3568"/>
    <w:rsid w:val="006D36ED"/>
    <w:rsid w:val="006D383A"/>
    <w:rsid w:val="006D3A6A"/>
    <w:rsid w:val="006D3A95"/>
    <w:rsid w:val="006D3DC5"/>
    <w:rsid w:val="006D3F03"/>
    <w:rsid w:val="006D3FF1"/>
    <w:rsid w:val="006D4078"/>
    <w:rsid w:val="006D407F"/>
    <w:rsid w:val="006D4125"/>
    <w:rsid w:val="006D4176"/>
    <w:rsid w:val="006D4331"/>
    <w:rsid w:val="006D46AC"/>
    <w:rsid w:val="006D46AF"/>
    <w:rsid w:val="006D4857"/>
    <w:rsid w:val="006D49F5"/>
    <w:rsid w:val="006D4B05"/>
    <w:rsid w:val="006D4B6E"/>
    <w:rsid w:val="006D5061"/>
    <w:rsid w:val="006D54C9"/>
    <w:rsid w:val="006D560E"/>
    <w:rsid w:val="006D5EA2"/>
    <w:rsid w:val="006D61D9"/>
    <w:rsid w:val="006D6201"/>
    <w:rsid w:val="006D620A"/>
    <w:rsid w:val="006D6874"/>
    <w:rsid w:val="006D68B6"/>
    <w:rsid w:val="006D6BF1"/>
    <w:rsid w:val="006D6E77"/>
    <w:rsid w:val="006D7079"/>
    <w:rsid w:val="006D70C2"/>
    <w:rsid w:val="006D737E"/>
    <w:rsid w:val="006D73F5"/>
    <w:rsid w:val="006D74EC"/>
    <w:rsid w:val="006D7ABF"/>
    <w:rsid w:val="006D7C82"/>
    <w:rsid w:val="006D7D4B"/>
    <w:rsid w:val="006D7DC1"/>
    <w:rsid w:val="006E008C"/>
    <w:rsid w:val="006E0110"/>
    <w:rsid w:val="006E0173"/>
    <w:rsid w:val="006E0202"/>
    <w:rsid w:val="006E023B"/>
    <w:rsid w:val="006E03D6"/>
    <w:rsid w:val="006E03F4"/>
    <w:rsid w:val="006E0560"/>
    <w:rsid w:val="006E05A6"/>
    <w:rsid w:val="006E0872"/>
    <w:rsid w:val="006E0891"/>
    <w:rsid w:val="006E0956"/>
    <w:rsid w:val="006E09B8"/>
    <w:rsid w:val="006E09F6"/>
    <w:rsid w:val="006E0A57"/>
    <w:rsid w:val="006E0C7E"/>
    <w:rsid w:val="006E0DB2"/>
    <w:rsid w:val="006E0E14"/>
    <w:rsid w:val="006E0EF2"/>
    <w:rsid w:val="006E1082"/>
    <w:rsid w:val="006E109F"/>
    <w:rsid w:val="006E14DA"/>
    <w:rsid w:val="006E173C"/>
    <w:rsid w:val="006E1943"/>
    <w:rsid w:val="006E19AF"/>
    <w:rsid w:val="006E19B7"/>
    <w:rsid w:val="006E1A43"/>
    <w:rsid w:val="006E1AF7"/>
    <w:rsid w:val="006E1EB7"/>
    <w:rsid w:val="006E1FE5"/>
    <w:rsid w:val="006E22AE"/>
    <w:rsid w:val="006E231B"/>
    <w:rsid w:val="006E2667"/>
    <w:rsid w:val="006E271C"/>
    <w:rsid w:val="006E2753"/>
    <w:rsid w:val="006E275F"/>
    <w:rsid w:val="006E2A05"/>
    <w:rsid w:val="006E2A59"/>
    <w:rsid w:val="006E2CDB"/>
    <w:rsid w:val="006E2EFE"/>
    <w:rsid w:val="006E2FE0"/>
    <w:rsid w:val="006E31DE"/>
    <w:rsid w:val="006E329E"/>
    <w:rsid w:val="006E3306"/>
    <w:rsid w:val="006E33AF"/>
    <w:rsid w:val="006E3417"/>
    <w:rsid w:val="006E3454"/>
    <w:rsid w:val="006E3502"/>
    <w:rsid w:val="006E3BAA"/>
    <w:rsid w:val="006E3E02"/>
    <w:rsid w:val="006E4056"/>
    <w:rsid w:val="006E405A"/>
    <w:rsid w:val="006E4069"/>
    <w:rsid w:val="006E40B9"/>
    <w:rsid w:val="006E416B"/>
    <w:rsid w:val="006E4198"/>
    <w:rsid w:val="006E42B0"/>
    <w:rsid w:val="006E4375"/>
    <w:rsid w:val="006E483E"/>
    <w:rsid w:val="006E4C1B"/>
    <w:rsid w:val="006E4DA0"/>
    <w:rsid w:val="006E4E2B"/>
    <w:rsid w:val="006E4F70"/>
    <w:rsid w:val="006E4FA9"/>
    <w:rsid w:val="006E50CA"/>
    <w:rsid w:val="006E5486"/>
    <w:rsid w:val="006E56B2"/>
    <w:rsid w:val="006E57ED"/>
    <w:rsid w:val="006E5B42"/>
    <w:rsid w:val="006E5B97"/>
    <w:rsid w:val="006E5CB3"/>
    <w:rsid w:val="006E5CF4"/>
    <w:rsid w:val="006E5CF8"/>
    <w:rsid w:val="006E5DA2"/>
    <w:rsid w:val="006E6046"/>
    <w:rsid w:val="006E60D6"/>
    <w:rsid w:val="006E65E3"/>
    <w:rsid w:val="006E6766"/>
    <w:rsid w:val="006E6E60"/>
    <w:rsid w:val="006E6F33"/>
    <w:rsid w:val="006E738B"/>
    <w:rsid w:val="006E755A"/>
    <w:rsid w:val="006E779C"/>
    <w:rsid w:val="006E77CE"/>
    <w:rsid w:val="006E7A95"/>
    <w:rsid w:val="006E7C44"/>
    <w:rsid w:val="006E7E3E"/>
    <w:rsid w:val="006E7ECE"/>
    <w:rsid w:val="006F011F"/>
    <w:rsid w:val="006F04C3"/>
    <w:rsid w:val="006F04CA"/>
    <w:rsid w:val="006F068A"/>
    <w:rsid w:val="006F0C97"/>
    <w:rsid w:val="006F0CDF"/>
    <w:rsid w:val="006F1281"/>
    <w:rsid w:val="006F12B5"/>
    <w:rsid w:val="006F1344"/>
    <w:rsid w:val="006F1686"/>
    <w:rsid w:val="006F1709"/>
    <w:rsid w:val="006F1714"/>
    <w:rsid w:val="006F1945"/>
    <w:rsid w:val="006F1AE7"/>
    <w:rsid w:val="006F1C2F"/>
    <w:rsid w:val="006F1D53"/>
    <w:rsid w:val="006F1DE4"/>
    <w:rsid w:val="006F21C8"/>
    <w:rsid w:val="006F2292"/>
    <w:rsid w:val="006F24E4"/>
    <w:rsid w:val="006F24FD"/>
    <w:rsid w:val="006F263A"/>
    <w:rsid w:val="006F2A67"/>
    <w:rsid w:val="006F2AD6"/>
    <w:rsid w:val="006F2BC5"/>
    <w:rsid w:val="006F2DBA"/>
    <w:rsid w:val="006F2EA7"/>
    <w:rsid w:val="006F2F0D"/>
    <w:rsid w:val="006F30BF"/>
    <w:rsid w:val="006F31FD"/>
    <w:rsid w:val="006F3295"/>
    <w:rsid w:val="006F34A9"/>
    <w:rsid w:val="006F34BE"/>
    <w:rsid w:val="006F34E6"/>
    <w:rsid w:val="006F34E8"/>
    <w:rsid w:val="006F3647"/>
    <w:rsid w:val="006F3827"/>
    <w:rsid w:val="006F383D"/>
    <w:rsid w:val="006F3935"/>
    <w:rsid w:val="006F3AF9"/>
    <w:rsid w:val="006F3B63"/>
    <w:rsid w:val="006F3B67"/>
    <w:rsid w:val="006F3D82"/>
    <w:rsid w:val="006F4046"/>
    <w:rsid w:val="006F42B0"/>
    <w:rsid w:val="006F43FD"/>
    <w:rsid w:val="006F47FB"/>
    <w:rsid w:val="006F4850"/>
    <w:rsid w:val="006F487C"/>
    <w:rsid w:val="006F50B6"/>
    <w:rsid w:val="006F51FE"/>
    <w:rsid w:val="006F520A"/>
    <w:rsid w:val="006F52E9"/>
    <w:rsid w:val="006F53E3"/>
    <w:rsid w:val="006F5418"/>
    <w:rsid w:val="006F567F"/>
    <w:rsid w:val="006F56B2"/>
    <w:rsid w:val="006F5820"/>
    <w:rsid w:val="006F5927"/>
    <w:rsid w:val="006F5D77"/>
    <w:rsid w:val="006F5DDD"/>
    <w:rsid w:val="006F5E2C"/>
    <w:rsid w:val="006F622E"/>
    <w:rsid w:val="006F647A"/>
    <w:rsid w:val="006F670D"/>
    <w:rsid w:val="006F685B"/>
    <w:rsid w:val="006F69BE"/>
    <w:rsid w:val="006F6A43"/>
    <w:rsid w:val="006F6A54"/>
    <w:rsid w:val="006F6DC3"/>
    <w:rsid w:val="006F700C"/>
    <w:rsid w:val="006F705D"/>
    <w:rsid w:val="006F708E"/>
    <w:rsid w:val="006F713D"/>
    <w:rsid w:val="006F728C"/>
    <w:rsid w:val="006F73FF"/>
    <w:rsid w:val="006F7403"/>
    <w:rsid w:val="006F74E9"/>
    <w:rsid w:val="006F7C16"/>
    <w:rsid w:val="006F7CE9"/>
    <w:rsid w:val="006F7D54"/>
    <w:rsid w:val="006F7EE3"/>
    <w:rsid w:val="00700247"/>
    <w:rsid w:val="007002A5"/>
    <w:rsid w:val="00700361"/>
    <w:rsid w:val="007003C0"/>
    <w:rsid w:val="0070048B"/>
    <w:rsid w:val="00700515"/>
    <w:rsid w:val="0070051D"/>
    <w:rsid w:val="0070072A"/>
    <w:rsid w:val="00700750"/>
    <w:rsid w:val="0070081F"/>
    <w:rsid w:val="0070088B"/>
    <w:rsid w:val="007008C5"/>
    <w:rsid w:val="00700A11"/>
    <w:rsid w:val="00700A91"/>
    <w:rsid w:val="00700BE9"/>
    <w:rsid w:val="00700BFD"/>
    <w:rsid w:val="00700DAE"/>
    <w:rsid w:val="00700DE1"/>
    <w:rsid w:val="00701144"/>
    <w:rsid w:val="00701277"/>
    <w:rsid w:val="007012C7"/>
    <w:rsid w:val="007012F0"/>
    <w:rsid w:val="0070161A"/>
    <w:rsid w:val="007016D3"/>
    <w:rsid w:val="00701882"/>
    <w:rsid w:val="00701FFB"/>
    <w:rsid w:val="00702179"/>
    <w:rsid w:val="007021F9"/>
    <w:rsid w:val="0070237B"/>
    <w:rsid w:val="007024F8"/>
    <w:rsid w:val="00702851"/>
    <w:rsid w:val="0070294E"/>
    <w:rsid w:val="007029A7"/>
    <w:rsid w:val="007029CD"/>
    <w:rsid w:val="00702B4C"/>
    <w:rsid w:val="00702DF0"/>
    <w:rsid w:val="00702E4E"/>
    <w:rsid w:val="00703072"/>
    <w:rsid w:val="007031A0"/>
    <w:rsid w:val="00703221"/>
    <w:rsid w:val="0070348D"/>
    <w:rsid w:val="007034BA"/>
    <w:rsid w:val="00703633"/>
    <w:rsid w:val="007037DC"/>
    <w:rsid w:val="00703812"/>
    <w:rsid w:val="00703A49"/>
    <w:rsid w:val="00703BFB"/>
    <w:rsid w:val="00703F92"/>
    <w:rsid w:val="007040BA"/>
    <w:rsid w:val="00704129"/>
    <w:rsid w:val="00704242"/>
    <w:rsid w:val="00704271"/>
    <w:rsid w:val="007042C2"/>
    <w:rsid w:val="00704565"/>
    <w:rsid w:val="007046E5"/>
    <w:rsid w:val="00704A96"/>
    <w:rsid w:val="00704D6F"/>
    <w:rsid w:val="00704EEC"/>
    <w:rsid w:val="00704FB5"/>
    <w:rsid w:val="007051B1"/>
    <w:rsid w:val="007052BE"/>
    <w:rsid w:val="00705379"/>
    <w:rsid w:val="007054D9"/>
    <w:rsid w:val="007059C6"/>
    <w:rsid w:val="00705B96"/>
    <w:rsid w:val="00705C10"/>
    <w:rsid w:val="00705CD3"/>
    <w:rsid w:val="00705FE2"/>
    <w:rsid w:val="0070605E"/>
    <w:rsid w:val="00706075"/>
    <w:rsid w:val="00706077"/>
    <w:rsid w:val="00706210"/>
    <w:rsid w:val="00706341"/>
    <w:rsid w:val="00706354"/>
    <w:rsid w:val="00706451"/>
    <w:rsid w:val="0070645C"/>
    <w:rsid w:val="007069C0"/>
    <w:rsid w:val="00706CE3"/>
    <w:rsid w:val="00706EC1"/>
    <w:rsid w:val="00707006"/>
    <w:rsid w:val="00707102"/>
    <w:rsid w:val="0070712C"/>
    <w:rsid w:val="00707153"/>
    <w:rsid w:val="007077B1"/>
    <w:rsid w:val="00707899"/>
    <w:rsid w:val="00707BC0"/>
    <w:rsid w:val="00707C93"/>
    <w:rsid w:val="00707D5C"/>
    <w:rsid w:val="00707EEF"/>
    <w:rsid w:val="00707FF8"/>
    <w:rsid w:val="0071003F"/>
    <w:rsid w:val="00710149"/>
    <w:rsid w:val="00710166"/>
    <w:rsid w:val="00710541"/>
    <w:rsid w:val="0071069C"/>
    <w:rsid w:val="007107EF"/>
    <w:rsid w:val="00710EB8"/>
    <w:rsid w:val="00710F2E"/>
    <w:rsid w:val="00710F64"/>
    <w:rsid w:val="00710F80"/>
    <w:rsid w:val="007111F7"/>
    <w:rsid w:val="00711470"/>
    <w:rsid w:val="007114D2"/>
    <w:rsid w:val="00711579"/>
    <w:rsid w:val="00711642"/>
    <w:rsid w:val="0071199E"/>
    <w:rsid w:val="00711A8D"/>
    <w:rsid w:val="00711B06"/>
    <w:rsid w:val="00711C44"/>
    <w:rsid w:val="00711D3B"/>
    <w:rsid w:val="00711F12"/>
    <w:rsid w:val="00711FC2"/>
    <w:rsid w:val="0071202F"/>
    <w:rsid w:val="00712813"/>
    <w:rsid w:val="00712826"/>
    <w:rsid w:val="0071293B"/>
    <w:rsid w:val="00712B8C"/>
    <w:rsid w:val="00712BB2"/>
    <w:rsid w:val="00712D7B"/>
    <w:rsid w:val="00712DA6"/>
    <w:rsid w:val="00712E2B"/>
    <w:rsid w:val="00712EE4"/>
    <w:rsid w:val="00712F4F"/>
    <w:rsid w:val="007130EC"/>
    <w:rsid w:val="007133BC"/>
    <w:rsid w:val="007135DD"/>
    <w:rsid w:val="007136D9"/>
    <w:rsid w:val="007139B4"/>
    <w:rsid w:val="00713CEB"/>
    <w:rsid w:val="00713D29"/>
    <w:rsid w:val="00713ED5"/>
    <w:rsid w:val="0071418D"/>
    <w:rsid w:val="007142AB"/>
    <w:rsid w:val="007146C7"/>
    <w:rsid w:val="0071478D"/>
    <w:rsid w:val="007148C3"/>
    <w:rsid w:val="00714AD3"/>
    <w:rsid w:val="00714C65"/>
    <w:rsid w:val="00714D35"/>
    <w:rsid w:val="00714D4F"/>
    <w:rsid w:val="00714FAC"/>
    <w:rsid w:val="0071513F"/>
    <w:rsid w:val="007152D5"/>
    <w:rsid w:val="00715373"/>
    <w:rsid w:val="0071581C"/>
    <w:rsid w:val="0071586E"/>
    <w:rsid w:val="00715F47"/>
    <w:rsid w:val="007164BA"/>
    <w:rsid w:val="00716686"/>
    <w:rsid w:val="0071675C"/>
    <w:rsid w:val="0071679C"/>
    <w:rsid w:val="00716828"/>
    <w:rsid w:val="00716865"/>
    <w:rsid w:val="00716ED5"/>
    <w:rsid w:val="0071703B"/>
    <w:rsid w:val="00717559"/>
    <w:rsid w:val="00717A06"/>
    <w:rsid w:val="00717B18"/>
    <w:rsid w:val="00717B5F"/>
    <w:rsid w:val="00717BAB"/>
    <w:rsid w:val="00717C03"/>
    <w:rsid w:val="00717C5D"/>
    <w:rsid w:val="00717D0E"/>
    <w:rsid w:val="00717D6D"/>
    <w:rsid w:val="00717F3B"/>
    <w:rsid w:val="007200B7"/>
    <w:rsid w:val="007202DB"/>
    <w:rsid w:val="007203D7"/>
    <w:rsid w:val="00720669"/>
    <w:rsid w:val="0072066B"/>
    <w:rsid w:val="007208CB"/>
    <w:rsid w:val="00720946"/>
    <w:rsid w:val="00720BC0"/>
    <w:rsid w:val="00720C22"/>
    <w:rsid w:val="00720D40"/>
    <w:rsid w:val="00720EC2"/>
    <w:rsid w:val="00721174"/>
    <w:rsid w:val="007212D8"/>
    <w:rsid w:val="007214ED"/>
    <w:rsid w:val="007215CD"/>
    <w:rsid w:val="00721749"/>
    <w:rsid w:val="007218DA"/>
    <w:rsid w:val="00721B9C"/>
    <w:rsid w:val="00721CD7"/>
    <w:rsid w:val="007223F5"/>
    <w:rsid w:val="0072242B"/>
    <w:rsid w:val="0072243C"/>
    <w:rsid w:val="00722618"/>
    <w:rsid w:val="00722707"/>
    <w:rsid w:val="0072277F"/>
    <w:rsid w:val="00722794"/>
    <w:rsid w:val="007228F7"/>
    <w:rsid w:val="00722A9C"/>
    <w:rsid w:val="00722C7F"/>
    <w:rsid w:val="00722D15"/>
    <w:rsid w:val="00722F2B"/>
    <w:rsid w:val="00722F7F"/>
    <w:rsid w:val="00722F86"/>
    <w:rsid w:val="00722FF1"/>
    <w:rsid w:val="00723140"/>
    <w:rsid w:val="00723172"/>
    <w:rsid w:val="007234E1"/>
    <w:rsid w:val="007237E5"/>
    <w:rsid w:val="00723843"/>
    <w:rsid w:val="0072386B"/>
    <w:rsid w:val="007238F5"/>
    <w:rsid w:val="00723B97"/>
    <w:rsid w:val="00723CE9"/>
    <w:rsid w:val="00723F62"/>
    <w:rsid w:val="00724086"/>
    <w:rsid w:val="007241CB"/>
    <w:rsid w:val="007241D2"/>
    <w:rsid w:val="00724212"/>
    <w:rsid w:val="00724219"/>
    <w:rsid w:val="00724226"/>
    <w:rsid w:val="00724249"/>
    <w:rsid w:val="00724364"/>
    <w:rsid w:val="0072469D"/>
    <w:rsid w:val="007246DC"/>
    <w:rsid w:val="00724712"/>
    <w:rsid w:val="0072476E"/>
    <w:rsid w:val="00724855"/>
    <w:rsid w:val="00724952"/>
    <w:rsid w:val="00724A19"/>
    <w:rsid w:val="00724C30"/>
    <w:rsid w:val="00724CE0"/>
    <w:rsid w:val="00724D58"/>
    <w:rsid w:val="00724D7B"/>
    <w:rsid w:val="00724E8C"/>
    <w:rsid w:val="00724F64"/>
    <w:rsid w:val="0072505A"/>
    <w:rsid w:val="00725114"/>
    <w:rsid w:val="007252EE"/>
    <w:rsid w:val="00725472"/>
    <w:rsid w:val="00725633"/>
    <w:rsid w:val="007256FD"/>
    <w:rsid w:val="0072585A"/>
    <w:rsid w:val="007258CF"/>
    <w:rsid w:val="00725A10"/>
    <w:rsid w:val="00725C95"/>
    <w:rsid w:val="00725EB0"/>
    <w:rsid w:val="00725FEF"/>
    <w:rsid w:val="00726065"/>
    <w:rsid w:val="0072606B"/>
    <w:rsid w:val="007261F4"/>
    <w:rsid w:val="00726357"/>
    <w:rsid w:val="007267EC"/>
    <w:rsid w:val="007269A9"/>
    <w:rsid w:val="00726C12"/>
    <w:rsid w:val="00726C5B"/>
    <w:rsid w:val="00726F1A"/>
    <w:rsid w:val="00726F66"/>
    <w:rsid w:val="00727030"/>
    <w:rsid w:val="0072706D"/>
    <w:rsid w:val="007271C4"/>
    <w:rsid w:val="00727378"/>
    <w:rsid w:val="00727705"/>
    <w:rsid w:val="00727717"/>
    <w:rsid w:val="007278BA"/>
    <w:rsid w:val="007278E4"/>
    <w:rsid w:val="00727AA5"/>
    <w:rsid w:val="00727B8B"/>
    <w:rsid w:val="00727E37"/>
    <w:rsid w:val="00727EDF"/>
    <w:rsid w:val="00727F1E"/>
    <w:rsid w:val="00730097"/>
    <w:rsid w:val="007301C9"/>
    <w:rsid w:val="00730267"/>
    <w:rsid w:val="007303CF"/>
    <w:rsid w:val="007304E3"/>
    <w:rsid w:val="00730543"/>
    <w:rsid w:val="00730628"/>
    <w:rsid w:val="007307DA"/>
    <w:rsid w:val="007308FC"/>
    <w:rsid w:val="007309EA"/>
    <w:rsid w:val="00730B68"/>
    <w:rsid w:val="00730CF1"/>
    <w:rsid w:val="00731203"/>
    <w:rsid w:val="00731428"/>
    <w:rsid w:val="007316CC"/>
    <w:rsid w:val="00731789"/>
    <w:rsid w:val="007317BD"/>
    <w:rsid w:val="0073184A"/>
    <w:rsid w:val="00731870"/>
    <w:rsid w:val="007319F9"/>
    <w:rsid w:val="00731A6E"/>
    <w:rsid w:val="00731AB4"/>
    <w:rsid w:val="00731AEB"/>
    <w:rsid w:val="00731D73"/>
    <w:rsid w:val="00731F50"/>
    <w:rsid w:val="00731FB2"/>
    <w:rsid w:val="007320DD"/>
    <w:rsid w:val="00732111"/>
    <w:rsid w:val="007328D5"/>
    <w:rsid w:val="00732910"/>
    <w:rsid w:val="0073291A"/>
    <w:rsid w:val="00732BF4"/>
    <w:rsid w:val="00732F6D"/>
    <w:rsid w:val="0073322E"/>
    <w:rsid w:val="007335BE"/>
    <w:rsid w:val="0073361F"/>
    <w:rsid w:val="00733AC6"/>
    <w:rsid w:val="00733DE5"/>
    <w:rsid w:val="00733F1A"/>
    <w:rsid w:val="00733F47"/>
    <w:rsid w:val="007341B9"/>
    <w:rsid w:val="0073433B"/>
    <w:rsid w:val="007343C4"/>
    <w:rsid w:val="00734829"/>
    <w:rsid w:val="007348B8"/>
    <w:rsid w:val="00734AA3"/>
    <w:rsid w:val="00734B3C"/>
    <w:rsid w:val="00734EBE"/>
    <w:rsid w:val="00734F2C"/>
    <w:rsid w:val="00735168"/>
    <w:rsid w:val="007351C8"/>
    <w:rsid w:val="007351D5"/>
    <w:rsid w:val="00735390"/>
    <w:rsid w:val="007354D0"/>
    <w:rsid w:val="007356D6"/>
    <w:rsid w:val="00735802"/>
    <w:rsid w:val="00735965"/>
    <w:rsid w:val="007359C2"/>
    <w:rsid w:val="007359C7"/>
    <w:rsid w:val="00735C39"/>
    <w:rsid w:val="00735E31"/>
    <w:rsid w:val="007360BE"/>
    <w:rsid w:val="00736174"/>
    <w:rsid w:val="007364D6"/>
    <w:rsid w:val="0073670C"/>
    <w:rsid w:val="00736790"/>
    <w:rsid w:val="00736C06"/>
    <w:rsid w:val="00736C1D"/>
    <w:rsid w:val="00736C47"/>
    <w:rsid w:val="00736E20"/>
    <w:rsid w:val="00737116"/>
    <w:rsid w:val="00737294"/>
    <w:rsid w:val="007377C5"/>
    <w:rsid w:val="00737CB5"/>
    <w:rsid w:val="00737D63"/>
    <w:rsid w:val="00737DE6"/>
    <w:rsid w:val="0074006D"/>
    <w:rsid w:val="007402ED"/>
    <w:rsid w:val="00740319"/>
    <w:rsid w:val="007405C8"/>
    <w:rsid w:val="0074062A"/>
    <w:rsid w:val="00740654"/>
    <w:rsid w:val="00740A15"/>
    <w:rsid w:val="00740B46"/>
    <w:rsid w:val="00740C33"/>
    <w:rsid w:val="00740C3E"/>
    <w:rsid w:val="00740CEB"/>
    <w:rsid w:val="00740D68"/>
    <w:rsid w:val="00740EA8"/>
    <w:rsid w:val="00741089"/>
    <w:rsid w:val="00741111"/>
    <w:rsid w:val="007415E8"/>
    <w:rsid w:val="00741694"/>
    <w:rsid w:val="0074192B"/>
    <w:rsid w:val="00741ACF"/>
    <w:rsid w:val="00741AE5"/>
    <w:rsid w:val="00741B5C"/>
    <w:rsid w:val="00741BD6"/>
    <w:rsid w:val="00741C47"/>
    <w:rsid w:val="00741E65"/>
    <w:rsid w:val="00742003"/>
    <w:rsid w:val="0074200D"/>
    <w:rsid w:val="00742101"/>
    <w:rsid w:val="007422A3"/>
    <w:rsid w:val="00742783"/>
    <w:rsid w:val="00742847"/>
    <w:rsid w:val="0074296E"/>
    <w:rsid w:val="00742C4B"/>
    <w:rsid w:val="00742D29"/>
    <w:rsid w:val="00742DBF"/>
    <w:rsid w:val="00742F97"/>
    <w:rsid w:val="00743001"/>
    <w:rsid w:val="0074358D"/>
    <w:rsid w:val="0074378B"/>
    <w:rsid w:val="00743879"/>
    <w:rsid w:val="0074388F"/>
    <w:rsid w:val="00743950"/>
    <w:rsid w:val="007439A3"/>
    <w:rsid w:val="007439E2"/>
    <w:rsid w:val="00743CFF"/>
    <w:rsid w:val="00743DC7"/>
    <w:rsid w:val="00743E7D"/>
    <w:rsid w:val="00743F8A"/>
    <w:rsid w:val="0074408A"/>
    <w:rsid w:val="0074411C"/>
    <w:rsid w:val="00744418"/>
    <w:rsid w:val="007446E8"/>
    <w:rsid w:val="0074487F"/>
    <w:rsid w:val="00744A77"/>
    <w:rsid w:val="00744A95"/>
    <w:rsid w:val="00744BD3"/>
    <w:rsid w:val="00744C23"/>
    <w:rsid w:val="00744E67"/>
    <w:rsid w:val="00744ECB"/>
    <w:rsid w:val="00744FD9"/>
    <w:rsid w:val="00745153"/>
    <w:rsid w:val="007451DF"/>
    <w:rsid w:val="007451FB"/>
    <w:rsid w:val="0074524E"/>
    <w:rsid w:val="00745282"/>
    <w:rsid w:val="0074538A"/>
    <w:rsid w:val="007453B7"/>
    <w:rsid w:val="007454E8"/>
    <w:rsid w:val="0074555E"/>
    <w:rsid w:val="0074556A"/>
    <w:rsid w:val="0074579C"/>
    <w:rsid w:val="00745922"/>
    <w:rsid w:val="00745A59"/>
    <w:rsid w:val="00745A69"/>
    <w:rsid w:val="007460B3"/>
    <w:rsid w:val="0074623A"/>
    <w:rsid w:val="00746331"/>
    <w:rsid w:val="0074643F"/>
    <w:rsid w:val="0074646A"/>
    <w:rsid w:val="007464B3"/>
    <w:rsid w:val="007465CC"/>
    <w:rsid w:val="007465F2"/>
    <w:rsid w:val="0074698D"/>
    <w:rsid w:val="00746BFB"/>
    <w:rsid w:val="00746D68"/>
    <w:rsid w:val="00746FBE"/>
    <w:rsid w:val="00747204"/>
    <w:rsid w:val="0074725D"/>
    <w:rsid w:val="007472F3"/>
    <w:rsid w:val="00747395"/>
    <w:rsid w:val="00747661"/>
    <w:rsid w:val="00747D38"/>
    <w:rsid w:val="00747F12"/>
    <w:rsid w:val="00747F20"/>
    <w:rsid w:val="00747F39"/>
    <w:rsid w:val="00750075"/>
    <w:rsid w:val="007500EF"/>
    <w:rsid w:val="00750184"/>
    <w:rsid w:val="00750292"/>
    <w:rsid w:val="00750298"/>
    <w:rsid w:val="00750863"/>
    <w:rsid w:val="00750A42"/>
    <w:rsid w:val="00750AAA"/>
    <w:rsid w:val="00750D9B"/>
    <w:rsid w:val="00750E26"/>
    <w:rsid w:val="00750E53"/>
    <w:rsid w:val="00751065"/>
    <w:rsid w:val="007512C4"/>
    <w:rsid w:val="0075131D"/>
    <w:rsid w:val="00751402"/>
    <w:rsid w:val="00751606"/>
    <w:rsid w:val="007516BE"/>
    <w:rsid w:val="007519E8"/>
    <w:rsid w:val="00751A3C"/>
    <w:rsid w:val="00751A47"/>
    <w:rsid w:val="00751B87"/>
    <w:rsid w:val="00751EAF"/>
    <w:rsid w:val="00751F79"/>
    <w:rsid w:val="007520B5"/>
    <w:rsid w:val="007520D5"/>
    <w:rsid w:val="007520DD"/>
    <w:rsid w:val="00752218"/>
    <w:rsid w:val="007523F3"/>
    <w:rsid w:val="007524D7"/>
    <w:rsid w:val="007527F6"/>
    <w:rsid w:val="007528D6"/>
    <w:rsid w:val="00752A39"/>
    <w:rsid w:val="00752AB3"/>
    <w:rsid w:val="00752AD4"/>
    <w:rsid w:val="00752BB0"/>
    <w:rsid w:val="00752BF3"/>
    <w:rsid w:val="00752D6A"/>
    <w:rsid w:val="00752D6F"/>
    <w:rsid w:val="00752EDA"/>
    <w:rsid w:val="0075315D"/>
    <w:rsid w:val="007534B0"/>
    <w:rsid w:val="007534D0"/>
    <w:rsid w:val="00753797"/>
    <w:rsid w:val="00753924"/>
    <w:rsid w:val="007539A9"/>
    <w:rsid w:val="00753C90"/>
    <w:rsid w:val="00754103"/>
    <w:rsid w:val="00754206"/>
    <w:rsid w:val="007542BE"/>
    <w:rsid w:val="0075442E"/>
    <w:rsid w:val="00754431"/>
    <w:rsid w:val="007544C7"/>
    <w:rsid w:val="0075467B"/>
    <w:rsid w:val="0075493F"/>
    <w:rsid w:val="0075495A"/>
    <w:rsid w:val="007549A1"/>
    <w:rsid w:val="00754B38"/>
    <w:rsid w:val="00754BF2"/>
    <w:rsid w:val="00754CE8"/>
    <w:rsid w:val="00754E2D"/>
    <w:rsid w:val="00754F09"/>
    <w:rsid w:val="00754F1C"/>
    <w:rsid w:val="00754F57"/>
    <w:rsid w:val="00754FAD"/>
    <w:rsid w:val="007550F8"/>
    <w:rsid w:val="00755180"/>
    <w:rsid w:val="0075527F"/>
    <w:rsid w:val="00755374"/>
    <w:rsid w:val="00755424"/>
    <w:rsid w:val="0075546F"/>
    <w:rsid w:val="0075554E"/>
    <w:rsid w:val="0075556E"/>
    <w:rsid w:val="00755573"/>
    <w:rsid w:val="0075565B"/>
    <w:rsid w:val="00755663"/>
    <w:rsid w:val="0075576B"/>
    <w:rsid w:val="00755855"/>
    <w:rsid w:val="00755859"/>
    <w:rsid w:val="00755A42"/>
    <w:rsid w:val="00755AD9"/>
    <w:rsid w:val="00755B4F"/>
    <w:rsid w:val="00755B7C"/>
    <w:rsid w:val="00755C5A"/>
    <w:rsid w:val="00755E09"/>
    <w:rsid w:val="00755E31"/>
    <w:rsid w:val="00755E93"/>
    <w:rsid w:val="00756013"/>
    <w:rsid w:val="00756123"/>
    <w:rsid w:val="00756441"/>
    <w:rsid w:val="0075666A"/>
    <w:rsid w:val="00756A03"/>
    <w:rsid w:val="00756A17"/>
    <w:rsid w:val="00756C2A"/>
    <w:rsid w:val="00756D41"/>
    <w:rsid w:val="00756D47"/>
    <w:rsid w:val="00756DD2"/>
    <w:rsid w:val="00756EE1"/>
    <w:rsid w:val="0075703E"/>
    <w:rsid w:val="00757224"/>
    <w:rsid w:val="00757416"/>
    <w:rsid w:val="00757424"/>
    <w:rsid w:val="0075762C"/>
    <w:rsid w:val="00757661"/>
    <w:rsid w:val="007576DA"/>
    <w:rsid w:val="00757704"/>
    <w:rsid w:val="00757931"/>
    <w:rsid w:val="007579B8"/>
    <w:rsid w:val="00757B2D"/>
    <w:rsid w:val="00757BF3"/>
    <w:rsid w:val="00757D9F"/>
    <w:rsid w:val="00757F37"/>
    <w:rsid w:val="00760011"/>
    <w:rsid w:val="007600F5"/>
    <w:rsid w:val="00760128"/>
    <w:rsid w:val="007603E6"/>
    <w:rsid w:val="0076049E"/>
    <w:rsid w:val="007606E0"/>
    <w:rsid w:val="00760A00"/>
    <w:rsid w:val="00760A7B"/>
    <w:rsid w:val="00760FAC"/>
    <w:rsid w:val="00761009"/>
    <w:rsid w:val="0076103D"/>
    <w:rsid w:val="00761075"/>
    <w:rsid w:val="0076108C"/>
    <w:rsid w:val="0076110E"/>
    <w:rsid w:val="007612BF"/>
    <w:rsid w:val="007614FF"/>
    <w:rsid w:val="00761771"/>
    <w:rsid w:val="007617FA"/>
    <w:rsid w:val="0076183F"/>
    <w:rsid w:val="007619B6"/>
    <w:rsid w:val="00761BCB"/>
    <w:rsid w:val="00761D5C"/>
    <w:rsid w:val="00761D9A"/>
    <w:rsid w:val="00762540"/>
    <w:rsid w:val="007625C9"/>
    <w:rsid w:val="007628F8"/>
    <w:rsid w:val="00762D38"/>
    <w:rsid w:val="00762DF4"/>
    <w:rsid w:val="0076301E"/>
    <w:rsid w:val="00763275"/>
    <w:rsid w:val="007633ED"/>
    <w:rsid w:val="00763406"/>
    <w:rsid w:val="0076347B"/>
    <w:rsid w:val="0076364D"/>
    <w:rsid w:val="00763AE2"/>
    <w:rsid w:val="00763E4F"/>
    <w:rsid w:val="00763F07"/>
    <w:rsid w:val="00764025"/>
    <w:rsid w:val="00764402"/>
    <w:rsid w:val="00764418"/>
    <w:rsid w:val="007645B9"/>
    <w:rsid w:val="0076484B"/>
    <w:rsid w:val="007648AD"/>
    <w:rsid w:val="00764909"/>
    <w:rsid w:val="00764B81"/>
    <w:rsid w:val="00764D3B"/>
    <w:rsid w:val="00764DB1"/>
    <w:rsid w:val="00764DD8"/>
    <w:rsid w:val="00764E12"/>
    <w:rsid w:val="00764E2A"/>
    <w:rsid w:val="00764E5D"/>
    <w:rsid w:val="00764F5E"/>
    <w:rsid w:val="00765170"/>
    <w:rsid w:val="007651E7"/>
    <w:rsid w:val="0076548D"/>
    <w:rsid w:val="007654E6"/>
    <w:rsid w:val="00765B55"/>
    <w:rsid w:val="00765CC6"/>
    <w:rsid w:val="00765DFA"/>
    <w:rsid w:val="00766109"/>
    <w:rsid w:val="007661DF"/>
    <w:rsid w:val="00766297"/>
    <w:rsid w:val="007663AB"/>
    <w:rsid w:val="007663D0"/>
    <w:rsid w:val="007664E4"/>
    <w:rsid w:val="007666D0"/>
    <w:rsid w:val="00766BF1"/>
    <w:rsid w:val="00766E9C"/>
    <w:rsid w:val="0076701A"/>
    <w:rsid w:val="00767055"/>
    <w:rsid w:val="0076723C"/>
    <w:rsid w:val="00767370"/>
    <w:rsid w:val="007674AD"/>
    <w:rsid w:val="0076764A"/>
    <w:rsid w:val="007678C2"/>
    <w:rsid w:val="00767A0E"/>
    <w:rsid w:val="00767A4C"/>
    <w:rsid w:val="00767C48"/>
    <w:rsid w:val="00767C9B"/>
    <w:rsid w:val="00767CDC"/>
    <w:rsid w:val="00767F26"/>
    <w:rsid w:val="00767F2A"/>
    <w:rsid w:val="00770173"/>
    <w:rsid w:val="00770430"/>
    <w:rsid w:val="007706B7"/>
    <w:rsid w:val="007707D6"/>
    <w:rsid w:val="007707EB"/>
    <w:rsid w:val="00770D1B"/>
    <w:rsid w:val="00770DCB"/>
    <w:rsid w:val="00770E78"/>
    <w:rsid w:val="00770F16"/>
    <w:rsid w:val="007712BE"/>
    <w:rsid w:val="00771371"/>
    <w:rsid w:val="00771580"/>
    <w:rsid w:val="007717A5"/>
    <w:rsid w:val="00771862"/>
    <w:rsid w:val="00771980"/>
    <w:rsid w:val="00771B2A"/>
    <w:rsid w:val="00771B40"/>
    <w:rsid w:val="00771BF4"/>
    <w:rsid w:val="00771CEB"/>
    <w:rsid w:val="00771D2D"/>
    <w:rsid w:val="00771DCA"/>
    <w:rsid w:val="00771E42"/>
    <w:rsid w:val="00771E8D"/>
    <w:rsid w:val="00771F01"/>
    <w:rsid w:val="00771F19"/>
    <w:rsid w:val="00772172"/>
    <w:rsid w:val="007723A2"/>
    <w:rsid w:val="00772412"/>
    <w:rsid w:val="00772736"/>
    <w:rsid w:val="00772D17"/>
    <w:rsid w:val="00773590"/>
    <w:rsid w:val="00773AA0"/>
    <w:rsid w:val="00773AAF"/>
    <w:rsid w:val="00773AB9"/>
    <w:rsid w:val="00773B07"/>
    <w:rsid w:val="00773BFB"/>
    <w:rsid w:val="00773DF8"/>
    <w:rsid w:val="00773ED5"/>
    <w:rsid w:val="00773EEB"/>
    <w:rsid w:val="00773FAE"/>
    <w:rsid w:val="0077429A"/>
    <w:rsid w:val="007744C0"/>
    <w:rsid w:val="007744EB"/>
    <w:rsid w:val="007745BF"/>
    <w:rsid w:val="007746D2"/>
    <w:rsid w:val="0077488D"/>
    <w:rsid w:val="00774907"/>
    <w:rsid w:val="00774AB4"/>
    <w:rsid w:val="00774C59"/>
    <w:rsid w:val="00775071"/>
    <w:rsid w:val="00775077"/>
    <w:rsid w:val="0077507B"/>
    <w:rsid w:val="007750EB"/>
    <w:rsid w:val="007750F3"/>
    <w:rsid w:val="00775364"/>
    <w:rsid w:val="007756CB"/>
    <w:rsid w:val="007757B2"/>
    <w:rsid w:val="007757DB"/>
    <w:rsid w:val="00775A41"/>
    <w:rsid w:val="00775AEC"/>
    <w:rsid w:val="00775F65"/>
    <w:rsid w:val="00776105"/>
    <w:rsid w:val="00776115"/>
    <w:rsid w:val="00776175"/>
    <w:rsid w:val="00776478"/>
    <w:rsid w:val="00776555"/>
    <w:rsid w:val="00776856"/>
    <w:rsid w:val="00776B89"/>
    <w:rsid w:val="00776C39"/>
    <w:rsid w:val="00776C8C"/>
    <w:rsid w:val="00776CCC"/>
    <w:rsid w:val="00776D9D"/>
    <w:rsid w:val="00776E7E"/>
    <w:rsid w:val="00776E9B"/>
    <w:rsid w:val="007772B0"/>
    <w:rsid w:val="007773CB"/>
    <w:rsid w:val="007773F2"/>
    <w:rsid w:val="0077749F"/>
    <w:rsid w:val="007776AA"/>
    <w:rsid w:val="007779B9"/>
    <w:rsid w:val="00777CCB"/>
    <w:rsid w:val="00777DA1"/>
    <w:rsid w:val="00777EAE"/>
    <w:rsid w:val="00777F72"/>
    <w:rsid w:val="007800C7"/>
    <w:rsid w:val="007802E4"/>
    <w:rsid w:val="007802F6"/>
    <w:rsid w:val="00780317"/>
    <w:rsid w:val="0078034A"/>
    <w:rsid w:val="00780371"/>
    <w:rsid w:val="007804A8"/>
    <w:rsid w:val="00780574"/>
    <w:rsid w:val="00780615"/>
    <w:rsid w:val="00780647"/>
    <w:rsid w:val="007806C4"/>
    <w:rsid w:val="007806E7"/>
    <w:rsid w:val="00780887"/>
    <w:rsid w:val="00780BEF"/>
    <w:rsid w:val="00780CE4"/>
    <w:rsid w:val="00780D0F"/>
    <w:rsid w:val="00780DDA"/>
    <w:rsid w:val="00780F51"/>
    <w:rsid w:val="00780F8A"/>
    <w:rsid w:val="00781016"/>
    <w:rsid w:val="00781218"/>
    <w:rsid w:val="0078125B"/>
    <w:rsid w:val="0078130F"/>
    <w:rsid w:val="007813D5"/>
    <w:rsid w:val="00781721"/>
    <w:rsid w:val="00781834"/>
    <w:rsid w:val="00781959"/>
    <w:rsid w:val="00781B9B"/>
    <w:rsid w:val="00781E0B"/>
    <w:rsid w:val="00782007"/>
    <w:rsid w:val="007820EB"/>
    <w:rsid w:val="00782193"/>
    <w:rsid w:val="007821D1"/>
    <w:rsid w:val="00782216"/>
    <w:rsid w:val="0078233D"/>
    <w:rsid w:val="0078248E"/>
    <w:rsid w:val="007826A7"/>
    <w:rsid w:val="007826AC"/>
    <w:rsid w:val="0078275F"/>
    <w:rsid w:val="007828EF"/>
    <w:rsid w:val="00782A2A"/>
    <w:rsid w:val="00782A3A"/>
    <w:rsid w:val="00782B04"/>
    <w:rsid w:val="00782DC1"/>
    <w:rsid w:val="00782F43"/>
    <w:rsid w:val="00783107"/>
    <w:rsid w:val="00783131"/>
    <w:rsid w:val="00783420"/>
    <w:rsid w:val="0078352F"/>
    <w:rsid w:val="007835A3"/>
    <w:rsid w:val="0078360F"/>
    <w:rsid w:val="00783AC5"/>
    <w:rsid w:val="00783BCE"/>
    <w:rsid w:val="00783F4E"/>
    <w:rsid w:val="00784312"/>
    <w:rsid w:val="00784313"/>
    <w:rsid w:val="00784C4C"/>
    <w:rsid w:val="00784F45"/>
    <w:rsid w:val="0078508D"/>
    <w:rsid w:val="007851BD"/>
    <w:rsid w:val="007854A7"/>
    <w:rsid w:val="0078566C"/>
    <w:rsid w:val="00785A94"/>
    <w:rsid w:val="00785D42"/>
    <w:rsid w:val="00785E59"/>
    <w:rsid w:val="00786037"/>
    <w:rsid w:val="0078628A"/>
    <w:rsid w:val="00786642"/>
    <w:rsid w:val="00786650"/>
    <w:rsid w:val="00786749"/>
    <w:rsid w:val="0078682F"/>
    <w:rsid w:val="00786A3F"/>
    <w:rsid w:val="00786AE3"/>
    <w:rsid w:val="00786B94"/>
    <w:rsid w:val="00786C6D"/>
    <w:rsid w:val="00786E1B"/>
    <w:rsid w:val="00786E64"/>
    <w:rsid w:val="00787128"/>
    <w:rsid w:val="007872DA"/>
    <w:rsid w:val="007874B4"/>
    <w:rsid w:val="007874DB"/>
    <w:rsid w:val="007874F6"/>
    <w:rsid w:val="0078773F"/>
    <w:rsid w:val="007877CC"/>
    <w:rsid w:val="007878E5"/>
    <w:rsid w:val="00787D6F"/>
    <w:rsid w:val="00787EFD"/>
    <w:rsid w:val="007901C9"/>
    <w:rsid w:val="00790242"/>
    <w:rsid w:val="0079038F"/>
    <w:rsid w:val="0079050B"/>
    <w:rsid w:val="00790575"/>
    <w:rsid w:val="0079058C"/>
    <w:rsid w:val="007905BA"/>
    <w:rsid w:val="00790651"/>
    <w:rsid w:val="007907F5"/>
    <w:rsid w:val="00790879"/>
    <w:rsid w:val="00790E4A"/>
    <w:rsid w:val="00790EC3"/>
    <w:rsid w:val="0079101D"/>
    <w:rsid w:val="007910E2"/>
    <w:rsid w:val="00791132"/>
    <w:rsid w:val="0079115D"/>
    <w:rsid w:val="00791358"/>
    <w:rsid w:val="0079152E"/>
    <w:rsid w:val="00791530"/>
    <w:rsid w:val="0079162C"/>
    <w:rsid w:val="00791687"/>
    <w:rsid w:val="00791689"/>
    <w:rsid w:val="00791698"/>
    <w:rsid w:val="007916E2"/>
    <w:rsid w:val="00791E9D"/>
    <w:rsid w:val="00791ECE"/>
    <w:rsid w:val="00792492"/>
    <w:rsid w:val="0079261E"/>
    <w:rsid w:val="007926C8"/>
    <w:rsid w:val="007926E9"/>
    <w:rsid w:val="0079271E"/>
    <w:rsid w:val="00792854"/>
    <w:rsid w:val="00792BC3"/>
    <w:rsid w:val="00792D3F"/>
    <w:rsid w:val="0079309F"/>
    <w:rsid w:val="0079318B"/>
    <w:rsid w:val="00793392"/>
    <w:rsid w:val="007934A3"/>
    <w:rsid w:val="0079356B"/>
    <w:rsid w:val="0079358F"/>
    <w:rsid w:val="007938E9"/>
    <w:rsid w:val="0079394C"/>
    <w:rsid w:val="007939C4"/>
    <w:rsid w:val="00793EC9"/>
    <w:rsid w:val="0079404A"/>
    <w:rsid w:val="0079406F"/>
    <w:rsid w:val="00794186"/>
    <w:rsid w:val="007941A8"/>
    <w:rsid w:val="0079430B"/>
    <w:rsid w:val="00794704"/>
    <w:rsid w:val="0079487A"/>
    <w:rsid w:val="0079492E"/>
    <w:rsid w:val="00794C47"/>
    <w:rsid w:val="00794CE5"/>
    <w:rsid w:val="00794D3D"/>
    <w:rsid w:val="00794DCA"/>
    <w:rsid w:val="00794F43"/>
    <w:rsid w:val="00794F7C"/>
    <w:rsid w:val="00795059"/>
    <w:rsid w:val="007951F7"/>
    <w:rsid w:val="00795332"/>
    <w:rsid w:val="00795338"/>
    <w:rsid w:val="007955EA"/>
    <w:rsid w:val="0079567B"/>
    <w:rsid w:val="00795771"/>
    <w:rsid w:val="007957C5"/>
    <w:rsid w:val="007957D3"/>
    <w:rsid w:val="00795900"/>
    <w:rsid w:val="00795A03"/>
    <w:rsid w:val="00795C71"/>
    <w:rsid w:val="00795EB3"/>
    <w:rsid w:val="00795F9A"/>
    <w:rsid w:val="00796205"/>
    <w:rsid w:val="00796218"/>
    <w:rsid w:val="00796253"/>
    <w:rsid w:val="007963EB"/>
    <w:rsid w:val="00796592"/>
    <w:rsid w:val="007966D9"/>
    <w:rsid w:val="007967A6"/>
    <w:rsid w:val="0079687A"/>
    <w:rsid w:val="007969EB"/>
    <w:rsid w:val="00796B0F"/>
    <w:rsid w:val="00797245"/>
    <w:rsid w:val="0079727A"/>
    <w:rsid w:val="0079731A"/>
    <w:rsid w:val="00797377"/>
    <w:rsid w:val="007973FA"/>
    <w:rsid w:val="007974DA"/>
    <w:rsid w:val="00797AE3"/>
    <w:rsid w:val="00797E9D"/>
    <w:rsid w:val="00797F8A"/>
    <w:rsid w:val="00797F8D"/>
    <w:rsid w:val="007A065B"/>
    <w:rsid w:val="007A071F"/>
    <w:rsid w:val="007A0A0F"/>
    <w:rsid w:val="007A0C5A"/>
    <w:rsid w:val="007A0CF5"/>
    <w:rsid w:val="007A1292"/>
    <w:rsid w:val="007A12F8"/>
    <w:rsid w:val="007A14AE"/>
    <w:rsid w:val="007A1616"/>
    <w:rsid w:val="007A1668"/>
    <w:rsid w:val="007A1801"/>
    <w:rsid w:val="007A18E9"/>
    <w:rsid w:val="007A1917"/>
    <w:rsid w:val="007A19C0"/>
    <w:rsid w:val="007A19D7"/>
    <w:rsid w:val="007A1A65"/>
    <w:rsid w:val="007A1C4B"/>
    <w:rsid w:val="007A1C6A"/>
    <w:rsid w:val="007A1E42"/>
    <w:rsid w:val="007A1F6B"/>
    <w:rsid w:val="007A20F6"/>
    <w:rsid w:val="007A2135"/>
    <w:rsid w:val="007A21C3"/>
    <w:rsid w:val="007A2518"/>
    <w:rsid w:val="007A25AE"/>
    <w:rsid w:val="007A291F"/>
    <w:rsid w:val="007A295D"/>
    <w:rsid w:val="007A2A1E"/>
    <w:rsid w:val="007A2BA2"/>
    <w:rsid w:val="007A2C81"/>
    <w:rsid w:val="007A2D66"/>
    <w:rsid w:val="007A2E25"/>
    <w:rsid w:val="007A34F5"/>
    <w:rsid w:val="007A36C8"/>
    <w:rsid w:val="007A36CE"/>
    <w:rsid w:val="007A38A0"/>
    <w:rsid w:val="007A3DCE"/>
    <w:rsid w:val="007A3DD5"/>
    <w:rsid w:val="007A4303"/>
    <w:rsid w:val="007A438E"/>
    <w:rsid w:val="007A43FC"/>
    <w:rsid w:val="007A461E"/>
    <w:rsid w:val="007A4650"/>
    <w:rsid w:val="007A46CC"/>
    <w:rsid w:val="007A46DD"/>
    <w:rsid w:val="007A46DF"/>
    <w:rsid w:val="007A4918"/>
    <w:rsid w:val="007A4C02"/>
    <w:rsid w:val="007A4E44"/>
    <w:rsid w:val="007A5015"/>
    <w:rsid w:val="007A51D6"/>
    <w:rsid w:val="007A528F"/>
    <w:rsid w:val="007A52BE"/>
    <w:rsid w:val="007A52D7"/>
    <w:rsid w:val="007A5325"/>
    <w:rsid w:val="007A5351"/>
    <w:rsid w:val="007A53B0"/>
    <w:rsid w:val="007A574E"/>
    <w:rsid w:val="007A575F"/>
    <w:rsid w:val="007A5948"/>
    <w:rsid w:val="007A5A14"/>
    <w:rsid w:val="007A5AD0"/>
    <w:rsid w:val="007A5BF2"/>
    <w:rsid w:val="007A5C0C"/>
    <w:rsid w:val="007A5C2C"/>
    <w:rsid w:val="007A5E30"/>
    <w:rsid w:val="007A624F"/>
    <w:rsid w:val="007A6267"/>
    <w:rsid w:val="007A642F"/>
    <w:rsid w:val="007A64E2"/>
    <w:rsid w:val="007A656A"/>
    <w:rsid w:val="007A6575"/>
    <w:rsid w:val="007A65ED"/>
    <w:rsid w:val="007A65F4"/>
    <w:rsid w:val="007A661A"/>
    <w:rsid w:val="007A6AC9"/>
    <w:rsid w:val="007A6C06"/>
    <w:rsid w:val="007A6CF3"/>
    <w:rsid w:val="007A6D23"/>
    <w:rsid w:val="007A700E"/>
    <w:rsid w:val="007A702B"/>
    <w:rsid w:val="007A75B0"/>
    <w:rsid w:val="007A7A65"/>
    <w:rsid w:val="007A7AA8"/>
    <w:rsid w:val="007A7C55"/>
    <w:rsid w:val="007A7D94"/>
    <w:rsid w:val="007A7F83"/>
    <w:rsid w:val="007A7FD2"/>
    <w:rsid w:val="007B0145"/>
    <w:rsid w:val="007B01EF"/>
    <w:rsid w:val="007B02E3"/>
    <w:rsid w:val="007B0318"/>
    <w:rsid w:val="007B0656"/>
    <w:rsid w:val="007B067D"/>
    <w:rsid w:val="007B084B"/>
    <w:rsid w:val="007B08FE"/>
    <w:rsid w:val="007B0DD3"/>
    <w:rsid w:val="007B10A4"/>
    <w:rsid w:val="007B10B7"/>
    <w:rsid w:val="007B10C7"/>
    <w:rsid w:val="007B112A"/>
    <w:rsid w:val="007B12E1"/>
    <w:rsid w:val="007B13D3"/>
    <w:rsid w:val="007B14EB"/>
    <w:rsid w:val="007B1562"/>
    <w:rsid w:val="007B158F"/>
    <w:rsid w:val="007B15C4"/>
    <w:rsid w:val="007B17A2"/>
    <w:rsid w:val="007B17ED"/>
    <w:rsid w:val="007B1855"/>
    <w:rsid w:val="007B1A68"/>
    <w:rsid w:val="007B1B35"/>
    <w:rsid w:val="007B1BB3"/>
    <w:rsid w:val="007B1BF6"/>
    <w:rsid w:val="007B1C03"/>
    <w:rsid w:val="007B1D94"/>
    <w:rsid w:val="007B1E07"/>
    <w:rsid w:val="007B1ED7"/>
    <w:rsid w:val="007B1EF1"/>
    <w:rsid w:val="007B1F76"/>
    <w:rsid w:val="007B1FFB"/>
    <w:rsid w:val="007B2037"/>
    <w:rsid w:val="007B2040"/>
    <w:rsid w:val="007B211A"/>
    <w:rsid w:val="007B2297"/>
    <w:rsid w:val="007B231A"/>
    <w:rsid w:val="007B258A"/>
    <w:rsid w:val="007B25B0"/>
    <w:rsid w:val="007B2885"/>
    <w:rsid w:val="007B2908"/>
    <w:rsid w:val="007B2D3C"/>
    <w:rsid w:val="007B2E64"/>
    <w:rsid w:val="007B2FEB"/>
    <w:rsid w:val="007B300F"/>
    <w:rsid w:val="007B323B"/>
    <w:rsid w:val="007B333F"/>
    <w:rsid w:val="007B33FD"/>
    <w:rsid w:val="007B3439"/>
    <w:rsid w:val="007B3484"/>
    <w:rsid w:val="007B385A"/>
    <w:rsid w:val="007B3860"/>
    <w:rsid w:val="007B392F"/>
    <w:rsid w:val="007B39F6"/>
    <w:rsid w:val="007B3AB7"/>
    <w:rsid w:val="007B3B68"/>
    <w:rsid w:val="007B3B80"/>
    <w:rsid w:val="007B3BC7"/>
    <w:rsid w:val="007B3CCF"/>
    <w:rsid w:val="007B3F04"/>
    <w:rsid w:val="007B3F2C"/>
    <w:rsid w:val="007B4050"/>
    <w:rsid w:val="007B4055"/>
    <w:rsid w:val="007B43F1"/>
    <w:rsid w:val="007B44DD"/>
    <w:rsid w:val="007B45D3"/>
    <w:rsid w:val="007B4678"/>
    <w:rsid w:val="007B485B"/>
    <w:rsid w:val="007B4B46"/>
    <w:rsid w:val="007B4C4A"/>
    <w:rsid w:val="007B4CF6"/>
    <w:rsid w:val="007B4D3D"/>
    <w:rsid w:val="007B4D9B"/>
    <w:rsid w:val="007B4FE4"/>
    <w:rsid w:val="007B5018"/>
    <w:rsid w:val="007B50AC"/>
    <w:rsid w:val="007B5236"/>
    <w:rsid w:val="007B5263"/>
    <w:rsid w:val="007B5318"/>
    <w:rsid w:val="007B541F"/>
    <w:rsid w:val="007B5608"/>
    <w:rsid w:val="007B565C"/>
    <w:rsid w:val="007B5922"/>
    <w:rsid w:val="007B5946"/>
    <w:rsid w:val="007B59FF"/>
    <w:rsid w:val="007B5A18"/>
    <w:rsid w:val="007B5D64"/>
    <w:rsid w:val="007B5FB3"/>
    <w:rsid w:val="007B6168"/>
    <w:rsid w:val="007B6187"/>
    <w:rsid w:val="007B621D"/>
    <w:rsid w:val="007B670F"/>
    <w:rsid w:val="007B6B89"/>
    <w:rsid w:val="007B6CEE"/>
    <w:rsid w:val="007B6E49"/>
    <w:rsid w:val="007B6EAF"/>
    <w:rsid w:val="007B6FA1"/>
    <w:rsid w:val="007B70F9"/>
    <w:rsid w:val="007B7164"/>
    <w:rsid w:val="007B758D"/>
    <w:rsid w:val="007B76A8"/>
    <w:rsid w:val="007B7724"/>
    <w:rsid w:val="007B777E"/>
    <w:rsid w:val="007B7781"/>
    <w:rsid w:val="007B77D5"/>
    <w:rsid w:val="007B7961"/>
    <w:rsid w:val="007B7B2E"/>
    <w:rsid w:val="007B7D58"/>
    <w:rsid w:val="007B7ED7"/>
    <w:rsid w:val="007B7FF8"/>
    <w:rsid w:val="007C005E"/>
    <w:rsid w:val="007C0076"/>
    <w:rsid w:val="007C0081"/>
    <w:rsid w:val="007C0323"/>
    <w:rsid w:val="007C0325"/>
    <w:rsid w:val="007C0408"/>
    <w:rsid w:val="007C0494"/>
    <w:rsid w:val="007C05FA"/>
    <w:rsid w:val="007C082F"/>
    <w:rsid w:val="007C086C"/>
    <w:rsid w:val="007C08AB"/>
    <w:rsid w:val="007C0E65"/>
    <w:rsid w:val="007C0F7B"/>
    <w:rsid w:val="007C0FF0"/>
    <w:rsid w:val="007C1063"/>
    <w:rsid w:val="007C10B0"/>
    <w:rsid w:val="007C1339"/>
    <w:rsid w:val="007C13B5"/>
    <w:rsid w:val="007C1422"/>
    <w:rsid w:val="007C14C4"/>
    <w:rsid w:val="007C14E7"/>
    <w:rsid w:val="007C14EC"/>
    <w:rsid w:val="007C1790"/>
    <w:rsid w:val="007C19B6"/>
    <w:rsid w:val="007C1D4D"/>
    <w:rsid w:val="007C1DEE"/>
    <w:rsid w:val="007C1EE6"/>
    <w:rsid w:val="007C1F68"/>
    <w:rsid w:val="007C21D2"/>
    <w:rsid w:val="007C21FC"/>
    <w:rsid w:val="007C220F"/>
    <w:rsid w:val="007C2236"/>
    <w:rsid w:val="007C22A0"/>
    <w:rsid w:val="007C22BF"/>
    <w:rsid w:val="007C22C7"/>
    <w:rsid w:val="007C2422"/>
    <w:rsid w:val="007C26EE"/>
    <w:rsid w:val="007C29F8"/>
    <w:rsid w:val="007C2AAD"/>
    <w:rsid w:val="007C2AB1"/>
    <w:rsid w:val="007C2CBD"/>
    <w:rsid w:val="007C2CE0"/>
    <w:rsid w:val="007C2D26"/>
    <w:rsid w:val="007C321D"/>
    <w:rsid w:val="007C3362"/>
    <w:rsid w:val="007C3553"/>
    <w:rsid w:val="007C3569"/>
    <w:rsid w:val="007C3E5F"/>
    <w:rsid w:val="007C3E71"/>
    <w:rsid w:val="007C3ED5"/>
    <w:rsid w:val="007C4177"/>
    <w:rsid w:val="007C424B"/>
    <w:rsid w:val="007C484C"/>
    <w:rsid w:val="007C4899"/>
    <w:rsid w:val="007C4D7F"/>
    <w:rsid w:val="007C4E10"/>
    <w:rsid w:val="007C4ED3"/>
    <w:rsid w:val="007C4F83"/>
    <w:rsid w:val="007C53A8"/>
    <w:rsid w:val="007C550E"/>
    <w:rsid w:val="007C5776"/>
    <w:rsid w:val="007C578D"/>
    <w:rsid w:val="007C5810"/>
    <w:rsid w:val="007C5AC4"/>
    <w:rsid w:val="007C5AC7"/>
    <w:rsid w:val="007C5BBD"/>
    <w:rsid w:val="007C5C9C"/>
    <w:rsid w:val="007C5CAF"/>
    <w:rsid w:val="007C5D39"/>
    <w:rsid w:val="007C5D64"/>
    <w:rsid w:val="007C5E47"/>
    <w:rsid w:val="007C5EC3"/>
    <w:rsid w:val="007C5F24"/>
    <w:rsid w:val="007C60E8"/>
    <w:rsid w:val="007C6358"/>
    <w:rsid w:val="007C6398"/>
    <w:rsid w:val="007C63ED"/>
    <w:rsid w:val="007C68BA"/>
    <w:rsid w:val="007C6DBC"/>
    <w:rsid w:val="007C73B1"/>
    <w:rsid w:val="007C73E3"/>
    <w:rsid w:val="007C746C"/>
    <w:rsid w:val="007C76D9"/>
    <w:rsid w:val="007C78E6"/>
    <w:rsid w:val="007C791B"/>
    <w:rsid w:val="007C7F0C"/>
    <w:rsid w:val="007D00C6"/>
    <w:rsid w:val="007D0131"/>
    <w:rsid w:val="007D015E"/>
    <w:rsid w:val="007D027A"/>
    <w:rsid w:val="007D02BB"/>
    <w:rsid w:val="007D050A"/>
    <w:rsid w:val="007D0534"/>
    <w:rsid w:val="007D083E"/>
    <w:rsid w:val="007D0A38"/>
    <w:rsid w:val="007D0C73"/>
    <w:rsid w:val="007D0F74"/>
    <w:rsid w:val="007D111A"/>
    <w:rsid w:val="007D13E8"/>
    <w:rsid w:val="007D160C"/>
    <w:rsid w:val="007D1694"/>
    <w:rsid w:val="007D16A3"/>
    <w:rsid w:val="007D16B8"/>
    <w:rsid w:val="007D18F3"/>
    <w:rsid w:val="007D1A8E"/>
    <w:rsid w:val="007D1ED7"/>
    <w:rsid w:val="007D217E"/>
    <w:rsid w:val="007D22F0"/>
    <w:rsid w:val="007D2443"/>
    <w:rsid w:val="007D24FC"/>
    <w:rsid w:val="007D250D"/>
    <w:rsid w:val="007D253B"/>
    <w:rsid w:val="007D2A03"/>
    <w:rsid w:val="007D2D51"/>
    <w:rsid w:val="007D3219"/>
    <w:rsid w:val="007D3243"/>
    <w:rsid w:val="007D32C1"/>
    <w:rsid w:val="007D32CC"/>
    <w:rsid w:val="007D32DA"/>
    <w:rsid w:val="007D34B5"/>
    <w:rsid w:val="007D37B3"/>
    <w:rsid w:val="007D3829"/>
    <w:rsid w:val="007D38F6"/>
    <w:rsid w:val="007D38F8"/>
    <w:rsid w:val="007D3971"/>
    <w:rsid w:val="007D3AA7"/>
    <w:rsid w:val="007D3BD7"/>
    <w:rsid w:val="007D3C25"/>
    <w:rsid w:val="007D3D3C"/>
    <w:rsid w:val="007D3DD2"/>
    <w:rsid w:val="007D3EB6"/>
    <w:rsid w:val="007D3ECD"/>
    <w:rsid w:val="007D3FAB"/>
    <w:rsid w:val="007D4013"/>
    <w:rsid w:val="007D4267"/>
    <w:rsid w:val="007D42F2"/>
    <w:rsid w:val="007D4ACB"/>
    <w:rsid w:val="007D4C8E"/>
    <w:rsid w:val="007D4EF7"/>
    <w:rsid w:val="007D50EA"/>
    <w:rsid w:val="007D5178"/>
    <w:rsid w:val="007D51BB"/>
    <w:rsid w:val="007D525D"/>
    <w:rsid w:val="007D5475"/>
    <w:rsid w:val="007D54A2"/>
    <w:rsid w:val="007D54B0"/>
    <w:rsid w:val="007D558F"/>
    <w:rsid w:val="007D560A"/>
    <w:rsid w:val="007D5ABB"/>
    <w:rsid w:val="007D5B8F"/>
    <w:rsid w:val="007D5CB6"/>
    <w:rsid w:val="007D5DD6"/>
    <w:rsid w:val="007D5DE9"/>
    <w:rsid w:val="007D5F25"/>
    <w:rsid w:val="007D61ED"/>
    <w:rsid w:val="007D69C6"/>
    <w:rsid w:val="007D6A97"/>
    <w:rsid w:val="007D6AB2"/>
    <w:rsid w:val="007D6BAB"/>
    <w:rsid w:val="007D6C95"/>
    <w:rsid w:val="007D6D65"/>
    <w:rsid w:val="007D6E89"/>
    <w:rsid w:val="007D6F3D"/>
    <w:rsid w:val="007D6F4E"/>
    <w:rsid w:val="007D6F6C"/>
    <w:rsid w:val="007D700B"/>
    <w:rsid w:val="007D7102"/>
    <w:rsid w:val="007D71AA"/>
    <w:rsid w:val="007D73BF"/>
    <w:rsid w:val="007D7511"/>
    <w:rsid w:val="007D7597"/>
    <w:rsid w:val="007D7732"/>
    <w:rsid w:val="007D789A"/>
    <w:rsid w:val="007D7918"/>
    <w:rsid w:val="007D79B5"/>
    <w:rsid w:val="007D7DB7"/>
    <w:rsid w:val="007D7F18"/>
    <w:rsid w:val="007D7FD9"/>
    <w:rsid w:val="007E0067"/>
    <w:rsid w:val="007E034E"/>
    <w:rsid w:val="007E04D8"/>
    <w:rsid w:val="007E04EE"/>
    <w:rsid w:val="007E05F8"/>
    <w:rsid w:val="007E0738"/>
    <w:rsid w:val="007E07C3"/>
    <w:rsid w:val="007E07ED"/>
    <w:rsid w:val="007E0991"/>
    <w:rsid w:val="007E09DB"/>
    <w:rsid w:val="007E0ACD"/>
    <w:rsid w:val="007E0C63"/>
    <w:rsid w:val="007E0D4A"/>
    <w:rsid w:val="007E0F51"/>
    <w:rsid w:val="007E162E"/>
    <w:rsid w:val="007E17C7"/>
    <w:rsid w:val="007E17F5"/>
    <w:rsid w:val="007E192B"/>
    <w:rsid w:val="007E1C72"/>
    <w:rsid w:val="007E1CCD"/>
    <w:rsid w:val="007E1CD1"/>
    <w:rsid w:val="007E1D8D"/>
    <w:rsid w:val="007E1F39"/>
    <w:rsid w:val="007E1F87"/>
    <w:rsid w:val="007E23FA"/>
    <w:rsid w:val="007E258D"/>
    <w:rsid w:val="007E25FB"/>
    <w:rsid w:val="007E2603"/>
    <w:rsid w:val="007E2610"/>
    <w:rsid w:val="007E27A8"/>
    <w:rsid w:val="007E286D"/>
    <w:rsid w:val="007E29D0"/>
    <w:rsid w:val="007E29FA"/>
    <w:rsid w:val="007E2AA1"/>
    <w:rsid w:val="007E2D51"/>
    <w:rsid w:val="007E2E64"/>
    <w:rsid w:val="007E2EB7"/>
    <w:rsid w:val="007E3352"/>
    <w:rsid w:val="007E3595"/>
    <w:rsid w:val="007E36A4"/>
    <w:rsid w:val="007E3B31"/>
    <w:rsid w:val="007E3C81"/>
    <w:rsid w:val="007E3F79"/>
    <w:rsid w:val="007E3FB7"/>
    <w:rsid w:val="007E3FB8"/>
    <w:rsid w:val="007E40AE"/>
    <w:rsid w:val="007E4119"/>
    <w:rsid w:val="007E438D"/>
    <w:rsid w:val="007E440D"/>
    <w:rsid w:val="007E44AB"/>
    <w:rsid w:val="007E4577"/>
    <w:rsid w:val="007E467D"/>
    <w:rsid w:val="007E4730"/>
    <w:rsid w:val="007E48FF"/>
    <w:rsid w:val="007E4972"/>
    <w:rsid w:val="007E49DB"/>
    <w:rsid w:val="007E4A3D"/>
    <w:rsid w:val="007E4C6D"/>
    <w:rsid w:val="007E4C9B"/>
    <w:rsid w:val="007E4FE5"/>
    <w:rsid w:val="007E5337"/>
    <w:rsid w:val="007E5723"/>
    <w:rsid w:val="007E5AA2"/>
    <w:rsid w:val="007E5B00"/>
    <w:rsid w:val="007E5BB1"/>
    <w:rsid w:val="007E6227"/>
    <w:rsid w:val="007E6230"/>
    <w:rsid w:val="007E632A"/>
    <w:rsid w:val="007E660B"/>
    <w:rsid w:val="007E67B4"/>
    <w:rsid w:val="007E6893"/>
    <w:rsid w:val="007E69E9"/>
    <w:rsid w:val="007E6A1D"/>
    <w:rsid w:val="007E6C59"/>
    <w:rsid w:val="007E6D25"/>
    <w:rsid w:val="007E6DD5"/>
    <w:rsid w:val="007E7093"/>
    <w:rsid w:val="007E7231"/>
    <w:rsid w:val="007E72DD"/>
    <w:rsid w:val="007E7491"/>
    <w:rsid w:val="007E759D"/>
    <w:rsid w:val="007E75AF"/>
    <w:rsid w:val="007E75F1"/>
    <w:rsid w:val="007E761C"/>
    <w:rsid w:val="007E7762"/>
    <w:rsid w:val="007E7C49"/>
    <w:rsid w:val="007E7D73"/>
    <w:rsid w:val="007E7E12"/>
    <w:rsid w:val="007E7E60"/>
    <w:rsid w:val="007E7E9B"/>
    <w:rsid w:val="007E7EEA"/>
    <w:rsid w:val="007E7FB5"/>
    <w:rsid w:val="007E7FE5"/>
    <w:rsid w:val="007F0282"/>
    <w:rsid w:val="007F02EF"/>
    <w:rsid w:val="007F0301"/>
    <w:rsid w:val="007F03A8"/>
    <w:rsid w:val="007F0603"/>
    <w:rsid w:val="007F0E1A"/>
    <w:rsid w:val="007F102A"/>
    <w:rsid w:val="007F117C"/>
    <w:rsid w:val="007F1354"/>
    <w:rsid w:val="007F13FC"/>
    <w:rsid w:val="007F1576"/>
    <w:rsid w:val="007F15B9"/>
    <w:rsid w:val="007F17FB"/>
    <w:rsid w:val="007F1816"/>
    <w:rsid w:val="007F1872"/>
    <w:rsid w:val="007F1914"/>
    <w:rsid w:val="007F1B08"/>
    <w:rsid w:val="007F1B5F"/>
    <w:rsid w:val="007F1C63"/>
    <w:rsid w:val="007F1E02"/>
    <w:rsid w:val="007F1F71"/>
    <w:rsid w:val="007F1F74"/>
    <w:rsid w:val="007F1F7A"/>
    <w:rsid w:val="007F1F95"/>
    <w:rsid w:val="007F1FFE"/>
    <w:rsid w:val="007F2181"/>
    <w:rsid w:val="007F2270"/>
    <w:rsid w:val="007F23D9"/>
    <w:rsid w:val="007F2B86"/>
    <w:rsid w:val="007F2C41"/>
    <w:rsid w:val="007F2C71"/>
    <w:rsid w:val="007F3122"/>
    <w:rsid w:val="007F3147"/>
    <w:rsid w:val="007F3190"/>
    <w:rsid w:val="007F328B"/>
    <w:rsid w:val="007F32A7"/>
    <w:rsid w:val="007F32DF"/>
    <w:rsid w:val="007F34A5"/>
    <w:rsid w:val="007F3738"/>
    <w:rsid w:val="007F387E"/>
    <w:rsid w:val="007F389B"/>
    <w:rsid w:val="007F395F"/>
    <w:rsid w:val="007F39EF"/>
    <w:rsid w:val="007F3A88"/>
    <w:rsid w:val="007F3BF5"/>
    <w:rsid w:val="007F3C50"/>
    <w:rsid w:val="007F3EF4"/>
    <w:rsid w:val="007F40F5"/>
    <w:rsid w:val="007F41AE"/>
    <w:rsid w:val="007F4232"/>
    <w:rsid w:val="007F4263"/>
    <w:rsid w:val="007F4269"/>
    <w:rsid w:val="007F44FA"/>
    <w:rsid w:val="007F4617"/>
    <w:rsid w:val="007F46E9"/>
    <w:rsid w:val="007F4804"/>
    <w:rsid w:val="007F4D27"/>
    <w:rsid w:val="007F4D3C"/>
    <w:rsid w:val="007F4D74"/>
    <w:rsid w:val="007F4DB5"/>
    <w:rsid w:val="007F4E58"/>
    <w:rsid w:val="007F4EB2"/>
    <w:rsid w:val="007F503C"/>
    <w:rsid w:val="007F5068"/>
    <w:rsid w:val="007F51DA"/>
    <w:rsid w:val="007F51DD"/>
    <w:rsid w:val="007F548A"/>
    <w:rsid w:val="007F568F"/>
    <w:rsid w:val="007F5696"/>
    <w:rsid w:val="007F56D6"/>
    <w:rsid w:val="007F602E"/>
    <w:rsid w:val="007F6046"/>
    <w:rsid w:val="007F609F"/>
    <w:rsid w:val="007F60B9"/>
    <w:rsid w:val="007F610B"/>
    <w:rsid w:val="007F615D"/>
    <w:rsid w:val="007F635C"/>
    <w:rsid w:val="007F6433"/>
    <w:rsid w:val="007F6482"/>
    <w:rsid w:val="007F65B2"/>
    <w:rsid w:val="007F6777"/>
    <w:rsid w:val="007F6790"/>
    <w:rsid w:val="007F68EA"/>
    <w:rsid w:val="007F6B70"/>
    <w:rsid w:val="007F6CB8"/>
    <w:rsid w:val="007F6CEC"/>
    <w:rsid w:val="007F6EEC"/>
    <w:rsid w:val="007F7131"/>
    <w:rsid w:val="007F715A"/>
    <w:rsid w:val="007F7347"/>
    <w:rsid w:val="007F734A"/>
    <w:rsid w:val="007F7370"/>
    <w:rsid w:val="007F74C3"/>
    <w:rsid w:val="007F7671"/>
    <w:rsid w:val="007F7810"/>
    <w:rsid w:val="007F7A48"/>
    <w:rsid w:val="007F7A94"/>
    <w:rsid w:val="007F7B7B"/>
    <w:rsid w:val="007F7DBA"/>
    <w:rsid w:val="007F7FA5"/>
    <w:rsid w:val="008004B2"/>
    <w:rsid w:val="0080090C"/>
    <w:rsid w:val="00800C99"/>
    <w:rsid w:val="008010E9"/>
    <w:rsid w:val="0080127C"/>
    <w:rsid w:val="0080131B"/>
    <w:rsid w:val="008015EB"/>
    <w:rsid w:val="008018E6"/>
    <w:rsid w:val="00801AC6"/>
    <w:rsid w:val="00801AF3"/>
    <w:rsid w:val="00801B55"/>
    <w:rsid w:val="00801BBF"/>
    <w:rsid w:val="00801CBD"/>
    <w:rsid w:val="00801D32"/>
    <w:rsid w:val="00801ED1"/>
    <w:rsid w:val="00801EDE"/>
    <w:rsid w:val="00801F59"/>
    <w:rsid w:val="00802157"/>
    <w:rsid w:val="008022FD"/>
    <w:rsid w:val="0080231E"/>
    <w:rsid w:val="00802431"/>
    <w:rsid w:val="00802684"/>
    <w:rsid w:val="008028D1"/>
    <w:rsid w:val="00802979"/>
    <w:rsid w:val="00803355"/>
    <w:rsid w:val="0080339E"/>
    <w:rsid w:val="0080355B"/>
    <w:rsid w:val="0080382C"/>
    <w:rsid w:val="00803A40"/>
    <w:rsid w:val="00803AE7"/>
    <w:rsid w:val="00803D71"/>
    <w:rsid w:val="00803D8D"/>
    <w:rsid w:val="00803E4C"/>
    <w:rsid w:val="00803F28"/>
    <w:rsid w:val="0080402B"/>
    <w:rsid w:val="00804063"/>
    <w:rsid w:val="008040DC"/>
    <w:rsid w:val="00804265"/>
    <w:rsid w:val="00804287"/>
    <w:rsid w:val="008042B0"/>
    <w:rsid w:val="0080431B"/>
    <w:rsid w:val="00804454"/>
    <w:rsid w:val="0080449B"/>
    <w:rsid w:val="00804554"/>
    <w:rsid w:val="0080462F"/>
    <w:rsid w:val="00804966"/>
    <w:rsid w:val="00804D00"/>
    <w:rsid w:val="00804E09"/>
    <w:rsid w:val="00804FF1"/>
    <w:rsid w:val="0080518E"/>
    <w:rsid w:val="008051D5"/>
    <w:rsid w:val="00805210"/>
    <w:rsid w:val="0080533A"/>
    <w:rsid w:val="00805427"/>
    <w:rsid w:val="0080550D"/>
    <w:rsid w:val="00805528"/>
    <w:rsid w:val="00805543"/>
    <w:rsid w:val="00805811"/>
    <w:rsid w:val="00805E87"/>
    <w:rsid w:val="00805EBF"/>
    <w:rsid w:val="00805F70"/>
    <w:rsid w:val="00806008"/>
    <w:rsid w:val="008064C5"/>
    <w:rsid w:val="008064D0"/>
    <w:rsid w:val="00806510"/>
    <w:rsid w:val="0080651F"/>
    <w:rsid w:val="0080659B"/>
    <w:rsid w:val="008065DE"/>
    <w:rsid w:val="00806701"/>
    <w:rsid w:val="008067E1"/>
    <w:rsid w:val="00806884"/>
    <w:rsid w:val="0080736F"/>
    <w:rsid w:val="008073AA"/>
    <w:rsid w:val="0080747D"/>
    <w:rsid w:val="008074C4"/>
    <w:rsid w:val="0080751C"/>
    <w:rsid w:val="0080766B"/>
    <w:rsid w:val="008076B4"/>
    <w:rsid w:val="0080790D"/>
    <w:rsid w:val="00807BE6"/>
    <w:rsid w:val="00807C73"/>
    <w:rsid w:val="00807EAE"/>
    <w:rsid w:val="00810209"/>
    <w:rsid w:val="0081024D"/>
    <w:rsid w:val="0081027C"/>
    <w:rsid w:val="00810558"/>
    <w:rsid w:val="008106A8"/>
    <w:rsid w:val="0081094A"/>
    <w:rsid w:val="00810DF9"/>
    <w:rsid w:val="00810E6B"/>
    <w:rsid w:val="0081107F"/>
    <w:rsid w:val="008110E1"/>
    <w:rsid w:val="008110F7"/>
    <w:rsid w:val="008110FD"/>
    <w:rsid w:val="00811325"/>
    <w:rsid w:val="0081132A"/>
    <w:rsid w:val="0081149D"/>
    <w:rsid w:val="00811583"/>
    <w:rsid w:val="008115B4"/>
    <w:rsid w:val="00811B71"/>
    <w:rsid w:val="00811CDA"/>
    <w:rsid w:val="00811DC7"/>
    <w:rsid w:val="00812011"/>
    <w:rsid w:val="0081209E"/>
    <w:rsid w:val="00812280"/>
    <w:rsid w:val="008122DD"/>
    <w:rsid w:val="00812321"/>
    <w:rsid w:val="008126CD"/>
    <w:rsid w:val="008127CE"/>
    <w:rsid w:val="00812AC5"/>
    <w:rsid w:val="00812F49"/>
    <w:rsid w:val="00813174"/>
    <w:rsid w:val="008131E7"/>
    <w:rsid w:val="00813922"/>
    <w:rsid w:val="00813B3C"/>
    <w:rsid w:val="00813F90"/>
    <w:rsid w:val="008140C6"/>
    <w:rsid w:val="008141AA"/>
    <w:rsid w:val="008141BB"/>
    <w:rsid w:val="00814270"/>
    <w:rsid w:val="00814304"/>
    <w:rsid w:val="00814439"/>
    <w:rsid w:val="008146D6"/>
    <w:rsid w:val="008148E3"/>
    <w:rsid w:val="008149D0"/>
    <w:rsid w:val="008149FA"/>
    <w:rsid w:val="00814A83"/>
    <w:rsid w:val="00814AB3"/>
    <w:rsid w:val="00814C84"/>
    <w:rsid w:val="00814CFF"/>
    <w:rsid w:val="00814D13"/>
    <w:rsid w:val="00814EAC"/>
    <w:rsid w:val="00814F0C"/>
    <w:rsid w:val="00815186"/>
    <w:rsid w:val="008151E9"/>
    <w:rsid w:val="008153A2"/>
    <w:rsid w:val="008155EB"/>
    <w:rsid w:val="008156DD"/>
    <w:rsid w:val="00815A47"/>
    <w:rsid w:val="00815AD6"/>
    <w:rsid w:val="00815E3C"/>
    <w:rsid w:val="00815EA6"/>
    <w:rsid w:val="00816037"/>
    <w:rsid w:val="0081635B"/>
    <w:rsid w:val="0081636D"/>
    <w:rsid w:val="008164AE"/>
    <w:rsid w:val="008169E6"/>
    <w:rsid w:val="00816B1A"/>
    <w:rsid w:val="00816E10"/>
    <w:rsid w:val="0081713A"/>
    <w:rsid w:val="008176E8"/>
    <w:rsid w:val="00817D84"/>
    <w:rsid w:val="00817E2A"/>
    <w:rsid w:val="00817E51"/>
    <w:rsid w:val="0082028D"/>
    <w:rsid w:val="008202AD"/>
    <w:rsid w:val="008202DF"/>
    <w:rsid w:val="008202E2"/>
    <w:rsid w:val="008202F0"/>
    <w:rsid w:val="008203C5"/>
    <w:rsid w:val="008205AD"/>
    <w:rsid w:val="0082068B"/>
    <w:rsid w:val="008207E1"/>
    <w:rsid w:val="00820836"/>
    <w:rsid w:val="00820990"/>
    <w:rsid w:val="008209BB"/>
    <w:rsid w:val="00820A31"/>
    <w:rsid w:val="00820A90"/>
    <w:rsid w:val="00820BBB"/>
    <w:rsid w:val="00820D43"/>
    <w:rsid w:val="00820DD4"/>
    <w:rsid w:val="00820F24"/>
    <w:rsid w:val="00820F3F"/>
    <w:rsid w:val="00820F51"/>
    <w:rsid w:val="008213D0"/>
    <w:rsid w:val="0082162E"/>
    <w:rsid w:val="0082170C"/>
    <w:rsid w:val="008219B3"/>
    <w:rsid w:val="00822460"/>
    <w:rsid w:val="008226DB"/>
    <w:rsid w:val="00822722"/>
    <w:rsid w:val="00822908"/>
    <w:rsid w:val="00822C13"/>
    <w:rsid w:val="00822DDB"/>
    <w:rsid w:val="00822E2F"/>
    <w:rsid w:val="00822E72"/>
    <w:rsid w:val="00822E78"/>
    <w:rsid w:val="0082307D"/>
    <w:rsid w:val="0082333B"/>
    <w:rsid w:val="00823727"/>
    <w:rsid w:val="0082386E"/>
    <w:rsid w:val="008238F5"/>
    <w:rsid w:val="00823A79"/>
    <w:rsid w:val="00823B91"/>
    <w:rsid w:val="00823BB1"/>
    <w:rsid w:val="00823DE1"/>
    <w:rsid w:val="00823ED1"/>
    <w:rsid w:val="00824620"/>
    <w:rsid w:val="008246A5"/>
    <w:rsid w:val="00824C0B"/>
    <w:rsid w:val="00824DA6"/>
    <w:rsid w:val="008254BC"/>
    <w:rsid w:val="00825797"/>
    <w:rsid w:val="00825844"/>
    <w:rsid w:val="00825AF0"/>
    <w:rsid w:val="00825B54"/>
    <w:rsid w:val="00825BA2"/>
    <w:rsid w:val="00825D58"/>
    <w:rsid w:val="008260D3"/>
    <w:rsid w:val="008264EE"/>
    <w:rsid w:val="00826682"/>
    <w:rsid w:val="00826928"/>
    <w:rsid w:val="00826D28"/>
    <w:rsid w:val="00827019"/>
    <w:rsid w:val="008272B0"/>
    <w:rsid w:val="008273BB"/>
    <w:rsid w:val="008273C8"/>
    <w:rsid w:val="00827523"/>
    <w:rsid w:val="00827550"/>
    <w:rsid w:val="00827902"/>
    <w:rsid w:val="00827A46"/>
    <w:rsid w:val="00827AAD"/>
    <w:rsid w:val="00827C34"/>
    <w:rsid w:val="00827E8B"/>
    <w:rsid w:val="00827FE5"/>
    <w:rsid w:val="008300D2"/>
    <w:rsid w:val="0083012F"/>
    <w:rsid w:val="00830243"/>
    <w:rsid w:val="0083024E"/>
    <w:rsid w:val="008309E2"/>
    <w:rsid w:val="008309F4"/>
    <w:rsid w:val="00830AE0"/>
    <w:rsid w:val="00830B22"/>
    <w:rsid w:val="00830C15"/>
    <w:rsid w:val="00830CB2"/>
    <w:rsid w:val="00830D66"/>
    <w:rsid w:val="008310CC"/>
    <w:rsid w:val="00831EB5"/>
    <w:rsid w:val="00831F9B"/>
    <w:rsid w:val="008320BA"/>
    <w:rsid w:val="00832264"/>
    <w:rsid w:val="008325A9"/>
    <w:rsid w:val="008326E5"/>
    <w:rsid w:val="008327A9"/>
    <w:rsid w:val="008327AA"/>
    <w:rsid w:val="00832942"/>
    <w:rsid w:val="0083294D"/>
    <w:rsid w:val="008329B2"/>
    <w:rsid w:val="00832ABD"/>
    <w:rsid w:val="00832BDC"/>
    <w:rsid w:val="00832D07"/>
    <w:rsid w:val="00832E04"/>
    <w:rsid w:val="00832F51"/>
    <w:rsid w:val="00832FC0"/>
    <w:rsid w:val="0083303D"/>
    <w:rsid w:val="00833081"/>
    <w:rsid w:val="0083334B"/>
    <w:rsid w:val="00833502"/>
    <w:rsid w:val="0083359D"/>
    <w:rsid w:val="008335D4"/>
    <w:rsid w:val="008336DE"/>
    <w:rsid w:val="008336E9"/>
    <w:rsid w:val="00833784"/>
    <w:rsid w:val="00833939"/>
    <w:rsid w:val="00833EF3"/>
    <w:rsid w:val="0083428D"/>
    <w:rsid w:val="00834513"/>
    <w:rsid w:val="00834628"/>
    <w:rsid w:val="008346D4"/>
    <w:rsid w:val="00834743"/>
    <w:rsid w:val="0083486C"/>
    <w:rsid w:val="008352DB"/>
    <w:rsid w:val="0083540B"/>
    <w:rsid w:val="00835547"/>
    <w:rsid w:val="00835644"/>
    <w:rsid w:val="0083571F"/>
    <w:rsid w:val="0083578B"/>
    <w:rsid w:val="00835A23"/>
    <w:rsid w:val="00835A81"/>
    <w:rsid w:val="00835C32"/>
    <w:rsid w:val="00836045"/>
    <w:rsid w:val="008361B7"/>
    <w:rsid w:val="00836322"/>
    <w:rsid w:val="00836467"/>
    <w:rsid w:val="00836583"/>
    <w:rsid w:val="00836615"/>
    <w:rsid w:val="0083665B"/>
    <w:rsid w:val="008366DE"/>
    <w:rsid w:val="0083678A"/>
    <w:rsid w:val="0083686C"/>
    <w:rsid w:val="00836B06"/>
    <w:rsid w:val="00836DE5"/>
    <w:rsid w:val="00836F91"/>
    <w:rsid w:val="0083703E"/>
    <w:rsid w:val="008370CC"/>
    <w:rsid w:val="008371F5"/>
    <w:rsid w:val="00837250"/>
    <w:rsid w:val="0083727B"/>
    <w:rsid w:val="008377CE"/>
    <w:rsid w:val="00837A10"/>
    <w:rsid w:val="00837ACB"/>
    <w:rsid w:val="00837E68"/>
    <w:rsid w:val="00837F14"/>
    <w:rsid w:val="00840A3D"/>
    <w:rsid w:val="00840A9D"/>
    <w:rsid w:val="00840ABF"/>
    <w:rsid w:val="00840B9D"/>
    <w:rsid w:val="00840BB4"/>
    <w:rsid w:val="00840C48"/>
    <w:rsid w:val="00840FE9"/>
    <w:rsid w:val="008410C6"/>
    <w:rsid w:val="00841381"/>
    <w:rsid w:val="008418D5"/>
    <w:rsid w:val="00841ABF"/>
    <w:rsid w:val="00841B04"/>
    <w:rsid w:val="00841E12"/>
    <w:rsid w:val="00841E19"/>
    <w:rsid w:val="0084210E"/>
    <w:rsid w:val="00842117"/>
    <w:rsid w:val="008421B3"/>
    <w:rsid w:val="0084240A"/>
    <w:rsid w:val="00842704"/>
    <w:rsid w:val="008428EC"/>
    <w:rsid w:val="00842B1C"/>
    <w:rsid w:val="00842B8F"/>
    <w:rsid w:val="00842CF6"/>
    <w:rsid w:val="00842F32"/>
    <w:rsid w:val="00843053"/>
    <w:rsid w:val="00843137"/>
    <w:rsid w:val="00843179"/>
    <w:rsid w:val="008431D1"/>
    <w:rsid w:val="00843409"/>
    <w:rsid w:val="0084356F"/>
    <w:rsid w:val="00843AF4"/>
    <w:rsid w:val="00843EC7"/>
    <w:rsid w:val="00843FD6"/>
    <w:rsid w:val="0084414B"/>
    <w:rsid w:val="00844178"/>
    <w:rsid w:val="0084422F"/>
    <w:rsid w:val="00844520"/>
    <w:rsid w:val="008448E1"/>
    <w:rsid w:val="00844906"/>
    <w:rsid w:val="00844E17"/>
    <w:rsid w:val="00844FF2"/>
    <w:rsid w:val="00845254"/>
    <w:rsid w:val="00845305"/>
    <w:rsid w:val="008453E1"/>
    <w:rsid w:val="008454E7"/>
    <w:rsid w:val="0084550E"/>
    <w:rsid w:val="00845548"/>
    <w:rsid w:val="008457B0"/>
    <w:rsid w:val="00845D1F"/>
    <w:rsid w:val="00845DD6"/>
    <w:rsid w:val="00845E34"/>
    <w:rsid w:val="00845E47"/>
    <w:rsid w:val="00845F60"/>
    <w:rsid w:val="008461FF"/>
    <w:rsid w:val="008462E5"/>
    <w:rsid w:val="00846528"/>
    <w:rsid w:val="008468BC"/>
    <w:rsid w:val="008469C7"/>
    <w:rsid w:val="00846E5D"/>
    <w:rsid w:val="00846E98"/>
    <w:rsid w:val="00846EC8"/>
    <w:rsid w:val="00846F7F"/>
    <w:rsid w:val="00846FE1"/>
    <w:rsid w:val="00847108"/>
    <w:rsid w:val="00847828"/>
    <w:rsid w:val="00847830"/>
    <w:rsid w:val="008478E9"/>
    <w:rsid w:val="0084798B"/>
    <w:rsid w:val="00847A05"/>
    <w:rsid w:val="00847CD9"/>
    <w:rsid w:val="00847D74"/>
    <w:rsid w:val="00847EB9"/>
    <w:rsid w:val="00850014"/>
    <w:rsid w:val="00850140"/>
    <w:rsid w:val="0085045E"/>
    <w:rsid w:val="008506DB"/>
    <w:rsid w:val="008509D7"/>
    <w:rsid w:val="008509D8"/>
    <w:rsid w:val="00850BCB"/>
    <w:rsid w:val="00850C67"/>
    <w:rsid w:val="00850E8F"/>
    <w:rsid w:val="00850F67"/>
    <w:rsid w:val="0085110B"/>
    <w:rsid w:val="00851162"/>
    <w:rsid w:val="00851525"/>
    <w:rsid w:val="00851539"/>
    <w:rsid w:val="00851574"/>
    <w:rsid w:val="00851706"/>
    <w:rsid w:val="00851B47"/>
    <w:rsid w:val="00851F34"/>
    <w:rsid w:val="008520D6"/>
    <w:rsid w:val="008523DE"/>
    <w:rsid w:val="00852440"/>
    <w:rsid w:val="00852701"/>
    <w:rsid w:val="00852786"/>
    <w:rsid w:val="00852835"/>
    <w:rsid w:val="00852855"/>
    <w:rsid w:val="008528E2"/>
    <w:rsid w:val="0085299B"/>
    <w:rsid w:val="00852AD1"/>
    <w:rsid w:val="00852B08"/>
    <w:rsid w:val="00852C03"/>
    <w:rsid w:val="00852DFE"/>
    <w:rsid w:val="00852E95"/>
    <w:rsid w:val="00852FD4"/>
    <w:rsid w:val="0085315F"/>
    <w:rsid w:val="008531D0"/>
    <w:rsid w:val="008532DE"/>
    <w:rsid w:val="00853308"/>
    <w:rsid w:val="00853569"/>
    <w:rsid w:val="008539E4"/>
    <w:rsid w:val="00853ADF"/>
    <w:rsid w:val="00853D4E"/>
    <w:rsid w:val="00854049"/>
    <w:rsid w:val="00854214"/>
    <w:rsid w:val="008542E6"/>
    <w:rsid w:val="00854495"/>
    <w:rsid w:val="0085462D"/>
    <w:rsid w:val="00854690"/>
    <w:rsid w:val="00854758"/>
    <w:rsid w:val="008547FE"/>
    <w:rsid w:val="008548D2"/>
    <w:rsid w:val="008549F6"/>
    <w:rsid w:val="00854A84"/>
    <w:rsid w:val="00854B1F"/>
    <w:rsid w:val="00854CBF"/>
    <w:rsid w:val="00854EA5"/>
    <w:rsid w:val="00854EE9"/>
    <w:rsid w:val="00855264"/>
    <w:rsid w:val="008552CA"/>
    <w:rsid w:val="008553F7"/>
    <w:rsid w:val="008554D4"/>
    <w:rsid w:val="00855556"/>
    <w:rsid w:val="008557F1"/>
    <w:rsid w:val="00855A83"/>
    <w:rsid w:val="00855ADF"/>
    <w:rsid w:val="00855BCA"/>
    <w:rsid w:val="00855C01"/>
    <w:rsid w:val="00855E7E"/>
    <w:rsid w:val="00855F56"/>
    <w:rsid w:val="00855F68"/>
    <w:rsid w:val="00856102"/>
    <w:rsid w:val="008562BC"/>
    <w:rsid w:val="00856359"/>
    <w:rsid w:val="008563AC"/>
    <w:rsid w:val="00856446"/>
    <w:rsid w:val="008565A0"/>
    <w:rsid w:val="0085663E"/>
    <w:rsid w:val="0085680F"/>
    <w:rsid w:val="008569DB"/>
    <w:rsid w:val="00856F1B"/>
    <w:rsid w:val="00857489"/>
    <w:rsid w:val="008574E8"/>
    <w:rsid w:val="00857515"/>
    <w:rsid w:val="008575BD"/>
    <w:rsid w:val="008576F1"/>
    <w:rsid w:val="00857744"/>
    <w:rsid w:val="00857912"/>
    <w:rsid w:val="00857989"/>
    <w:rsid w:val="00857A8A"/>
    <w:rsid w:val="00857D8E"/>
    <w:rsid w:val="00857E7F"/>
    <w:rsid w:val="00857F1A"/>
    <w:rsid w:val="00860354"/>
    <w:rsid w:val="008603AC"/>
    <w:rsid w:val="008603AD"/>
    <w:rsid w:val="008605E7"/>
    <w:rsid w:val="008606F7"/>
    <w:rsid w:val="00860862"/>
    <w:rsid w:val="00860925"/>
    <w:rsid w:val="00860A4A"/>
    <w:rsid w:val="00860D22"/>
    <w:rsid w:val="00860E18"/>
    <w:rsid w:val="00860F82"/>
    <w:rsid w:val="00861161"/>
    <w:rsid w:val="00861167"/>
    <w:rsid w:val="008611CD"/>
    <w:rsid w:val="00861297"/>
    <w:rsid w:val="00861321"/>
    <w:rsid w:val="0086145D"/>
    <w:rsid w:val="008614B0"/>
    <w:rsid w:val="008614DD"/>
    <w:rsid w:val="00861571"/>
    <w:rsid w:val="00861726"/>
    <w:rsid w:val="0086173B"/>
    <w:rsid w:val="00861831"/>
    <w:rsid w:val="00861880"/>
    <w:rsid w:val="008618A8"/>
    <w:rsid w:val="0086191B"/>
    <w:rsid w:val="00861922"/>
    <w:rsid w:val="00861962"/>
    <w:rsid w:val="00861E5E"/>
    <w:rsid w:val="00861F08"/>
    <w:rsid w:val="0086209B"/>
    <w:rsid w:val="0086212A"/>
    <w:rsid w:val="0086225E"/>
    <w:rsid w:val="0086228E"/>
    <w:rsid w:val="008622EB"/>
    <w:rsid w:val="00862314"/>
    <w:rsid w:val="0086241B"/>
    <w:rsid w:val="00862522"/>
    <w:rsid w:val="00862584"/>
    <w:rsid w:val="00862921"/>
    <w:rsid w:val="008629C6"/>
    <w:rsid w:val="00862B2F"/>
    <w:rsid w:val="00862BE6"/>
    <w:rsid w:val="00862FFB"/>
    <w:rsid w:val="00863082"/>
    <w:rsid w:val="008630CE"/>
    <w:rsid w:val="008630F8"/>
    <w:rsid w:val="00863337"/>
    <w:rsid w:val="0086340A"/>
    <w:rsid w:val="008636DF"/>
    <w:rsid w:val="00863755"/>
    <w:rsid w:val="0086376F"/>
    <w:rsid w:val="00863946"/>
    <w:rsid w:val="008639E5"/>
    <w:rsid w:val="00863B9B"/>
    <w:rsid w:val="00863DD5"/>
    <w:rsid w:val="00863E87"/>
    <w:rsid w:val="00863EB7"/>
    <w:rsid w:val="00863F85"/>
    <w:rsid w:val="008640A2"/>
    <w:rsid w:val="0086444C"/>
    <w:rsid w:val="008644AD"/>
    <w:rsid w:val="0086468F"/>
    <w:rsid w:val="00864756"/>
    <w:rsid w:val="00864893"/>
    <w:rsid w:val="008649CB"/>
    <w:rsid w:val="00864D53"/>
    <w:rsid w:val="00864F71"/>
    <w:rsid w:val="0086501B"/>
    <w:rsid w:val="00865432"/>
    <w:rsid w:val="00865568"/>
    <w:rsid w:val="008655A2"/>
    <w:rsid w:val="008655F1"/>
    <w:rsid w:val="0086561D"/>
    <w:rsid w:val="0086575E"/>
    <w:rsid w:val="00865844"/>
    <w:rsid w:val="008658B7"/>
    <w:rsid w:val="00865906"/>
    <w:rsid w:val="00865AD7"/>
    <w:rsid w:val="00865B2A"/>
    <w:rsid w:val="00865CAE"/>
    <w:rsid w:val="00865DF3"/>
    <w:rsid w:val="00865EC3"/>
    <w:rsid w:val="008660ED"/>
    <w:rsid w:val="00866316"/>
    <w:rsid w:val="00866334"/>
    <w:rsid w:val="0086635F"/>
    <w:rsid w:val="00866435"/>
    <w:rsid w:val="0086645B"/>
    <w:rsid w:val="0086658F"/>
    <w:rsid w:val="008667A8"/>
    <w:rsid w:val="008669E8"/>
    <w:rsid w:val="00866B50"/>
    <w:rsid w:val="00866BCB"/>
    <w:rsid w:val="00866CD5"/>
    <w:rsid w:val="00866D01"/>
    <w:rsid w:val="00866DB9"/>
    <w:rsid w:val="00866DD5"/>
    <w:rsid w:val="00866FB0"/>
    <w:rsid w:val="00867027"/>
    <w:rsid w:val="00867477"/>
    <w:rsid w:val="008675E2"/>
    <w:rsid w:val="00867927"/>
    <w:rsid w:val="00867ADB"/>
    <w:rsid w:val="00867F33"/>
    <w:rsid w:val="00867F5D"/>
    <w:rsid w:val="00867FCA"/>
    <w:rsid w:val="0087036B"/>
    <w:rsid w:val="0087036F"/>
    <w:rsid w:val="00870516"/>
    <w:rsid w:val="008706CD"/>
    <w:rsid w:val="00870924"/>
    <w:rsid w:val="0087096F"/>
    <w:rsid w:val="00870A10"/>
    <w:rsid w:val="00870ADF"/>
    <w:rsid w:val="00870BFA"/>
    <w:rsid w:val="00870C1B"/>
    <w:rsid w:val="00870E8C"/>
    <w:rsid w:val="00870FE1"/>
    <w:rsid w:val="00871011"/>
    <w:rsid w:val="00871229"/>
    <w:rsid w:val="0087127E"/>
    <w:rsid w:val="008713E2"/>
    <w:rsid w:val="008714A6"/>
    <w:rsid w:val="008715B8"/>
    <w:rsid w:val="0087161A"/>
    <w:rsid w:val="00871892"/>
    <w:rsid w:val="00871985"/>
    <w:rsid w:val="00871B12"/>
    <w:rsid w:val="00871CB1"/>
    <w:rsid w:val="00871D4A"/>
    <w:rsid w:val="008720E1"/>
    <w:rsid w:val="00872555"/>
    <w:rsid w:val="008725A7"/>
    <w:rsid w:val="008726AE"/>
    <w:rsid w:val="0087273C"/>
    <w:rsid w:val="0087279B"/>
    <w:rsid w:val="00872A81"/>
    <w:rsid w:val="00872B73"/>
    <w:rsid w:val="00872BED"/>
    <w:rsid w:val="00872C53"/>
    <w:rsid w:val="00872D30"/>
    <w:rsid w:val="00872E87"/>
    <w:rsid w:val="0087300B"/>
    <w:rsid w:val="00873085"/>
    <w:rsid w:val="008730A1"/>
    <w:rsid w:val="00873284"/>
    <w:rsid w:val="0087338C"/>
    <w:rsid w:val="00873719"/>
    <w:rsid w:val="008738F3"/>
    <w:rsid w:val="00873B39"/>
    <w:rsid w:val="00873E43"/>
    <w:rsid w:val="00873E44"/>
    <w:rsid w:val="00873E4E"/>
    <w:rsid w:val="0087416F"/>
    <w:rsid w:val="00874171"/>
    <w:rsid w:val="008744BD"/>
    <w:rsid w:val="008744CB"/>
    <w:rsid w:val="008744FB"/>
    <w:rsid w:val="0087461E"/>
    <w:rsid w:val="00874657"/>
    <w:rsid w:val="008746C4"/>
    <w:rsid w:val="0087471C"/>
    <w:rsid w:val="00874AA2"/>
    <w:rsid w:val="00874D6D"/>
    <w:rsid w:val="00874FC5"/>
    <w:rsid w:val="008750CA"/>
    <w:rsid w:val="008753A8"/>
    <w:rsid w:val="008755C9"/>
    <w:rsid w:val="008757B6"/>
    <w:rsid w:val="008757F4"/>
    <w:rsid w:val="00875865"/>
    <w:rsid w:val="00875D66"/>
    <w:rsid w:val="00875E32"/>
    <w:rsid w:val="00875EE8"/>
    <w:rsid w:val="00875F16"/>
    <w:rsid w:val="00875FD4"/>
    <w:rsid w:val="00876182"/>
    <w:rsid w:val="00876234"/>
    <w:rsid w:val="008768C9"/>
    <w:rsid w:val="00876C4A"/>
    <w:rsid w:val="00876CC2"/>
    <w:rsid w:val="00876ECD"/>
    <w:rsid w:val="00876FFE"/>
    <w:rsid w:val="00877188"/>
    <w:rsid w:val="008771CD"/>
    <w:rsid w:val="00877268"/>
    <w:rsid w:val="008775D8"/>
    <w:rsid w:val="008776E4"/>
    <w:rsid w:val="0087774E"/>
    <w:rsid w:val="00877858"/>
    <w:rsid w:val="00877AC5"/>
    <w:rsid w:val="00877B1D"/>
    <w:rsid w:val="00877F61"/>
    <w:rsid w:val="00877F6F"/>
    <w:rsid w:val="0088006D"/>
    <w:rsid w:val="00880072"/>
    <w:rsid w:val="0088014E"/>
    <w:rsid w:val="0088031B"/>
    <w:rsid w:val="0088095A"/>
    <w:rsid w:val="008809E1"/>
    <w:rsid w:val="00880B0C"/>
    <w:rsid w:val="00880D01"/>
    <w:rsid w:val="00880E51"/>
    <w:rsid w:val="00880EB5"/>
    <w:rsid w:val="008812AE"/>
    <w:rsid w:val="00881373"/>
    <w:rsid w:val="00881420"/>
    <w:rsid w:val="008815EA"/>
    <w:rsid w:val="00881653"/>
    <w:rsid w:val="008816D6"/>
    <w:rsid w:val="00881835"/>
    <w:rsid w:val="00881899"/>
    <w:rsid w:val="00881960"/>
    <w:rsid w:val="0088197E"/>
    <w:rsid w:val="008819BA"/>
    <w:rsid w:val="00881AE4"/>
    <w:rsid w:val="00881AF5"/>
    <w:rsid w:val="00881B4C"/>
    <w:rsid w:val="00881D59"/>
    <w:rsid w:val="00881D97"/>
    <w:rsid w:val="00881DE1"/>
    <w:rsid w:val="00881DE6"/>
    <w:rsid w:val="008821F9"/>
    <w:rsid w:val="008822F9"/>
    <w:rsid w:val="008824F4"/>
    <w:rsid w:val="008825EF"/>
    <w:rsid w:val="0088269B"/>
    <w:rsid w:val="008826DB"/>
    <w:rsid w:val="008827C2"/>
    <w:rsid w:val="008829B9"/>
    <w:rsid w:val="00882AE8"/>
    <w:rsid w:val="00882B0C"/>
    <w:rsid w:val="00882B3B"/>
    <w:rsid w:val="00882BF0"/>
    <w:rsid w:val="00882CC5"/>
    <w:rsid w:val="00882D9E"/>
    <w:rsid w:val="00882DC9"/>
    <w:rsid w:val="0088303C"/>
    <w:rsid w:val="0088335B"/>
    <w:rsid w:val="00883D92"/>
    <w:rsid w:val="00883DDA"/>
    <w:rsid w:val="00883E00"/>
    <w:rsid w:val="00883EF3"/>
    <w:rsid w:val="00884062"/>
    <w:rsid w:val="0088412F"/>
    <w:rsid w:val="008842AD"/>
    <w:rsid w:val="008842C1"/>
    <w:rsid w:val="008845EA"/>
    <w:rsid w:val="008846C1"/>
    <w:rsid w:val="00884745"/>
    <w:rsid w:val="00884859"/>
    <w:rsid w:val="00884ABD"/>
    <w:rsid w:val="00884D1B"/>
    <w:rsid w:val="00884D57"/>
    <w:rsid w:val="00884E09"/>
    <w:rsid w:val="00885055"/>
    <w:rsid w:val="008854D1"/>
    <w:rsid w:val="00885924"/>
    <w:rsid w:val="00885972"/>
    <w:rsid w:val="00885AF7"/>
    <w:rsid w:val="00885C8C"/>
    <w:rsid w:val="00885CF8"/>
    <w:rsid w:val="00885D33"/>
    <w:rsid w:val="00885D54"/>
    <w:rsid w:val="00885DA1"/>
    <w:rsid w:val="00885DE9"/>
    <w:rsid w:val="00885E5B"/>
    <w:rsid w:val="008861C6"/>
    <w:rsid w:val="0088647B"/>
    <w:rsid w:val="00886495"/>
    <w:rsid w:val="00886795"/>
    <w:rsid w:val="008869F8"/>
    <w:rsid w:val="008869FE"/>
    <w:rsid w:val="00886BD5"/>
    <w:rsid w:val="00886C75"/>
    <w:rsid w:val="00886CE1"/>
    <w:rsid w:val="00886E9D"/>
    <w:rsid w:val="00887130"/>
    <w:rsid w:val="0088736E"/>
    <w:rsid w:val="008874F1"/>
    <w:rsid w:val="00887575"/>
    <w:rsid w:val="008875A0"/>
    <w:rsid w:val="008876ED"/>
    <w:rsid w:val="008878EC"/>
    <w:rsid w:val="008879A7"/>
    <w:rsid w:val="00887C51"/>
    <w:rsid w:val="00887D03"/>
    <w:rsid w:val="00887F75"/>
    <w:rsid w:val="00887F9B"/>
    <w:rsid w:val="00890190"/>
    <w:rsid w:val="00890276"/>
    <w:rsid w:val="00890379"/>
    <w:rsid w:val="00890398"/>
    <w:rsid w:val="00890671"/>
    <w:rsid w:val="00890993"/>
    <w:rsid w:val="00890B46"/>
    <w:rsid w:val="00890B89"/>
    <w:rsid w:val="00890C80"/>
    <w:rsid w:val="00890CCE"/>
    <w:rsid w:val="00890D24"/>
    <w:rsid w:val="00890D82"/>
    <w:rsid w:val="00890D89"/>
    <w:rsid w:val="00890E24"/>
    <w:rsid w:val="00891064"/>
    <w:rsid w:val="0089133F"/>
    <w:rsid w:val="00891368"/>
    <w:rsid w:val="00891516"/>
    <w:rsid w:val="00891717"/>
    <w:rsid w:val="008919EC"/>
    <w:rsid w:val="00891A50"/>
    <w:rsid w:val="00891A6F"/>
    <w:rsid w:val="00891AE7"/>
    <w:rsid w:val="00891BB3"/>
    <w:rsid w:val="00891E74"/>
    <w:rsid w:val="00891EE6"/>
    <w:rsid w:val="008921B8"/>
    <w:rsid w:val="008921DE"/>
    <w:rsid w:val="00892424"/>
    <w:rsid w:val="0089242E"/>
    <w:rsid w:val="008924BA"/>
    <w:rsid w:val="00892927"/>
    <w:rsid w:val="00892971"/>
    <w:rsid w:val="00892A00"/>
    <w:rsid w:val="00892B10"/>
    <w:rsid w:val="00892C97"/>
    <w:rsid w:val="00892CF4"/>
    <w:rsid w:val="00892E97"/>
    <w:rsid w:val="00893238"/>
    <w:rsid w:val="0089326F"/>
    <w:rsid w:val="00893319"/>
    <w:rsid w:val="0089335C"/>
    <w:rsid w:val="00893391"/>
    <w:rsid w:val="008934D8"/>
    <w:rsid w:val="008936B3"/>
    <w:rsid w:val="0089371C"/>
    <w:rsid w:val="00893953"/>
    <w:rsid w:val="00893D7E"/>
    <w:rsid w:val="008940CA"/>
    <w:rsid w:val="00894146"/>
    <w:rsid w:val="00894218"/>
    <w:rsid w:val="00894411"/>
    <w:rsid w:val="00894723"/>
    <w:rsid w:val="008947F1"/>
    <w:rsid w:val="00894812"/>
    <w:rsid w:val="00894893"/>
    <w:rsid w:val="008949BD"/>
    <w:rsid w:val="008949D6"/>
    <w:rsid w:val="00894A8A"/>
    <w:rsid w:val="00894CA5"/>
    <w:rsid w:val="00894DD8"/>
    <w:rsid w:val="00894F53"/>
    <w:rsid w:val="008951AD"/>
    <w:rsid w:val="0089523C"/>
    <w:rsid w:val="0089526C"/>
    <w:rsid w:val="00895421"/>
    <w:rsid w:val="00895429"/>
    <w:rsid w:val="00895560"/>
    <w:rsid w:val="008955F5"/>
    <w:rsid w:val="008956DB"/>
    <w:rsid w:val="0089595E"/>
    <w:rsid w:val="00895B0C"/>
    <w:rsid w:val="00895C3A"/>
    <w:rsid w:val="00896147"/>
    <w:rsid w:val="008963C4"/>
    <w:rsid w:val="008964F6"/>
    <w:rsid w:val="008965E2"/>
    <w:rsid w:val="00896620"/>
    <w:rsid w:val="00896780"/>
    <w:rsid w:val="008968C2"/>
    <w:rsid w:val="00896944"/>
    <w:rsid w:val="00896A75"/>
    <w:rsid w:val="00896E5A"/>
    <w:rsid w:val="00896F26"/>
    <w:rsid w:val="00897297"/>
    <w:rsid w:val="00897768"/>
    <w:rsid w:val="00897820"/>
    <w:rsid w:val="00897AE6"/>
    <w:rsid w:val="00897BBF"/>
    <w:rsid w:val="00897D48"/>
    <w:rsid w:val="00897DD1"/>
    <w:rsid w:val="00897E7A"/>
    <w:rsid w:val="008A005B"/>
    <w:rsid w:val="008A059C"/>
    <w:rsid w:val="008A087E"/>
    <w:rsid w:val="008A0B19"/>
    <w:rsid w:val="008A0BB8"/>
    <w:rsid w:val="008A0EDA"/>
    <w:rsid w:val="008A1202"/>
    <w:rsid w:val="008A1429"/>
    <w:rsid w:val="008A1450"/>
    <w:rsid w:val="008A1780"/>
    <w:rsid w:val="008A1823"/>
    <w:rsid w:val="008A1885"/>
    <w:rsid w:val="008A1DC7"/>
    <w:rsid w:val="008A1E0E"/>
    <w:rsid w:val="008A1F0E"/>
    <w:rsid w:val="008A22D1"/>
    <w:rsid w:val="008A2657"/>
    <w:rsid w:val="008A26B3"/>
    <w:rsid w:val="008A27A9"/>
    <w:rsid w:val="008A2AF3"/>
    <w:rsid w:val="008A2B76"/>
    <w:rsid w:val="008A2F7A"/>
    <w:rsid w:val="008A2FC0"/>
    <w:rsid w:val="008A3027"/>
    <w:rsid w:val="008A32B6"/>
    <w:rsid w:val="008A372C"/>
    <w:rsid w:val="008A393B"/>
    <w:rsid w:val="008A3AC0"/>
    <w:rsid w:val="008A422C"/>
    <w:rsid w:val="008A441C"/>
    <w:rsid w:val="008A46CB"/>
    <w:rsid w:val="008A4B40"/>
    <w:rsid w:val="008A4C17"/>
    <w:rsid w:val="008A4E02"/>
    <w:rsid w:val="008A4E3D"/>
    <w:rsid w:val="008A4F0B"/>
    <w:rsid w:val="008A50B2"/>
    <w:rsid w:val="008A520B"/>
    <w:rsid w:val="008A5398"/>
    <w:rsid w:val="008A53FB"/>
    <w:rsid w:val="008A5431"/>
    <w:rsid w:val="008A54E9"/>
    <w:rsid w:val="008A5663"/>
    <w:rsid w:val="008A5821"/>
    <w:rsid w:val="008A58E8"/>
    <w:rsid w:val="008A5C48"/>
    <w:rsid w:val="008A5DAF"/>
    <w:rsid w:val="008A5DC8"/>
    <w:rsid w:val="008A6203"/>
    <w:rsid w:val="008A66A2"/>
    <w:rsid w:val="008A6832"/>
    <w:rsid w:val="008A6932"/>
    <w:rsid w:val="008A6D1C"/>
    <w:rsid w:val="008A6E63"/>
    <w:rsid w:val="008A6E7E"/>
    <w:rsid w:val="008A72F1"/>
    <w:rsid w:val="008A767D"/>
    <w:rsid w:val="008A7809"/>
    <w:rsid w:val="008A7A68"/>
    <w:rsid w:val="008A7A90"/>
    <w:rsid w:val="008A7DDE"/>
    <w:rsid w:val="008B0429"/>
    <w:rsid w:val="008B047C"/>
    <w:rsid w:val="008B04A0"/>
    <w:rsid w:val="008B0569"/>
    <w:rsid w:val="008B0704"/>
    <w:rsid w:val="008B08AA"/>
    <w:rsid w:val="008B0901"/>
    <w:rsid w:val="008B09F2"/>
    <w:rsid w:val="008B09FB"/>
    <w:rsid w:val="008B0AE6"/>
    <w:rsid w:val="008B0BF0"/>
    <w:rsid w:val="008B0DD1"/>
    <w:rsid w:val="008B0ED8"/>
    <w:rsid w:val="008B0F5A"/>
    <w:rsid w:val="008B109E"/>
    <w:rsid w:val="008B10A3"/>
    <w:rsid w:val="008B1150"/>
    <w:rsid w:val="008B128D"/>
    <w:rsid w:val="008B1490"/>
    <w:rsid w:val="008B1537"/>
    <w:rsid w:val="008B1667"/>
    <w:rsid w:val="008B168F"/>
    <w:rsid w:val="008B178B"/>
    <w:rsid w:val="008B180F"/>
    <w:rsid w:val="008B183E"/>
    <w:rsid w:val="008B18AE"/>
    <w:rsid w:val="008B1A7A"/>
    <w:rsid w:val="008B20A9"/>
    <w:rsid w:val="008B214B"/>
    <w:rsid w:val="008B2504"/>
    <w:rsid w:val="008B25AF"/>
    <w:rsid w:val="008B2833"/>
    <w:rsid w:val="008B2A01"/>
    <w:rsid w:val="008B2B50"/>
    <w:rsid w:val="008B2C36"/>
    <w:rsid w:val="008B2EEA"/>
    <w:rsid w:val="008B35B2"/>
    <w:rsid w:val="008B36F6"/>
    <w:rsid w:val="008B39FF"/>
    <w:rsid w:val="008B3A6F"/>
    <w:rsid w:val="008B3C9F"/>
    <w:rsid w:val="008B3E71"/>
    <w:rsid w:val="008B4054"/>
    <w:rsid w:val="008B4078"/>
    <w:rsid w:val="008B40D0"/>
    <w:rsid w:val="008B4113"/>
    <w:rsid w:val="008B45C2"/>
    <w:rsid w:val="008B48D0"/>
    <w:rsid w:val="008B4963"/>
    <w:rsid w:val="008B4A4E"/>
    <w:rsid w:val="008B4F28"/>
    <w:rsid w:val="008B50FA"/>
    <w:rsid w:val="008B5141"/>
    <w:rsid w:val="008B5324"/>
    <w:rsid w:val="008B5483"/>
    <w:rsid w:val="008B5675"/>
    <w:rsid w:val="008B58EB"/>
    <w:rsid w:val="008B5C8F"/>
    <w:rsid w:val="008B5CD4"/>
    <w:rsid w:val="008B5E9B"/>
    <w:rsid w:val="008B5F31"/>
    <w:rsid w:val="008B5FCC"/>
    <w:rsid w:val="008B6090"/>
    <w:rsid w:val="008B6179"/>
    <w:rsid w:val="008B644D"/>
    <w:rsid w:val="008B683D"/>
    <w:rsid w:val="008B6C3E"/>
    <w:rsid w:val="008B6E32"/>
    <w:rsid w:val="008B6EF9"/>
    <w:rsid w:val="008B6F51"/>
    <w:rsid w:val="008B7060"/>
    <w:rsid w:val="008B70DD"/>
    <w:rsid w:val="008B721B"/>
    <w:rsid w:val="008B72A2"/>
    <w:rsid w:val="008B7665"/>
    <w:rsid w:val="008B76D7"/>
    <w:rsid w:val="008B77FF"/>
    <w:rsid w:val="008B790A"/>
    <w:rsid w:val="008B7B5F"/>
    <w:rsid w:val="008B7D18"/>
    <w:rsid w:val="008B7D42"/>
    <w:rsid w:val="008B7DB3"/>
    <w:rsid w:val="008B7F38"/>
    <w:rsid w:val="008C013C"/>
    <w:rsid w:val="008C028A"/>
    <w:rsid w:val="008C0344"/>
    <w:rsid w:val="008C05A3"/>
    <w:rsid w:val="008C062C"/>
    <w:rsid w:val="008C07BA"/>
    <w:rsid w:val="008C086B"/>
    <w:rsid w:val="008C0B3F"/>
    <w:rsid w:val="008C0D69"/>
    <w:rsid w:val="008C0EAA"/>
    <w:rsid w:val="008C0F32"/>
    <w:rsid w:val="008C0F7E"/>
    <w:rsid w:val="008C112D"/>
    <w:rsid w:val="008C116E"/>
    <w:rsid w:val="008C11DC"/>
    <w:rsid w:val="008C130E"/>
    <w:rsid w:val="008C134F"/>
    <w:rsid w:val="008C1662"/>
    <w:rsid w:val="008C1732"/>
    <w:rsid w:val="008C1946"/>
    <w:rsid w:val="008C1C26"/>
    <w:rsid w:val="008C1D4C"/>
    <w:rsid w:val="008C1DDA"/>
    <w:rsid w:val="008C1EA7"/>
    <w:rsid w:val="008C23E0"/>
    <w:rsid w:val="008C2503"/>
    <w:rsid w:val="008C2589"/>
    <w:rsid w:val="008C2605"/>
    <w:rsid w:val="008C26BF"/>
    <w:rsid w:val="008C26EE"/>
    <w:rsid w:val="008C2818"/>
    <w:rsid w:val="008C2991"/>
    <w:rsid w:val="008C2ADF"/>
    <w:rsid w:val="008C2B0F"/>
    <w:rsid w:val="008C30F6"/>
    <w:rsid w:val="008C318F"/>
    <w:rsid w:val="008C3208"/>
    <w:rsid w:val="008C338F"/>
    <w:rsid w:val="008C3441"/>
    <w:rsid w:val="008C344C"/>
    <w:rsid w:val="008C374A"/>
    <w:rsid w:val="008C377A"/>
    <w:rsid w:val="008C379B"/>
    <w:rsid w:val="008C37B5"/>
    <w:rsid w:val="008C3815"/>
    <w:rsid w:val="008C3868"/>
    <w:rsid w:val="008C3A1D"/>
    <w:rsid w:val="008C3B30"/>
    <w:rsid w:val="008C3C48"/>
    <w:rsid w:val="008C3C9C"/>
    <w:rsid w:val="008C3CDA"/>
    <w:rsid w:val="008C3DE7"/>
    <w:rsid w:val="008C424D"/>
    <w:rsid w:val="008C438D"/>
    <w:rsid w:val="008C460A"/>
    <w:rsid w:val="008C4679"/>
    <w:rsid w:val="008C48B2"/>
    <w:rsid w:val="008C494D"/>
    <w:rsid w:val="008C4A20"/>
    <w:rsid w:val="008C4C07"/>
    <w:rsid w:val="008C4C8C"/>
    <w:rsid w:val="008C4F1E"/>
    <w:rsid w:val="008C5005"/>
    <w:rsid w:val="008C52AB"/>
    <w:rsid w:val="008C52D0"/>
    <w:rsid w:val="008C534E"/>
    <w:rsid w:val="008C5398"/>
    <w:rsid w:val="008C53BC"/>
    <w:rsid w:val="008C5477"/>
    <w:rsid w:val="008C54F4"/>
    <w:rsid w:val="008C5640"/>
    <w:rsid w:val="008C5651"/>
    <w:rsid w:val="008C5A74"/>
    <w:rsid w:val="008C5C7D"/>
    <w:rsid w:val="008C5E2A"/>
    <w:rsid w:val="008C5E51"/>
    <w:rsid w:val="008C6187"/>
    <w:rsid w:val="008C628A"/>
    <w:rsid w:val="008C6369"/>
    <w:rsid w:val="008C6AC8"/>
    <w:rsid w:val="008C6BED"/>
    <w:rsid w:val="008C6C94"/>
    <w:rsid w:val="008C6ED3"/>
    <w:rsid w:val="008C6F41"/>
    <w:rsid w:val="008C72A7"/>
    <w:rsid w:val="008C72BE"/>
    <w:rsid w:val="008C74E1"/>
    <w:rsid w:val="008C7876"/>
    <w:rsid w:val="008C7B98"/>
    <w:rsid w:val="008C7DF9"/>
    <w:rsid w:val="008C7F42"/>
    <w:rsid w:val="008D02C4"/>
    <w:rsid w:val="008D02D4"/>
    <w:rsid w:val="008D03C3"/>
    <w:rsid w:val="008D03F2"/>
    <w:rsid w:val="008D059B"/>
    <w:rsid w:val="008D0677"/>
    <w:rsid w:val="008D0B7C"/>
    <w:rsid w:val="008D0D8B"/>
    <w:rsid w:val="008D0DC0"/>
    <w:rsid w:val="008D13A1"/>
    <w:rsid w:val="008D1458"/>
    <w:rsid w:val="008D1467"/>
    <w:rsid w:val="008D1624"/>
    <w:rsid w:val="008D1657"/>
    <w:rsid w:val="008D1D56"/>
    <w:rsid w:val="008D1E05"/>
    <w:rsid w:val="008D1E3E"/>
    <w:rsid w:val="008D1F42"/>
    <w:rsid w:val="008D1FCE"/>
    <w:rsid w:val="008D20C4"/>
    <w:rsid w:val="008D21A8"/>
    <w:rsid w:val="008D21BF"/>
    <w:rsid w:val="008D2360"/>
    <w:rsid w:val="008D23CC"/>
    <w:rsid w:val="008D24AC"/>
    <w:rsid w:val="008D2722"/>
    <w:rsid w:val="008D2741"/>
    <w:rsid w:val="008D27C2"/>
    <w:rsid w:val="008D2C17"/>
    <w:rsid w:val="008D2E44"/>
    <w:rsid w:val="008D2EDE"/>
    <w:rsid w:val="008D3244"/>
    <w:rsid w:val="008D3274"/>
    <w:rsid w:val="008D32BD"/>
    <w:rsid w:val="008D3498"/>
    <w:rsid w:val="008D3783"/>
    <w:rsid w:val="008D392B"/>
    <w:rsid w:val="008D3A89"/>
    <w:rsid w:val="008D3ACD"/>
    <w:rsid w:val="008D3C80"/>
    <w:rsid w:val="008D3EC5"/>
    <w:rsid w:val="008D3FC7"/>
    <w:rsid w:val="008D424A"/>
    <w:rsid w:val="008D455B"/>
    <w:rsid w:val="008D45C7"/>
    <w:rsid w:val="008D4651"/>
    <w:rsid w:val="008D46F8"/>
    <w:rsid w:val="008D476E"/>
    <w:rsid w:val="008D4801"/>
    <w:rsid w:val="008D4D08"/>
    <w:rsid w:val="008D4D23"/>
    <w:rsid w:val="008D4DC4"/>
    <w:rsid w:val="008D4F62"/>
    <w:rsid w:val="008D4F95"/>
    <w:rsid w:val="008D4FD2"/>
    <w:rsid w:val="008D516F"/>
    <w:rsid w:val="008D51FD"/>
    <w:rsid w:val="008D54D4"/>
    <w:rsid w:val="008D5578"/>
    <w:rsid w:val="008D55A6"/>
    <w:rsid w:val="008D55BD"/>
    <w:rsid w:val="008D55D2"/>
    <w:rsid w:val="008D575A"/>
    <w:rsid w:val="008D5932"/>
    <w:rsid w:val="008D595B"/>
    <w:rsid w:val="008D5B7E"/>
    <w:rsid w:val="008D5BAF"/>
    <w:rsid w:val="008D5F28"/>
    <w:rsid w:val="008D614C"/>
    <w:rsid w:val="008D635A"/>
    <w:rsid w:val="008D6399"/>
    <w:rsid w:val="008D65CF"/>
    <w:rsid w:val="008D6702"/>
    <w:rsid w:val="008D678B"/>
    <w:rsid w:val="008D6910"/>
    <w:rsid w:val="008D6D5B"/>
    <w:rsid w:val="008D6FCE"/>
    <w:rsid w:val="008D713D"/>
    <w:rsid w:val="008D7170"/>
    <w:rsid w:val="008D7216"/>
    <w:rsid w:val="008D72CF"/>
    <w:rsid w:val="008D72DC"/>
    <w:rsid w:val="008D745E"/>
    <w:rsid w:val="008D748A"/>
    <w:rsid w:val="008D7569"/>
    <w:rsid w:val="008D75E7"/>
    <w:rsid w:val="008D7615"/>
    <w:rsid w:val="008D781D"/>
    <w:rsid w:val="008D78A5"/>
    <w:rsid w:val="008D7972"/>
    <w:rsid w:val="008D7AE3"/>
    <w:rsid w:val="008D7C78"/>
    <w:rsid w:val="008D7CB3"/>
    <w:rsid w:val="008D7CB5"/>
    <w:rsid w:val="008D7DC6"/>
    <w:rsid w:val="008D7DDA"/>
    <w:rsid w:val="008D7F1C"/>
    <w:rsid w:val="008D7F23"/>
    <w:rsid w:val="008E047B"/>
    <w:rsid w:val="008E05C9"/>
    <w:rsid w:val="008E05E4"/>
    <w:rsid w:val="008E071A"/>
    <w:rsid w:val="008E0850"/>
    <w:rsid w:val="008E0877"/>
    <w:rsid w:val="008E09CF"/>
    <w:rsid w:val="008E0A94"/>
    <w:rsid w:val="008E0AB5"/>
    <w:rsid w:val="008E0D8A"/>
    <w:rsid w:val="008E1022"/>
    <w:rsid w:val="008E1103"/>
    <w:rsid w:val="008E12BE"/>
    <w:rsid w:val="008E12D4"/>
    <w:rsid w:val="008E1596"/>
    <w:rsid w:val="008E15F1"/>
    <w:rsid w:val="008E162C"/>
    <w:rsid w:val="008E171B"/>
    <w:rsid w:val="008E175B"/>
    <w:rsid w:val="008E191C"/>
    <w:rsid w:val="008E196E"/>
    <w:rsid w:val="008E1BB9"/>
    <w:rsid w:val="008E1EB7"/>
    <w:rsid w:val="008E1F4D"/>
    <w:rsid w:val="008E21CF"/>
    <w:rsid w:val="008E22E0"/>
    <w:rsid w:val="008E22F4"/>
    <w:rsid w:val="008E235E"/>
    <w:rsid w:val="008E25D3"/>
    <w:rsid w:val="008E2625"/>
    <w:rsid w:val="008E274F"/>
    <w:rsid w:val="008E28F3"/>
    <w:rsid w:val="008E299F"/>
    <w:rsid w:val="008E2D5A"/>
    <w:rsid w:val="008E2E9E"/>
    <w:rsid w:val="008E3246"/>
    <w:rsid w:val="008E3412"/>
    <w:rsid w:val="008E3507"/>
    <w:rsid w:val="008E35D1"/>
    <w:rsid w:val="008E37D3"/>
    <w:rsid w:val="008E37EE"/>
    <w:rsid w:val="008E382C"/>
    <w:rsid w:val="008E393B"/>
    <w:rsid w:val="008E3A43"/>
    <w:rsid w:val="008E3C4A"/>
    <w:rsid w:val="008E401A"/>
    <w:rsid w:val="008E409B"/>
    <w:rsid w:val="008E409F"/>
    <w:rsid w:val="008E43FD"/>
    <w:rsid w:val="008E46E4"/>
    <w:rsid w:val="008E4961"/>
    <w:rsid w:val="008E4C4F"/>
    <w:rsid w:val="008E4EC2"/>
    <w:rsid w:val="008E4F00"/>
    <w:rsid w:val="008E4F1A"/>
    <w:rsid w:val="008E542A"/>
    <w:rsid w:val="008E54C1"/>
    <w:rsid w:val="008E5745"/>
    <w:rsid w:val="008E5951"/>
    <w:rsid w:val="008E5B92"/>
    <w:rsid w:val="008E5D77"/>
    <w:rsid w:val="008E5E1D"/>
    <w:rsid w:val="008E5F24"/>
    <w:rsid w:val="008E5FAD"/>
    <w:rsid w:val="008E6164"/>
    <w:rsid w:val="008E6268"/>
    <w:rsid w:val="008E63FF"/>
    <w:rsid w:val="008E64D6"/>
    <w:rsid w:val="008E6686"/>
    <w:rsid w:val="008E67C2"/>
    <w:rsid w:val="008E67FB"/>
    <w:rsid w:val="008E6A04"/>
    <w:rsid w:val="008E6E09"/>
    <w:rsid w:val="008E6E75"/>
    <w:rsid w:val="008E7026"/>
    <w:rsid w:val="008E708A"/>
    <w:rsid w:val="008E70C6"/>
    <w:rsid w:val="008E73B1"/>
    <w:rsid w:val="008E75F3"/>
    <w:rsid w:val="008E784D"/>
    <w:rsid w:val="008E78BC"/>
    <w:rsid w:val="008E7947"/>
    <w:rsid w:val="008E7A45"/>
    <w:rsid w:val="008E7AB4"/>
    <w:rsid w:val="008E7C57"/>
    <w:rsid w:val="008E7EF1"/>
    <w:rsid w:val="008E7F5C"/>
    <w:rsid w:val="008E7FAA"/>
    <w:rsid w:val="008F02FC"/>
    <w:rsid w:val="008F05FD"/>
    <w:rsid w:val="008F062D"/>
    <w:rsid w:val="008F0976"/>
    <w:rsid w:val="008F0B27"/>
    <w:rsid w:val="008F0C0B"/>
    <w:rsid w:val="008F0C3C"/>
    <w:rsid w:val="008F0F28"/>
    <w:rsid w:val="008F10F1"/>
    <w:rsid w:val="008F1139"/>
    <w:rsid w:val="008F14B6"/>
    <w:rsid w:val="008F160F"/>
    <w:rsid w:val="008F1708"/>
    <w:rsid w:val="008F177A"/>
    <w:rsid w:val="008F17B1"/>
    <w:rsid w:val="008F19D9"/>
    <w:rsid w:val="008F1A06"/>
    <w:rsid w:val="008F1A11"/>
    <w:rsid w:val="008F1B3E"/>
    <w:rsid w:val="008F1EC9"/>
    <w:rsid w:val="008F21B7"/>
    <w:rsid w:val="008F21CB"/>
    <w:rsid w:val="008F221C"/>
    <w:rsid w:val="008F2251"/>
    <w:rsid w:val="008F2365"/>
    <w:rsid w:val="008F2386"/>
    <w:rsid w:val="008F243C"/>
    <w:rsid w:val="008F2467"/>
    <w:rsid w:val="008F24FD"/>
    <w:rsid w:val="008F2522"/>
    <w:rsid w:val="008F258A"/>
    <w:rsid w:val="008F2AFE"/>
    <w:rsid w:val="008F2B12"/>
    <w:rsid w:val="008F2B34"/>
    <w:rsid w:val="008F2DC3"/>
    <w:rsid w:val="008F3121"/>
    <w:rsid w:val="008F3180"/>
    <w:rsid w:val="008F31EB"/>
    <w:rsid w:val="008F3440"/>
    <w:rsid w:val="008F34E0"/>
    <w:rsid w:val="008F350F"/>
    <w:rsid w:val="008F369A"/>
    <w:rsid w:val="008F36AD"/>
    <w:rsid w:val="008F3990"/>
    <w:rsid w:val="008F3CB1"/>
    <w:rsid w:val="008F3D01"/>
    <w:rsid w:val="008F3D1D"/>
    <w:rsid w:val="008F3D6B"/>
    <w:rsid w:val="008F3EC1"/>
    <w:rsid w:val="008F4026"/>
    <w:rsid w:val="008F41DD"/>
    <w:rsid w:val="008F4213"/>
    <w:rsid w:val="008F44B5"/>
    <w:rsid w:val="008F453A"/>
    <w:rsid w:val="008F45D6"/>
    <w:rsid w:val="008F48C9"/>
    <w:rsid w:val="008F4C5A"/>
    <w:rsid w:val="008F4EE1"/>
    <w:rsid w:val="008F4FAC"/>
    <w:rsid w:val="008F5010"/>
    <w:rsid w:val="008F541D"/>
    <w:rsid w:val="008F5423"/>
    <w:rsid w:val="008F5780"/>
    <w:rsid w:val="008F57FB"/>
    <w:rsid w:val="008F58E9"/>
    <w:rsid w:val="008F5A74"/>
    <w:rsid w:val="008F5B94"/>
    <w:rsid w:val="008F60F4"/>
    <w:rsid w:val="008F6102"/>
    <w:rsid w:val="008F622D"/>
    <w:rsid w:val="008F62E3"/>
    <w:rsid w:val="008F65D1"/>
    <w:rsid w:val="008F67B1"/>
    <w:rsid w:val="008F6833"/>
    <w:rsid w:val="008F686C"/>
    <w:rsid w:val="008F68C3"/>
    <w:rsid w:val="008F6A62"/>
    <w:rsid w:val="008F6CF3"/>
    <w:rsid w:val="008F6DDD"/>
    <w:rsid w:val="008F6E74"/>
    <w:rsid w:val="008F7124"/>
    <w:rsid w:val="008F7334"/>
    <w:rsid w:val="008F74E1"/>
    <w:rsid w:val="008F7551"/>
    <w:rsid w:val="008F760C"/>
    <w:rsid w:val="008F76BF"/>
    <w:rsid w:val="008F7760"/>
    <w:rsid w:val="008F7795"/>
    <w:rsid w:val="008F77D0"/>
    <w:rsid w:val="008F78EC"/>
    <w:rsid w:val="008F7A72"/>
    <w:rsid w:val="008F7BAE"/>
    <w:rsid w:val="008F7CCD"/>
    <w:rsid w:val="008F7E19"/>
    <w:rsid w:val="008F7F04"/>
    <w:rsid w:val="008F7F62"/>
    <w:rsid w:val="008F7FC8"/>
    <w:rsid w:val="00900053"/>
    <w:rsid w:val="009003AD"/>
    <w:rsid w:val="009003C0"/>
    <w:rsid w:val="00900449"/>
    <w:rsid w:val="0090052A"/>
    <w:rsid w:val="0090054D"/>
    <w:rsid w:val="00900589"/>
    <w:rsid w:val="00900CAB"/>
    <w:rsid w:val="00900CF6"/>
    <w:rsid w:val="0090102F"/>
    <w:rsid w:val="009010A0"/>
    <w:rsid w:val="00901173"/>
    <w:rsid w:val="009011C1"/>
    <w:rsid w:val="009011DB"/>
    <w:rsid w:val="00901255"/>
    <w:rsid w:val="0090134E"/>
    <w:rsid w:val="00901671"/>
    <w:rsid w:val="00901810"/>
    <w:rsid w:val="00901942"/>
    <w:rsid w:val="00901955"/>
    <w:rsid w:val="00901B23"/>
    <w:rsid w:val="00901B27"/>
    <w:rsid w:val="00901D60"/>
    <w:rsid w:val="00901DB5"/>
    <w:rsid w:val="00901E9B"/>
    <w:rsid w:val="00901F43"/>
    <w:rsid w:val="00902068"/>
    <w:rsid w:val="009020AB"/>
    <w:rsid w:val="009025D6"/>
    <w:rsid w:val="009025FF"/>
    <w:rsid w:val="00902667"/>
    <w:rsid w:val="00902714"/>
    <w:rsid w:val="0090299A"/>
    <w:rsid w:val="00902A3C"/>
    <w:rsid w:val="00902AD8"/>
    <w:rsid w:val="00902B54"/>
    <w:rsid w:val="00902CE7"/>
    <w:rsid w:val="00902E3C"/>
    <w:rsid w:val="009033D7"/>
    <w:rsid w:val="00903627"/>
    <w:rsid w:val="00903726"/>
    <w:rsid w:val="00903799"/>
    <w:rsid w:val="009039C0"/>
    <w:rsid w:val="00903C0E"/>
    <w:rsid w:val="00903C69"/>
    <w:rsid w:val="00903EB7"/>
    <w:rsid w:val="0090406C"/>
    <w:rsid w:val="00904106"/>
    <w:rsid w:val="009041DF"/>
    <w:rsid w:val="0090432D"/>
    <w:rsid w:val="009044DD"/>
    <w:rsid w:val="00904569"/>
    <w:rsid w:val="009045A8"/>
    <w:rsid w:val="009048EB"/>
    <w:rsid w:val="00904920"/>
    <w:rsid w:val="00904E3F"/>
    <w:rsid w:val="00904E66"/>
    <w:rsid w:val="00905354"/>
    <w:rsid w:val="00905497"/>
    <w:rsid w:val="009054AE"/>
    <w:rsid w:val="00905A66"/>
    <w:rsid w:val="00905C21"/>
    <w:rsid w:val="00905C47"/>
    <w:rsid w:val="00905DB4"/>
    <w:rsid w:val="00905DFE"/>
    <w:rsid w:val="00905E3D"/>
    <w:rsid w:val="00905E84"/>
    <w:rsid w:val="00905EB3"/>
    <w:rsid w:val="00905F81"/>
    <w:rsid w:val="00905F9A"/>
    <w:rsid w:val="00906183"/>
    <w:rsid w:val="0090639B"/>
    <w:rsid w:val="0090641B"/>
    <w:rsid w:val="0090641E"/>
    <w:rsid w:val="009065A5"/>
    <w:rsid w:val="00906633"/>
    <w:rsid w:val="00906833"/>
    <w:rsid w:val="00906911"/>
    <w:rsid w:val="0090691A"/>
    <w:rsid w:val="00906BFE"/>
    <w:rsid w:val="00906CBA"/>
    <w:rsid w:val="00906DAF"/>
    <w:rsid w:val="00906DB4"/>
    <w:rsid w:val="00906F95"/>
    <w:rsid w:val="00907125"/>
    <w:rsid w:val="009071A3"/>
    <w:rsid w:val="00907276"/>
    <w:rsid w:val="009073BB"/>
    <w:rsid w:val="00907465"/>
    <w:rsid w:val="009074BC"/>
    <w:rsid w:val="00907551"/>
    <w:rsid w:val="00907635"/>
    <w:rsid w:val="00907B8F"/>
    <w:rsid w:val="00907DFF"/>
    <w:rsid w:val="00907E1C"/>
    <w:rsid w:val="00907E9A"/>
    <w:rsid w:val="00907FAD"/>
    <w:rsid w:val="00910112"/>
    <w:rsid w:val="00910197"/>
    <w:rsid w:val="00910246"/>
    <w:rsid w:val="00910531"/>
    <w:rsid w:val="0091058B"/>
    <w:rsid w:val="009105D3"/>
    <w:rsid w:val="00910923"/>
    <w:rsid w:val="0091093E"/>
    <w:rsid w:val="00910AC3"/>
    <w:rsid w:val="00910EF9"/>
    <w:rsid w:val="00910F6C"/>
    <w:rsid w:val="00910FD1"/>
    <w:rsid w:val="00911139"/>
    <w:rsid w:val="009113CA"/>
    <w:rsid w:val="0091140D"/>
    <w:rsid w:val="00911749"/>
    <w:rsid w:val="009117D3"/>
    <w:rsid w:val="009117F4"/>
    <w:rsid w:val="009119A9"/>
    <w:rsid w:val="00911DD5"/>
    <w:rsid w:val="009122FB"/>
    <w:rsid w:val="00912686"/>
    <w:rsid w:val="009126A9"/>
    <w:rsid w:val="009126B7"/>
    <w:rsid w:val="00912759"/>
    <w:rsid w:val="00912851"/>
    <w:rsid w:val="00912C9C"/>
    <w:rsid w:val="00912DDE"/>
    <w:rsid w:val="00912EB6"/>
    <w:rsid w:val="00912FC2"/>
    <w:rsid w:val="00913164"/>
    <w:rsid w:val="009131FF"/>
    <w:rsid w:val="009134A1"/>
    <w:rsid w:val="009134A8"/>
    <w:rsid w:val="0091358E"/>
    <w:rsid w:val="0091361B"/>
    <w:rsid w:val="009136A5"/>
    <w:rsid w:val="00913929"/>
    <w:rsid w:val="009139A5"/>
    <w:rsid w:val="00913E86"/>
    <w:rsid w:val="009142D2"/>
    <w:rsid w:val="00914477"/>
    <w:rsid w:val="00914498"/>
    <w:rsid w:val="00914509"/>
    <w:rsid w:val="0091450C"/>
    <w:rsid w:val="00914537"/>
    <w:rsid w:val="009145E2"/>
    <w:rsid w:val="0091460D"/>
    <w:rsid w:val="00914632"/>
    <w:rsid w:val="00914A19"/>
    <w:rsid w:val="00914B00"/>
    <w:rsid w:val="00914B58"/>
    <w:rsid w:val="00914BCD"/>
    <w:rsid w:val="00914DA0"/>
    <w:rsid w:val="009152AD"/>
    <w:rsid w:val="00915377"/>
    <w:rsid w:val="009154D7"/>
    <w:rsid w:val="009155EB"/>
    <w:rsid w:val="009156A1"/>
    <w:rsid w:val="0091573B"/>
    <w:rsid w:val="0091579F"/>
    <w:rsid w:val="009158C8"/>
    <w:rsid w:val="00915975"/>
    <w:rsid w:val="00915A45"/>
    <w:rsid w:val="00915B9E"/>
    <w:rsid w:val="00915DA1"/>
    <w:rsid w:val="00915EAC"/>
    <w:rsid w:val="00915F43"/>
    <w:rsid w:val="0091605F"/>
    <w:rsid w:val="009161AF"/>
    <w:rsid w:val="009161D9"/>
    <w:rsid w:val="00916299"/>
    <w:rsid w:val="00916624"/>
    <w:rsid w:val="00916794"/>
    <w:rsid w:val="0091683D"/>
    <w:rsid w:val="00916A79"/>
    <w:rsid w:val="00916BB3"/>
    <w:rsid w:val="00916C12"/>
    <w:rsid w:val="00916D13"/>
    <w:rsid w:val="00916E93"/>
    <w:rsid w:val="00917247"/>
    <w:rsid w:val="00917312"/>
    <w:rsid w:val="009173E4"/>
    <w:rsid w:val="00917506"/>
    <w:rsid w:val="00917543"/>
    <w:rsid w:val="00917767"/>
    <w:rsid w:val="009178BC"/>
    <w:rsid w:val="00917A2E"/>
    <w:rsid w:val="00917A4D"/>
    <w:rsid w:val="00917B57"/>
    <w:rsid w:val="00917C37"/>
    <w:rsid w:val="00917CA4"/>
    <w:rsid w:val="00917E01"/>
    <w:rsid w:val="00917EC1"/>
    <w:rsid w:val="0092036C"/>
    <w:rsid w:val="009204F4"/>
    <w:rsid w:val="009205CD"/>
    <w:rsid w:val="00920696"/>
    <w:rsid w:val="009206C2"/>
    <w:rsid w:val="009208C4"/>
    <w:rsid w:val="009208C6"/>
    <w:rsid w:val="00920A4D"/>
    <w:rsid w:val="00920C03"/>
    <w:rsid w:val="00920CED"/>
    <w:rsid w:val="00920D92"/>
    <w:rsid w:val="00920E0A"/>
    <w:rsid w:val="00920ECF"/>
    <w:rsid w:val="00920F16"/>
    <w:rsid w:val="0092105C"/>
    <w:rsid w:val="0092109B"/>
    <w:rsid w:val="0092149A"/>
    <w:rsid w:val="0092170C"/>
    <w:rsid w:val="009219D3"/>
    <w:rsid w:val="009219F5"/>
    <w:rsid w:val="00921C2E"/>
    <w:rsid w:val="00921C3A"/>
    <w:rsid w:val="00921CC7"/>
    <w:rsid w:val="00921D99"/>
    <w:rsid w:val="00921E8C"/>
    <w:rsid w:val="009220BA"/>
    <w:rsid w:val="009220FF"/>
    <w:rsid w:val="00922455"/>
    <w:rsid w:val="00922519"/>
    <w:rsid w:val="0092269D"/>
    <w:rsid w:val="0092270F"/>
    <w:rsid w:val="00922726"/>
    <w:rsid w:val="009227DD"/>
    <w:rsid w:val="0092284D"/>
    <w:rsid w:val="00922C4C"/>
    <w:rsid w:val="00922D98"/>
    <w:rsid w:val="00922ED8"/>
    <w:rsid w:val="00922FDA"/>
    <w:rsid w:val="00923161"/>
    <w:rsid w:val="00923431"/>
    <w:rsid w:val="0092346B"/>
    <w:rsid w:val="00923563"/>
    <w:rsid w:val="00923609"/>
    <w:rsid w:val="0092365D"/>
    <w:rsid w:val="009236AA"/>
    <w:rsid w:val="009236FA"/>
    <w:rsid w:val="00923A05"/>
    <w:rsid w:val="00923D3E"/>
    <w:rsid w:val="00923DAC"/>
    <w:rsid w:val="00923E7C"/>
    <w:rsid w:val="00923EC6"/>
    <w:rsid w:val="00924049"/>
    <w:rsid w:val="00924062"/>
    <w:rsid w:val="00924208"/>
    <w:rsid w:val="009243CC"/>
    <w:rsid w:val="009243D4"/>
    <w:rsid w:val="00924446"/>
    <w:rsid w:val="0092448A"/>
    <w:rsid w:val="009247CD"/>
    <w:rsid w:val="009248E3"/>
    <w:rsid w:val="00924B04"/>
    <w:rsid w:val="00924DEE"/>
    <w:rsid w:val="00924FAD"/>
    <w:rsid w:val="00925000"/>
    <w:rsid w:val="00925142"/>
    <w:rsid w:val="00925208"/>
    <w:rsid w:val="00925364"/>
    <w:rsid w:val="009253F8"/>
    <w:rsid w:val="00925491"/>
    <w:rsid w:val="009255DE"/>
    <w:rsid w:val="00925615"/>
    <w:rsid w:val="009258A8"/>
    <w:rsid w:val="00925960"/>
    <w:rsid w:val="0092599B"/>
    <w:rsid w:val="00925AC7"/>
    <w:rsid w:val="00925ACF"/>
    <w:rsid w:val="00925CD0"/>
    <w:rsid w:val="00925F28"/>
    <w:rsid w:val="0092606D"/>
    <w:rsid w:val="009261EF"/>
    <w:rsid w:val="00926438"/>
    <w:rsid w:val="00926490"/>
    <w:rsid w:val="0092661A"/>
    <w:rsid w:val="0092668C"/>
    <w:rsid w:val="00926772"/>
    <w:rsid w:val="00926843"/>
    <w:rsid w:val="009269B3"/>
    <w:rsid w:val="00926A5E"/>
    <w:rsid w:val="00926CEF"/>
    <w:rsid w:val="0092704A"/>
    <w:rsid w:val="009273DF"/>
    <w:rsid w:val="009274E8"/>
    <w:rsid w:val="00927656"/>
    <w:rsid w:val="00927845"/>
    <w:rsid w:val="009278F7"/>
    <w:rsid w:val="00927DE7"/>
    <w:rsid w:val="00927E86"/>
    <w:rsid w:val="009300CB"/>
    <w:rsid w:val="009301A3"/>
    <w:rsid w:val="009305A0"/>
    <w:rsid w:val="00930A70"/>
    <w:rsid w:val="00930A7E"/>
    <w:rsid w:val="00930D34"/>
    <w:rsid w:val="00930E0A"/>
    <w:rsid w:val="00931648"/>
    <w:rsid w:val="009317BD"/>
    <w:rsid w:val="009319A1"/>
    <w:rsid w:val="00931B98"/>
    <w:rsid w:val="00931BD5"/>
    <w:rsid w:val="00931C39"/>
    <w:rsid w:val="00931CBE"/>
    <w:rsid w:val="00931E07"/>
    <w:rsid w:val="00931F48"/>
    <w:rsid w:val="009322BF"/>
    <w:rsid w:val="0093234B"/>
    <w:rsid w:val="00932518"/>
    <w:rsid w:val="00932B7F"/>
    <w:rsid w:val="00932C73"/>
    <w:rsid w:val="00933167"/>
    <w:rsid w:val="00933595"/>
    <w:rsid w:val="009335E3"/>
    <w:rsid w:val="0093364C"/>
    <w:rsid w:val="0093380C"/>
    <w:rsid w:val="0093380E"/>
    <w:rsid w:val="009338FB"/>
    <w:rsid w:val="00933932"/>
    <w:rsid w:val="00933A0E"/>
    <w:rsid w:val="00933B70"/>
    <w:rsid w:val="00933CC3"/>
    <w:rsid w:val="00933D0D"/>
    <w:rsid w:val="00933D49"/>
    <w:rsid w:val="00933D5F"/>
    <w:rsid w:val="00933F97"/>
    <w:rsid w:val="009341C3"/>
    <w:rsid w:val="0093429F"/>
    <w:rsid w:val="009343CE"/>
    <w:rsid w:val="00934785"/>
    <w:rsid w:val="00934A21"/>
    <w:rsid w:val="00934A3A"/>
    <w:rsid w:val="00934B37"/>
    <w:rsid w:val="00934F8E"/>
    <w:rsid w:val="0093520B"/>
    <w:rsid w:val="009352AA"/>
    <w:rsid w:val="00935304"/>
    <w:rsid w:val="009353F5"/>
    <w:rsid w:val="009354F5"/>
    <w:rsid w:val="0093552F"/>
    <w:rsid w:val="009355BE"/>
    <w:rsid w:val="00935651"/>
    <w:rsid w:val="00935765"/>
    <w:rsid w:val="00935791"/>
    <w:rsid w:val="00935B71"/>
    <w:rsid w:val="00935CB6"/>
    <w:rsid w:val="00935D56"/>
    <w:rsid w:val="00935D6D"/>
    <w:rsid w:val="00935D8E"/>
    <w:rsid w:val="00935DD6"/>
    <w:rsid w:val="00935F03"/>
    <w:rsid w:val="00936515"/>
    <w:rsid w:val="00936742"/>
    <w:rsid w:val="00936743"/>
    <w:rsid w:val="00936D79"/>
    <w:rsid w:val="00936FFD"/>
    <w:rsid w:val="009370D5"/>
    <w:rsid w:val="009373D6"/>
    <w:rsid w:val="009373D8"/>
    <w:rsid w:val="0093740C"/>
    <w:rsid w:val="009374C3"/>
    <w:rsid w:val="0093754C"/>
    <w:rsid w:val="0093755F"/>
    <w:rsid w:val="0093782F"/>
    <w:rsid w:val="00937867"/>
    <w:rsid w:val="00937974"/>
    <w:rsid w:val="00937BBA"/>
    <w:rsid w:val="00937C4B"/>
    <w:rsid w:val="00937DE7"/>
    <w:rsid w:val="00937F34"/>
    <w:rsid w:val="00940029"/>
    <w:rsid w:val="009400AA"/>
    <w:rsid w:val="00940393"/>
    <w:rsid w:val="00940891"/>
    <w:rsid w:val="00940AE1"/>
    <w:rsid w:val="00940BC5"/>
    <w:rsid w:val="00940D32"/>
    <w:rsid w:val="009411B0"/>
    <w:rsid w:val="0094177F"/>
    <w:rsid w:val="00941890"/>
    <w:rsid w:val="009418C4"/>
    <w:rsid w:val="009419A7"/>
    <w:rsid w:val="00941ADD"/>
    <w:rsid w:val="00941BEF"/>
    <w:rsid w:val="00941BFA"/>
    <w:rsid w:val="00942320"/>
    <w:rsid w:val="00942382"/>
    <w:rsid w:val="009424A5"/>
    <w:rsid w:val="0094260C"/>
    <w:rsid w:val="00942633"/>
    <w:rsid w:val="0094263F"/>
    <w:rsid w:val="0094267E"/>
    <w:rsid w:val="00942A3D"/>
    <w:rsid w:val="00942BC5"/>
    <w:rsid w:val="00942C12"/>
    <w:rsid w:val="00942EC3"/>
    <w:rsid w:val="00943546"/>
    <w:rsid w:val="0094359C"/>
    <w:rsid w:val="009435B6"/>
    <w:rsid w:val="009435D0"/>
    <w:rsid w:val="0094367D"/>
    <w:rsid w:val="00943681"/>
    <w:rsid w:val="0094388C"/>
    <w:rsid w:val="009438B8"/>
    <w:rsid w:val="00943961"/>
    <w:rsid w:val="00943A8B"/>
    <w:rsid w:val="00943BBC"/>
    <w:rsid w:val="00943D3F"/>
    <w:rsid w:val="00943EC2"/>
    <w:rsid w:val="00943EF2"/>
    <w:rsid w:val="0094403D"/>
    <w:rsid w:val="00944337"/>
    <w:rsid w:val="0094442F"/>
    <w:rsid w:val="00944455"/>
    <w:rsid w:val="00944591"/>
    <w:rsid w:val="009445D7"/>
    <w:rsid w:val="0094467A"/>
    <w:rsid w:val="00944688"/>
    <w:rsid w:val="009446F8"/>
    <w:rsid w:val="009447BA"/>
    <w:rsid w:val="009447CD"/>
    <w:rsid w:val="009447E7"/>
    <w:rsid w:val="00944AF7"/>
    <w:rsid w:val="00944B6D"/>
    <w:rsid w:val="00944BEC"/>
    <w:rsid w:val="00944DAE"/>
    <w:rsid w:val="00944DC6"/>
    <w:rsid w:val="00944EC5"/>
    <w:rsid w:val="00944ECC"/>
    <w:rsid w:val="00944F63"/>
    <w:rsid w:val="00945411"/>
    <w:rsid w:val="0094561C"/>
    <w:rsid w:val="009457EC"/>
    <w:rsid w:val="009457FA"/>
    <w:rsid w:val="00945873"/>
    <w:rsid w:val="00945B8B"/>
    <w:rsid w:val="00945BC1"/>
    <w:rsid w:val="00945C27"/>
    <w:rsid w:val="00945D03"/>
    <w:rsid w:val="00945F5D"/>
    <w:rsid w:val="0094600E"/>
    <w:rsid w:val="009460D7"/>
    <w:rsid w:val="00946159"/>
    <w:rsid w:val="0094618F"/>
    <w:rsid w:val="00946222"/>
    <w:rsid w:val="009464D1"/>
    <w:rsid w:val="00946557"/>
    <w:rsid w:val="009465F2"/>
    <w:rsid w:val="00946613"/>
    <w:rsid w:val="00946A5F"/>
    <w:rsid w:val="00946B2F"/>
    <w:rsid w:val="00946BFF"/>
    <w:rsid w:val="00946E6C"/>
    <w:rsid w:val="009471BC"/>
    <w:rsid w:val="009471E0"/>
    <w:rsid w:val="009473DC"/>
    <w:rsid w:val="009473E8"/>
    <w:rsid w:val="009476B2"/>
    <w:rsid w:val="009477DE"/>
    <w:rsid w:val="00947CA1"/>
    <w:rsid w:val="00947CA6"/>
    <w:rsid w:val="00947FCB"/>
    <w:rsid w:val="00947FDE"/>
    <w:rsid w:val="00950002"/>
    <w:rsid w:val="00950365"/>
    <w:rsid w:val="0095038A"/>
    <w:rsid w:val="009503E5"/>
    <w:rsid w:val="0095074F"/>
    <w:rsid w:val="00950834"/>
    <w:rsid w:val="00950A76"/>
    <w:rsid w:val="00950EB2"/>
    <w:rsid w:val="00950FC6"/>
    <w:rsid w:val="009513AF"/>
    <w:rsid w:val="009515F5"/>
    <w:rsid w:val="0095191D"/>
    <w:rsid w:val="00951978"/>
    <w:rsid w:val="00951B81"/>
    <w:rsid w:val="00951BA0"/>
    <w:rsid w:val="00951CF6"/>
    <w:rsid w:val="00951E78"/>
    <w:rsid w:val="009520EF"/>
    <w:rsid w:val="00952184"/>
    <w:rsid w:val="0095227D"/>
    <w:rsid w:val="009522AE"/>
    <w:rsid w:val="0095230C"/>
    <w:rsid w:val="009526AA"/>
    <w:rsid w:val="00952AEB"/>
    <w:rsid w:val="00952C31"/>
    <w:rsid w:val="00952CDF"/>
    <w:rsid w:val="00952D2F"/>
    <w:rsid w:val="00952EE8"/>
    <w:rsid w:val="00952F33"/>
    <w:rsid w:val="00953071"/>
    <w:rsid w:val="00953295"/>
    <w:rsid w:val="00953440"/>
    <w:rsid w:val="009534A7"/>
    <w:rsid w:val="0095352E"/>
    <w:rsid w:val="009536A7"/>
    <w:rsid w:val="0095383D"/>
    <w:rsid w:val="009538AE"/>
    <w:rsid w:val="00953A06"/>
    <w:rsid w:val="00953B11"/>
    <w:rsid w:val="00953B1C"/>
    <w:rsid w:val="00953B98"/>
    <w:rsid w:val="00953D77"/>
    <w:rsid w:val="00953E95"/>
    <w:rsid w:val="0095424A"/>
    <w:rsid w:val="00954581"/>
    <w:rsid w:val="009545EC"/>
    <w:rsid w:val="009547A6"/>
    <w:rsid w:val="009547AE"/>
    <w:rsid w:val="00954946"/>
    <w:rsid w:val="0095496E"/>
    <w:rsid w:val="00954B16"/>
    <w:rsid w:val="00954BE8"/>
    <w:rsid w:val="00954D1E"/>
    <w:rsid w:val="00954E38"/>
    <w:rsid w:val="00954ECE"/>
    <w:rsid w:val="009550FD"/>
    <w:rsid w:val="0095532D"/>
    <w:rsid w:val="009553A0"/>
    <w:rsid w:val="00955746"/>
    <w:rsid w:val="00955861"/>
    <w:rsid w:val="009558E4"/>
    <w:rsid w:val="00955BE2"/>
    <w:rsid w:val="00955F2D"/>
    <w:rsid w:val="00955FFB"/>
    <w:rsid w:val="00956281"/>
    <w:rsid w:val="0095646D"/>
    <w:rsid w:val="0095664F"/>
    <w:rsid w:val="0095692A"/>
    <w:rsid w:val="00956ABA"/>
    <w:rsid w:val="00956CE3"/>
    <w:rsid w:val="00956CF4"/>
    <w:rsid w:val="00956FB5"/>
    <w:rsid w:val="009571A6"/>
    <w:rsid w:val="0095743E"/>
    <w:rsid w:val="00957445"/>
    <w:rsid w:val="009577EE"/>
    <w:rsid w:val="009578D1"/>
    <w:rsid w:val="00957AFB"/>
    <w:rsid w:val="00957B1F"/>
    <w:rsid w:val="009600F8"/>
    <w:rsid w:val="00960153"/>
    <w:rsid w:val="00960170"/>
    <w:rsid w:val="00960182"/>
    <w:rsid w:val="00960367"/>
    <w:rsid w:val="009603F4"/>
    <w:rsid w:val="00960672"/>
    <w:rsid w:val="00960708"/>
    <w:rsid w:val="009608D0"/>
    <w:rsid w:val="00960932"/>
    <w:rsid w:val="0096099F"/>
    <w:rsid w:val="009609F7"/>
    <w:rsid w:val="00960A39"/>
    <w:rsid w:val="00960B04"/>
    <w:rsid w:val="00960BB9"/>
    <w:rsid w:val="00960C8D"/>
    <w:rsid w:val="00960F28"/>
    <w:rsid w:val="00960F65"/>
    <w:rsid w:val="00960F72"/>
    <w:rsid w:val="009614CC"/>
    <w:rsid w:val="009614F9"/>
    <w:rsid w:val="009615A8"/>
    <w:rsid w:val="009617C9"/>
    <w:rsid w:val="00961B27"/>
    <w:rsid w:val="00961B7D"/>
    <w:rsid w:val="00961BA0"/>
    <w:rsid w:val="00961BBF"/>
    <w:rsid w:val="00961D25"/>
    <w:rsid w:val="00961F60"/>
    <w:rsid w:val="0096209D"/>
    <w:rsid w:val="009620CF"/>
    <w:rsid w:val="00962153"/>
    <w:rsid w:val="00962282"/>
    <w:rsid w:val="00962484"/>
    <w:rsid w:val="009625EA"/>
    <w:rsid w:val="009626BA"/>
    <w:rsid w:val="00962816"/>
    <w:rsid w:val="00962B8A"/>
    <w:rsid w:val="00962CDE"/>
    <w:rsid w:val="009630BB"/>
    <w:rsid w:val="009630CE"/>
    <w:rsid w:val="0096350E"/>
    <w:rsid w:val="00963570"/>
    <w:rsid w:val="0096357E"/>
    <w:rsid w:val="00963596"/>
    <w:rsid w:val="009638E2"/>
    <w:rsid w:val="00963A5B"/>
    <w:rsid w:val="00963AC5"/>
    <w:rsid w:val="00963B1F"/>
    <w:rsid w:val="00963B93"/>
    <w:rsid w:val="00963C66"/>
    <w:rsid w:val="00963E6E"/>
    <w:rsid w:val="00963E79"/>
    <w:rsid w:val="0096402A"/>
    <w:rsid w:val="00964182"/>
    <w:rsid w:val="00964294"/>
    <w:rsid w:val="0096436C"/>
    <w:rsid w:val="009644F0"/>
    <w:rsid w:val="0096473C"/>
    <w:rsid w:val="00964828"/>
    <w:rsid w:val="00964BC4"/>
    <w:rsid w:val="009655EA"/>
    <w:rsid w:val="009657D9"/>
    <w:rsid w:val="00965802"/>
    <w:rsid w:val="0096590E"/>
    <w:rsid w:val="009659DF"/>
    <w:rsid w:val="00965A75"/>
    <w:rsid w:val="00965BB6"/>
    <w:rsid w:val="00965CE5"/>
    <w:rsid w:val="00965D62"/>
    <w:rsid w:val="00965E97"/>
    <w:rsid w:val="00965F84"/>
    <w:rsid w:val="00965F87"/>
    <w:rsid w:val="00965FC4"/>
    <w:rsid w:val="00966075"/>
    <w:rsid w:val="009660F8"/>
    <w:rsid w:val="00966167"/>
    <w:rsid w:val="00966322"/>
    <w:rsid w:val="009663F3"/>
    <w:rsid w:val="009664BB"/>
    <w:rsid w:val="00966569"/>
    <w:rsid w:val="0096656C"/>
    <w:rsid w:val="0096662A"/>
    <w:rsid w:val="0096667C"/>
    <w:rsid w:val="009667CA"/>
    <w:rsid w:val="009668B0"/>
    <w:rsid w:val="00966910"/>
    <w:rsid w:val="0096691D"/>
    <w:rsid w:val="00966930"/>
    <w:rsid w:val="00966944"/>
    <w:rsid w:val="009669FB"/>
    <w:rsid w:val="00966B1F"/>
    <w:rsid w:val="00966B28"/>
    <w:rsid w:val="00966BCD"/>
    <w:rsid w:val="00966BCE"/>
    <w:rsid w:val="00966D0E"/>
    <w:rsid w:val="00966D8A"/>
    <w:rsid w:val="009670EB"/>
    <w:rsid w:val="00967267"/>
    <w:rsid w:val="009672A2"/>
    <w:rsid w:val="0096738C"/>
    <w:rsid w:val="0096746C"/>
    <w:rsid w:val="0096767E"/>
    <w:rsid w:val="0096792A"/>
    <w:rsid w:val="00967D59"/>
    <w:rsid w:val="00970083"/>
    <w:rsid w:val="0097015E"/>
    <w:rsid w:val="009703B5"/>
    <w:rsid w:val="009703BA"/>
    <w:rsid w:val="0097090B"/>
    <w:rsid w:val="00970DC7"/>
    <w:rsid w:val="009711B9"/>
    <w:rsid w:val="00971266"/>
    <w:rsid w:val="009712D0"/>
    <w:rsid w:val="009714CB"/>
    <w:rsid w:val="0097150E"/>
    <w:rsid w:val="00971535"/>
    <w:rsid w:val="00971645"/>
    <w:rsid w:val="009718B9"/>
    <w:rsid w:val="009718D0"/>
    <w:rsid w:val="009718F2"/>
    <w:rsid w:val="00971B2B"/>
    <w:rsid w:val="00971E0D"/>
    <w:rsid w:val="00971F59"/>
    <w:rsid w:val="00972098"/>
    <w:rsid w:val="009720F6"/>
    <w:rsid w:val="009721E3"/>
    <w:rsid w:val="00972322"/>
    <w:rsid w:val="00972393"/>
    <w:rsid w:val="00972409"/>
    <w:rsid w:val="0097245A"/>
    <w:rsid w:val="0097279B"/>
    <w:rsid w:val="009727F6"/>
    <w:rsid w:val="00972873"/>
    <w:rsid w:val="00972B22"/>
    <w:rsid w:val="00972E87"/>
    <w:rsid w:val="0097314E"/>
    <w:rsid w:val="009732BE"/>
    <w:rsid w:val="00973357"/>
    <w:rsid w:val="00973394"/>
    <w:rsid w:val="0097366C"/>
    <w:rsid w:val="009738B8"/>
    <w:rsid w:val="00973972"/>
    <w:rsid w:val="00973BD5"/>
    <w:rsid w:val="00973BF7"/>
    <w:rsid w:val="00973C62"/>
    <w:rsid w:val="00973D18"/>
    <w:rsid w:val="00973D6B"/>
    <w:rsid w:val="00973E49"/>
    <w:rsid w:val="00973E88"/>
    <w:rsid w:val="00973ECE"/>
    <w:rsid w:val="00974139"/>
    <w:rsid w:val="0097418A"/>
    <w:rsid w:val="009741CC"/>
    <w:rsid w:val="009742F9"/>
    <w:rsid w:val="00974BE4"/>
    <w:rsid w:val="00974D81"/>
    <w:rsid w:val="0097503F"/>
    <w:rsid w:val="0097508B"/>
    <w:rsid w:val="009750D2"/>
    <w:rsid w:val="0097530E"/>
    <w:rsid w:val="0097549F"/>
    <w:rsid w:val="0097567F"/>
    <w:rsid w:val="009757EE"/>
    <w:rsid w:val="00975803"/>
    <w:rsid w:val="009758D8"/>
    <w:rsid w:val="00975959"/>
    <w:rsid w:val="009759C5"/>
    <w:rsid w:val="00975CC7"/>
    <w:rsid w:val="00976069"/>
    <w:rsid w:val="009762D9"/>
    <w:rsid w:val="0097630C"/>
    <w:rsid w:val="00976349"/>
    <w:rsid w:val="009764D4"/>
    <w:rsid w:val="00976839"/>
    <w:rsid w:val="00976C76"/>
    <w:rsid w:val="00976C79"/>
    <w:rsid w:val="00976F47"/>
    <w:rsid w:val="00977540"/>
    <w:rsid w:val="00977694"/>
    <w:rsid w:val="009778F4"/>
    <w:rsid w:val="009779FA"/>
    <w:rsid w:val="00977A1E"/>
    <w:rsid w:val="00977B45"/>
    <w:rsid w:val="00977C53"/>
    <w:rsid w:val="00977DF1"/>
    <w:rsid w:val="00977F9A"/>
    <w:rsid w:val="00980332"/>
    <w:rsid w:val="009803FA"/>
    <w:rsid w:val="00980624"/>
    <w:rsid w:val="0098089F"/>
    <w:rsid w:val="00980977"/>
    <w:rsid w:val="00980A90"/>
    <w:rsid w:val="00980BFD"/>
    <w:rsid w:val="00980CBB"/>
    <w:rsid w:val="00980CEB"/>
    <w:rsid w:val="00980D3A"/>
    <w:rsid w:val="00980E51"/>
    <w:rsid w:val="00980ED3"/>
    <w:rsid w:val="009810A3"/>
    <w:rsid w:val="009810FC"/>
    <w:rsid w:val="00981199"/>
    <w:rsid w:val="00981204"/>
    <w:rsid w:val="009813CD"/>
    <w:rsid w:val="009814BD"/>
    <w:rsid w:val="009819C2"/>
    <w:rsid w:val="009820FC"/>
    <w:rsid w:val="009829E2"/>
    <w:rsid w:val="00982A4C"/>
    <w:rsid w:val="00982AF3"/>
    <w:rsid w:val="00982C70"/>
    <w:rsid w:val="00982E6F"/>
    <w:rsid w:val="00983077"/>
    <w:rsid w:val="00983084"/>
    <w:rsid w:val="00983133"/>
    <w:rsid w:val="009831A2"/>
    <w:rsid w:val="0098344C"/>
    <w:rsid w:val="00983733"/>
    <w:rsid w:val="00983739"/>
    <w:rsid w:val="0098377A"/>
    <w:rsid w:val="009839EE"/>
    <w:rsid w:val="00983AAA"/>
    <w:rsid w:val="00983ABA"/>
    <w:rsid w:val="0098400E"/>
    <w:rsid w:val="0098411F"/>
    <w:rsid w:val="009841A5"/>
    <w:rsid w:val="009841AD"/>
    <w:rsid w:val="009844AF"/>
    <w:rsid w:val="009844E9"/>
    <w:rsid w:val="00984713"/>
    <w:rsid w:val="00984827"/>
    <w:rsid w:val="0098495D"/>
    <w:rsid w:val="0098498F"/>
    <w:rsid w:val="009849D8"/>
    <w:rsid w:val="00984A2A"/>
    <w:rsid w:val="00984A57"/>
    <w:rsid w:val="00984B88"/>
    <w:rsid w:val="00984BC5"/>
    <w:rsid w:val="00984C56"/>
    <w:rsid w:val="00984E01"/>
    <w:rsid w:val="009850BE"/>
    <w:rsid w:val="00985352"/>
    <w:rsid w:val="00985475"/>
    <w:rsid w:val="00985699"/>
    <w:rsid w:val="009856F4"/>
    <w:rsid w:val="00985833"/>
    <w:rsid w:val="00985881"/>
    <w:rsid w:val="009859CD"/>
    <w:rsid w:val="00985AB1"/>
    <w:rsid w:val="00985CA4"/>
    <w:rsid w:val="00985EBF"/>
    <w:rsid w:val="00985ED6"/>
    <w:rsid w:val="009865B3"/>
    <w:rsid w:val="009865E8"/>
    <w:rsid w:val="009869C8"/>
    <w:rsid w:val="00986A9D"/>
    <w:rsid w:val="00986AC7"/>
    <w:rsid w:val="00986D84"/>
    <w:rsid w:val="00986DC3"/>
    <w:rsid w:val="00986E43"/>
    <w:rsid w:val="00986FA0"/>
    <w:rsid w:val="00986FEF"/>
    <w:rsid w:val="0098702C"/>
    <w:rsid w:val="00987116"/>
    <w:rsid w:val="00987622"/>
    <w:rsid w:val="0098765F"/>
    <w:rsid w:val="009878FC"/>
    <w:rsid w:val="009879BD"/>
    <w:rsid w:val="00987ACF"/>
    <w:rsid w:val="00987B14"/>
    <w:rsid w:val="00987B25"/>
    <w:rsid w:val="00987B49"/>
    <w:rsid w:val="00987C72"/>
    <w:rsid w:val="00987D48"/>
    <w:rsid w:val="00990247"/>
    <w:rsid w:val="00990535"/>
    <w:rsid w:val="0099090D"/>
    <w:rsid w:val="00990981"/>
    <w:rsid w:val="00990D97"/>
    <w:rsid w:val="00990DAC"/>
    <w:rsid w:val="00990F7A"/>
    <w:rsid w:val="0099105A"/>
    <w:rsid w:val="00991219"/>
    <w:rsid w:val="0099137C"/>
    <w:rsid w:val="0099153F"/>
    <w:rsid w:val="009917ED"/>
    <w:rsid w:val="009917F6"/>
    <w:rsid w:val="00991853"/>
    <w:rsid w:val="0099197E"/>
    <w:rsid w:val="009919CB"/>
    <w:rsid w:val="00991C84"/>
    <w:rsid w:val="00991E1B"/>
    <w:rsid w:val="00991E26"/>
    <w:rsid w:val="00991F6F"/>
    <w:rsid w:val="00992058"/>
    <w:rsid w:val="0099217A"/>
    <w:rsid w:val="009923B0"/>
    <w:rsid w:val="009923EA"/>
    <w:rsid w:val="00992417"/>
    <w:rsid w:val="00992443"/>
    <w:rsid w:val="0099297A"/>
    <w:rsid w:val="00992CD7"/>
    <w:rsid w:val="00992D1D"/>
    <w:rsid w:val="00992D8E"/>
    <w:rsid w:val="00992EC2"/>
    <w:rsid w:val="00993055"/>
    <w:rsid w:val="00993299"/>
    <w:rsid w:val="009932DE"/>
    <w:rsid w:val="009934DB"/>
    <w:rsid w:val="00993AF7"/>
    <w:rsid w:val="00993C5D"/>
    <w:rsid w:val="00994173"/>
    <w:rsid w:val="009943BA"/>
    <w:rsid w:val="009945F8"/>
    <w:rsid w:val="0099462A"/>
    <w:rsid w:val="009946F5"/>
    <w:rsid w:val="009947C7"/>
    <w:rsid w:val="00994832"/>
    <w:rsid w:val="00994B59"/>
    <w:rsid w:val="00994CDE"/>
    <w:rsid w:val="00994F30"/>
    <w:rsid w:val="0099501F"/>
    <w:rsid w:val="009954AA"/>
    <w:rsid w:val="00995607"/>
    <w:rsid w:val="00995668"/>
    <w:rsid w:val="00995A2B"/>
    <w:rsid w:val="00995CC7"/>
    <w:rsid w:val="00995EBC"/>
    <w:rsid w:val="009961C2"/>
    <w:rsid w:val="00996236"/>
    <w:rsid w:val="00996348"/>
    <w:rsid w:val="009966E3"/>
    <w:rsid w:val="00996753"/>
    <w:rsid w:val="00996952"/>
    <w:rsid w:val="00996A92"/>
    <w:rsid w:val="00996C2F"/>
    <w:rsid w:val="00996D6D"/>
    <w:rsid w:val="00996E6E"/>
    <w:rsid w:val="00996F2F"/>
    <w:rsid w:val="00996F67"/>
    <w:rsid w:val="009971C7"/>
    <w:rsid w:val="00997473"/>
    <w:rsid w:val="0099750E"/>
    <w:rsid w:val="00997534"/>
    <w:rsid w:val="00997578"/>
    <w:rsid w:val="009976F3"/>
    <w:rsid w:val="00997724"/>
    <w:rsid w:val="009977C6"/>
    <w:rsid w:val="0099789C"/>
    <w:rsid w:val="0099799F"/>
    <w:rsid w:val="00997CBF"/>
    <w:rsid w:val="00997E96"/>
    <w:rsid w:val="00997F45"/>
    <w:rsid w:val="00997FDB"/>
    <w:rsid w:val="009A005F"/>
    <w:rsid w:val="009A014E"/>
    <w:rsid w:val="009A0435"/>
    <w:rsid w:val="009A0497"/>
    <w:rsid w:val="009A0833"/>
    <w:rsid w:val="009A08A8"/>
    <w:rsid w:val="009A0CAE"/>
    <w:rsid w:val="009A0CE7"/>
    <w:rsid w:val="009A0CF0"/>
    <w:rsid w:val="009A0DA9"/>
    <w:rsid w:val="009A0E18"/>
    <w:rsid w:val="009A0F34"/>
    <w:rsid w:val="009A101A"/>
    <w:rsid w:val="009A1037"/>
    <w:rsid w:val="009A12EB"/>
    <w:rsid w:val="009A13B7"/>
    <w:rsid w:val="009A143C"/>
    <w:rsid w:val="009A1455"/>
    <w:rsid w:val="009A1488"/>
    <w:rsid w:val="009A1579"/>
    <w:rsid w:val="009A17DD"/>
    <w:rsid w:val="009A184B"/>
    <w:rsid w:val="009A192C"/>
    <w:rsid w:val="009A1A26"/>
    <w:rsid w:val="009A1DDB"/>
    <w:rsid w:val="009A1E2A"/>
    <w:rsid w:val="009A1EDB"/>
    <w:rsid w:val="009A1F28"/>
    <w:rsid w:val="009A20BD"/>
    <w:rsid w:val="009A2183"/>
    <w:rsid w:val="009A23D6"/>
    <w:rsid w:val="009A24C3"/>
    <w:rsid w:val="009A2636"/>
    <w:rsid w:val="009A2645"/>
    <w:rsid w:val="009A28A7"/>
    <w:rsid w:val="009A2B28"/>
    <w:rsid w:val="009A2F2B"/>
    <w:rsid w:val="009A334A"/>
    <w:rsid w:val="009A362C"/>
    <w:rsid w:val="009A388F"/>
    <w:rsid w:val="009A398F"/>
    <w:rsid w:val="009A3AC8"/>
    <w:rsid w:val="009A3ED7"/>
    <w:rsid w:val="009A4172"/>
    <w:rsid w:val="009A4303"/>
    <w:rsid w:val="009A45AF"/>
    <w:rsid w:val="009A46B4"/>
    <w:rsid w:val="009A47B5"/>
    <w:rsid w:val="009A482A"/>
    <w:rsid w:val="009A48BB"/>
    <w:rsid w:val="009A4A32"/>
    <w:rsid w:val="009A4FBA"/>
    <w:rsid w:val="009A4FFB"/>
    <w:rsid w:val="009A5292"/>
    <w:rsid w:val="009A530B"/>
    <w:rsid w:val="009A53C1"/>
    <w:rsid w:val="009A55ED"/>
    <w:rsid w:val="009A562A"/>
    <w:rsid w:val="009A59C9"/>
    <w:rsid w:val="009A5BB4"/>
    <w:rsid w:val="009A5D4D"/>
    <w:rsid w:val="009A5E12"/>
    <w:rsid w:val="009A5E32"/>
    <w:rsid w:val="009A5EB4"/>
    <w:rsid w:val="009A604C"/>
    <w:rsid w:val="009A612E"/>
    <w:rsid w:val="009A627A"/>
    <w:rsid w:val="009A642B"/>
    <w:rsid w:val="009A64EC"/>
    <w:rsid w:val="009A67C5"/>
    <w:rsid w:val="009A686C"/>
    <w:rsid w:val="009A6945"/>
    <w:rsid w:val="009A6A92"/>
    <w:rsid w:val="009A6B4A"/>
    <w:rsid w:val="009A6B9A"/>
    <w:rsid w:val="009A6DB6"/>
    <w:rsid w:val="009A6E02"/>
    <w:rsid w:val="009A70C1"/>
    <w:rsid w:val="009A731B"/>
    <w:rsid w:val="009A770B"/>
    <w:rsid w:val="009A7765"/>
    <w:rsid w:val="009A7904"/>
    <w:rsid w:val="009A790B"/>
    <w:rsid w:val="009A7ABA"/>
    <w:rsid w:val="009A7B23"/>
    <w:rsid w:val="009A7B93"/>
    <w:rsid w:val="009A7BBB"/>
    <w:rsid w:val="009A7CA1"/>
    <w:rsid w:val="009A7E2C"/>
    <w:rsid w:val="009B003F"/>
    <w:rsid w:val="009B00D4"/>
    <w:rsid w:val="009B0138"/>
    <w:rsid w:val="009B023A"/>
    <w:rsid w:val="009B0272"/>
    <w:rsid w:val="009B03E3"/>
    <w:rsid w:val="009B045A"/>
    <w:rsid w:val="009B0667"/>
    <w:rsid w:val="009B0696"/>
    <w:rsid w:val="009B0883"/>
    <w:rsid w:val="009B09F7"/>
    <w:rsid w:val="009B0A92"/>
    <w:rsid w:val="009B0C30"/>
    <w:rsid w:val="009B0C8E"/>
    <w:rsid w:val="009B0D69"/>
    <w:rsid w:val="009B0D94"/>
    <w:rsid w:val="009B1244"/>
    <w:rsid w:val="009B13EB"/>
    <w:rsid w:val="009B1462"/>
    <w:rsid w:val="009B19BF"/>
    <w:rsid w:val="009B19EB"/>
    <w:rsid w:val="009B1B9D"/>
    <w:rsid w:val="009B1CB4"/>
    <w:rsid w:val="009B1D3D"/>
    <w:rsid w:val="009B1D7C"/>
    <w:rsid w:val="009B20AE"/>
    <w:rsid w:val="009B215D"/>
    <w:rsid w:val="009B2745"/>
    <w:rsid w:val="009B2843"/>
    <w:rsid w:val="009B2B7A"/>
    <w:rsid w:val="009B2CD6"/>
    <w:rsid w:val="009B2DCA"/>
    <w:rsid w:val="009B30A1"/>
    <w:rsid w:val="009B326E"/>
    <w:rsid w:val="009B32D5"/>
    <w:rsid w:val="009B38BB"/>
    <w:rsid w:val="009B38F1"/>
    <w:rsid w:val="009B3A5F"/>
    <w:rsid w:val="009B3E58"/>
    <w:rsid w:val="009B3F82"/>
    <w:rsid w:val="009B4034"/>
    <w:rsid w:val="009B432C"/>
    <w:rsid w:val="009B4397"/>
    <w:rsid w:val="009B4402"/>
    <w:rsid w:val="009B44E6"/>
    <w:rsid w:val="009B4561"/>
    <w:rsid w:val="009B4B77"/>
    <w:rsid w:val="009B4EF2"/>
    <w:rsid w:val="009B513B"/>
    <w:rsid w:val="009B5663"/>
    <w:rsid w:val="009B5A9A"/>
    <w:rsid w:val="009B5F7C"/>
    <w:rsid w:val="009B6564"/>
    <w:rsid w:val="009B65F3"/>
    <w:rsid w:val="009B67CA"/>
    <w:rsid w:val="009B68D1"/>
    <w:rsid w:val="009B6D5B"/>
    <w:rsid w:val="009B6DF5"/>
    <w:rsid w:val="009B6EEA"/>
    <w:rsid w:val="009B705D"/>
    <w:rsid w:val="009B7082"/>
    <w:rsid w:val="009B72BF"/>
    <w:rsid w:val="009B7499"/>
    <w:rsid w:val="009B767A"/>
    <w:rsid w:val="009B76DD"/>
    <w:rsid w:val="009B78E0"/>
    <w:rsid w:val="009B7902"/>
    <w:rsid w:val="009B7A49"/>
    <w:rsid w:val="009B7A89"/>
    <w:rsid w:val="009B7BF1"/>
    <w:rsid w:val="009C0120"/>
    <w:rsid w:val="009C01D5"/>
    <w:rsid w:val="009C02F9"/>
    <w:rsid w:val="009C054F"/>
    <w:rsid w:val="009C0571"/>
    <w:rsid w:val="009C08E3"/>
    <w:rsid w:val="009C0C69"/>
    <w:rsid w:val="009C0F39"/>
    <w:rsid w:val="009C10D2"/>
    <w:rsid w:val="009C1167"/>
    <w:rsid w:val="009C1170"/>
    <w:rsid w:val="009C134D"/>
    <w:rsid w:val="009C13C9"/>
    <w:rsid w:val="009C1B8A"/>
    <w:rsid w:val="009C1C15"/>
    <w:rsid w:val="009C1D51"/>
    <w:rsid w:val="009C1EE0"/>
    <w:rsid w:val="009C1F81"/>
    <w:rsid w:val="009C208B"/>
    <w:rsid w:val="009C22DC"/>
    <w:rsid w:val="009C2302"/>
    <w:rsid w:val="009C254C"/>
    <w:rsid w:val="009C2C7B"/>
    <w:rsid w:val="009C2E0B"/>
    <w:rsid w:val="009C2EFA"/>
    <w:rsid w:val="009C3035"/>
    <w:rsid w:val="009C340C"/>
    <w:rsid w:val="009C35C2"/>
    <w:rsid w:val="009C3A15"/>
    <w:rsid w:val="009C3C89"/>
    <w:rsid w:val="009C3CC5"/>
    <w:rsid w:val="009C3D6D"/>
    <w:rsid w:val="009C3D90"/>
    <w:rsid w:val="009C4121"/>
    <w:rsid w:val="009C4613"/>
    <w:rsid w:val="009C4836"/>
    <w:rsid w:val="009C485C"/>
    <w:rsid w:val="009C4989"/>
    <w:rsid w:val="009C4B0E"/>
    <w:rsid w:val="009C4CE4"/>
    <w:rsid w:val="009C4D4F"/>
    <w:rsid w:val="009C4E06"/>
    <w:rsid w:val="009C4E73"/>
    <w:rsid w:val="009C505C"/>
    <w:rsid w:val="009C5161"/>
    <w:rsid w:val="009C54BA"/>
    <w:rsid w:val="009C5569"/>
    <w:rsid w:val="009C55B3"/>
    <w:rsid w:val="009C58E1"/>
    <w:rsid w:val="009C59DC"/>
    <w:rsid w:val="009C5ABA"/>
    <w:rsid w:val="009C5C2B"/>
    <w:rsid w:val="009C5DAC"/>
    <w:rsid w:val="009C5DFA"/>
    <w:rsid w:val="009C6127"/>
    <w:rsid w:val="009C6351"/>
    <w:rsid w:val="009C66CB"/>
    <w:rsid w:val="009C6B68"/>
    <w:rsid w:val="009C6CEB"/>
    <w:rsid w:val="009C6DA9"/>
    <w:rsid w:val="009C6DEA"/>
    <w:rsid w:val="009C6EE2"/>
    <w:rsid w:val="009C6FF1"/>
    <w:rsid w:val="009C7040"/>
    <w:rsid w:val="009C70C7"/>
    <w:rsid w:val="009C7394"/>
    <w:rsid w:val="009C745D"/>
    <w:rsid w:val="009C74AA"/>
    <w:rsid w:val="009C75DD"/>
    <w:rsid w:val="009C77E3"/>
    <w:rsid w:val="009C77F9"/>
    <w:rsid w:val="009C7809"/>
    <w:rsid w:val="009C7859"/>
    <w:rsid w:val="009C7880"/>
    <w:rsid w:val="009C78FF"/>
    <w:rsid w:val="009C79FA"/>
    <w:rsid w:val="009C7A54"/>
    <w:rsid w:val="009C7A6E"/>
    <w:rsid w:val="009C7D14"/>
    <w:rsid w:val="009C7D97"/>
    <w:rsid w:val="009D0094"/>
    <w:rsid w:val="009D0274"/>
    <w:rsid w:val="009D0301"/>
    <w:rsid w:val="009D03AD"/>
    <w:rsid w:val="009D0410"/>
    <w:rsid w:val="009D052B"/>
    <w:rsid w:val="009D0571"/>
    <w:rsid w:val="009D0635"/>
    <w:rsid w:val="009D06BA"/>
    <w:rsid w:val="009D06C6"/>
    <w:rsid w:val="009D0768"/>
    <w:rsid w:val="009D07B5"/>
    <w:rsid w:val="009D08C8"/>
    <w:rsid w:val="009D09D5"/>
    <w:rsid w:val="009D0D5F"/>
    <w:rsid w:val="009D1170"/>
    <w:rsid w:val="009D13E7"/>
    <w:rsid w:val="009D1ADA"/>
    <w:rsid w:val="009D1C0B"/>
    <w:rsid w:val="009D1C80"/>
    <w:rsid w:val="009D1CAE"/>
    <w:rsid w:val="009D1D0E"/>
    <w:rsid w:val="009D1D11"/>
    <w:rsid w:val="009D1D50"/>
    <w:rsid w:val="009D1E93"/>
    <w:rsid w:val="009D2281"/>
    <w:rsid w:val="009D2413"/>
    <w:rsid w:val="009D2679"/>
    <w:rsid w:val="009D2785"/>
    <w:rsid w:val="009D280B"/>
    <w:rsid w:val="009D2AA5"/>
    <w:rsid w:val="009D2BD5"/>
    <w:rsid w:val="009D2CD7"/>
    <w:rsid w:val="009D2DF9"/>
    <w:rsid w:val="009D2EC1"/>
    <w:rsid w:val="009D2F05"/>
    <w:rsid w:val="009D309A"/>
    <w:rsid w:val="009D3239"/>
    <w:rsid w:val="009D328D"/>
    <w:rsid w:val="009D32AB"/>
    <w:rsid w:val="009D3727"/>
    <w:rsid w:val="009D38C1"/>
    <w:rsid w:val="009D3A3A"/>
    <w:rsid w:val="009D3CB1"/>
    <w:rsid w:val="009D4080"/>
    <w:rsid w:val="009D4096"/>
    <w:rsid w:val="009D4121"/>
    <w:rsid w:val="009D417C"/>
    <w:rsid w:val="009D41FF"/>
    <w:rsid w:val="009D44D5"/>
    <w:rsid w:val="009D4663"/>
    <w:rsid w:val="009D4788"/>
    <w:rsid w:val="009D47C7"/>
    <w:rsid w:val="009D495B"/>
    <w:rsid w:val="009D4CA5"/>
    <w:rsid w:val="009D4E38"/>
    <w:rsid w:val="009D4E79"/>
    <w:rsid w:val="009D4F65"/>
    <w:rsid w:val="009D4FDD"/>
    <w:rsid w:val="009D5219"/>
    <w:rsid w:val="009D527D"/>
    <w:rsid w:val="009D53AD"/>
    <w:rsid w:val="009D55AF"/>
    <w:rsid w:val="009D5821"/>
    <w:rsid w:val="009D5B87"/>
    <w:rsid w:val="009D5CFB"/>
    <w:rsid w:val="009D5F99"/>
    <w:rsid w:val="009D6097"/>
    <w:rsid w:val="009D621E"/>
    <w:rsid w:val="009D66F4"/>
    <w:rsid w:val="009D670B"/>
    <w:rsid w:val="009D6849"/>
    <w:rsid w:val="009D689D"/>
    <w:rsid w:val="009D6ABF"/>
    <w:rsid w:val="009D6CE0"/>
    <w:rsid w:val="009D6D24"/>
    <w:rsid w:val="009D6D58"/>
    <w:rsid w:val="009D6DC0"/>
    <w:rsid w:val="009D7238"/>
    <w:rsid w:val="009D724D"/>
    <w:rsid w:val="009D73D9"/>
    <w:rsid w:val="009D744E"/>
    <w:rsid w:val="009D7476"/>
    <w:rsid w:val="009D7599"/>
    <w:rsid w:val="009D75BA"/>
    <w:rsid w:val="009D7674"/>
    <w:rsid w:val="009D7814"/>
    <w:rsid w:val="009D7A38"/>
    <w:rsid w:val="009D7B2C"/>
    <w:rsid w:val="009D7FEC"/>
    <w:rsid w:val="009E002A"/>
    <w:rsid w:val="009E0158"/>
    <w:rsid w:val="009E0256"/>
    <w:rsid w:val="009E03A7"/>
    <w:rsid w:val="009E0557"/>
    <w:rsid w:val="009E07CE"/>
    <w:rsid w:val="009E0ABB"/>
    <w:rsid w:val="009E0B34"/>
    <w:rsid w:val="009E0D61"/>
    <w:rsid w:val="009E0F4D"/>
    <w:rsid w:val="009E0F91"/>
    <w:rsid w:val="009E12B8"/>
    <w:rsid w:val="009E17D5"/>
    <w:rsid w:val="009E19A7"/>
    <w:rsid w:val="009E1BFC"/>
    <w:rsid w:val="009E1D78"/>
    <w:rsid w:val="009E1EBE"/>
    <w:rsid w:val="009E2091"/>
    <w:rsid w:val="009E2253"/>
    <w:rsid w:val="009E230A"/>
    <w:rsid w:val="009E23F1"/>
    <w:rsid w:val="009E2860"/>
    <w:rsid w:val="009E296B"/>
    <w:rsid w:val="009E2993"/>
    <w:rsid w:val="009E2A6F"/>
    <w:rsid w:val="009E2DB5"/>
    <w:rsid w:val="009E316F"/>
    <w:rsid w:val="009E342B"/>
    <w:rsid w:val="009E372C"/>
    <w:rsid w:val="009E37D5"/>
    <w:rsid w:val="009E37F5"/>
    <w:rsid w:val="009E387A"/>
    <w:rsid w:val="009E3970"/>
    <w:rsid w:val="009E3980"/>
    <w:rsid w:val="009E3986"/>
    <w:rsid w:val="009E3A48"/>
    <w:rsid w:val="009E3B33"/>
    <w:rsid w:val="009E3D4A"/>
    <w:rsid w:val="009E3DBF"/>
    <w:rsid w:val="009E3F9B"/>
    <w:rsid w:val="009E3FD2"/>
    <w:rsid w:val="009E40DC"/>
    <w:rsid w:val="009E43D3"/>
    <w:rsid w:val="009E442C"/>
    <w:rsid w:val="009E46B2"/>
    <w:rsid w:val="009E499E"/>
    <w:rsid w:val="009E4CF7"/>
    <w:rsid w:val="009E4F70"/>
    <w:rsid w:val="009E532D"/>
    <w:rsid w:val="009E5355"/>
    <w:rsid w:val="009E5522"/>
    <w:rsid w:val="009E5875"/>
    <w:rsid w:val="009E5A94"/>
    <w:rsid w:val="009E5B17"/>
    <w:rsid w:val="009E5B3B"/>
    <w:rsid w:val="009E5BD0"/>
    <w:rsid w:val="009E60CD"/>
    <w:rsid w:val="009E6147"/>
    <w:rsid w:val="009E61C8"/>
    <w:rsid w:val="009E61D7"/>
    <w:rsid w:val="009E6497"/>
    <w:rsid w:val="009E64BD"/>
    <w:rsid w:val="009E6882"/>
    <w:rsid w:val="009E68D3"/>
    <w:rsid w:val="009E6949"/>
    <w:rsid w:val="009E6972"/>
    <w:rsid w:val="009E6B6D"/>
    <w:rsid w:val="009E6B86"/>
    <w:rsid w:val="009E6CC2"/>
    <w:rsid w:val="009E6CE6"/>
    <w:rsid w:val="009E6DDA"/>
    <w:rsid w:val="009E6F05"/>
    <w:rsid w:val="009E727E"/>
    <w:rsid w:val="009E72DE"/>
    <w:rsid w:val="009E732F"/>
    <w:rsid w:val="009E73A0"/>
    <w:rsid w:val="009E7677"/>
    <w:rsid w:val="009E7875"/>
    <w:rsid w:val="009E7981"/>
    <w:rsid w:val="009E7CFF"/>
    <w:rsid w:val="009E7E4F"/>
    <w:rsid w:val="009E7FA8"/>
    <w:rsid w:val="009F0004"/>
    <w:rsid w:val="009F007F"/>
    <w:rsid w:val="009F00C0"/>
    <w:rsid w:val="009F0163"/>
    <w:rsid w:val="009F03A2"/>
    <w:rsid w:val="009F066F"/>
    <w:rsid w:val="009F06D7"/>
    <w:rsid w:val="009F0733"/>
    <w:rsid w:val="009F07A3"/>
    <w:rsid w:val="009F0BB2"/>
    <w:rsid w:val="009F0CBD"/>
    <w:rsid w:val="009F0D8A"/>
    <w:rsid w:val="009F0F6D"/>
    <w:rsid w:val="009F12A2"/>
    <w:rsid w:val="009F13BE"/>
    <w:rsid w:val="009F1416"/>
    <w:rsid w:val="009F1575"/>
    <w:rsid w:val="009F1791"/>
    <w:rsid w:val="009F17E0"/>
    <w:rsid w:val="009F19DE"/>
    <w:rsid w:val="009F1B1B"/>
    <w:rsid w:val="009F1B74"/>
    <w:rsid w:val="009F1BB0"/>
    <w:rsid w:val="009F227F"/>
    <w:rsid w:val="009F22B5"/>
    <w:rsid w:val="009F2702"/>
    <w:rsid w:val="009F272A"/>
    <w:rsid w:val="009F2AC4"/>
    <w:rsid w:val="009F2BB1"/>
    <w:rsid w:val="009F2F36"/>
    <w:rsid w:val="009F32A3"/>
    <w:rsid w:val="009F3392"/>
    <w:rsid w:val="009F3793"/>
    <w:rsid w:val="009F37B4"/>
    <w:rsid w:val="009F3941"/>
    <w:rsid w:val="009F3949"/>
    <w:rsid w:val="009F3A35"/>
    <w:rsid w:val="009F3A68"/>
    <w:rsid w:val="009F3A6A"/>
    <w:rsid w:val="009F3DFA"/>
    <w:rsid w:val="009F3F3E"/>
    <w:rsid w:val="009F42CC"/>
    <w:rsid w:val="009F4339"/>
    <w:rsid w:val="009F4555"/>
    <w:rsid w:val="009F464E"/>
    <w:rsid w:val="009F485C"/>
    <w:rsid w:val="009F493C"/>
    <w:rsid w:val="009F4AC6"/>
    <w:rsid w:val="009F4AD4"/>
    <w:rsid w:val="009F4C86"/>
    <w:rsid w:val="009F4D9E"/>
    <w:rsid w:val="009F4EF7"/>
    <w:rsid w:val="009F4FA6"/>
    <w:rsid w:val="009F500B"/>
    <w:rsid w:val="009F50D2"/>
    <w:rsid w:val="009F51C0"/>
    <w:rsid w:val="009F51FA"/>
    <w:rsid w:val="009F5334"/>
    <w:rsid w:val="009F5363"/>
    <w:rsid w:val="009F53D6"/>
    <w:rsid w:val="009F53DE"/>
    <w:rsid w:val="009F5601"/>
    <w:rsid w:val="009F56EC"/>
    <w:rsid w:val="009F575C"/>
    <w:rsid w:val="009F5B80"/>
    <w:rsid w:val="009F5CD9"/>
    <w:rsid w:val="009F5E58"/>
    <w:rsid w:val="009F610A"/>
    <w:rsid w:val="009F62BE"/>
    <w:rsid w:val="009F65C5"/>
    <w:rsid w:val="009F6646"/>
    <w:rsid w:val="009F66A2"/>
    <w:rsid w:val="009F6C7A"/>
    <w:rsid w:val="009F7012"/>
    <w:rsid w:val="009F706A"/>
    <w:rsid w:val="009F72A4"/>
    <w:rsid w:val="009F75CE"/>
    <w:rsid w:val="009F77C2"/>
    <w:rsid w:val="009F78F6"/>
    <w:rsid w:val="009F7BD7"/>
    <w:rsid w:val="009F7CCA"/>
    <w:rsid w:val="009F7E3E"/>
    <w:rsid w:val="009F7EC8"/>
    <w:rsid w:val="009F7EDD"/>
    <w:rsid w:val="009F7F92"/>
    <w:rsid w:val="00A0010D"/>
    <w:rsid w:val="00A00353"/>
    <w:rsid w:val="00A00389"/>
    <w:rsid w:val="00A0052E"/>
    <w:rsid w:val="00A0064F"/>
    <w:rsid w:val="00A00792"/>
    <w:rsid w:val="00A007B5"/>
    <w:rsid w:val="00A00824"/>
    <w:rsid w:val="00A00AA4"/>
    <w:rsid w:val="00A00AD6"/>
    <w:rsid w:val="00A00CDA"/>
    <w:rsid w:val="00A00DAE"/>
    <w:rsid w:val="00A00F48"/>
    <w:rsid w:val="00A010F8"/>
    <w:rsid w:val="00A012CC"/>
    <w:rsid w:val="00A01334"/>
    <w:rsid w:val="00A01662"/>
    <w:rsid w:val="00A01CA1"/>
    <w:rsid w:val="00A01D5E"/>
    <w:rsid w:val="00A02099"/>
    <w:rsid w:val="00A0235E"/>
    <w:rsid w:val="00A02463"/>
    <w:rsid w:val="00A02689"/>
    <w:rsid w:val="00A02E09"/>
    <w:rsid w:val="00A02E11"/>
    <w:rsid w:val="00A02F9E"/>
    <w:rsid w:val="00A0310B"/>
    <w:rsid w:val="00A031BB"/>
    <w:rsid w:val="00A03693"/>
    <w:rsid w:val="00A037C9"/>
    <w:rsid w:val="00A03980"/>
    <w:rsid w:val="00A039F6"/>
    <w:rsid w:val="00A03A10"/>
    <w:rsid w:val="00A03A94"/>
    <w:rsid w:val="00A03AB0"/>
    <w:rsid w:val="00A03B68"/>
    <w:rsid w:val="00A03C8E"/>
    <w:rsid w:val="00A03DB0"/>
    <w:rsid w:val="00A03E76"/>
    <w:rsid w:val="00A03EBF"/>
    <w:rsid w:val="00A03F95"/>
    <w:rsid w:val="00A03F99"/>
    <w:rsid w:val="00A0446D"/>
    <w:rsid w:val="00A04556"/>
    <w:rsid w:val="00A047F0"/>
    <w:rsid w:val="00A04B0A"/>
    <w:rsid w:val="00A04C5A"/>
    <w:rsid w:val="00A04C7F"/>
    <w:rsid w:val="00A04F8D"/>
    <w:rsid w:val="00A04FAA"/>
    <w:rsid w:val="00A04FCE"/>
    <w:rsid w:val="00A05030"/>
    <w:rsid w:val="00A05096"/>
    <w:rsid w:val="00A051FD"/>
    <w:rsid w:val="00A053D9"/>
    <w:rsid w:val="00A056AB"/>
    <w:rsid w:val="00A0579D"/>
    <w:rsid w:val="00A058A4"/>
    <w:rsid w:val="00A05915"/>
    <w:rsid w:val="00A059E1"/>
    <w:rsid w:val="00A059F1"/>
    <w:rsid w:val="00A05CA8"/>
    <w:rsid w:val="00A05F67"/>
    <w:rsid w:val="00A05F82"/>
    <w:rsid w:val="00A06038"/>
    <w:rsid w:val="00A061EC"/>
    <w:rsid w:val="00A062D6"/>
    <w:rsid w:val="00A0639E"/>
    <w:rsid w:val="00A06438"/>
    <w:rsid w:val="00A06443"/>
    <w:rsid w:val="00A0684F"/>
    <w:rsid w:val="00A06894"/>
    <w:rsid w:val="00A068A9"/>
    <w:rsid w:val="00A068AE"/>
    <w:rsid w:val="00A068C5"/>
    <w:rsid w:val="00A0692B"/>
    <w:rsid w:val="00A06976"/>
    <w:rsid w:val="00A069D9"/>
    <w:rsid w:val="00A06AA1"/>
    <w:rsid w:val="00A06CCF"/>
    <w:rsid w:val="00A06D2B"/>
    <w:rsid w:val="00A07223"/>
    <w:rsid w:val="00A07379"/>
    <w:rsid w:val="00A07433"/>
    <w:rsid w:val="00A07465"/>
    <w:rsid w:val="00A0774D"/>
    <w:rsid w:val="00A079C7"/>
    <w:rsid w:val="00A07B4D"/>
    <w:rsid w:val="00A101DD"/>
    <w:rsid w:val="00A103CF"/>
    <w:rsid w:val="00A107D9"/>
    <w:rsid w:val="00A10A8A"/>
    <w:rsid w:val="00A10C59"/>
    <w:rsid w:val="00A10C81"/>
    <w:rsid w:val="00A10D33"/>
    <w:rsid w:val="00A10F39"/>
    <w:rsid w:val="00A11335"/>
    <w:rsid w:val="00A1157C"/>
    <w:rsid w:val="00A1161E"/>
    <w:rsid w:val="00A116B6"/>
    <w:rsid w:val="00A1185E"/>
    <w:rsid w:val="00A11AC8"/>
    <w:rsid w:val="00A11B25"/>
    <w:rsid w:val="00A11C8B"/>
    <w:rsid w:val="00A11F69"/>
    <w:rsid w:val="00A1220E"/>
    <w:rsid w:val="00A12495"/>
    <w:rsid w:val="00A125D9"/>
    <w:rsid w:val="00A12605"/>
    <w:rsid w:val="00A12654"/>
    <w:rsid w:val="00A127CB"/>
    <w:rsid w:val="00A12BDB"/>
    <w:rsid w:val="00A12CA9"/>
    <w:rsid w:val="00A12CB3"/>
    <w:rsid w:val="00A12E55"/>
    <w:rsid w:val="00A12F6F"/>
    <w:rsid w:val="00A12F8D"/>
    <w:rsid w:val="00A131FA"/>
    <w:rsid w:val="00A1326E"/>
    <w:rsid w:val="00A13302"/>
    <w:rsid w:val="00A13305"/>
    <w:rsid w:val="00A1352C"/>
    <w:rsid w:val="00A13558"/>
    <w:rsid w:val="00A13745"/>
    <w:rsid w:val="00A13D30"/>
    <w:rsid w:val="00A13D94"/>
    <w:rsid w:val="00A13E19"/>
    <w:rsid w:val="00A13E85"/>
    <w:rsid w:val="00A13F4C"/>
    <w:rsid w:val="00A13FFA"/>
    <w:rsid w:val="00A14063"/>
    <w:rsid w:val="00A14443"/>
    <w:rsid w:val="00A144EE"/>
    <w:rsid w:val="00A14521"/>
    <w:rsid w:val="00A146D8"/>
    <w:rsid w:val="00A14700"/>
    <w:rsid w:val="00A14796"/>
    <w:rsid w:val="00A1488D"/>
    <w:rsid w:val="00A1494B"/>
    <w:rsid w:val="00A14968"/>
    <w:rsid w:val="00A14A16"/>
    <w:rsid w:val="00A14C6F"/>
    <w:rsid w:val="00A14CE7"/>
    <w:rsid w:val="00A14D52"/>
    <w:rsid w:val="00A14D95"/>
    <w:rsid w:val="00A14E55"/>
    <w:rsid w:val="00A14EEC"/>
    <w:rsid w:val="00A1506C"/>
    <w:rsid w:val="00A15101"/>
    <w:rsid w:val="00A15282"/>
    <w:rsid w:val="00A15381"/>
    <w:rsid w:val="00A153DB"/>
    <w:rsid w:val="00A154CF"/>
    <w:rsid w:val="00A15611"/>
    <w:rsid w:val="00A157A1"/>
    <w:rsid w:val="00A1595F"/>
    <w:rsid w:val="00A15CEB"/>
    <w:rsid w:val="00A15D01"/>
    <w:rsid w:val="00A15D3A"/>
    <w:rsid w:val="00A15DFB"/>
    <w:rsid w:val="00A16021"/>
    <w:rsid w:val="00A161A7"/>
    <w:rsid w:val="00A1622E"/>
    <w:rsid w:val="00A1641E"/>
    <w:rsid w:val="00A164DB"/>
    <w:rsid w:val="00A166F8"/>
    <w:rsid w:val="00A1674F"/>
    <w:rsid w:val="00A1677C"/>
    <w:rsid w:val="00A16D33"/>
    <w:rsid w:val="00A16E44"/>
    <w:rsid w:val="00A17083"/>
    <w:rsid w:val="00A17209"/>
    <w:rsid w:val="00A17295"/>
    <w:rsid w:val="00A172C4"/>
    <w:rsid w:val="00A174FF"/>
    <w:rsid w:val="00A17528"/>
    <w:rsid w:val="00A17801"/>
    <w:rsid w:val="00A179EF"/>
    <w:rsid w:val="00A17B24"/>
    <w:rsid w:val="00A17BAE"/>
    <w:rsid w:val="00A17F26"/>
    <w:rsid w:val="00A17F5B"/>
    <w:rsid w:val="00A201B9"/>
    <w:rsid w:val="00A203F1"/>
    <w:rsid w:val="00A203F6"/>
    <w:rsid w:val="00A20533"/>
    <w:rsid w:val="00A206A0"/>
    <w:rsid w:val="00A20836"/>
    <w:rsid w:val="00A208DC"/>
    <w:rsid w:val="00A208E8"/>
    <w:rsid w:val="00A20A13"/>
    <w:rsid w:val="00A20CF7"/>
    <w:rsid w:val="00A21081"/>
    <w:rsid w:val="00A21270"/>
    <w:rsid w:val="00A21309"/>
    <w:rsid w:val="00A214A3"/>
    <w:rsid w:val="00A2161B"/>
    <w:rsid w:val="00A21936"/>
    <w:rsid w:val="00A219A1"/>
    <w:rsid w:val="00A21D05"/>
    <w:rsid w:val="00A21D7B"/>
    <w:rsid w:val="00A21DD4"/>
    <w:rsid w:val="00A21F53"/>
    <w:rsid w:val="00A21FFD"/>
    <w:rsid w:val="00A223D5"/>
    <w:rsid w:val="00A223D8"/>
    <w:rsid w:val="00A2246F"/>
    <w:rsid w:val="00A225C4"/>
    <w:rsid w:val="00A2262A"/>
    <w:rsid w:val="00A2265E"/>
    <w:rsid w:val="00A22691"/>
    <w:rsid w:val="00A22817"/>
    <w:rsid w:val="00A2281E"/>
    <w:rsid w:val="00A22911"/>
    <w:rsid w:val="00A22BB7"/>
    <w:rsid w:val="00A22DE9"/>
    <w:rsid w:val="00A22E11"/>
    <w:rsid w:val="00A22EFA"/>
    <w:rsid w:val="00A22FDC"/>
    <w:rsid w:val="00A230E6"/>
    <w:rsid w:val="00A2323A"/>
    <w:rsid w:val="00A235CA"/>
    <w:rsid w:val="00A23688"/>
    <w:rsid w:val="00A23812"/>
    <w:rsid w:val="00A2385A"/>
    <w:rsid w:val="00A23870"/>
    <w:rsid w:val="00A239FB"/>
    <w:rsid w:val="00A23A5E"/>
    <w:rsid w:val="00A23AA6"/>
    <w:rsid w:val="00A23B4B"/>
    <w:rsid w:val="00A23B88"/>
    <w:rsid w:val="00A243DC"/>
    <w:rsid w:val="00A2453E"/>
    <w:rsid w:val="00A2460D"/>
    <w:rsid w:val="00A246DF"/>
    <w:rsid w:val="00A24828"/>
    <w:rsid w:val="00A24BA1"/>
    <w:rsid w:val="00A24BD0"/>
    <w:rsid w:val="00A25938"/>
    <w:rsid w:val="00A25D11"/>
    <w:rsid w:val="00A25E11"/>
    <w:rsid w:val="00A25F7A"/>
    <w:rsid w:val="00A2628C"/>
    <w:rsid w:val="00A26311"/>
    <w:rsid w:val="00A263F6"/>
    <w:rsid w:val="00A265ED"/>
    <w:rsid w:val="00A266BF"/>
    <w:rsid w:val="00A267B0"/>
    <w:rsid w:val="00A26926"/>
    <w:rsid w:val="00A26B61"/>
    <w:rsid w:val="00A26C31"/>
    <w:rsid w:val="00A26C41"/>
    <w:rsid w:val="00A26F41"/>
    <w:rsid w:val="00A27027"/>
    <w:rsid w:val="00A27189"/>
    <w:rsid w:val="00A272A1"/>
    <w:rsid w:val="00A27372"/>
    <w:rsid w:val="00A273C1"/>
    <w:rsid w:val="00A27404"/>
    <w:rsid w:val="00A27553"/>
    <w:rsid w:val="00A27775"/>
    <w:rsid w:val="00A2783D"/>
    <w:rsid w:val="00A279F9"/>
    <w:rsid w:val="00A27B86"/>
    <w:rsid w:val="00A27F56"/>
    <w:rsid w:val="00A30354"/>
    <w:rsid w:val="00A30759"/>
    <w:rsid w:val="00A30B32"/>
    <w:rsid w:val="00A30CC5"/>
    <w:rsid w:val="00A30D1E"/>
    <w:rsid w:val="00A311D1"/>
    <w:rsid w:val="00A314AD"/>
    <w:rsid w:val="00A314F5"/>
    <w:rsid w:val="00A3165F"/>
    <w:rsid w:val="00A3184A"/>
    <w:rsid w:val="00A31891"/>
    <w:rsid w:val="00A319E8"/>
    <w:rsid w:val="00A31BD5"/>
    <w:rsid w:val="00A31C47"/>
    <w:rsid w:val="00A31C6C"/>
    <w:rsid w:val="00A31C74"/>
    <w:rsid w:val="00A31CFB"/>
    <w:rsid w:val="00A31E54"/>
    <w:rsid w:val="00A31E92"/>
    <w:rsid w:val="00A3244A"/>
    <w:rsid w:val="00A32843"/>
    <w:rsid w:val="00A32A21"/>
    <w:rsid w:val="00A32C6C"/>
    <w:rsid w:val="00A32CA4"/>
    <w:rsid w:val="00A32CE1"/>
    <w:rsid w:val="00A32E89"/>
    <w:rsid w:val="00A32FFD"/>
    <w:rsid w:val="00A33179"/>
    <w:rsid w:val="00A3343F"/>
    <w:rsid w:val="00A336AF"/>
    <w:rsid w:val="00A33941"/>
    <w:rsid w:val="00A339CC"/>
    <w:rsid w:val="00A339EC"/>
    <w:rsid w:val="00A33B1E"/>
    <w:rsid w:val="00A33D8F"/>
    <w:rsid w:val="00A33F15"/>
    <w:rsid w:val="00A33FBC"/>
    <w:rsid w:val="00A34357"/>
    <w:rsid w:val="00A3435B"/>
    <w:rsid w:val="00A34544"/>
    <w:rsid w:val="00A3464A"/>
    <w:rsid w:val="00A3478E"/>
    <w:rsid w:val="00A347B6"/>
    <w:rsid w:val="00A3491C"/>
    <w:rsid w:val="00A34B41"/>
    <w:rsid w:val="00A34DD1"/>
    <w:rsid w:val="00A34ECD"/>
    <w:rsid w:val="00A35061"/>
    <w:rsid w:val="00A354FD"/>
    <w:rsid w:val="00A35791"/>
    <w:rsid w:val="00A35825"/>
    <w:rsid w:val="00A35A95"/>
    <w:rsid w:val="00A35B52"/>
    <w:rsid w:val="00A35B72"/>
    <w:rsid w:val="00A35DB7"/>
    <w:rsid w:val="00A35F3F"/>
    <w:rsid w:val="00A36057"/>
    <w:rsid w:val="00A3625F"/>
    <w:rsid w:val="00A363CD"/>
    <w:rsid w:val="00A363EC"/>
    <w:rsid w:val="00A3643F"/>
    <w:rsid w:val="00A365DB"/>
    <w:rsid w:val="00A3669F"/>
    <w:rsid w:val="00A3678E"/>
    <w:rsid w:val="00A368C8"/>
    <w:rsid w:val="00A36990"/>
    <w:rsid w:val="00A36B34"/>
    <w:rsid w:val="00A36B70"/>
    <w:rsid w:val="00A36CF0"/>
    <w:rsid w:val="00A36E48"/>
    <w:rsid w:val="00A36FBC"/>
    <w:rsid w:val="00A373BD"/>
    <w:rsid w:val="00A37428"/>
    <w:rsid w:val="00A37510"/>
    <w:rsid w:val="00A37531"/>
    <w:rsid w:val="00A37645"/>
    <w:rsid w:val="00A379D7"/>
    <w:rsid w:val="00A37BB7"/>
    <w:rsid w:val="00A37DA9"/>
    <w:rsid w:val="00A37E2F"/>
    <w:rsid w:val="00A40188"/>
    <w:rsid w:val="00A40474"/>
    <w:rsid w:val="00A404BA"/>
    <w:rsid w:val="00A40631"/>
    <w:rsid w:val="00A4065A"/>
    <w:rsid w:val="00A406FE"/>
    <w:rsid w:val="00A409CF"/>
    <w:rsid w:val="00A40B8F"/>
    <w:rsid w:val="00A40CD6"/>
    <w:rsid w:val="00A40CE0"/>
    <w:rsid w:val="00A40D18"/>
    <w:rsid w:val="00A40D4E"/>
    <w:rsid w:val="00A40E36"/>
    <w:rsid w:val="00A40E43"/>
    <w:rsid w:val="00A40F23"/>
    <w:rsid w:val="00A40F24"/>
    <w:rsid w:val="00A41021"/>
    <w:rsid w:val="00A411C4"/>
    <w:rsid w:val="00A413C1"/>
    <w:rsid w:val="00A41B0B"/>
    <w:rsid w:val="00A41B2D"/>
    <w:rsid w:val="00A41BAA"/>
    <w:rsid w:val="00A41CEC"/>
    <w:rsid w:val="00A41E12"/>
    <w:rsid w:val="00A421A1"/>
    <w:rsid w:val="00A42359"/>
    <w:rsid w:val="00A423DD"/>
    <w:rsid w:val="00A427AD"/>
    <w:rsid w:val="00A427EF"/>
    <w:rsid w:val="00A4292C"/>
    <w:rsid w:val="00A42CC2"/>
    <w:rsid w:val="00A433A0"/>
    <w:rsid w:val="00A43699"/>
    <w:rsid w:val="00A436E6"/>
    <w:rsid w:val="00A43710"/>
    <w:rsid w:val="00A438EA"/>
    <w:rsid w:val="00A43C3E"/>
    <w:rsid w:val="00A43D2F"/>
    <w:rsid w:val="00A43D97"/>
    <w:rsid w:val="00A43F53"/>
    <w:rsid w:val="00A43FAA"/>
    <w:rsid w:val="00A44082"/>
    <w:rsid w:val="00A4423E"/>
    <w:rsid w:val="00A44801"/>
    <w:rsid w:val="00A44809"/>
    <w:rsid w:val="00A4481D"/>
    <w:rsid w:val="00A44A61"/>
    <w:rsid w:val="00A44AD0"/>
    <w:rsid w:val="00A44B8F"/>
    <w:rsid w:val="00A44C30"/>
    <w:rsid w:val="00A44C8D"/>
    <w:rsid w:val="00A45022"/>
    <w:rsid w:val="00A45055"/>
    <w:rsid w:val="00A450F7"/>
    <w:rsid w:val="00A451E4"/>
    <w:rsid w:val="00A452FA"/>
    <w:rsid w:val="00A45389"/>
    <w:rsid w:val="00A458B1"/>
    <w:rsid w:val="00A459C8"/>
    <w:rsid w:val="00A459CF"/>
    <w:rsid w:val="00A45DD4"/>
    <w:rsid w:val="00A46114"/>
    <w:rsid w:val="00A4620D"/>
    <w:rsid w:val="00A46217"/>
    <w:rsid w:val="00A46376"/>
    <w:rsid w:val="00A46625"/>
    <w:rsid w:val="00A46838"/>
    <w:rsid w:val="00A4695A"/>
    <w:rsid w:val="00A46C7F"/>
    <w:rsid w:val="00A46E0F"/>
    <w:rsid w:val="00A46F98"/>
    <w:rsid w:val="00A472E8"/>
    <w:rsid w:val="00A47333"/>
    <w:rsid w:val="00A4747C"/>
    <w:rsid w:val="00A4767D"/>
    <w:rsid w:val="00A4782F"/>
    <w:rsid w:val="00A478FF"/>
    <w:rsid w:val="00A4798B"/>
    <w:rsid w:val="00A47B26"/>
    <w:rsid w:val="00A47C85"/>
    <w:rsid w:val="00A47DC4"/>
    <w:rsid w:val="00A47E1F"/>
    <w:rsid w:val="00A50125"/>
    <w:rsid w:val="00A5017D"/>
    <w:rsid w:val="00A50273"/>
    <w:rsid w:val="00A50DEB"/>
    <w:rsid w:val="00A51019"/>
    <w:rsid w:val="00A51038"/>
    <w:rsid w:val="00A5105C"/>
    <w:rsid w:val="00A512B2"/>
    <w:rsid w:val="00A51315"/>
    <w:rsid w:val="00A51373"/>
    <w:rsid w:val="00A51873"/>
    <w:rsid w:val="00A51BC7"/>
    <w:rsid w:val="00A51C44"/>
    <w:rsid w:val="00A51DFE"/>
    <w:rsid w:val="00A51E9C"/>
    <w:rsid w:val="00A51F3E"/>
    <w:rsid w:val="00A51F53"/>
    <w:rsid w:val="00A51FB4"/>
    <w:rsid w:val="00A52094"/>
    <w:rsid w:val="00A5213B"/>
    <w:rsid w:val="00A52308"/>
    <w:rsid w:val="00A5256F"/>
    <w:rsid w:val="00A52597"/>
    <w:rsid w:val="00A525C5"/>
    <w:rsid w:val="00A526ED"/>
    <w:rsid w:val="00A529BF"/>
    <w:rsid w:val="00A52AAF"/>
    <w:rsid w:val="00A52B52"/>
    <w:rsid w:val="00A52C47"/>
    <w:rsid w:val="00A52D79"/>
    <w:rsid w:val="00A52D89"/>
    <w:rsid w:val="00A52D96"/>
    <w:rsid w:val="00A52F03"/>
    <w:rsid w:val="00A53259"/>
    <w:rsid w:val="00A5333D"/>
    <w:rsid w:val="00A5342B"/>
    <w:rsid w:val="00A5346D"/>
    <w:rsid w:val="00A53494"/>
    <w:rsid w:val="00A536B5"/>
    <w:rsid w:val="00A54013"/>
    <w:rsid w:val="00A5408C"/>
    <w:rsid w:val="00A542A7"/>
    <w:rsid w:val="00A542FA"/>
    <w:rsid w:val="00A54556"/>
    <w:rsid w:val="00A54627"/>
    <w:rsid w:val="00A54682"/>
    <w:rsid w:val="00A546AE"/>
    <w:rsid w:val="00A54711"/>
    <w:rsid w:val="00A54755"/>
    <w:rsid w:val="00A54C2E"/>
    <w:rsid w:val="00A54DDC"/>
    <w:rsid w:val="00A54E4E"/>
    <w:rsid w:val="00A54F5A"/>
    <w:rsid w:val="00A54FB7"/>
    <w:rsid w:val="00A54FD2"/>
    <w:rsid w:val="00A55005"/>
    <w:rsid w:val="00A55018"/>
    <w:rsid w:val="00A55059"/>
    <w:rsid w:val="00A550BF"/>
    <w:rsid w:val="00A5515A"/>
    <w:rsid w:val="00A5517E"/>
    <w:rsid w:val="00A552A0"/>
    <w:rsid w:val="00A552F7"/>
    <w:rsid w:val="00A5539C"/>
    <w:rsid w:val="00A55641"/>
    <w:rsid w:val="00A55705"/>
    <w:rsid w:val="00A55708"/>
    <w:rsid w:val="00A5581D"/>
    <w:rsid w:val="00A558B1"/>
    <w:rsid w:val="00A558FF"/>
    <w:rsid w:val="00A5599D"/>
    <w:rsid w:val="00A55A5B"/>
    <w:rsid w:val="00A55A8E"/>
    <w:rsid w:val="00A55B02"/>
    <w:rsid w:val="00A55BEE"/>
    <w:rsid w:val="00A55DDC"/>
    <w:rsid w:val="00A55DEE"/>
    <w:rsid w:val="00A55ECF"/>
    <w:rsid w:val="00A56214"/>
    <w:rsid w:val="00A56264"/>
    <w:rsid w:val="00A56294"/>
    <w:rsid w:val="00A567BA"/>
    <w:rsid w:val="00A56861"/>
    <w:rsid w:val="00A5692F"/>
    <w:rsid w:val="00A5694D"/>
    <w:rsid w:val="00A56B14"/>
    <w:rsid w:val="00A56C8E"/>
    <w:rsid w:val="00A56E8A"/>
    <w:rsid w:val="00A57278"/>
    <w:rsid w:val="00A5733B"/>
    <w:rsid w:val="00A57464"/>
    <w:rsid w:val="00A576A5"/>
    <w:rsid w:val="00A57703"/>
    <w:rsid w:val="00A578A6"/>
    <w:rsid w:val="00A57CD4"/>
    <w:rsid w:val="00A57D4A"/>
    <w:rsid w:val="00A57E71"/>
    <w:rsid w:val="00A57EB5"/>
    <w:rsid w:val="00A57FC1"/>
    <w:rsid w:val="00A60106"/>
    <w:rsid w:val="00A60558"/>
    <w:rsid w:val="00A6056F"/>
    <w:rsid w:val="00A60A9A"/>
    <w:rsid w:val="00A60D84"/>
    <w:rsid w:val="00A60DDC"/>
    <w:rsid w:val="00A60F6A"/>
    <w:rsid w:val="00A6104C"/>
    <w:rsid w:val="00A6133B"/>
    <w:rsid w:val="00A61495"/>
    <w:rsid w:val="00A61521"/>
    <w:rsid w:val="00A6184A"/>
    <w:rsid w:val="00A61855"/>
    <w:rsid w:val="00A61928"/>
    <w:rsid w:val="00A61940"/>
    <w:rsid w:val="00A61BAA"/>
    <w:rsid w:val="00A61CEC"/>
    <w:rsid w:val="00A61D4A"/>
    <w:rsid w:val="00A61DDD"/>
    <w:rsid w:val="00A61E1D"/>
    <w:rsid w:val="00A61E5A"/>
    <w:rsid w:val="00A61F2A"/>
    <w:rsid w:val="00A61F72"/>
    <w:rsid w:val="00A6202D"/>
    <w:rsid w:val="00A62257"/>
    <w:rsid w:val="00A622E9"/>
    <w:rsid w:val="00A623B9"/>
    <w:rsid w:val="00A6252C"/>
    <w:rsid w:val="00A6277A"/>
    <w:rsid w:val="00A6282E"/>
    <w:rsid w:val="00A62874"/>
    <w:rsid w:val="00A62C42"/>
    <w:rsid w:val="00A62CAE"/>
    <w:rsid w:val="00A62D09"/>
    <w:rsid w:val="00A62DE3"/>
    <w:rsid w:val="00A62F95"/>
    <w:rsid w:val="00A6313B"/>
    <w:rsid w:val="00A632F2"/>
    <w:rsid w:val="00A633A4"/>
    <w:rsid w:val="00A633FF"/>
    <w:rsid w:val="00A6346D"/>
    <w:rsid w:val="00A63483"/>
    <w:rsid w:val="00A6353B"/>
    <w:rsid w:val="00A63545"/>
    <w:rsid w:val="00A635BE"/>
    <w:rsid w:val="00A6381B"/>
    <w:rsid w:val="00A63A90"/>
    <w:rsid w:val="00A63C16"/>
    <w:rsid w:val="00A63C21"/>
    <w:rsid w:val="00A63D94"/>
    <w:rsid w:val="00A63F99"/>
    <w:rsid w:val="00A64158"/>
    <w:rsid w:val="00A642C0"/>
    <w:rsid w:val="00A6445A"/>
    <w:rsid w:val="00A64465"/>
    <w:rsid w:val="00A647DA"/>
    <w:rsid w:val="00A64A64"/>
    <w:rsid w:val="00A64BE6"/>
    <w:rsid w:val="00A64DD0"/>
    <w:rsid w:val="00A64E2E"/>
    <w:rsid w:val="00A65000"/>
    <w:rsid w:val="00A65143"/>
    <w:rsid w:val="00A65149"/>
    <w:rsid w:val="00A652C7"/>
    <w:rsid w:val="00A6547B"/>
    <w:rsid w:val="00A65645"/>
    <w:rsid w:val="00A656AE"/>
    <w:rsid w:val="00A657C3"/>
    <w:rsid w:val="00A65AF9"/>
    <w:rsid w:val="00A65DD6"/>
    <w:rsid w:val="00A6600D"/>
    <w:rsid w:val="00A66098"/>
    <w:rsid w:val="00A660B4"/>
    <w:rsid w:val="00A66112"/>
    <w:rsid w:val="00A661C0"/>
    <w:rsid w:val="00A662B5"/>
    <w:rsid w:val="00A6634C"/>
    <w:rsid w:val="00A66578"/>
    <w:rsid w:val="00A667BC"/>
    <w:rsid w:val="00A66889"/>
    <w:rsid w:val="00A668CD"/>
    <w:rsid w:val="00A66C74"/>
    <w:rsid w:val="00A66DA0"/>
    <w:rsid w:val="00A66DAE"/>
    <w:rsid w:val="00A66DF9"/>
    <w:rsid w:val="00A67013"/>
    <w:rsid w:val="00A67528"/>
    <w:rsid w:val="00A67538"/>
    <w:rsid w:val="00A67575"/>
    <w:rsid w:val="00A6798D"/>
    <w:rsid w:val="00A67CD6"/>
    <w:rsid w:val="00A67F3C"/>
    <w:rsid w:val="00A70096"/>
    <w:rsid w:val="00A70183"/>
    <w:rsid w:val="00A7018C"/>
    <w:rsid w:val="00A701D4"/>
    <w:rsid w:val="00A70287"/>
    <w:rsid w:val="00A70613"/>
    <w:rsid w:val="00A70614"/>
    <w:rsid w:val="00A7075D"/>
    <w:rsid w:val="00A70838"/>
    <w:rsid w:val="00A7098E"/>
    <w:rsid w:val="00A70AA6"/>
    <w:rsid w:val="00A70C17"/>
    <w:rsid w:val="00A70E3E"/>
    <w:rsid w:val="00A70ECC"/>
    <w:rsid w:val="00A70ECD"/>
    <w:rsid w:val="00A70F5F"/>
    <w:rsid w:val="00A70F9E"/>
    <w:rsid w:val="00A71029"/>
    <w:rsid w:val="00A71181"/>
    <w:rsid w:val="00A712E8"/>
    <w:rsid w:val="00A71309"/>
    <w:rsid w:val="00A71589"/>
    <w:rsid w:val="00A715C9"/>
    <w:rsid w:val="00A71714"/>
    <w:rsid w:val="00A7187D"/>
    <w:rsid w:val="00A718FF"/>
    <w:rsid w:val="00A71AE9"/>
    <w:rsid w:val="00A71B23"/>
    <w:rsid w:val="00A71C3A"/>
    <w:rsid w:val="00A71D00"/>
    <w:rsid w:val="00A71D04"/>
    <w:rsid w:val="00A7209F"/>
    <w:rsid w:val="00A721A1"/>
    <w:rsid w:val="00A721C1"/>
    <w:rsid w:val="00A721D8"/>
    <w:rsid w:val="00A722D4"/>
    <w:rsid w:val="00A72394"/>
    <w:rsid w:val="00A72421"/>
    <w:rsid w:val="00A72729"/>
    <w:rsid w:val="00A72802"/>
    <w:rsid w:val="00A72811"/>
    <w:rsid w:val="00A728B0"/>
    <w:rsid w:val="00A72C5D"/>
    <w:rsid w:val="00A72EBE"/>
    <w:rsid w:val="00A72EE6"/>
    <w:rsid w:val="00A72F7B"/>
    <w:rsid w:val="00A72FA3"/>
    <w:rsid w:val="00A7309B"/>
    <w:rsid w:val="00A73207"/>
    <w:rsid w:val="00A73320"/>
    <w:rsid w:val="00A733BC"/>
    <w:rsid w:val="00A735F6"/>
    <w:rsid w:val="00A739BD"/>
    <w:rsid w:val="00A73A69"/>
    <w:rsid w:val="00A73AF4"/>
    <w:rsid w:val="00A73D34"/>
    <w:rsid w:val="00A73DA9"/>
    <w:rsid w:val="00A73DC8"/>
    <w:rsid w:val="00A73FAE"/>
    <w:rsid w:val="00A73FC3"/>
    <w:rsid w:val="00A740BF"/>
    <w:rsid w:val="00A74343"/>
    <w:rsid w:val="00A744AD"/>
    <w:rsid w:val="00A745A8"/>
    <w:rsid w:val="00A7471D"/>
    <w:rsid w:val="00A74779"/>
    <w:rsid w:val="00A7479E"/>
    <w:rsid w:val="00A7484B"/>
    <w:rsid w:val="00A7485A"/>
    <w:rsid w:val="00A74915"/>
    <w:rsid w:val="00A7498E"/>
    <w:rsid w:val="00A75A8E"/>
    <w:rsid w:val="00A75C5C"/>
    <w:rsid w:val="00A75D50"/>
    <w:rsid w:val="00A75DAC"/>
    <w:rsid w:val="00A75E2B"/>
    <w:rsid w:val="00A75EA1"/>
    <w:rsid w:val="00A75F0C"/>
    <w:rsid w:val="00A75FB8"/>
    <w:rsid w:val="00A76014"/>
    <w:rsid w:val="00A761BA"/>
    <w:rsid w:val="00A761D2"/>
    <w:rsid w:val="00A76358"/>
    <w:rsid w:val="00A76386"/>
    <w:rsid w:val="00A76486"/>
    <w:rsid w:val="00A76697"/>
    <w:rsid w:val="00A76747"/>
    <w:rsid w:val="00A7679A"/>
    <w:rsid w:val="00A76D96"/>
    <w:rsid w:val="00A76E49"/>
    <w:rsid w:val="00A76EC9"/>
    <w:rsid w:val="00A76F04"/>
    <w:rsid w:val="00A76FD3"/>
    <w:rsid w:val="00A7724A"/>
    <w:rsid w:val="00A775A2"/>
    <w:rsid w:val="00A776A4"/>
    <w:rsid w:val="00A77758"/>
    <w:rsid w:val="00A777B2"/>
    <w:rsid w:val="00A77A6B"/>
    <w:rsid w:val="00A77C61"/>
    <w:rsid w:val="00A77C8B"/>
    <w:rsid w:val="00A77D8A"/>
    <w:rsid w:val="00A77FA6"/>
    <w:rsid w:val="00A8000C"/>
    <w:rsid w:val="00A80038"/>
    <w:rsid w:val="00A80092"/>
    <w:rsid w:val="00A80464"/>
    <w:rsid w:val="00A806F5"/>
    <w:rsid w:val="00A8078B"/>
    <w:rsid w:val="00A80BF6"/>
    <w:rsid w:val="00A80D2C"/>
    <w:rsid w:val="00A80E29"/>
    <w:rsid w:val="00A81174"/>
    <w:rsid w:val="00A81302"/>
    <w:rsid w:val="00A8142B"/>
    <w:rsid w:val="00A8163E"/>
    <w:rsid w:val="00A8166A"/>
    <w:rsid w:val="00A8182F"/>
    <w:rsid w:val="00A81874"/>
    <w:rsid w:val="00A818D4"/>
    <w:rsid w:val="00A81981"/>
    <w:rsid w:val="00A81A3D"/>
    <w:rsid w:val="00A81C6A"/>
    <w:rsid w:val="00A81D3C"/>
    <w:rsid w:val="00A81E26"/>
    <w:rsid w:val="00A81F26"/>
    <w:rsid w:val="00A8204C"/>
    <w:rsid w:val="00A820A4"/>
    <w:rsid w:val="00A82150"/>
    <w:rsid w:val="00A82268"/>
    <w:rsid w:val="00A82332"/>
    <w:rsid w:val="00A82532"/>
    <w:rsid w:val="00A82612"/>
    <w:rsid w:val="00A826E3"/>
    <w:rsid w:val="00A827E1"/>
    <w:rsid w:val="00A8289B"/>
    <w:rsid w:val="00A82CE4"/>
    <w:rsid w:val="00A82E2E"/>
    <w:rsid w:val="00A82F40"/>
    <w:rsid w:val="00A82FF0"/>
    <w:rsid w:val="00A83041"/>
    <w:rsid w:val="00A832A7"/>
    <w:rsid w:val="00A834E8"/>
    <w:rsid w:val="00A837FB"/>
    <w:rsid w:val="00A8383D"/>
    <w:rsid w:val="00A838F5"/>
    <w:rsid w:val="00A838FB"/>
    <w:rsid w:val="00A83E10"/>
    <w:rsid w:val="00A84001"/>
    <w:rsid w:val="00A84066"/>
    <w:rsid w:val="00A840C1"/>
    <w:rsid w:val="00A8421C"/>
    <w:rsid w:val="00A84662"/>
    <w:rsid w:val="00A8467D"/>
    <w:rsid w:val="00A8477A"/>
    <w:rsid w:val="00A84867"/>
    <w:rsid w:val="00A84AE8"/>
    <w:rsid w:val="00A84B84"/>
    <w:rsid w:val="00A84B89"/>
    <w:rsid w:val="00A84BFC"/>
    <w:rsid w:val="00A84E8B"/>
    <w:rsid w:val="00A84F9C"/>
    <w:rsid w:val="00A85032"/>
    <w:rsid w:val="00A850A4"/>
    <w:rsid w:val="00A85387"/>
    <w:rsid w:val="00A85936"/>
    <w:rsid w:val="00A85ABD"/>
    <w:rsid w:val="00A85B4C"/>
    <w:rsid w:val="00A85B5A"/>
    <w:rsid w:val="00A85D47"/>
    <w:rsid w:val="00A85D6C"/>
    <w:rsid w:val="00A86068"/>
    <w:rsid w:val="00A860CA"/>
    <w:rsid w:val="00A860ED"/>
    <w:rsid w:val="00A86365"/>
    <w:rsid w:val="00A863E4"/>
    <w:rsid w:val="00A86400"/>
    <w:rsid w:val="00A86517"/>
    <w:rsid w:val="00A865D1"/>
    <w:rsid w:val="00A867CB"/>
    <w:rsid w:val="00A86B4C"/>
    <w:rsid w:val="00A86BB7"/>
    <w:rsid w:val="00A86D07"/>
    <w:rsid w:val="00A86F87"/>
    <w:rsid w:val="00A8701F"/>
    <w:rsid w:val="00A8706D"/>
    <w:rsid w:val="00A87261"/>
    <w:rsid w:val="00A8729E"/>
    <w:rsid w:val="00A872E5"/>
    <w:rsid w:val="00A87457"/>
    <w:rsid w:val="00A874A1"/>
    <w:rsid w:val="00A87692"/>
    <w:rsid w:val="00A877C6"/>
    <w:rsid w:val="00A8794D"/>
    <w:rsid w:val="00A879EA"/>
    <w:rsid w:val="00A87B3C"/>
    <w:rsid w:val="00A87E2D"/>
    <w:rsid w:val="00A87ECF"/>
    <w:rsid w:val="00A87ED4"/>
    <w:rsid w:val="00A87F67"/>
    <w:rsid w:val="00A90115"/>
    <w:rsid w:val="00A90117"/>
    <w:rsid w:val="00A90241"/>
    <w:rsid w:val="00A907F9"/>
    <w:rsid w:val="00A9080A"/>
    <w:rsid w:val="00A90856"/>
    <w:rsid w:val="00A90B85"/>
    <w:rsid w:val="00A90D57"/>
    <w:rsid w:val="00A90F5F"/>
    <w:rsid w:val="00A91476"/>
    <w:rsid w:val="00A9150A"/>
    <w:rsid w:val="00A91551"/>
    <w:rsid w:val="00A9173F"/>
    <w:rsid w:val="00A9187F"/>
    <w:rsid w:val="00A91917"/>
    <w:rsid w:val="00A91AA5"/>
    <w:rsid w:val="00A91BEA"/>
    <w:rsid w:val="00A91C80"/>
    <w:rsid w:val="00A91D47"/>
    <w:rsid w:val="00A91DF7"/>
    <w:rsid w:val="00A91E60"/>
    <w:rsid w:val="00A91ECF"/>
    <w:rsid w:val="00A91F2C"/>
    <w:rsid w:val="00A92264"/>
    <w:rsid w:val="00A92639"/>
    <w:rsid w:val="00A92B18"/>
    <w:rsid w:val="00A92E87"/>
    <w:rsid w:val="00A92F86"/>
    <w:rsid w:val="00A93110"/>
    <w:rsid w:val="00A9348A"/>
    <w:rsid w:val="00A93552"/>
    <w:rsid w:val="00A9363B"/>
    <w:rsid w:val="00A93A2A"/>
    <w:rsid w:val="00A93A77"/>
    <w:rsid w:val="00A93E8E"/>
    <w:rsid w:val="00A94042"/>
    <w:rsid w:val="00A94297"/>
    <w:rsid w:val="00A94509"/>
    <w:rsid w:val="00A94755"/>
    <w:rsid w:val="00A94865"/>
    <w:rsid w:val="00A94935"/>
    <w:rsid w:val="00A94976"/>
    <w:rsid w:val="00A94A33"/>
    <w:rsid w:val="00A94B83"/>
    <w:rsid w:val="00A9504D"/>
    <w:rsid w:val="00A950A9"/>
    <w:rsid w:val="00A95296"/>
    <w:rsid w:val="00A952F9"/>
    <w:rsid w:val="00A9544D"/>
    <w:rsid w:val="00A95966"/>
    <w:rsid w:val="00A95C35"/>
    <w:rsid w:val="00A95CE7"/>
    <w:rsid w:val="00A95E2C"/>
    <w:rsid w:val="00A95F98"/>
    <w:rsid w:val="00A960CB"/>
    <w:rsid w:val="00A961E4"/>
    <w:rsid w:val="00A96237"/>
    <w:rsid w:val="00A96480"/>
    <w:rsid w:val="00A9650A"/>
    <w:rsid w:val="00A9656E"/>
    <w:rsid w:val="00A96583"/>
    <w:rsid w:val="00A966BB"/>
    <w:rsid w:val="00A968EC"/>
    <w:rsid w:val="00A96935"/>
    <w:rsid w:val="00A96A2F"/>
    <w:rsid w:val="00A96A5A"/>
    <w:rsid w:val="00A96BC1"/>
    <w:rsid w:val="00A96D0D"/>
    <w:rsid w:val="00A96E24"/>
    <w:rsid w:val="00A970C2"/>
    <w:rsid w:val="00A97189"/>
    <w:rsid w:val="00A97238"/>
    <w:rsid w:val="00A9752B"/>
    <w:rsid w:val="00A9782C"/>
    <w:rsid w:val="00A97BE7"/>
    <w:rsid w:val="00A97CA1"/>
    <w:rsid w:val="00A97EC8"/>
    <w:rsid w:val="00A97EE7"/>
    <w:rsid w:val="00AA0177"/>
    <w:rsid w:val="00AA037B"/>
    <w:rsid w:val="00AA038A"/>
    <w:rsid w:val="00AA067E"/>
    <w:rsid w:val="00AA06F5"/>
    <w:rsid w:val="00AA08BC"/>
    <w:rsid w:val="00AA090A"/>
    <w:rsid w:val="00AA0AA2"/>
    <w:rsid w:val="00AA0C9F"/>
    <w:rsid w:val="00AA0DDE"/>
    <w:rsid w:val="00AA0EBA"/>
    <w:rsid w:val="00AA0FC1"/>
    <w:rsid w:val="00AA10B3"/>
    <w:rsid w:val="00AA10D4"/>
    <w:rsid w:val="00AA1421"/>
    <w:rsid w:val="00AA1713"/>
    <w:rsid w:val="00AA171E"/>
    <w:rsid w:val="00AA1824"/>
    <w:rsid w:val="00AA1C15"/>
    <w:rsid w:val="00AA1CAC"/>
    <w:rsid w:val="00AA1DB7"/>
    <w:rsid w:val="00AA1F96"/>
    <w:rsid w:val="00AA208A"/>
    <w:rsid w:val="00AA2093"/>
    <w:rsid w:val="00AA2113"/>
    <w:rsid w:val="00AA23BF"/>
    <w:rsid w:val="00AA2746"/>
    <w:rsid w:val="00AA2759"/>
    <w:rsid w:val="00AA2792"/>
    <w:rsid w:val="00AA2812"/>
    <w:rsid w:val="00AA2B51"/>
    <w:rsid w:val="00AA2CFF"/>
    <w:rsid w:val="00AA2EE1"/>
    <w:rsid w:val="00AA304D"/>
    <w:rsid w:val="00AA3379"/>
    <w:rsid w:val="00AA33A8"/>
    <w:rsid w:val="00AA359F"/>
    <w:rsid w:val="00AA3677"/>
    <w:rsid w:val="00AA3693"/>
    <w:rsid w:val="00AA36B8"/>
    <w:rsid w:val="00AA3767"/>
    <w:rsid w:val="00AA3872"/>
    <w:rsid w:val="00AA3ACD"/>
    <w:rsid w:val="00AA3B48"/>
    <w:rsid w:val="00AA3B4B"/>
    <w:rsid w:val="00AA3DA8"/>
    <w:rsid w:val="00AA3F2D"/>
    <w:rsid w:val="00AA4138"/>
    <w:rsid w:val="00AA4355"/>
    <w:rsid w:val="00AA43D4"/>
    <w:rsid w:val="00AA450B"/>
    <w:rsid w:val="00AA4B05"/>
    <w:rsid w:val="00AA4B95"/>
    <w:rsid w:val="00AA4CE5"/>
    <w:rsid w:val="00AA4CE7"/>
    <w:rsid w:val="00AA4E4A"/>
    <w:rsid w:val="00AA4F20"/>
    <w:rsid w:val="00AA506C"/>
    <w:rsid w:val="00AA50A3"/>
    <w:rsid w:val="00AA50D3"/>
    <w:rsid w:val="00AA5129"/>
    <w:rsid w:val="00AA57CB"/>
    <w:rsid w:val="00AA5913"/>
    <w:rsid w:val="00AA5972"/>
    <w:rsid w:val="00AA59B6"/>
    <w:rsid w:val="00AA5A0F"/>
    <w:rsid w:val="00AA5B0B"/>
    <w:rsid w:val="00AA5C69"/>
    <w:rsid w:val="00AA5C7B"/>
    <w:rsid w:val="00AA5CCA"/>
    <w:rsid w:val="00AA5D31"/>
    <w:rsid w:val="00AA5D69"/>
    <w:rsid w:val="00AA5DC9"/>
    <w:rsid w:val="00AA5DDB"/>
    <w:rsid w:val="00AA6085"/>
    <w:rsid w:val="00AA60BD"/>
    <w:rsid w:val="00AA648D"/>
    <w:rsid w:val="00AA65C6"/>
    <w:rsid w:val="00AA67FA"/>
    <w:rsid w:val="00AA6B7F"/>
    <w:rsid w:val="00AA6C5B"/>
    <w:rsid w:val="00AA6D0F"/>
    <w:rsid w:val="00AA7073"/>
    <w:rsid w:val="00AA71E1"/>
    <w:rsid w:val="00AA734D"/>
    <w:rsid w:val="00AA7471"/>
    <w:rsid w:val="00AA7551"/>
    <w:rsid w:val="00AA7566"/>
    <w:rsid w:val="00AA75E2"/>
    <w:rsid w:val="00AA7638"/>
    <w:rsid w:val="00AA7881"/>
    <w:rsid w:val="00AA7DA5"/>
    <w:rsid w:val="00AA7FA9"/>
    <w:rsid w:val="00AB0437"/>
    <w:rsid w:val="00AB0442"/>
    <w:rsid w:val="00AB07A5"/>
    <w:rsid w:val="00AB0CC1"/>
    <w:rsid w:val="00AB0D0E"/>
    <w:rsid w:val="00AB0D30"/>
    <w:rsid w:val="00AB10B5"/>
    <w:rsid w:val="00AB10FB"/>
    <w:rsid w:val="00AB1298"/>
    <w:rsid w:val="00AB1564"/>
    <w:rsid w:val="00AB1572"/>
    <w:rsid w:val="00AB15F7"/>
    <w:rsid w:val="00AB1889"/>
    <w:rsid w:val="00AB18C1"/>
    <w:rsid w:val="00AB1918"/>
    <w:rsid w:val="00AB1B52"/>
    <w:rsid w:val="00AB1C3B"/>
    <w:rsid w:val="00AB1EA7"/>
    <w:rsid w:val="00AB1F09"/>
    <w:rsid w:val="00AB1F6E"/>
    <w:rsid w:val="00AB2123"/>
    <w:rsid w:val="00AB2387"/>
    <w:rsid w:val="00AB24B6"/>
    <w:rsid w:val="00AB2513"/>
    <w:rsid w:val="00AB2642"/>
    <w:rsid w:val="00AB268C"/>
    <w:rsid w:val="00AB2789"/>
    <w:rsid w:val="00AB2E54"/>
    <w:rsid w:val="00AB3308"/>
    <w:rsid w:val="00AB3351"/>
    <w:rsid w:val="00AB35D3"/>
    <w:rsid w:val="00AB3740"/>
    <w:rsid w:val="00AB37B9"/>
    <w:rsid w:val="00AB37C0"/>
    <w:rsid w:val="00AB3947"/>
    <w:rsid w:val="00AB3A83"/>
    <w:rsid w:val="00AB3B71"/>
    <w:rsid w:val="00AB3BE5"/>
    <w:rsid w:val="00AB3BF2"/>
    <w:rsid w:val="00AB3C7A"/>
    <w:rsid w:val="00AB406E"/>
    <w:rsid w:val="00AB40B4"/>
    <w:rsid w:val="00AB4121"/>
    <w:rsid w:val="00AB4187"/>
    <w:rsid w:val="00AB4241"/>
    <w:rsid w:val="00AB42F8"/>
    <w:rsid w:val="00AB43DE"/>
    <w:rsid w:val="00AB443B"/>
    <w:rsid w:val="00AB448C"/>
    <w:rsid w:val="00AB46ED"/>
    <w:rsid w:val="00AB4848"/>
    <w:rsid w:val="00AB4E41"/>
    <w:rsid w:val="00AB4E42"/>
    <w:rsid w:val="00AB504F"/>
    <w:rsid w:val="00AB5104"/>
    <w:rsid w:val="00AB582D"/>
    <w:rsid w:val="00AB5859"/>
    <w:rsid w:val="00AB58F5"/>
    <w:rsid w:val="00AB5B13"/>
    <w:rsid w:val="00AB5B28"/>
    <w:rsid w:val="00AB5B55"/>
    <w:rsid w:val="00AB5BFB"/>
    <w:rsid w:val="00AB5D98"/>
    <w:rsid w:val="00AB5EEF"/>
    <w:rsid w:val="00AB6079"/>
    <w:rsid w:val="00AB6092"/>
    <w:rsid w:val="00AB65B2"/>
    <w:rsid w:val="00AB6B93"/>
    <w:rsid w:val="00AB6BA2"/>
    <w:rsid w:val="00AB6E89"/>
    <w:rsid w:val="00AB6EA6"/>
    <w:rsid w:val="00AB6EF9"/>
    <w:rsid w:val="00AB6F21"/>
    <w:rsid w:val="00AB6F7B"/>
    <w:rsid w:val="00AB7006"/>
    <w:rsid w:val="00AB715E"/>
    <w:rsid w:val="00AB7318"/>
    <w:rsid w:val="00AB7399"/>
    <w:rsid w:val="00AB76B8"/>
    <w:rsid w:val="00AB770A"/>
    <w:rsid w:val="00AB7B44"/>
    <w:rsid w:val="00AB7BFB"/>
    <w:rsid w:val="00AB7DE5"/>
    <w:rsid w:val="00AC006E"/>
    <w:rsid w:val="00AC0678"/>
    <w:rsid w:val="00AC06BB"/>
    <w:rsid w:val="00AC0BAA"/>
    <w:rsid w:val="00AC0C53"/>
    <w:rsid w:val="00AC0DCB"/>
    <w:rsid w:val="00AC0E8C"/>
    <w:rsid w:val="00AC103C"/>
    <w:rsid w:val="00AC13EE"/>
    <w:rsid w:val="00AC1510"/>
    <w:rsid w:val="00AC16AC"/>
    <w:rsid w:val="00AC1783"/>
    <w:rsid w:val="00AC1948"/>
    <w:rsid w:val="00AC1A52"/>
    <w:rsid w:val="00AC1BF2"/>
    <w:rsid w:val="00AC1EF0"/>
    <w:rsid w:val="00AC21A9"/>
    <w:rsid w:val="00AC256B"/>
    <w:rsid w:val="00AC258B"/>
    <w:rsid w:val="00AC2591"/>
    <w:rsid w:val="00AC25AF"/>
    <w:rsid w:val="00AC2637"/>
    <w:rsid w:val="00AC263A"/>
    <w:rsid w:val="00AC2791"/>
    <w:rsid w:val="00AC29B2"/>
    <w:rsid w:val="00AC2A6B"/>
    <w:rsid w:val="00AC2BC5"/>
    <w:rsid w:val="00AC2DD9"/>
    <w:rsid w:val="00AC2E4F"/>
    <w:rsid w:val="00AC2E72"/>
    <w:rsid w:val="00AC37EB"/>
    <w:rsid w:val="00AC3925"/>
    <w:rsid w:val="00AC39FC"/>
    <w:rsid w:val="00AC3C64"/>
    <w:rsid w:val="00AC3C99"/>
    <w:rsid w:val="00AC40E5"/>
    <w:rsid w:val="00AC42C1"/>
    <w:rsid w:val="00AC42D8"/>
    <w:rsid w:val="00AC4342"/>
    <w:rsid w:val="00AC4441"/>
    <w:rsid w:val="00AC4608"/>
    <w:rsid w:val="00AC4875"/>
    <w:rsid w:val="00AC4AEC"/>
    <w:rsid w:val="00AC4B66"/>
    <w:rsid w:val="00AC4B71"/>
    <w:rsid w:val="00AC4B80"/>
    <w:rsid w:val="00AC4B84"/>
    <w:rsid w:val="00AC4BEC"/>
    <w:rsid w:val="00AC4CBF"/>
    <w:rsid w:val="00AC51E7"/>
    <w:rsid w:val="00AC5594"/>
    <w:rsid w:val="00AC5A07"/>
    <w:rsid w:val="00AC5D3C"/>
    <w:rsid w:val="00AC5D99"/>
    <w:rsid w:val="00AC5DAB"/>
    <w:rsid w:val="00AC5E53"/>
    <w:rsid w:val="00AC5EDA"/>
    <w:rsid w:val="00AC615D"/>
    <w:rsid w:val="00AC62AB"/>
    <w:rsid w:val="00AC6515"/>
    <w:rsid w:val="00AC665E"/>
    <w:rsid w:val="00AC6A87"/>
    <w:rsid w:val="00AC6C11"/>
    <w:rsid w:val="00AC6C3C"/>
    <w:rsid w:val="00AC6CF9"/>
    <w:rsid w:val="00AC6F16"/>
    <w:rsid w:val="00AC6F62"/>
    <w:rsid w:val="00AC70CD"/>
    <w:rsid w:val="00AC7251"/>
    <w:rsid w:val="00AC74E9"/>
    <w:rsid w:val="00AC7B75"/>
    <w:rsid w:val="00AC7B86"/>
    <w:rsid w:val="00AC7C49"/>
    <w:rsid w:val="00AC7DCD"/>
    <w:rsid w:val="00AC7DF4"/>
    <w:rsid w:val="00AC7E42"/>
    <w:rsid w:val="00AC7F07"/>
    <w:rsid w:val="00AD0055"/>
    <w:rsid w:val="00AD007E"/>
    <w:rsid w:val="00AD02BA"/>
    <w:rsid w:val="00AD054E"/>
    <w:rsid w:val="00AD06FF"/>
    <w:rsid w:val="00AD0759"/>
    <w:rsid w:val="00AD0B83"/>
    <w:rsid w:val="00AD0BC3"/>
    <w:rsid w:val="00AD0F6C"/>
    <w:rsid w:val="00AD10F9"/>
    <w:rsid w:val="00AD111F"/>
    <w:rsid w:val="00AD1123"/>
    <w:rsid w:val="00AD11FC"/>
    <w:rsid w:val="00AD1239"/>
    <w:rsid w:val="00AD12DB"/>
    <w:rsid w:val="00AD14AA"/>
    <w:rsid w:val="00AD179E"/>
    <w:rsid w:val="00AD1841"/>
    <w:rsid w:val="00AD1873"/>
    <w:rsid w:val="00AD18D0"/>
    <w:rsid w:val="00AD1979"/>
    <w:rsid w:val="00AD19D9"/>
    <w:rsid w:val="00AD1B18"/>
    <w:rsid w:val="00AD207E"/>
    <w:rsid w:val="00AD2118"/>
    <w:rsid w:val="00AD2408"/>
    <w:rsid w:val="00AD2615"/>
    <w:rsid w:val="00AD2817"/>
    <w:rsid w:val="00AD2970"/>
    <w:rsid w:val="00AD29CD"/>
    <w:rsid w:val="00AD2B9A"/>
    <w:rsid w:val="00AD2C07"/>
    <w:rsid w:val="00AD2D8D"/>
    <w:rsid w:val="00AD2E2F"/>
    <w:rsid w:val="00AD2E3D"/>
    <w:rsid w:val="00AD2EBD"/>
    <w:rsid w:val="00AD30CA"/>
    <w:rsid w:val="00AD31CE"/>
    <w:rsid w:val="00AD332F"/>
    <w:rsid w:val="00AD3437"/>
    <w:rsid w:val="00AD34C1"/>
    <w:rsid w:val="00AD3627"/>
    <w:rsid w:val="00AD379B"/>
    <w:rsid w:val="00AD3917"/>
    <w:rsid w:val="00AD3BA1"/>
    <w:rsid w:val="00AD3BE1"/>
    <w:rsid w:val="00AD3BFB"/>
    <w:rsid w:val="00AD3CEE"/>
    <w:rsid w:val="00AD3DCA"/>
    <w:rsid w:val="00AD3E3C"/>
    <w:rsid w:val="00AD3F5B"/>
    <w:rsid w:val="00AD3FD4"/>
    <w:rsid w:val="00AD3FF0"/>
    <w:rsid w:val="00AD4101"/>
    <w:rsid w:val="00AD4726"/>
    <w:rsid w:val="00AD4768"/>
    <w:rsid w:val="00AD48C5"/>
    <w:rsid w:val="00AD4987"/>
    <w:rsid w:val="00AD4D97"/>
    <w:rsid w:val="00AD4E55"/>
    <w:rsid w:val="00AD51C1"/>
    <w:rsid w:val="00AD536E"/>
    <w:rsid w:val="00AD539F"/>
    <w:rsid w:val="00AD53BE"/>
    <w:rsid w:val="00AD5446"/>
    <w:rsid w:val="00AD553E"/>
    <w:rsid w:val="00AD555E"/>
    <w:rsid w:val="00AD55D4"/>
    <w:rsid w:val="00AD569F"/>
    <w:rsid w:val="00AD57F3"/>
    <w:rsid w:val="00AD5C57"/>
    <w:rsid w:val="00AD5FF0"/>
    <w:rsid w:val="00AD602B"/>
    <w:rsid w:val="00AD6182"/>
    <w:rsid w:val="00AD649F"/>
    <w:rsid w:val="00AD6509"/>
    <w:rsid w:val="00AD6523"/>
    <w:rsid w:val="00AD6568"/>
    <w:rsid w:val="00AD6729"/>
    <w:rsid w:val="00AD68BE"/>
    <w:rsid w:val="00AD6D35"/>
    <w:rsid w:val="00AD6F57"/>
    <w:rsid w:val="00AD70D0"/>
    <w:rsid w:val="00AD7178"/>
    <w:rsid w:val="00AD7281"/>
    <w:rsid w:val="00AD7294"/>
    <w:rsid w:val="00AD73FE"/>
    <w:rsid w:val="00AD7412"/>
    <w:rsid w:val="00AD74A3"/>
    <w:rsid w:val="00AD782B"/>
    <w:rsid w:val="00AD7CCD"/>
    <w:rsid w:val="00AD7EAE"/>
    <w:rsid w:val="00AD7F56"/>
    <w:rsid w:val="00AE00C1"/>
    <w:rsid w:val="00AE01E5"/>
    <w:rsid w:val="00AE0256"/>
    <w:rsid w:val="00AE02EC"/>
    <w:rsid w:val="00AE04F6"/>
    <w:rsid w:val="00AE0516"/>
    <w:rsid w:val="00AE061D"/>
    <w:rsid w:val="00AE07CE"/>
    <w:rsid w:val="00AE08AC"/>
    <w:rsid w:val="00AE0936"/>
    <w:rsid w:val="00AE0B55"/>
    <w:rsid w:val="00AE1210"/>
    <w:rsid w:val="00AE1234"/>
    <w:rsid w:val="00AE12DF"/>
    <w:rsid w:val="00AE1520"/>
    <w:rsid w:val="00AE1736"/>
    <w:rsid w:val="00AE1792"/>
    <w:rsid w:val="00AE18A0"/>
    <w:rsid w:val="00AE1913"/>
    <w:rsid w:val="00AE1AEA"/>
    <w:rsid w:val="00AE1C0D"/>
    <w:rsid w:val="00AE1C8E"/>
    <w:rsid w:val="00AE1E24"/>
    <w:rsid w:val="00AE209C"/>
    <w:rsid w:val="00AE20DB"/>
    <w:rsid w:val="00AE218A"/>
    <w:rsid w:val="00AE218F"/>
    <w:rsid w:val="00AE23AA"/>
    <w:rsid w:val="00AE23F0"/>
    <w:rsid w:val="00AE2514"/>
    <w:rsid w:val="00AE2722"/>
    <w:rsid w:val="00AE2A87"/>
    <w:rsid w:val="00AE337C"/>
    <w:rsid w:val="00AE33A6"/>
    <w:rsid w:val="00AE3532"/>
    <w:rsid w:val="00AE3749"/>
    <w:rsid w:val="00AE38C4"/>
    <w:rsid w:val="00AE3AEB"/>
    <w:rsid w:val="00AE3BCB"/>
    <w:rsid w:val="00AE3BDF"/>
    <w:rsid w:val="00AE3D53"/>
    <w:rsid w:val="00AE3DEA"/>
    <w:rsid w:val="00AE3E3D"/>
    <w:rsid w:val="00AE4659"/>
    <w:rsid w:val="00AE46A5"/>
    <w:rsid w:val="00AE48CB"/>
    <w:rsid w:val="00AE49A6"/>
    <w:rsid w:val="00AE4BB5"/>
    <w:rsid w:val="00AE5092"/>
    <w:rsid w:val="00AE50A9"/>
    <w:rsid w:val="00AE50F5"/>
    <w:rsid w:val="00AE5124"/>
    <w:rsid w:val="00AE5149"/>
    <w:rsid w:val="00AE51C2"/>
    <w:rsid w:val="00AE51CD"/>
    <w:rsid w:val="00AE5455"/>
    <w:rsid w:val="00AE5464"/>
    <w:rsid w:val="00AE54A8"/>
    <w:rsid w:val="00AE57E4"/>
    <w:rsid w:val="00AE583A"/>
    <w:rsid w:val="00AE590B"/>
    <w:rsid w:val="00AE5B55"/>
    <w:rsid w:val="00AE5BB5"/>
    <w:rsid w:val="00AE5C49"/>
    <w:rsid w:val="00AE5DAA"/>
    <w:rsid w:val="00AE5EA9"/>
    <w:rsid w:val="00AE5EC5"/>
    <w:rsid w:val="00AE5F00"/>
    <w:rsid w:val="00AE5FF7"/>
    <w:rsid w:val="00AE61C7"/>
    <w:rsid w:val="00AE6528"/>
    <w:rsid w:val="00AE670D"/>
    <w:rsid w:val="00AE689A"/>
    <w:rsid w:val="00AE6A43"/>
    <w:rsid w:val="00AE6A9D"/>
    <w:rsid w:val="00AE6CA3"/>
    <w:rsid w:val="00AE6F6E"/>
    <w:rsid w:val="00AE7085"/>
    <w:rsid w:val="00AE7304"/>
    <w:rsid w:val="00AE73BA"/>
    <w:rsid w:val="00AE73C7"/>
    <w:rsid w:val="00AE778A"/>
    <w:rsid w:val="00AE79FC"/>
    <w:rsid w:val="00AE7B7E"/>
    <w:rsid w:val="00AE7C7B"/>
    <w:rsid w:val="00AE7DCB"/>
    <w:rsid w:val="00AE7E05"/>
    <w:rsid w:val="00AE7ED9"/>
    <w:rsid w:val="00AE7EE4"/>
    <w:rsid w:val="00AF036B"/>
    <w:rsid w:val="00AF07B8"/>
    <w:rsid w:val="00AF0934"/>
    <w:rsid w:val="00AF0969"/>
    <w:rsid w:val="00AF09A3"/>
    <w:rsid w:val="00AF0CC7"/>
    <w:rsid w:val="00AF0D5F"/>
    <w:rsid w:val="00AF0E57"/>
    <w:rsid w:val="00AF109D"/>
    <w:rsid w:val="00AF137D"/>
    <w:rsid w:val="00AF150C"/>
    <w:rsid w:val="00AF1723"/>
    <w:rsid w:val="00AF1740"/>
    <w:rsid w:val="00AF18C1"/>
    <w:rsid w:val="00AF1D1E"/>
    <w:rsid w:val="00AF1E4F"/>
    <w:rsid w:val="00AF2095"/>
    <w:rsid w:val="00AF23FC"/>
    <w:rsid w:val="00AF2441"/>
    <w:rsid w:val="00AF254B"/>
    <w:rsid w:val="00AF2661"/>
    <w:rsid w:val="00AF27FE"/>
    <w:rsid w:val="00AF28D6"/>
    <w:rsid w:val="00AF28FA"/>
    <w:rsid w:val="00AF2EF4"/>
    <w:rsid w:val="00AF2F60"/>
    <w:rsid w:val="00AF3136"/>
    <w:rsid w:val="00AF3164"/>
    <w:rsid w:val="00AF3173"/>
    <w:rsid w:val="00AF36EA"/>
    <w:rsid w:val="00AF36F9"/>
    <w:rsid w:val="00AF3AEE"/>
    <w:rsid w:val="00AF3C8B"/>
    <w:rsid w:val="00AF4020"/>
    <w:rsid w:val="00AF4034"/>
    <w:rsid w:val="00AF405D"/>
    <w:rsid w:val="00AF4338"/>
    <w:rsid w:val="00AF44B7"/>
    <w:rsid w:val="00AF451F"/>
    <w:rsid w:val="00AF47E4"/>
    <w:rsid w:val="00AF486D"/>
    <w:rsid w:val="00AF4BD8"/>
    <w:rsid w:val="00AF4C7E"/>
    <w:rsid w:val="00AF5090"/>
    <w:rsid w:val="00AF5112"/>
    <w:rsid w:val="00AF5171"/>
    <w:rsid w:val="00AF524A"/>
    <w:rsid w:val="00AF56C3"/>
    <w:rsid w:val="00AF57EB"/>
    <w:rsid w:val="00AF59D4"/>
    <w:rsid w:val="00AF59E9"/>
    <w:rsid w:val="00AF5EC5"/>
    <w:rsid w:val="00AF5F23"/>
    <w:rsid w:val="00AF5FB5"/>
    <w:rsid w:val="00AF6057"/>
    <w:rsid w:val="00AF6170"/>
    <w:rsid w:val="00AF641E"/>
    <w:rsid w:val="00AF6481"/>
    <w:rsid w:val="00AF64B8"/>
    <w:rsid w:val="00AF6766"/>
    <w:rsid w:val="00AF68C4"/>
    <w:rsid w:val="00AF6A6C"/>
    <w:rsid w:val="00AF6C1B"/>
    <w:rsid w:val="00AF6E1C"/>
    <w:rsid w:val="00AF6FD1"/>
    <w:rsid w:val="00AF7005"/>
    <w:rsid w:val="00AF70E0"/>
    <w:rsid w:val="00AF712E"/>
    <w:rsid w:val="00AF71BD"/>
    <w:rsid w:val="00AF73A9"/>
    <w:rsid w:val="00AF73D7"/>
    <w:rsid w:val="00AF73EC"/>
    <w:rsid w:val="00AF748C"/>
    <w:rsid w:val="00AF74A0"/>
    <w:rsid w:val="00AF784B"/>
    <w:rsid w:val="00AF7887"/>
    <w:rsid w:val="00AF78D4"/>
    <w:rsid w:val="00AF7B7D"/>
    <w:rsid w:val="00AF7D8E"/>
    <w:rsid w:val="00AF7DCB"/>
    <w:rsid w:val="00B00047"/>
    <w:rsid w:val="00B00129"/>
    <w:rsid w:val="00B00146"/>
    <w:rsid w:val="00B001E7"/>
    <w:rsid w:val="00B00282"/>
    <w:rsid w:val="00B00334"/>
    <w:rsid w:val="00B005C6"/>
    <w:rsid w:val="00B00648"/>
    <w:rsid w:val="00B0076A"/>
    <w:rsid w:val="00B00B31"/>
    <w:rsid w:val="00B00B41"/>
    <w:rsid w:val="00B00D47"/>
    <w:rsid w:val="00B00DD8"/>
    <w:rsid w:val="00B00F30"/>
    <w:rsid w:val="00B00FC7"/>
    <w:rsid w:val="00B01098"/>
    <w:rsid w:val="00B0132F"/>
    <w:rsid w:val="00B01538"/>
    <w:rsid w:val="00B015D8"/>
    <w:rsid w:val="00B01699"/>
    <w:rsid w:val="00B016E5"/>
    <w:rsid w:val="00B0180F"/>
    <w:rsid w:val="00B0186E"/>
    <w:rsid w:val="00B01984"/>
    <w:rsid w:val="00B01A82"/>
    <w:rsid w:val="00B01B4E"/>
    <w:rsid w:val="00B01DF9"/>
    <w:rsid w:val="00B01ED0"/>
    <w:rsid w:val="00B01F8F"/>
    <w:rsid w:val="00B01FFF"/>
    <w:rsid w:val="00B02154"/>
    <w:rsid w:val="00B02367"/>
    <w:rsid w:val="00B02430"/>
    <w:rsid w:val="00B02757"/>
    <w:rsid w:val="00B02965"/>
    <w:rsid w:val="00B02B02"/>
    <w:rsid w:val="00B02BEC"/>
    <w:rsid w:val="00B02C98"/>
    <w:rsid w:val="00B02D2D"/>
    <w:rsid w:val="00B02E9C"/>
    <w:rsid w:val="00B02EE0"/>
    <w:rsid w:val="00B02EE1"/>
    <w:rsid w:val="00B02EE8"/>
    <w:rsid w:val="00B03008"/>
    <w:rsid w:val="00B033D1"/>
    <w:rsid w:val="00B035A7"/>
    <w:rsid w:val="00B03995"/>
    <w:rsid w:val="00B039AF"/>
    <w:rsid w:val="00B039C7"/>
    <w:rsid w:val="00B03EDC"/>
    <w:rsid w:val="00B03F41"/>
    <w:rsid w:val="00B041B5"/>
    <w:rsid w:val="00B041CE"/>
    <w:rsid w:val="00B04247"/>
    <w:rsid w:val="00B0425C"/>
    <w:rsid w:val="00B04283"/>
    <w:rsid w:val="00B047AC"/>
    <w:rsid w:val="00B0483C"/>
    <w:rsid w:val="00B04853"/>
    <w:rsid w:val="00B04940"/>
    <w:rsid w:val="00B04958"/>
    <w:rsid w:val="00B04A23"/>
    <w:rsid w:val="00B04AA8"/>
    <w:rsid w:val="00B05022"/>
    <w:rsid w:val="00B0506A"/>
    <w:rsid w:val="00B0524C"/>
    <w:rsid w:val="00B05371"/>
    <w:rsid w:val="00B053B5"/>
    <w:rsid w:val="00B0559E"/>
    <w:rsid w:val="00B05974"/>
    <w:rsid w:val="00B05A4B"/>
    <w:rsid w:val="00B05BB3"/>
    <w:rsid w:val="00B06035"/>
    <w:rsid w:val="00B060C1"/>
    <w:rsid w:val="00B06205"/>
    <w:rsid w:val="00B06359"/>
    <w:rsid w:val="00B06507"/>
    <w:rsid w:val="00B06559"/>
    <w:rsid w:val="00B0655E"/>
    <w:rsid w:val="00B06565"/>
    <w:rsid w:val="00B065EE"/>
    <w:rsid w:val="00B06664"/>
    <w:rsid w:val="00B0675E"/>
    <w:rsid w:val="00B069A9"/>
    <w:rsid w:val="00B06B2A"/>
    <w:rsid w:val="00B06D65"/>
    <w:rsid w:val="00B06E03"/>
    <w:rsid w:val="00B06E0B"/>
    <w:rsid w:val="00B070AD"/>
    <w:rsid w:val="00B073B2"/>
    <w:rsid w:val="00B07504"/>
    <w:rsid w:val="00B0750A"/>
    <w:rsid w:val="00B07856"/>
    <w:rsid w:val="00B07988"/>
    <w:rsid w:val="00B079BD"/>
    <w:rsid w:val="00B07A34"/>
    <w:rsid w:val="00B07C42"/>
    <w:rsid w:val="00B07C6E"/>
    <w:rsid w:val="00B07CE1"/>
    <w:rsid w:val="00B07CE3"/>
    <w:rsid w:val="00B07CE8"/>
    <w:rsid w:val="00B07D5E"/>
    <w:rsid w:val="00B10043"/>
    <w:rsid w:val="00B10093"/>
    <w:rsid w:val="00B10282"/>
    <w:rsid w:val="00B102C1"/>
    <w:rsid w:val="00B10360"/>
    <w:rsid w:val="00B1055B"/>
    <w:rsid w:val="00B10805"/>
    <w:rsid w:val="00B10B2C"/>
    <w:rsid w:val="00B10CA1"/>
    <w:rsid w:val="00B10E42"/>
    <w:rsid w:val="00B10E6E"/>
    <w:rsid w:val="00B10E8E"/>
    <w:rsid w:val="00B11074"/>
    <w:rsid w:val="00B112CD"/>
    <w:rsid w:val="00B11554"/>
    <w:rsid w:val="00B115F5"/>
    <w:rsid w:val="00B119B2"/>
    <w:rsid w:val="00B11B2A"/>
    <w:rsid w:val="00B11DE0"/>
    <w:rsid w:val="00B11E59"/>
    <w:rsid w:val="00B1214B"/>
    <w:rsid w:val="00B121D0"/>
    <w:rsid w:val="00B122C4"/>
    <w:rsid w:val="00B12474"/>
    <w:rsid w:val="00B12545"/>
    <w:rsid w:val="00B125FC"/>
    <w:rsid w:val="00B12858"/>
    <w:rsid w:val="00B12931"/>
    <w:rsid w:val="00B12955"/>
    <w:rsid w:val="00B12BBF"/>
    <w:rsid w:val="00B12BD5"/>
    <w:rsid w:val="00B12BE8"/>
    <w:rsid w:val="00B12F82"/>
    <w:rsid w:val="00B1311E"/>
    <w:rsid w:val="00B132E3"/>
    <w:rsid w:val="00B135BB"/>
    <w:rsid w:val="00B135CB"/>
    <w:rsid w:val="00B1366E"/>
    <w:rsid w:val="00B13789"/>
    <w:rsid w:val="00B1378F"/>
    <w:rsid w:val="00B1384A"/>
    <w:rsid w:val="00B1388D"/>
    <w:rsid w:val="00B13AC1"/>
    <w:rsid w:val="00B13D17"/>
    <w:rsid w:val="00B14059"/>
    <w:rsid w:val="00B14761"/>
    <w:rsid w:val="00B147F0"/>
    <w:rsid w:val="00B149B1"/>
    <w:rsid w:val="00B14B22"/>
    <w:rsid w:val="00B14C2E"/>
    <w:rsid w:val="00B14C9D"/>
    <w:rsid w:val="00B1515B"/>
    <w:rsid w:val="00B15191"/>
    <w:rsid w:val="00B151E5"/>
    <w:rsid w:val="00B1533C"/>
    <w:rsid w:val="00B15387"/>
    <w:rsid w:val="00B15509"/>
    <w:rsid w:val="00B155DF"/>
    <w:rsid w:val="00B156BF"/>
    <w:rsid w:val="00B157DD"/>
    <w:rsid w:val="00B1581F"/>
    <w:rsid w:val="00B1592C"/>
    <w:rsid w:val="00B15953"/>
    <w:rsid w:val="00B159A3"/>
    <w:rsid w:val="00B15A9E"/>
    <w:rsid w:val="00B15B39"/>
    <w:rsid w:val="00B15DC9"/>
    <w:rsid w:val="00B15DF2"/>
    <w:rsid w:val="00B15DF7"/>
    <w:rsid w:val="00B15E47"/>
    <w:rsid w:val="00B15F26"/>
    <w:rsid w:val="00B15FCF"/>
    <w:rsid w:val="00B16115"/>
    <w:rsid w:val="00B16159"/>
    <w:rsid w:val="00B161A4"/>
    <w:rsid w:val="00B1662D"/>
    <w:rsid w:val="00B16691"/>
    <w:rsid w:val="00B1677B"/>
    <w:rsid w:val="00B167D5"/>
    <w:rsid w:val="00B16A3E"/>
    <w:rsid w:val="00B16C5A"/>
    <w:rsid w:val="00B16DF8"/>
    <w:rsid w:val="00B17135"/>
    <w:rsid w:val="00B17256"/>
    <w:rsid w:val="00B17293"/>
    <w:rsid w:val="00B17675"/>
    <w:rsid w:val="00B17820"/>
    <w:rsid w:val="00B17851"/>
    <w:rsid w:val="00B17876"/>
    <w:rsid w:val="00B17A28"/>
    <w:rsid w:val="00B17C76"/>
    <w:rsid w:val="00B17F9B"/>
    <w:rsid w:val="00B2001F"/>
    <w:rsid w:val="00B201CD"/>
    <w:rsid w:val="00B202BD"/>
    <w:rsid w:val="00B202EB"/>
    <w:rsid w:val="00B2034B"/>
    <w:rsid w:val="00B205A2"/>
    <w:rsid w:val="00B20755"/>
    <w:rsid w:val="00B209EE"/>
    <w:rsid w:val="00B20AC8"/>
    <w:rsid w:val="00B20C50"/>
    <w:rsid w:val="00B212A6"/>
    <w:rsid w:val="00B212B8"/>
    <w:rsid w:val="00B21366"/>
    <w:rsid w:val="00B214CB"/>
    <w:rsid w:val="00B21855"/>
    <w:rsid w:val="00B2186A"/>
    <w:rsid w:val="00B2195D"/>
    <w:rsid w:val="00B21986"/>
    <w:rsid w:val="00B21BA6"/>
    <w:rsid w:val="00B21D0F"/>
    <w:rsid w:val="00B21E63"/>
    <w:rsid w:val="00B21F3C"/>
    <w:rsid w:val="00B22078"/>
    <w:rsid w:val="00B220EE"/>
    <w:rsid w:val="00B22270"/>
    <w:rsid w:val="00B225D6"/>
    <w:rsid w:val="00B22611"/>
    <w:rsid w:val="00B2263B"/>
    <w:rsid w:val="00B227D3"/>
    <w:rsid w:val="00B22875"/>
    <w:rsid w:val="00B229D9"/>
    <w:rsid w:val="00B22AE8"/>
    <w:rsid w:val="00B22BC1"/>
    <w:rsid w:val="00B22BEA"/>
    <w:rsid w:val="00B22CB5"/>
    <w:rsid w:val="00B22CFA"/>
    <w:rsid w:val="00B22CFD"/>
    <w:rsid w:val="00B22D12"/>
    <w:rsid w:val="00B22D87"/>
    <w:rsid w:val="00B22E9A"/>
    <w:rsid w:val="00B22F2B"/>
    <w:rsid w:val="00B2324E"/>
    <w:rsid w:val="00B23435"/>
    <w:rsid w:val="00B235E4"/>
    <w:rsid w:val="00B238AB"/>
    <w:rsid w:val="00B23A43"/>
    <w:rsid w:val="00B23C32"/>
    <w:rsid w:val="00B23E8E"/>
    <w:rsid w:val="00B2402B"/>
    <w:rsid w:val="00B240C5"/>
    <w:rsid w:val="00B24282"/>
    <w:rsid w:val="00B24732"/>
    <w:rsid w:val="00B24764"/>
    <w:rsid w:val="00B24901"/>
    <w:rsid w:val="00B2491A"/>
    <w:rsid w:val="00B24AE6"/>
    <w:rsid w:val="00B24B21"/>
    <w:rsid w:val="00B24B4D"/>
    <w:rsid w:val="00B24B85"/>
    <w:rsid w:val="00B24B97"/>
    <w:rsid w:val="00B24C58"/>
    <w:rsid w:val="00B24CCC"/>
    <w:rsid w:val="00B24E88"/>
    <w:rsid w:val="00B251F0"/>
    <w:rsid w:val="00B255F1"/>
    <w:rsid w:val="00B25ABE"/>
    <w:rsid w:val="00B25AF0"/>
    <w:rsid w:val="00B25C8D"/>
    <w:rsid w:val="00B25E29"/>
    <w:rsid w:val="00B26030"/>
    <w:rsid w:val="00B26214"/>
    <w:rsid w:val="00B2624C"/>
    <w:rsid w:val="00B266F5"/>
    <w:rsid w:val="00B26787"/>
    <w:rsid w:val="00B2678A"/>
    <w:rsid w:val="00B26D43"/>
    <w:rsid w:val="00B27032"/>
    <w:rsid w:val="00B27112"/>
    <w:rsid w:val="00B27175"/>
    <w:rsid w:val="00B27E77"/>
    <w:rsid w:val="00B27EEF"/>
    <w:rsid w:val="00B3045E"/>
    <w:rsid w:val="00B30BEC"/>
    <w:rsid w:val="00B30F74"/>
    <w:rsid w:val="00B31096"/>
    <w:rsid w:val="00B313EA"/>
    <w:rsid w:val="00B314E3"/>
    <w:rsid w:val="00B3159B"/>
    <w:rsid w:val="00B31852"/>
    <w:rsid w:val="00B31C6B"/>
    <w:rsid w:val="00B31CF6"/>
    <w:rsid w:val="00B31E7F"/>
    <w:rsid w:val="00B321C5"/>
    <w:rsid w:val="00B322C7"/>
    <w:rsid w:val="00B32301"/>
    <w:rsid w:val="00B32353"/>
    <w:rsid w:val="00B32A17"/>
    <w:rsid w:val="00B32B80"/>
    <w:rsid w:val="00B32B9A"/>
    <w:rsid w:val="00B32CAC"/>
    <w:rsid w:val="00B33125"/>
    <w:rsid w:val="00B33174"/>
    <w:rsid w:val="00B331A7"/>
    <w:rsid w:val="00B3337E"/>
    <w:rsid w:val="00B33881"/>
    <w:rsid w:val="00B33BF0"/>
    <w:rsid w:val="00B33CC1"/>
    <w:rsid w:val="00B33CE2"/>
    <w:rsid w:val="00B33E01"/>
    <w:rsid w:val="00B33E6A"/>
    <w:rsid w:val="00B343B6"/>
    <w:rsid w:val="00B343CF"/>
    <w:rsid w:val="00B343EB"/>
    <w:rsid w:val="00B34659"/>
    <w:rsid w:val="00B346A4"/>
    <w:rsid w:val="00B34943"/>
    <w:rsid w:val="00B349F9"/>
    <w:rsid w:val="00B34AB4"/>
    <w:rsid w:val="00B34E50"/>
    <w:rsid w:val="00B352E8"/>
    <w:rsid w:val="00B352EC"/>
    <w:rsid w:val="00B35559"/>
    <w:rsid w:val="00B355DB"/>
    <w:rsid w:val="00B355EB"/>
    <w:rsid w:val="00B35663"/>
    <w:rsid w:val="00B3579D"/>
    <w:rsid w:val="00B358BF"/>
    <w:rsid w:val="00B358CB"/>
    <w:rsid w:val="00B35B00"/>
    <w:rsid w:val="00B35B16"/>
    <w:rsid w:val="00B35CAD"/>
    <w:rsid w:val="00B35DDA"/>
    <w:rsid w:val="00B3613F"/>
    <w:rsid w:val="00B3617A"/>
    <w:rsid w:val="00B363BA"/>
    <w:rsid w:val="00B36458"/>
    <w:rsid w:val="00B3665A"/>
    <w:rsid w:val="00B36831"/>
    <w:rsid w:val="00B36AEB"/>
    <w:rsid w:val="00B36C15"/>
    <w:rsid w:val="00B36D42"/>
    <w:rsid w:val="00B36E19"/>
    <w:rsid w:val="00B36FDE"/>
    <w:rsid w:val="00B37541"/>
    <w:rsid w:val="00B37611"/>
    <w:rsid w:val="00B37620"/>
    <w:rsid w:val="00B3782C"/>
    <w:rsid w:val="00B3797A"/>
    <w:rsid w:val="00B37B45"/>
    <w:rsid w:val="00B37BBB"/>
    <w:rsid w:val="00B37D66"/>
    <w:rsid w:val="00B37F38"/>
    <w:rsid w:val="00B4012D"/>
    <w:rsid w:val="00B40321"/>
    <w:rsid w:val="00B40403"/>
    <w:rsid w:val="00B4059B"/>
    <w:rsid w:val="00B406A0"/>
    <w:rsid w:val="00B40C0D"/>
    <w:rsid w:val="00B40D96"/>
    <w:rsid w:val="00B40ED8"/>
    <w:rsid w:val="00B41004"/>
    <w:rsid w:val="00B410EF"/>
    <w:rsid w:val="00B41211"/>
    <w:rsid w:val="00B41271"/>
    <w:rsid w:val="00B412B1"/>
    <w:rsid w:val="00B412E1"/>
    <w:rsid w:val="00B413D9"/>
    <w:rsid w:val="00B4144C"/>
    <w:rsid w:val="00B41609"/>
    <w:rsid w:val="00B416A3"/>
    <w:rsid w:val="00B41725"/>
    <w:rsid w:val="00B41765"/>
    <w:rsid w:val="00B4180D"/>
    <w:rsid w:val="00B419AE"/>
    <w:rsid w:val="00B41C49"/>
    <w:rsid w:val="00B41D55"/>
    <w:rsid w:val="00B41DEF"/>
    <w:rsid w:val="00B41FBD"/>
    <w:rsid w:val="00B42269"/>
    <w:rsid w:val="00B4275F"/>
    <w:rsid w:val="00B4294D"/>
    <w:rsid w:val="00B429EC"/>
    <w:rsid w:val="00B42B34"/>
    <w:rsid w:val="00B42BEE"/>
    <w:rsid w:val="00B42D86"/>
    <w:rsid w:val="00B42F79"/>
    <w:rsid w:val="00B42F84"/>
    <w:rsid w:val="00B42FF5"/>
    <w:rsid w:val="00B42FF9"/>
    <w:rsid w:val="00B432A1"/>
    <w:rsid w:val="00B43329"/>
    <w:rsid w:val="00B4349A"/>
    <w:rsid w:val="00B434E6"/>
    <w:rsid w:val="00B436A0"/>
    <w:rsid w:val="00B436A7"/>
    <w:rsid w:val="00B436EF"/>
    <w:rsid w:val="00B43761"/>
    <w:rsid w:val="00B43824"/>
    <w:rsid w:val="00B43834"/>
    <w:rsid w:val="00B439A8"/>
    <w:rsid w:val="00B43A1E"/>
    <w:rsid w:val="00B43B46"/>
    <w:rsid w:val="00B43C22"/>
    <w:rsid w:val="00B43C9E"/>
    <w:rsid w:val="00B43CF0"/>
    <w:rsid w:val="00B43DCE"/>
    <w:rsid w:val="00B43EC8"/>
    <w:rsid w:val="00B4415E"/>
    <w:rsid w:val="00B44192"/>
    <w:rsid w:val="00B441F2"/>
    <w:rsid w:val="00B44211"/>
    <w:rsid w:val="00B44664"/>
    <w:rsid w:val="00B4476F"/>
    <w:rsid w:val="00B448B3"/>
    <w:rsid w:val="00B449A5"/>
    <w:rsid w:val="00B44B08"/>
    <w:rsid w:val="00B44BC5"/>
    <w:rsid w:val="00B44BC7"/>
    <w:rsid w:val="00B44CC5"/>
    <w:rsid w:val="00B44D41"/>
    <w:rsid w:val="00B44ED3"/>
    <w:rsid w:val="00B450D8"/>
    <w:rsid w:val="00B45156"/>
    <w:rsid w:val="00B451DE"/>
    <w:rsid w:val="00B453CD"/>
    <w:rsid w:val="00B45451"/>
    <w:rsid w:val="00B45694"/>
    <w:rsid w:val="00B45705"/>
    <w:rsid w:val="00B457C1"/>
    <w:rsid w:val="00B45B29"/>
    <w:rsid w:val="00B45B4D"/>
    <w:rsid w:val="00B45B96"/>
    <w:rsid w:val="00B45E13"/>
    <w:rsid w:val="00B45E44"/>
    <w:rsid w:val="00B460C9"/>
    <w:rsid w:val="00B467E1"/>
    <w:rsid w:val="00B468E3"/>
    <w:rsid w:val="00B468F6"/>
    <w:rsid w:val="00B4698C"/>
    <w:rsid w:val="00B46A66"/>
    <w:rsid w:val="00B46A72"/>
    <w:rsid w:val="00B46A90"/>
    <w:rsid w:val="00B46AE2"/>
    <w:rsid w:val="00B46F1E"/>
    <w:rsid w:val="00B46F42"/>
    <w:rsid w:val="00B470DE"/>
    <w:rsid w:val="00B471EF"/>
    <w:rsid w:val="00B47277"/>
    <w:rsid w:val="00B472D7"/>
    <w:rsid w:val="00B472DB"/>
    <w:rsid w:val="00B47588"/>
    <w:rsid w:val="00B475A0"/>
    <w:rsid w:val="00B476FF"/>
    <w:rsid w:val="00B477C1"/>
    <w:rsid w:val="00B47869"/>
    <w:rsid w:val="00B478B1"/>
    <w:rsid w:val="00B47A1A"/>
    <w:rsid w:val="00B47AE2"/>
    <w:rsid w:val="00B47C60"/>
    <w:rsid w:val="00B47DA8"/>
    <w:rsid w:val="00B47DE2"/>
    <w:rsid w:val="00B47E7D"/>
    <w:rsid w:val="00B47E8A"/>
    <w:rsid w:val="00B47F2A"/>
    <w:rsid w:val="00B5000B"/>
    <w:rsid w:val="00B50248"/>
    <w:rsid w:val="00B5032D"/>
    <w:rsid w:val="00B50334"/>
    <w:rsid w:val="00B50453"/>
    <w:rsid w:val="00B505C4"/>
    <w:rsid w:val="00B50808"/>
    <w:rsid w:val="00B509EA"/>
    <w:rsid w:val="00B50D9E"/>
    <w:rsid w:val="00B50E83"/>
    <w:rsid w:val="00B50FEF"/>
    <w:rsid w:val="00B51130"/>
    <w:rsid w:val="00B512DB"/>
    <w:rsid w:val="00B51300"/>
    <w:rsid w:val="00B51335"/>
    <w:rsid w:val="00B514D2"/>
    <w:rsid w:val="00B517A5"/>
    <w:rsid w:val="00B51B0F"/>
    <w:rsid w:val="00B51C3D"/>
    <w:rsid w:val="00B51D12"/>
    <w:rsid w:val="00B51D57"/>
    <w:rsid w:val="00B51D7E"/>
    <w:rsid w:val="00B51D8A"/>
    <w:rsid w:val="00B52187"/>
    <w:rsid w:val="00B521A0"/>
    <w:rsid w:val="00B521A8"/>
    <w:rsid w:val="00B521A9"/>
    <w:rsid w:val="00B525A6"/>
    <w:rsid w:val="00B52676"/>
    <w:rsid w:val="00B52994"/>
    <w:rsid w:val="00B52A2A"/>
    <w:rsid w:val="00B52A89"/>
    <w:rsid w:val="00B52B20"/>
    <w:rsid w:val="00B52CA5"/>
    <w:rsid w:val="00B52E18"/>
    <w:rsid w:val="00B530A3"/>
    <w:rsid w:val="00B531A6"/>
    <w:rsid w:val="00B53422"/>
    <w:rsid w:val="00B53AFC"/>
    <w:rsid w:val="00B53AFE"/>
    <w:rsid w:val="00B53EF8"/>
    <w:rsid w:val="00B53FF7"/>
    <w:rsid w:val="00B54010"/>
    <w:rsid w:val="00B54481"/>
    <w:rsid w:val="00B5471A"/>
    <w:rsid w:val="00B54871"/>
    <w:rsid w:val="00B548A0"/>
    <w:rsid w:val="00B548A5"/>
    <w:rsid w:val="00B548F8"/>
    <w:rsid w:val="00B54964"/>
    <w:rsid w:val="00B54BA7"/>
    <w:rsid w:val="00B54F96"/>
    <w:rsid w:val="00B55067"/>
    <w:rsid w:val="00B550A9"/>
    <w:rsid w:val="00B5521C"/>
    <w:rsid w:val="00B55220"/>
    <w:rsid w:val="00B55225"/>
    <w:rsid w:val="00B5529D"/>
    <w:rsid w:val="00B552F4"/>
    <w:rsid w:val="00B55937"/>
    <w:rsid w:val="00B559E9"/>
    <w:rsid w:val="00B55AAD"/>
    <w:rsid w:val="00B55AEA"/>
    <w:rsid w:val="00B55B36"/>
    <w:rsid w:val="00B55B84"/>
    <w:rsid w:val="00B55C69"/>
    <w:rsid w:val="00B55D07"/>
    <w:rsid w:val="00B55F34"/>
    <w:rsid w:val="00B55F84"/>
    <w:rsid w:val="00B561AC"/>
    <w:rsid w:val="00B56344"/>
    <w:rsid w:val="00B563C9"/>
    <w:rsid w:val="00B566E3"/>
    <w:rsid w:val="00B5677F"/>
    <w:rsid w:val="00B5678A"/>
    <w:rsid w:val="00B5685A"/>
    <w:rsid w:val="00B568E7"/>
    <w:rsid w:val="00B569A4"/>
    <w:rsid w:val="00B56E9D"/>
    <w:rsid w:val="00B57054"/>
    <w:rsid w:val="00B57356"/>
    <w:rsid w:val="00B5739A"/>
    <w:rsid w:val="00B573C4"/>
    <w:rsid w:val="00B57860"/>
    <w:rsid w:val="00B5789D"/>
    <w:rsid w:val="00B579B9"/>
    <w:rsid w:val="00B57D33"/>
    <w:rsid w:val="00B57DE2"/>
    <w:rsid w:val="00B57DE6"/>
    <w:rsid w:val="00B57E2B"/>
    <w:rsid w:val="00B601B8"/>
    <w:rsid w:val="00B6024A"/>
    <w:rsid w:val="00B603A7"/>
    <w:rsid w:val="00B6044F"/>
    <w:rsid w:val="00B6047D"/>
    <w:rsid w:val="00B60580"/>
    <w:rsid w:val="00B6059F"/>
    <w:rsid w:val="00B605EC"/>
    <w:rsid w:val="00B60AF8"/>
    <w:rsid w:val="00B6100E"/>
    <w:rsid w:val="00B61220"/>
    <w:rsid w:val="00B6123A"/>
    <w:rsid w:val="00B61240"/>
    <w:rsid w:val="00B613FC"/>
    <w:rsid w:val="00B61533"/>
    <w:rsid w:val="00B619E8"/>
    <w:rsid w:val="00B61AAF"/>
    <w:rsid w:val="00B61C2B"/>
    <w:rsid w:val="00B61C79"/>
    <w:rsid w:val="00B61E0C"/>
    <w:rsid w:val="00B61E69"/>
    <w:rsid w:val="00B62043"/>
    <w:rsid w:val="00B620C0"/>
    <w:rsid w:val="00B621F7"/>
    <w:rsid w:val="00B621FC"/>
    <w:rsid w:val="00B62322"/>
    <w:rsid w:val="00B62455"/>
    <w:rsid w:val="00B62464"/>
    <w:rsid w:val="00B6249B"/>
    <w:rsid w:val="00B6257E"/>
    <w:rsid w:val="00B626D9"/>
    <w:rsid w:val="00B628DA"/>
    <w:rsid w:val="00B62A20"/>
    <w:rsid w:val="00B6310B"/>
    <w:rsid w:val="00B631D2"/>
    <w:rsid w:val="00B63492"/>
    <w:rsid w:val="00B6355A"/>
    <w:rsid w:val="00B63749"/>
    <w:rsid w:val="00B637E4"/>
    <w:rsid w:val="00B639EF"/>
    <w:rsid w:val="00B63DA5"/>
    <w:rsid w:val="00B6417B"/>
    <w:rsid w:val="00B6421C"/>
    <w:rsid w:val="00B6427C"/>
    <w:rsid w:val="00B642C3"/>
    <w:rsid w:val="00B64320"/>
    <w:rsid w:val="00B64495"/>
    <w:rsid w:val="00B64539"/>
    <w:rsid w:val="00B64B26"/>
    <w:rsid w:val="00B64BC9"/>
    <w:rsid w:val="00B64F74"/>
    <w:rsid w:val="00B6513B"/>
    <w:rsid w:val="00B6526D"/>
    <w:rsid w:val="00B65586"/>
    <w:rsid w:val="00B65643"/>
    <w:rsid w:val="00B65AAE"/>
    <w:rsid w:val="00B65B83"/>
    <w:rsid w:val="00B65BC8"/>
    <w:rsid w:val="00B65DE0"/>
    <w:rsid w:val="00B65E55"/>
    <w:rsid w:val="00B65F30"/>
    <w:rsid w:val="00B66003"/>
    <w:rsid w:val="00B661FF"/>
    <w:rsid w:val="00B66271"/>
    <w:rsid w:val="00B662DE"/>
    <w:rsid w:val="00B664A8"/>
    <w:rsid w:val="00B66592"/>
    <w:rsid w:val="00B665C3"/>
    <w:rsid w:val="00B665EF"/>
    <w:rsid w:val="00B667B2"/>
    <w:rsid w:val="00B66824"/>
    <w:rsid w:val="00B6686F"/>
    <w:rsid w:val="00B6696B"/>
    <w:rsid w:val="00B66AC0"/>
    <w:rsid w:val="00B66D61"/>
    <w:rsid w:val="00B66F4A"/>
    <w:rsid w:val="00B66F5C"/>
    <w:rsid w:val="00B6706D"/>
    <w:rsid w:val="00B67153"/>
    <w:rsid w:val="00B67201"/>
    <w:rsid w:val="00B67550"/>
    <w:rsid w:val="00B67583"/>
    <w:rsid w:val="00B675C3"/>
    <w:rsid w:val="00B6762A"/>
    <w:rsid w:val="00B6767C"/>
    <w:rsid w:val="00B67773"/>
    <w:rsid w:val="00B677CE"/>
    <w:rsid w:val="00B6785D"/>
    <w:rsid w:val="00B678B2"/>
    <w:rsid w:val="00B678DE"/>
    <w:rsid w:val="00B67AC2"/>
    <w:rsid w:val="00B67DA7"/>
    <w:rsid w:val="00B67ECB"/>
    <w:rsid w:val="00B67F41"/>
    <w:rsid w:val="00B67FE4"/>
    <w:rsid w:val="00B7000D"/>
    <w:rsid w:val="00B70155"/>
    <w:rsid w:val="00B701AB"/>
    <w:rsid w:val="00B70850"/>
    <w:rsid w:val="00B708AE"/>
    <w:rsid w:val="00B70BE3"/>
    <w:rsid w:val="00B70C0D"/>
    <w:rsid w:val="00B70CB5"/>
    <w:rsid w:val="00B70DA2"/>
    <w:rsid w:val="00B715C0"/>
    <w:rsid w:val="00B7168C"/>
    <w:rsid w:val="00B718B2"/>
    <w:rsid w:val="00B71901"/>
    <w:rsid w:val="00B719CA"/>
    <w:rsid w:val="00B719DF"/>
    <w:rsid w:val="00B71C39"/>
    <w:rsid w:val="00B71D18"/>
    <w:rsid w:val="00B71D2C"/>
    <w:rsid w:val="00B72278"/>
    <w:rsid w:val="00B72418"/>
    <w:rsid w:val="00B7243C"/>
    <w:rsid w:val="00B7265F"/>
    <w:rsid w:val="00B727CC"/>
    <w:rsid w:val="00B72C8D"/>
    <w:rsid w:val="00B72D09"/>
    <w:rsid w:val="00B72EF3"/>
    <w:rsid w:val="00B7324A"/>
    <w:rsid w:val="00B7327F"/>
    <w:rsid w:val="00B73716"/>
    <w:rsid w:val="00B737A6"/>
    <w:rsid w:val="00B737CB"/>
    <w:rsid w:val="00B739FD"/>
    <w:rsid w:val="00B73A13"/>
    <w:rsid w:val="00B742DA"/>
    <w:rsid w:val="00B74394"/>
    <w:rsid w:val="00B743A7"/>
    <w:rsid w:val="00B7452C"/>
    <w:rsid w:val="00B746DE"/>
    <w:rsid w:val="00B7474A"/>
    <w:rsid w:val="00B7489C"/>
    <w:rsid w:val="00B748A4"/>
    <w:rsid w:val="00B749DC"/>
    <w:rsid w:val="00B74B20"/>
    <w:rsid w:val="00B74C1E"/>
    <w:rsid w:val="00B74C3F"/>
    <w:rsid w:val="00B74CB1"/>
    <w:rsid w:val="00B74CD4"/>
    <w:rsid w:val="00B74D09"/>
    <w:rsid w:val="00B74D77"/>
    <w:rsid w:val="00B75106"/>
    <w:rsid w:val="00B7524F"/>
    <w:rsid w:val="00B754C0"/>
    <w:rsid w:val="00B756A3"/>
    <w:rsid w:val="00B75A50"/>
    <w:rsid w:val="00B75B14"/>
    <w:rsid w:val="00B75D6B"/>
    <w:rsid w:val="00B75D77"/>
    <w:rsid w:val="00B75EB9"/>
    <w:rsid w:val="00B75FBB"/>
    <w:rsid w:val="00B76046"/>
    <w:rsid w:val="00B76252"/>
    <w:rsid w:val="00B7625E"/>
    <w:rsid w:val="00B766DC"/>
    <w:rsid w:val="00B7670A"/>
    <w:rsid w:val="00B7688A"/>
    <w:rsid w:val="00B76CB3"/>
    <w:rsid w:val="00B76CC8"/>
    <w:rsid w:val="00B76DC7"/>
    <w:rsid w:val="00B76E29"/>
    <w:rsid w:val="00B76ED6"/>
    <w:rsid w:val="00B76EFB"/>
    <w:rsid w:val="00B77269"/>
    <w:rsid w:val="00B7727D"/>
    <w:rsid w:val="00B7745B"/>
    <w:rsid w:val="00B77761"/>
    <w:rsid w:val="00B7777B"/>
    <w:rsid w:val="00B77914"/>
    <w:rsid w:val="00B77AD5"/>
    <w:rsid w:val="00B77B55"/>
    <w:rsid w:val="00B77DA1"/>
    <w:rsid w:val="00B77F2C"/>
    <w:rsid w:val="00B80149"/>
    <w:rsid w:val="00B801A5"/>
    <w:rsid w:val="00B80350"/>
    <w:rsid w:val="00B80461"/>
    <w:rsid w:val="00B80489"/>
    <w:rsid w:val="00B804B8"/>
    <w:rsid w:val="00B80579"/>
    <w:rsid w:val="00B805C2"/>
    <w:rsid w:val="00B808F9"/>
    <w:rsid w:val="00B809A3"/>
    <w:rsid w:val="00B809CA"/>
    <w:rsid w:val="00B80A59"/>
    <w:rsid w:val="00B80A7A"/>
    <w:rsid w:val="00B80F3A"/>
    <w:rsid w:val="00B80FD8"/>
    <w:rsid w:val="00B810B9"/>
    <w:rsid w:val="00B811C3"/>
    <w:rsid w:val="00B811EA"/>
    <w:rsid w:val="00B81304"/>
    <w:rsid w:val="00B813D6"/>
    <w:rsid w:val="00B81579"/>
    <w:rsid w:val="00B81630"/>
    <w:rsid w:val="00B8170C"/>
    <w:rsid w:val="00B81768"/>
    <w:rsid w:val="00B81A34"/>
    <w:rsid w:val="00B81A6F"/>
    <w:rsid w:val="00B81AD3"/>
    <w:rsid w:val="00B81C7F"/>
    <w:rsid w:val="00B81CA0"/>
    <w:rsid w:val="00B81CCA"/>
    <w:rsid w:val="00B81E1B"/>
    <w:rsid w:val="00B81EAD"/>
    <w:rsid w:val="00B81FB9"/>
    <w:rsid w:val="00B820C5"/>
    <w:rsid w:val="00B82142"/>
    <w:rsid w:val="00B822F3"/>
    <w:rsid w:val="00B822F9"/>
    <w:rsid w:val="00B82309"/>
    <w:rsid w:val="00B8234E"/>
    <w:rsid w:val="00B82368"/>
    <w:rsid w:val="00B824E1"/>
    <w:rsid w:val="00B82663"/>
    <w:rsid w:val="00B82AAE"/>
    <w:rsid w:val="00B82B0A"/>
    <w:rsid w:val="00B82B16"/>
    <w:rsid w:val="00B82C01"/>
    <w:rsid w:val="00B82DEF"/>
    <w:rsid w:val="00B832D0"/>
    <w:rsid w:val="00B83454"/>
    <w:rsid w:val="00B83697"/>
    <w:rsid w:val="00B83782"/>
    <w:rsid w:val="00B83833"/>
    <w:rsid w:val="00B8385F"/>
    <w:rsid w:val="00B838B0"/>
    <w:rsid w:val="00B838DE"/>
    <w:rsid w:val="00B83976"/>
    <w:rsid w:val="00B83AE2"/>
    <w:rsid w:val="00B83BE4"/>
    <w:rsid w:val="00B83F8E"/>
    <w:rsid w:val="00B84292"/>
    <w:rsid w:val="00B8453F"/>
    <w:rsid w:val="00B845FB"/>
    <w:rsid w:val="00B84908"/>
    <w:rsid w:val="00B8490E"/>
    <w:rsid w:val="00B849C0"/>
    <w:rsid w:val="00B84B17"/>
    <w:rsid w:val="00B84C5F"/>
    <w:rsid w:val="00B84D43"/>
    <w:rsid w:val="00B84E39"/>
    <w:rsid w:val="00B85013"/>
    <w:rsid w:val="00B85027"/>
    <w:rsid w:val="00B85121"/>
    <w:rsid w:val="00B85382"/>
    <w:rsid w:val="00B857E7"/>
    <w:rsid w:val="00B85C78"/>
    <w:rsid w:val="00B860B5"/>
    <w:rsid w:val="00B8623A"/>
    <w:rsid w:val="00B86402"/>
    <w:rsid w:val="00B8684F"/>
    <w:rsid w:val="00B8698D"/>
    <w:rsid w:val="00B86A92"/>
    <w:rsid w:val="00B86AED"/>
    <w:rsid w:val="00B86B90"/>
    <w:rsid w:val="00B86BCA"/>
    <w:rsid w:val="00B86DA7"/>
    <w:rsid w:val="00B86DD1"/>
    <w:rsid w:val="00B86F83"/>
    <w:rsid w:val="00B86FB5"/>
    <w:rsid w:val="00B86FFC"/>
    <w:rsid w:val="00B87307"/>
    <w:rsid w:val="00B87311"/>
    <w:rsid w:val="00B87331"/>
    <w:rsid w:val="00B87367"/>
    <w:rsid w:val="00B87504"/>
    <w:rsid w:val="00B876C6"/>
    <w:rsid w:val="00B87A79"/>
    <w:rsid w:val="00B87E5E"/>
    <w:rsid w:val="00B87E94"/>
    <w:rsid w:val="00B87E95"/>
    <w:rsid w:val="00B87F06"/>
    <w:rsid w:val="00B90042"/>
    <w:rsid w:val="00B90118"/>
    <w:rsid w:val="00B901D6"/>
    <w:rsid w:val="00B9041A"/>
    <w:rsid w:val="00B90659"/>
    <w:rsid w:val="00B9096E"/>
    <w:rsid w:val="00B90EBC"/>
    <w:rsid w:val="00B911DA"/>
    <w:rsid w:val="00B9120D"/>
    <w:rsid w:val="00B91293"/>
    <w:rsid w:val="00B91311"/>
    <w:rsid w:val="00B9132E"/>
    <w:rsid w:val="00B91388"/>
    <w:rsid w:val="00B915D0"/>
    <w:rsid w:val="00B916DB"/>
    <w:rsid w:val="00B91798"/>
    <w:rsid w:val="00B91875"/>
    <w:rsid w:val="00B91883"/>
    <w:rsid w:val="00B91A30"/>
    <w:rsid w:val="00B91AAB"/>
    <w:rsid w:val="00B91C99"/>
    <w:rsid w:val="00B91D74"/>
    <w:rsid w:val="00B91E44"/>
    <w:rsid w:val="00B920A3"/>
    <w:rsid w:val="00B92188"/>
    <w:rsid w:val="00B92199"/>
    <w:rsid w:val="00B922B8"/>
    <w:rsid w:val="00B9237F"/>
    <w:rsid w:val="00B923E1"/>
    <w:rsid w:val="00B923EA"/>
    <w:rsid w:val="00B9273A"/>
    <w:rsid w:val="00B92ECB"/>
    <w:rsid w:val="00B92FB1"/>
    <w:rsid w:val="00B930DC"/>
    <w:rsid w:val="00B931CD"/>
    <w:rsid w:val="00B93355"/>
    <w:rsid w:val="00B934AE"/>
    <w:rsid w:val="00B93612"/>
    <w:rsid w:val="00B93625"/>
    <w:rsid w:val="00B9387B"/>
    <w:rsid w:val="00B9392B"/>
    <w:rsid w:val="00B93DFB"/>
    <w:rsid w:val="00B93FFC"/>
    <w:rsid w:val="00B942F0"/>
    <w:rsid w:val="00B942F3"/>
    <w:rsid w:val="00B94323"/>
    <w:rsid w:val="00B94339"/>
    <w:rsid w:val="00B9446F"/>
    <w:rsid w:val="00B946BF"/>
    <w:rsid w:val="00B946C5"/>
    <w:rsid w:val="00B94778"/>
    <w:rsid w:val="00B94841"/>
    <w:rsid w:val="00B9485E"/>
    <w:rsid w:val="00B94A3B"/>
    <w:rsid w:val="00B94A69"/>
    <w:rsid w:val="00B94AC6"/>
    <w:rsid w:val="00B94B40"/>
    <w:rsid w:val="00B94F46"/>
    <w:rsid w:val="00B9501A"/>
    <w:rsid w:val="00B9508F"/>
    <w:rsid w:val="00B9526F"/>
    <w:rsid w:val="00B952B9"/>
    <w:rsid w:val="00B9555B"/>
    <w:rsid w:val="00B955B3"/>
    <w:rsid w:val="00B9578D"/>
    <w:rsid w:val="00B9592B"/>
    <w:rsid w:val="00B95ADC"/>
    <w:rsid w:val="00B95FD1"/>
    <w:rsid w:val="00B96159"/>
    <w:rsid w:val="00B96197"/>
    <w:rsid w:val="00B961B4"/>
    <w:rsid w:val="00B9625F"/>
    <w:rsid w:val="00B96281"/>
    <w:rsid w:val="00B9630A"/>
    <w:rsid w:val="00B964E1"/>
    <w:rsid w:val="00B966C9"/>
    <w:rsid w:val="00B966CD"/>
    <w:rsid w:val="00B96760"/>
    <w:rsid w:val="00B96803"/>
    <w:rsid w:val="00B9704A"/>
    <w:rsid w:val="00B97127"/>
    <w:rsid w:val="00B97893"/>
    <w:rsid w:val="00B978A7"/>
    <w:rsid w:val="00B97933"/>
    <w:rsid w:val="00B9798A"/>
    <w:rsid w:val="00B97C06"/>
    <w:rsid w:val="00B97C79"/>
    <w:rsid w:val="00B97F6A"/>
    <w:rsid w:val="00BA014E"/>
    <w:rsid w:val="00BA0283"/>
    <w:rsid w:val="00BA045F"/>
    <w:rsid w:val="00BA0644"/>
    <w:rsid w:val="00BA08CC"/>
    <w:rsid w:val="00BA096F"/>
    <w:rsid w:val="00BA09AF"/>
    <w:rsid w:val="00BA0A60"/>
    <w:rsid w:val="00BA0B5A"/>
    <w:rsid w:val="00BA0C02"/>
    <w:rsid w:val="00BA0CE6"/>
    <w:rsid w:val="00BA0D97"/>
    <w:rsid w:val="00BA1011"/>
    <w:rsid w:val="00BA1112"/>
    <w:rsid w:val="00BA1584"/>
    <w:rsid w:val="00BA15E8"/>
    <w:rsid w:val="00BA1727"/>
    <w:rsid w:val="00BA1B8D"/>
    <w:rsid w:val="00BA1BF7"/>
    <w:rsid w:val="00BA1E45"/>
    <w:rsid w:val="00BA1F45"/>
    <w:rsid w:val="00BA2078"/>
    <w:rsid w:val="00BA213E"/>
    <w:rsid w:val="00BA2178"/>
    <w:rsid w:val="00BA2313"/>
    <w:rsid w:val="00BA244A"/>
    <w:rsid w:val="00BA2529"/>
    <w:rsid w:val="00BA25AC"/>
    <w:rsid w:val="00BA284C"/>
    <w:rsid w:val="00BA28CD"/>
    <w:rsid w:val="00BA2B63"/>
    <w:rsid w:val="00BA2CBF"/>
    <w:rsid w:val="00BA2E0F"/>
    <w:rsid w:val="00BA3092"/>
    <w:rsid w:val="00BA3105"/>
    <w:rsid w:val="00BA31A9"/>
    <w:rsid w:val="00BA32E2"/>
    <w:rsid w:val="00BA361C"/>
    <w:rsid w:val="00BA36BA"/>
    <w:rsid w:val="00BA3793"/>
    <w:rsid w:val="00BA389B"/>
    <w:rsid w:val="00BA418D"/>
    <w:rsid w:val="00BA41B8"/>
    <w:rsid w:val="00BA42C2"/>
    <w:rsid w:val="00BA4393"/>
    <w:rsid w:val="00BA463A"/>
    <w:rsid w:val="00BA46E1"/>
    <w:rsid w:val="00BA485B"/>
    <w:rsid w:val="00BA4B68"/>
    <w:rsid w:val="00BA4DBE"/>
    <w:rsid w:val="00BA515E"/>
    <w:rsid w:val="00BA5250"/>
    <w:rsid w:val="00BA53BC"/>
    <w:rsid w:val="00BA56BC"/>
    <w:rsid w:val="00BA57CA"/>
    <w:rsid w:val="00BA57D1"/>
    <w:rsid w:val="00BA5A4B"/>
    <w:rsid w:val="00BA5A6D"/>
    <w:rsid w:val="00BA5A71"/>
    <w:rsid w:val="00BA5B53"/>
    <w:rsid w:val="00BA5B9A"/>
    <w:rsid w:val="00BA5C04"/>
    <w:rsid w:val="00BA5E3E"/>
    <w:rsid w:val="00BA5F51"/>
    <w:rsid w:val="00BA5FC4"/>
    <w:rsid w:val="00BA60C3"/>
    <w:rsid w:val="00BA61DB"/>
    <w:rsid w:val="00BA6303"/>
    <w:rsid w:val="00BA641B"/>
    <w:rsid w:val="00BA641D"/>
    <w:rsid w:val="00BA66EB"/>
    <w:rsid w:val="00BA6705"/>
    <w:rsid w:val="00BA6746"/>
    <w:rsid w:val="00BA677E"/>
    <w:rsid w:val="00BA6A4F"/>
    <w:rsid w:val="00BA6A57"/>
    <w:rsid w:val="00BA6A87"/>
    <w:rsid w:val="00BA6AC1"/>
    <w:rsid w:val="00BA6CFE"/>
    <w:rsid w:val="00BA6DED"/>
    <w:rsid w:val="00BA6E33"/>
    <w:rsid w:val="00BA6F42"/>
    <w:rsid w:val="00BA71AB"/>
    <w:rsid w:val="00BA721E"/>
    <w:rsid w:val="00BA7279"/>
    <w:rsid w:val="00BA744B"/>
    <w:rsid w:val="00BA74B2"/>
    <w:rsid w:val="00BA7618"/>
    <w:rsid w:val="00BA7D83"/>
    <w:rsid w:val="00BA7DDF"/>
    <w:rsid w:val="00BA7E0A"/>
    <w:rsid w:val="00BB002D"/>
    <w:rsid w:val="00BB0122"/>
    <w:rsid w:val="00BB0375"/>
    <w:rsid w:val="00BB0429"/>
    <w:rsid w:val="00BB0536"/>
    <w:rsid w:val="00BB0656"/>
    <w:rsid w:val="00BB06FB"/>
    <w:rsid w:val="00BB0A21"/>
    <w:rsid w:val="00BB0A5E"/>
    <w:rsid w:val="00BB0AC5"/>
    <w:rsid w:val="00BB0BDA"/>
    <w:rsid w:val="00BB0E8D"/>
    <w:rsid w:val="00BB0F74"/>
    <w:rsid w:val="00BB11B1"/>
    <w:rsid w:val="00BB12B0"/>
    <w:rsid w:val="00BB141D"/>
    <w:rsid w:val="00BB15FA"/>
    <w:rsid w:val="00BB16C3"/>
    <w:rsid w:val="00BB17DA"/>
    <w:rsid w:val="00BB1B28"/>
    <w:rsid w:val="00BB1B56"/>
    <w:rsid w:val="00BB1CB0"/>
    <w:rsid w:val="00BB1EB0"/>
    <w:rsid w:val="00BB220B"/>
    <w:rsid w:val="00BB2308"/>
    <w:rsid w:val="00BB232B"/>
    <w:rsid w:val="00BB28AC"/>
    <w:rsid w:val="00BB28C7"/>
    <w:rsid w:val="00BB2A9E"/>
    <w:rsid w:val="00BB2B1D"/>
    <w:rsid w:val="00BB2C30"/>
    <w:rsid w:val="00BB2CBD"/>
    <w:rsid w:val="00BB2F89"/>
    <w:rsid w:val="00BB307D"/>
    <w:rsid w:val="00BB31DD"/>
    <w:rsid w:val="00BB3249"/>
    <w:rsid w:val="00BB3348"/>
    <w:rsid w:val="00BB3478"/>
    <w:rsid w:val="00BB36EE"/>
    <w:rsid w:val="00BB3799"/>
    <w:rsid w:val="00BB3D68"/>
    <w:rsid w:val="00BB3DA9"/>
    <w:rsid w:val="00BB3E79"/>
    <w:rsid w:val="00BB417A"/>
    <w:rsid w:val="00BB4385"/>
    <w:rsid w:val="00BB450D"/>
    <w:rsid w:val="00BB47D1"/>
    <w:rsid w:val="00BB47F2"/>
    <w:rsid w:val="00BB4901"/>
    <w:rsid w:val="00BB492F"/>
    <w:rsid w:val="00BB4A9F"/>
    <w:rsid w:val="00BB4AD2"/>
    <w:rsid w:val="00BB4BFC"/>
    <w:rsid w:val="00BB4E1B"/>
    <w:rsid w:val="00BB5240"/>
    <w:rsid w:val="00BB52BA"/>
    <w:rsid w:val="00BB5573"/>
    <w:rsid w:val="00BB5828"/>
    <w:rsid w:val="00BB5866"/>
    <w:rsid w:val="00BB5A4A"/>
    <w:rsid w:val="00BB5B6C"/>
    <w:rsid w:val="00BB5BE0"/>
    <w:rsid w:val="00BB5D33"/>
    <w:rsid w:val="00BB5DCC"/>
    <w:rsid w:val="00BB5EED"/>
    <w:rsid w:val="00BB5FB9"/>
    <w:rsid w:val="00BB5FDC"/>
    <w:rsid w:val="00BB6329"/>
    <w:rsid w:val="00BB641F"/>
    <w:rsid w:val="00BB6534"/>
    <w:rsid w:val="00BB6733"/>
    <w:rsid w:val="00BB682D"/>
    <w:rsid w:val="00BB68C1"/>
    <w:rsid w:val="00BB6BA0"/>
    <w:rsid w:val="00BB6CB1"/>
    <w:rsid w:val="00BB6D3E"/>
    <w:rsid w:val="00BB6D62"/>
    <w:rsid w:val="00BB6E40"/>
    <w:rsid w:val="00BB7072"/>
    <w:rsid w:val="00BB70B1"/>
    <w:rsid w:val="00BB70EF"/>
    <w:rsid w:val="00BB7128"/>
    <w:rsid w:val="00BB7242"/>
    <w:rsid w:val="00BB7486"/>
    <w:rsid w:val="00BB76B3"/>
    <w:rsid w:val="00BB78BA"/>
    <w:rsid w:val="00BB79C0"/>
    <w:rsid w:val="00BB7E58"/>
    <w:rsid w:val="00BB7EAA"/>
    <w:rsid w:val="00BC004D"/>
    <w:rsid w:val="00BC0276"/>
    <w:rsid w:val="00BC03FF"/>
    <w:rsid w:val="00BC0810"/>
    <w:rsid w:val="00BC0DBF"/>
    <w:rsid w:val="00BC0FC3"/>
    <w:rsid w:val="00BC105C"/>
    <w:rsid w:val="00BC1088"/>
    <w:rsid w:val="00BC1232"/>
    <w:rsid w:val="00BC169E"/>
    <w:rsid w:val="00BC16A3"/>
    <w:rsid w:val="00BC1936"/>
    <w:rsid w:val="00BC1974"/>
    <w:rsid w:val="00BC19DB"/>
    <w:rsid w:val="00BC1A39"/>
    <w:rsid w:val="00BC1AC3"/>
    <w:rsid w:val="00BC1BB4"/>
    <w:rsid w:val="00BC1D1C"/>
    <w:rsid w:val="00BC1E9D"/>
    <w:rsid w:val="00BC1FAC"/>
    <w:rsid w:val="00BC2230"/>
    <w:rsid w:val="00BC2562"/>
    <w:rsid w:val="00BC26E1"/>
    <w:rsid w:val="00BC2789"/>
    <w:rsid w:val="00BC27BD"/>
    <w:rsid w:val="00BC2B15"/>
    <w:rsid w:val="00BC2BAB"/>
    <w:rsid w:val="00BC2C67"/>
    <w:rsid w:val="00BC3075"/>
    <w:rsid w:val="00BC307B"/>
    <w:rsid w:val="00BC3228"/>
    <w:rsid w:val="00BC33D9"/>
    <w:rsid w:val="00BC352B"/>
    <w:rsid w:val="00BC36B9"/>
    <w:rsid w:val="00BC37C2"/>
    <w:rsid w:val="00BC3842"/>
    <w:rsid w:val="00BC3896"/>
    <w:rsid w:val="00BC3D41"/>
    <w:rsid w:val="00BC3DD7"/>
    <w:rsid w:val="00BC3E0A"/>
    <w:rsid w:val="00BC3FC6"/>
    <w:rsid w:val="00BC4209"/>
    <w:rsid w:val="00BC42E3"/>
    <w:rsid w:val="00BC431A"/>
    <w:rsid w:val="00BC43DB"/>
    <w:rsid w:val="00BC45D4"/>
    <w:rsid w:val="00BC484A"/>
    <w:rsid w:val="00BC4D51"/>
    <w:rsid w:val="00BC4D7D"/>
    <w:rsid w:val="00BC4D8E"/>
    <w:rsid w:val="00BC5135"/>
    <w:rsid w:val="00BC542D"/>
    <w:rsid w:val="00BC559D"/>
    <w:rsid w:val="00BC578E"/>
    <w:rsid w:val="00BC5BC9"/>
    <w:rsid w:val="00BC5F51"/>
    <w:rsid w:val="00BC5F61"/>
    <w:rsid w:val="00BC6021"/>
    <w:rsid w:val="00BC6110"/>
    <w:rsid w:val="00BC6194"/>
    <w:rsid w:val="00BC61D9"/>
    <w:rsid w:val="00BC6202"/>
    <w:rsid w:val="00BC6870"/>
    <w:rsid w:val="00BC6D02"/>
    <w:rsid w:val="00BC710A"/>
    <w:rsid w:val="00BC7446"/>
    <w:rsid w:val="00BC7554"/>
    <w:rsid w:val="00BC75AF"/>
    <w:rsid w:val="00BC7782"/>
    <w:rsid w:val="00BC7846"/>
    <w:rsid w:val="00BC793A"/>
    <w:rsid w:val="00BC7AA9"/>
    <w:rsid w:val="00BC7BD6"/>
    <w:rsid w:val="00BC7FD2"/>
    <w:rsid w:val="00BD01BE"/>
    <w:rsid w:val="00BD02B3"/>
    <w:rsid w:val="00BD042A"/>
    <w:rsid w:val="00BD042F"/>
    <w:rsid w:val="00BD04D6"/>
    <w:rsid w:val="00BD0512"/>
    <w:rsid w:val="00BD0794"/>
    <w:rsid w:val="00BD0993"/>
    <w:rsid w:val="00BD0B11"/>
    <w:rsid w:val="00BD0CE1"/>
    <w:rsid w:val="00BD0CE7"/>
    <w:rsid w:val="00BD0D05"/>
    <w:rsid w:val="00BD0D07"/>
    <w:rsid w:val="00BD0E9C"/>
    <w:rsid w:val="00BD1000"/>
    <w:rsid w:val="00BD1156"/>
    <w:rsid w:val="00BD122D"/>
    <w:rsid w:val="00BD1379"/>
    <w:rsid w:val="00BD13FE"/>
    <w:rsid w:val="00BD144E"/>
    <w:rsid w:val="00BD15E1"/>
    <w:rsid w:val="00BD1610"/>
    <w:rsid w:val="00BD1641"/>
    <w:rsid w:val="00BD16CC"/>
    <w:rsid w:val="00BD17C5"/>
    <w:rsid w:val="00BD18A0"/>
    <w:rsid w:val="00BD1C9E"/>
    <w:rsid w:val="00BD1DAA"/>
    <w:rsid w:val="00BD1E16"/>
    <w:rsid w:val="00BD1FFD"/>
    <w:rsid w:val="00BD2060"/>
    <w:rsid w:val="00BD20C9"/>
    <w:rsid w:val="00BD227D"/>
    <w:rsid w:val="00BD22C2"/>
    <w:rsid w:val="00BD2381"/>
    <w:rsid w:val="00BD284C"/>
    <w:rsid w:val="00BD2921"/>
    <w:rsid w:val="00BD2979"/>
    <w:rsid w:val="00BD29D9"/>
    <w:rsid w:val="00BD2BC8"/>
    <w:rsid w:val="00BD2DD2"/>
    <w:rsid w:val="00BD2DE4"/>
    <w:rsid w:val="00BD2F70"/>
    <w:rsid w:val="00BD31FB"/>
    <w:rsid w:val="00BD32BF"/>
    <w:rsid w:val="00BD39A7"/>
    <w:rsid w:val="00BD3CE6"/>
    <w:rsid w:val="00BD3D79"/>
    <w:rsid w:val="00BD3F53"/>
    <w:rsid w:val="00BD4223"/>
    <w:rsid w:val="00BD4405"/>
    <w:rsid w:val="00BD4636"/>
    <w:rsid w:val="00BD46BD"/>
    <w:rsid w:val="00BD4776"/>
    <w:rsid w:val="00BD4816"/>
    <w:rsid w:val="00BD4A4E"/>
    <w:rsid w:val="00BD4A75"/>
    <w:rsid w:val="00BD4B34"/>
    <w:rsid w:val="00BD4C99"/>
    <w:rsid w:val="00BD4F41"/>
    <w:rsid w:val="00BD51B3"/>
    <w:rsid w:val="00BD5284"/>
    <w:rsid w:val="00BD54AA"/>
    <w:rsid w:val="00BD55E3"/>
    <w:rsid w:val="00BD563C"/>
    <w:rsid w:val="00BD5676"/>
    <w:rsid w:val="00BD56FE"/>
    <w:rsid w:val="00BD5764"/>
    <w:rsid w:val="00BD5898"/>
    <w:rsid w:val="00BD5D4E"/>
    <w:rsid w:val="00BD5D68"/>
    <w:rsid w:val="00BD5F43"/>
    <w:rsid w:val="00BD60A8"/>
    <w:rsid w:val="00BD60EA"/>
    <w:rsid w:val="00BD60EE"/>
    <w:rsid w:val="00BD616E"/>
    <w:rsid w:val="00BD6262"/>
    <w:rsid w:val="00BD655F"/>
    <w:rsid w:val="00BD6715"/>
    <w:rsid w:val="00BD6762"/>
    <w:rsid w:val="00BD67CA"/>
    <w:rsid w:val="00BD6849"/>
    <w:rsid w:val="00BD6C22"/>
    <w:rsid w:val="00BD6D22"/>
    <w:rsid w:val="00BD6E9E"/>
    <w:rsid w:val="00BD6EA4"/>
    <w:rsid w:val="00BD6ECA"/>
    <w:rsid w:val="00BD70D9"/>
    <w:rsid w:val="00BD7143"/>
    <w:rsid w:val="00BD7203"/>
    <w:rsid w:val="00BD749D"/>
    <w:rsid w:val="00BD785D"/>
    <w:rsid w:val="00BD79A1"/>
    <w:rsid w:val="00BD7C70"/>
    <w:rsid w:val="00BD7EB7"/>
    <w:rsid w:val="00BE008B"/>
    <w:rsid w:val="00BE0598"/>
    <w:rsid w:val="00BE0A27"/>
    <w:rsid w:val="00BE0B89"/>
    <w:rsid w:val="00BE1136"/>
    <w:rsid w:val="00BE1712"/>
    <w:rsid w:val="00BE18C6"/>
    <w:rsid w:val="00BE18D5"/>
    <w:rsid w:val="00BE192D"/>
    <w:rsid w:val="00BE1B70"/>
    <w:rsid w:val="00BE1B72"/>
    <w:rsid w:val="00BE1CF1"/>
    <w:rsid w:val="00BE1DDE"/>
    <w:rsid w:val="00BE1E37"/>
    <w:rsid w:val="00BE1EF7"/>
    <w:rsid w:val="00BE2065"/>
    <w:rsid w:val="00BE21BF"/>
    <w:rsid w:val="00BE224B"/>
    <w:rsid w:val="00BE2306"/>
    <w:rsid w:val="00BE236D"/>
    <w:rsid w:val="00BE23DB"/>
    <w:rsid w:val="00BE2404"/>
    <w:rsid w:val="00BE2468"/>
    <w:rsid w:val="00BE278B"/>
    <w:rsid w:val="00BE288A"/>
    <w:rsid w:val="00BE2983"/>
    <w:rsid w:val="00BE29B8"/>
    <w:rsid w:val="00BE2A67"/>
    <w:rsid w:val="00BE2A68"/>
    <w:rsid w:val="00BE2F52"/>
    <w:rsid w:val="00BE3083"/>
    <w:rsid w:val="00BE3246"/>
    <w:rsid w:val="00BE330B"/>
    <w:rsid w:val="00BE33F0"/>
    <w:rsid w:val="00BE3458"/>
    <w:rsid w:val="00BE3988"/>
    <w:rsid w:val="00BE39BF"/>
    <w:rsid w:val="00BE3A18"/>
    <w:rsid w:val="00BE3AF6"/>
    <w:rsid w:val="00BE3D2B"/>
    <w:rsid w:val="00BE3EFB"/>
    <w:rsid w:val="00BE4125"/>
    <w:rsid w:val="00BE4166"/>
    <w:rsid w:val="00BE4221"/>
    <w:rsid w:val="00BE446D"/>
    <w:rsid w:val="00BE47D1"/>
    <w:rsid w:val="00BE4B82"/>
    <w:rsid w:val="00BE4F45"/>
    <w:rsid w:val="00BE4F7C"/>
    <w:rsid w:val="00BE4FBB"/>
    <w:rsid w:val="00BE5104"/>
    <w:rsid w:val="00BE5251"/>
    <w:rsid w:val="00BE546B"/>
    <w:rsid w:val="00BE54AF"/>
    <w:rsid w:val="00BE55E5"/>
    <w:rsid w:val="00BE561C"/>
    <w:rsid w:val="00BE577F"/>
    <w:rsid w:val="00BE5865"/>
    <w:rsid w:val="00BE5915"/>
    <w:rsid w:val="00BE5936"/>
    <w:rsid w:val="00BE5E7C"/>
    <w:rsid w:val="00BE60C4"/>
    <w:rsid w:val="00BE60D1"/>
    <w:rsid w:val="00BE6286"/>
    <w:rsid w:val="00BE6287"/>
    <w:rsid w:val="00BE62FC"/>
    <w:rsid w:val="00BE63CE"/>
    <w:rsid w:val="00BE64EF"/>
    <w:rsid w:val="00BE6608"/>
    <w:rsid w:val="00BE66C8"/>
    <w:rsid w:val="00BE6976"/>
    <w:rsid w:val="00BE6A44"/>
    <w:rsid w:val="00BE6A76"/>
    <w:rsid w:val="00BE6A7A"/>
    <w:rsid w:val="00BE6A9C"/>
    <w:rsid w:val="00BE6B29"/>
    <w:rsid w:val="00BE6F53"/>
    <w:rsid w:val="00BE6FEB"/>
    <w:rsid w:val="00BE709D"/>
    <w:rsid w:val="00BE721C"/>
    <w:rsid w:val="00BE728D"/>
    <w:rsid w:val="00BE72B1"/>
    <w:rsid w:val="00BE73DE"/>
    <w:rsid w:val="00BE7497"/>
    <w:rsid w:val="00BE74C6"/>
    <w:rsid w:val="00BE7572"/>
    <w:rsid w:val="00BE7663"/>
    <w:rsid w:val="00BE798F"/>
    <w:rsid w:val="00BE7AAB"/>
    <w:rsid w:val="00BE7B39"/>
    <w:rsid w:val="00BE7BBC"/>
    <w:rsid w:val="00BE7BD2"/>
    <w:rsid w:val="00BE7E07"/>
    <w:rsid w:val="00BE7FF6"/>
    <w:rsid w:val="00BF0060"/>
    <w:rsid w:val="00BF00DA"/>
    <w:rsid w:val="00BF0170"/>
    <w:rsid w:val="00BF0317"/>
    <w:rsid w:val="00BF0551"/>
    <w:rsid w:val="00BF05B6"/>
    <w:rsid w:val="00BF0638"/>
    <w:rsid w:val="00BF0782"/>
    <w:rsid w:val="00BF07C2"/>
    <w:rsid w:val="00BF0895"/>
    <w:rsid w:val="00BF0A40"/>
    <w:rsid w:val="00BF0B5D"/>
    <w:rsid w:val="00BF0B93"/>
    <w:rsid w:val="00BF0BCA"/>
    <w:rsid w:val="00BF107B"/>
    <w:rsid w:val="00BF129F"/>
    <w:rsid w:val="00BF142C"/>
    <w:rsid w:val="00BF164D"/>
    <w:rsid w:val="00BF1798"/>
    <w:rsid w:val="00BF17E4"/>
    <w:rsid w:val="00BF1822"/>
    <w:rsid w:val="00BF19E6"/>
    <w:rsid w:val="00BF1B52"/>
    <w:rsid w:val="00BF1D90"/>
    <w:rsid w:val="00BF1F12"/>
    <w:rsid w:val="00BF1F38"/>
    <w:rsid w:val="00BF1F98"/>
    <w:rsid w:val="00BF20E2"/>
    <w:rsid w:val="00BF21B9"/>
    <w:rsid w:val="00BF22F4"/>
    <w:rsid w:val="00BF2425"/>
    <w:rsid w:val="00BF262E"/>
    <w:rsid w:val="00BF26E5"/>
    <w:rsid w:val="00BF279D"/>
    <w:rsid w:val="00BF27BA"/>
    <w:rsid w:val="00BF27C2"/>
    <w:rsid w:val="00BF287F"/>
    <w:rsid w:val="00BF294D"/>
    <w:rsid w:val="00BF2AED"/>
    <w:rsid w:val="00BF2C21"/>
    <w:rsid w:val="00BF300D"/>
    <w:rsid w:val="00BF30A9"/>
    <w:rsid w:val="00BF31B6"/>
    <w:rsid w:val="00BF3412"/>
    <w:rsid w:val="00BF342B"/>
    <w:rsid w:val="00BF366A"/>
    <w:rsid w:val="00BF3BB7"/>
    <w:rsid w:val="00BF3C41"/>
    <w:rsid w:val="00BF3DAC"/>
    <w:rsid w:val="00BF3F71"/>
    <w:rsid w:val="00BF4208"/>
    <w:rsid w:val="00BF4248"/>
    <w:rsid w:val="00BF42BE"/>
    <w:rsid w:val="00BF43C3"/>
    <w:rsid w:val="00BF466D"/>
    <w:rsid w:val="00BF48DE"/>
    <w:rsid w:val="00BF4E57"/>
    <w:rsid w:val="00BF5318"/>
    <w:rsid w:val="00BF59C6"/>
    <w:rsid w:val="00BF5B01"/>
    <w:rsid w:val="00BF5DFB"/>
    <w:rsid w:val="00BF5FFC"/>
    <w:rsid w:val="00BF617B"/>
    <w:rsid w:val="00BF61E3"/>
    <w:rsid w:val="00BF6655"/>
    <w:rsid w:val="00BF671C"/>
    <w:rsid w:val="00BF6A92"/>
    <w:rsid w:val="00BF6CF1"/>
    <w:rsid w:val="00BF6FB8"/>
    <w:rsid w:val="00BF74D9"/>
    <w:rsid w:val="00BF7576"/>
    <w:rsid w:val="00BF7695"/>
    <w:rsid w:val="00BF774A"/>
    <w:rsid w:val="00BF77A3"/>
    <w:rsid w:val="00BF7879"/>
    <w:rsid w:val="00BF7AE1"/>
    <w:rsid w:val="00BF7B44"/>
    <w:rsid w:val="00BF7C3B"/>
    <w:rsid w:val="00BF7CBC"/>
    <w:rsid w:val="00BF7CF7"/>
    <w:rsid w:val="00BF7D7B"/>
    <w:rsid w:val="00BF7E55"/>
    <w:rsid w:val="00BF7F82"/>
    <w:rsid w:val="00C0002B"/>
    <w:rsid w:val="00C00117"/>
    <w:rsid w:val="00C004C3"/>
    <w:rsid w:val="00C005DB"/>
    <w:rsid w:val="00C00864"/>
    <w:rsid w:val="00C00B6E"/>
    <w:rsid w:val="00C00C19"/>
    <w:rsid w:val="00C00F59"/>
    <w:rsid w:val="00C00FAE"/>
    <w:rsid w:val="00C01133"/>
    <w:rsid w:val="00C01195"/>
    <w:rsid w:val="00C01246"/>
    <w:rsid w:val="00C013D2"/>
    <w:rsid w:val="00C01453"/>
    <w:rsid w:val="00C016DB"/>
    <w:rsid w:val="00C01747"/>
    <w:rsid w:val="00C018D9"/>
    <w:rsid w:val="00C01A8E"/>
    <w:rsid w:val="00C01AB1"/>
    <w:rsid w:val="00C01B3C"/>
    <w:rsid w:val="00C01B4E"/>
    <w:rsid w:val="00C01C0D"/>
    <w:rsid w:val="00C01C79"/>
    <w:rsid w:val="00C01C7B"/>
    <w:rsid w:val="00C01E5B"/>
    <w:rsid w:val="00C01E89"/>
    <w:rsid w:val="00C01F12"/>
    <w:rsid w:val="00C0251A"/>
    <w:rsid w:val="00C02674"/>
    <w:rsid w:val="00C02716"/>
    <w:rsid w:val="00C0290F"/>
    <w:rsid w:val="00C02A56"/>
    <w:rsid w:val="00C02AFD"/>
    <w:rsid w:val="00C02BB5"/>
    <w:rsid w:val="00C02C8D"/>
    <w:rsid w:val="00C02FF3"/>
    <w:rsid w:val="00C032FE"/>
    <w:rsid w:val="00C03470"/>
    <w:rsid w:val="00C0353A"/>
    <w:rsid w:val="00C0376A"/>
    <w:rsid w:val="00C0376E"/>
    <w:rsid w:val="00C03997"/>
    <w:rsid w:val="00C03CA7"/>
    <w:rsid w:val="00C03F11"/>
    <w:rsid w:val="00C03FDE"/>
    <w:rsid w:val="00C0401D"/>
    <w:rsid w:val="00C042BF"/>
    <w:rsid w:val="00C043B7"/>
    <w:rsid w:val="00C045BA"/>
    <w:rsid w:val="00C045EE"/>
    <w:rsid w:val="00C04643"/>
    <w:rsid w:val="00C04856"/>
    <w:rsid w:val="00C04939"/>
    <w:rsid w:val="00C04D2A"/>
    <w:rsid w:val="00C04D96"/>
    <w:rsid w:val="00C05064"/>
    <w:rsid w:val="00C051C1"/>
    <w:rsid w:val="00C051E5"/>
    <w:rsid w:val="00C055E1"/>
    <w:rsid w:val="00C05725"/>
    <w:rsid w:val="00C05824"/>
    <w:rsid w:val="00C059B8"/>
    <w:rsid w:val="00C05C10"/>
    <w:rsid w:val="00C05D5E"/>
    <w:rsid w:val="00C05E04"/>
    <w:rsid w:val="00C061DD"/>
    <w:rsid w:val="00C0626E"/>
    <w:rsid w:val="00C062D5"/>
    <w:rsid w:val="00C06320"/>
    <w:rsid w:val="00C06323"/>
    <w:rsid w:val="00C063CD"/>
    <w:rsid w:val="00C06584"/>
    <w:rsid w:val="00C06809"/>
    <w:rsid w:val="00C06A61"/>
    <w:rsid w:val="00C06B93"/>
    <w:rsid w:val="00C0705F"/>
    <w:rsid w:val="00C07071"/>
    <w:rsid w:val="00C07293"/>
    <w:rsid w:val="00C072FC"/>
    <w:rsid w:val="00C0730B"/>
    <w:rsid w:val="00C0755C"/>
    <w:rsid w:val="00C075C4"/>
    <w:rsid w:val="00C0760A"/>
    <w:rsid w:val="00C078B3"/>
    <w:rsid w:val="00C078C2"/>
    <w:rsid w:val="00C07C20"/>
    <w:rsid w:val="00C07CC7"/>
    <w:rsid w:val="00C07D58"/>
    <w:rsid w:val="00C07E86"/>
    <w:rsid w:val="00C1009A"/>
    <w:rsid w:val="00C10288"/>
    <w:rsid w:val="00C103B4"/>
    <w:rsid w:val="00C1043C"/>
    <w:rsid w:val="00C10501"/>
    <w:rsid w:val="00C106A5"/>
    <w:rsid w:val="00C107C2"/>
    <w:rsid w:val="00C1088B"/>
    <w:rsid w:val="00C1095D"/>
    <w:rsid w:val="00C109E1"/>
    <w:rsid w:val="00C10D7E"/>
    <w:rsid w:val="00C10D8D"/>
    <w:rsid w:val="00C10E43"/>
    <w:rsid w:val="00C10E96"/>
    <w:rsid w:val="00C10EA7"/>
    <w:rsid w:val="00C10F5A"/>
    <w:rsid w:val="00C110CC"/>
    <w:rsid w:val="00C1115D"/>
    <w:rsid w:val="00C112B0"/>
    <w:rsid w:val="00C11486"/>
    <w:rsid w:val="00C11781"/>
    <w:rsid w:val="00C118DA"/>
    <w:rsid w:val="00C11A47"/>
    <w:rsid w:val="00C11B31"/>
    <w:rsid w:val="00C11B80"/>
    <w:rsid w:val="00C11EF5"/>
    <w:rsid w:val="00C120CF"/>
    <w:rsid w:val="00C1222C"/>
    <w:rsid w:val="00C1247A"/>
    <w:rsid w:val="00C124C9"/>
    <w:rsid w:val="00C128D7"/>
    <w:rsid w:val="00C12A86"/>
    <w:rsid w:val="00C12D9A"/>
    <w:rsid w:val="00C12E61"/>
    <w:rsid w:val="00C13015"/>
    <w:rsid w:val="00C1301A"/>
    <w:rsid w:val="00C13068"/>
    <w:rsid w:val="00C1308E"/>
    <w:rsid w:val="00C1318D"/>
    <w:rsid w:val="00C13380"/>
    <w:rsid w:val="00C134EA"/>
    <w:rsid w:val="00C13509"/>
    <w:rsid w:val="00C13AB7"/>
    <w:rsid w:val="00C13ABC"/>
    <w:rsid w:val="00C13B08"/>
    <w:rsid w:val="00C13B9A"/>
    <w:rsid w:val="00C13C54"/>
    <w:rsid w:val="00C13F17"/>
    <w:rsid w:val="00C14140"/>
    <w:rsid w:val="00C14174"/>
    <w:rsid w:val="00C141F9"/>
    <w:rsid w:val="00C14367"/>
    <w:rsid w:val="00C147D2"/>
    <w:rsid w:val="00C149C8"/>
    <w:rsid w:val="00C14A51"/>
    <w:rsid w:val="00C14BF3"/>
    <w:rsid w:val="00C14E90"/>
    <w:rsid w:val="00C14F34"/>
    <w:rsid w:val="00C151E7"/>
    <w:rsid w:val="00C15241"/>
    <w:rsid w:val="00C154C4"/>
    <w:rsid w:val="00C155B3"/>
    <w:rsid w:val="00C1561B"/>
    <w:rsid w:val="00C157AF"/>
    <w:rsid w:val="00C159D2"/>
    <w:rsid w:val="00C159EF"/>
    <w:rsid w:val="00C15BA3"/>
    <w:rsid w:val="00C15CF2"/>
    <w:rsid w:val="00C15D13"/>
    <w:rsid w:val="00C1602A"/>
    <w:rsid w:val="00C1611F"/>
    <w:rsid w:val="00C16196"/>
    <w:rsid w:val="00C16378"/>
    <w:rsid w:val="00C163F6"/>
    <w:rsid w:val="00C164CA"/>
    <w:rsid w:val="00C16644"/>
    <w:rsid w:val="00C168B3"/>
    <w:rsid w:val="00C16910"/>
    <w:rsid w:val="00C16927"/>
    <w:rsid w:val="00C16B43"/>
    <w:rsid w:val="00C16B51"/>
    <w:rsid w:val="00C16B86"/>
    <w:rsid w:val="00C16CBA"/>
    <w:rsid w:val="00C16CF7"/>
    <w:rsid w:val="00C16E48"/>
    <w:rsid w:val="00C16F73"/>
    <w:rsid w:val="00C1700B"/>
    <w:rsid w:val="00C172AA"/>
    <w:rsid w:val="00C173D9"/>
    <w:rsid w:val="00C17470"/>
    <w:rsid w:val="00C174B7"/>
    <w:rsid w:val="00C175B1"/>
    <w:rsid w:val="00C175EC"/>
    <w:rsid w:val="00C1766C"/>
    <w:rsid w:val="00C176D8"/>
    <w:rsid w:val="00C17808"/>
    <w:rsid w:val="00C17AAF"/>
    <w:rsid w:val="00C17C57"/>
    <w:rsid w:val="00C17CED"/>
    <w:rsid w:val="00C20609"/>
    <w:rsid w:val="00C20672"/>
    <w:rsid w:val="00C20762"/>
    <w:rsid w:val="00C2092C"/>
    <w:rsid w:val="00C20A38"/>
    <w:rsid w:val="00C20A9C"/>
    <w:rsid w:val="00C20B1B"/>
    <w:rsid w:val="00C20BC1"/>
    <w:rsid w:val="00C20F69"/>
    <w:rsid w:val="00C211CF"/>
    <w:rsid w:val="00C213F7"/>
    <w:rsid w:val="00C2164A"/>
    <w:rsid w:val="00C216AA"/>
    <w:rsid w:val="00C219DD"/>
    <w:rsid w:val="00C21AE2"/>
    <w:rsid w:val="00C21C54"/>
    <w:rsid w:val="00C21CCA"/>
    <w:rsid w:val="00C21F19"/>
    <w:rsid w:val="00C221CD"/>
    <w:rsid w:val="00C221E4"/>
    <w:rsid w:val="00C2244C"/>
    <w:rsid w:val="00C224FF"/>
    <w:rsid w:val="00C22699"/>
    <w:rsid w:val="00C2279E"/>
    <w:rsid w:val="00C22BEA"/>
    <w:rsid w:val="00C22E12"/>
    <w:rsid w:val="00C22EFA"/>
    <w:rsid w:val="00C22FAD"/>
    <w:rsid w:val="00C2331F"/>
    <w:rsid w:val="00C23A6B"/>
    <w:rsid w:val="00C23BB5"/>
    <w:rsid w:val="00C23D3E"/>
    <w:rsid w:val="00C23E0D"/>
    <w:rsid w:val="00C23E8C"/>
    <w:rsid w:val="00C23EEE"/>
    <w:rsid w:val="00C2402B"/>
    <w:rsid w:val="00C241E4"/>
    <w:rsid w:val="00C24325"/>
    <w:rsid w:val="00C2433D"/>
    <w:rsid w:val="00C244EE"/>
    <w:rsid w:val="00C248AC"/>
    <w:rsid w:val="00C2493F"/>
    <w:rsid w:val="00C24B5B"/>
    <w:rsid w:val="00C24E77"/>
    <w:rsid w:val="00C25031"/>
    <w:rsid w:val="00C251E9"/>
    <w:rsid w:val="00C252B4"/>
    <w:rsid w:val="00C253FA"/>
    <w:rsid w:val="00C2551D"/>
    <w:rsid w:val="00C25593"/>
    <w:rsid w:val="00C25A21"/>
    <w:rsid w:val="00C25C36"/>
    <w:rsid w:val="00C25D0D"/>
    <w:rsid w:val="00C25D4A"/>
    <w:rsid w:val="00C25D7F"/>
    <w:rsid w:val="00C25D83"/>
    <w:rsid w:val="00C25DF0"/>
    <w:rsid w:val="00C25EC4"/>
    <w:rsid w:val="00C26329"/>
    <w:rsid w:val="00C2639F"/>
    <w:rsid w:val="00C2696E"/>
    <w:rsid w:val="00C26A2D"/>
    <w:rsid w:val="00C26BF2"/>
    <w:rsid w:val="00C26E36"/>
    <w:rsid w:val="00C2707D"/>
    <w:rsid w:val="00C270EB"/>
    <w:rsid w:val="00C27308"/>
    <w:rsid w:val="00C27347"/>
    <w:rsid w:val="00C273E7"/>
    <w:rsid w:val="00C276AF"/>
    <w:rsid w:val="00C27A8E"/>
    <w:rsid w:val="00C27CAE"/>
    <w:rsid w:val="00C27D89"/>
    <w:rsid w:val="00C27ED7"/>
    <w:rsid w:val="00C27EE2"/>
    <w:rsid w:val="00C3019C"/>
    <w:rsid w:val="00C301D9"/>
    <w:rsid w:val="00C302BE"/>
    <w:rsid w:val="00C30637"/>
    <w:rsid w:val="00C30660"/>
    <w:rsid w:val="00C30671"/>
    <w:rsid w:val="00C30B28"/>
    <w:rsid w:val="00C30EC3"/>
    <w:rsid w:val="00C3107B"/>
    <w:rsid w:val="00C310B1"/>
    <w:rsid w:val="00C3113F"/>
    <w:rsid w:val="00C31165"/>
    <w:rsid w:val="00C31297"/>
    <w:rsid w:val="00C312D0"/>
    <w:rsid w:val="00C31334"/>
    <w:rsid w:val="00C3136F"/>
    <w:rsid w:val="00C3192E"/>
    <w:rsid w:val="00C319C5"/>
    <w:rsid w:val="00C320F1"/>
    <w:rsid w:val="00C3246A"/>
    <w:rsid w:val="00C3267E"/>
    <w:rsid w:val="00C326A4"/>
    <w:rsid w:val="00C32785"/>
    <w:rsid w:val="00C32922"/>
    <w:rsid w:val="00C32A15"/>
    <w:rsid w:val="00C32BFA"/>
    <w:rsid w:val="00C32C84"/>
    <w:rsid w:val="00C32D5A"/>
    <w:rsid w:val="00C32DEB"/>
    <w:rsid w:val="00C33129"/>
    <w:rsid w:val="00C33206"/>
    <w:rsid w:val="00C33275"/>
    <w:rsid w:val="00C332C7"/>
    <w:rsid w:val="00C332C9"/>
    <w:rsid w:val="00C3336D"/>
    <w:rsid w:val="00C3346E"/>
    <w:rsid w:val="00C33600"/>
    <w:rsid w:val="00C33609"/>
    <w:rsid w:val="00C338B5"/>
    <w:rsid w:val="00C3399A"/>
    <w:rsid w:val="00C339FD"/>
    <w:rsid w:val="00C33A71"/>
    <w:rsid w:val="00C33B7C"/>
    <w:rsid w:val="00C33DD8"/>
    <w:rsid w:val="00C33E12"/>
    <w:rsid w:val="00C33F0D"/>
    <w:rsid w:val="00C3405E"/>
    <w:rsid w:val="00C3408A"/>
    <w:rsid w:val="00C342AD"/>
    <w:rsid w:val="00C344A1"/>
    <w:rsid w:val="00C3458A"/>
    <w:rsid w:val="00C34707"/>
    <w:rsid w:val="00C347AF"/>
    <w:rsid w:val="00C34988"/>
    <w:rsid w:val="00C34B85"/>
    <w:rsid w:val="00C34D3D"/>
    <w:rsid w:val="00C34E55"/>
    <w:rsid w:val="00C3502E"/>
    <w:rsid w:val="00C35489"/>
    <w:rsid w:val="00C35731"/>
    <w:rsid w:val="00C3577E"/>
    <w:rsid w:val="00C3593D"/>
    <w:rsid w:val="00C35983"/>
    <w:rsid w:val="00C35A0D"/>
    <w:rsid w:val="00C35D0B"/>
    <w:rsid w:val="00C35D1A"/>
    <w:rsid w:val="00C35DDD"/>
    <w:rsid w:val="00C35E4E"/>
    <w:rsid w:val="00C35E51"/>
    <w:rsid w:val="00C35FB6"/>
    <w:rsid w:val="00C36087"/>
    <w:rsid w:val="00C361B9"/>
    <w:rsid w:val="00C3634F"/>
    <w:rsid w:val="00C36473"/>
    <w:rsid w:val="00C3655B"/>
    <w:rsid w:val="00C36681"/>
    <w:rsid w:val="00C368A7"/>
    <w:rsid w:val="00C369A4"/>
    <w:rsid w:val="00C36A1B"/>
    <w:rsid w:val="00C36F0A"/>
    <w:rsid w:val="00C37507"/>
    <w:rsid w:val="00C3754B"/>
    <w:rsid w:val="00C3769A"/>
    <w:rsid w:val="00C37958"/>
    <w:rsid w:val="00C37ECB"/>
    <w:rsid w:val="00C37F9D"/>
    <w:rsid w:val="00C37FFE"/>
    <w:rsid w:val="00C40084"/>
    <w:rsid w:val="00C400E8"/>
    <w:rsid w:val="00C40126"/>
    <w:rsid w:val="00C401C8"/>
    <w:rsid w:val="00C402C4"/>
    <w:rsid w:val="00C40323"/>
    <w:rsid w:val="00C4052B"/>
    <w:rsid w:val="00C4052E"/>
    <w:rsid w:val="00C405C0"/>
    <w:rsid w:val="00C405E1"/>
    <w:rsid w:val="00C407A5"/>
    <w:rsid w:val="00C407CD"/>
    <w:rsid w:val="00C407D4"/>
    <w:rsid w:val="00C40AA0"/>
    <w:rsid w:val="00C40AF1"/>
    <w:rsid w:val="00C40B2C"/>
    <w:rsid w:val="00C40F2A"/>
    <w:rsid w:val="00C4123C"/>
    <w:rsid w:val="00C41685"/>
    <w:rsid w:val="00C41766"/>
    <w:rsid w:val="00C41EFF"/>
    <w:rsid w:val="00C41FE0"/>
    <w:rsid w:val="00C420AC"/>
    <w:rsid w:val="00C42188"/>
    <w:rsid w:val="00C421A1"/>
    <w:rsid w:val="00C42219"/>
    <w:rsid w:val="00C42429"/>
    <w:rsid w:val="00C425EB"/>
    <w:rsid w:val="00C426A0"/>
    <w:rsid w:val="00C42864"/>
    <w:rsid w:val="00C42942"/>
    <w:rsid w:val="00C42A2D"/>
    <w:rsid w:val="00C42A52"/>
    <w:rsid w:val="00C42BDA"/>
    <w:rsid w:val="00C42E4C"/>
    <w:rsid w:val="00C42F88"/>
    <w:rsid w:val="00C42FEA"/>
    <w:rsid w:val="00C434E4"/>
    <w:rsid w:val="00C4361A"/>
    <w:rsid w:val="00C43726"/>
    <w:rsid w:val="00C437B6"/>
    <w:rsid w:val="00C43A10"/>
    <w:rsid w:val="00C43C7A"/>
    <w:rsid w:val="00C43CDB"/>
    <w:rsid w:val="00C43D5B"/>
    <w:rsid w:val="00C43DA3"/>
    <w:rsid w:val="00C43E6C"/>
    <w:rsid w:val="00C440A5"/>
    <w:rsid w:val="00C44280"/>
    <w:rsid w:val="00C445F9"/>
    <w:rsid w:val="00C447BF"/>
    <w:rsid w:val="00C448C7"/>
    <w:rsid w:val="00C448E3"/>
    <w:rsid w:val="00C44931"/>
    <w:rsid w:val="00C44DB1"/>
    <w:rsid w:val="00C44F1C"/>
    <w:rsid w:val="00C45220"/>
    <w:rsid w:val="00C45480"/>
    <w:rsid w:val="00C45554"/>
    <w:rsid w:val="00C455BE"/>
    <w:rsid w:val="00C455C6"/>
    <w:rsid w:val="00C459D2"/>
    <w:rsid w:val="00C459E1"/>
    <w:rsid w:val="00C45B38"/>
    <w:rsid w:val="00C45BB9"/>
    <w:rsid w:val="00C45CFB"/>
    <w:rsid w:val="00C45F20"/>
    <w:rsid w:val="00C460AC"/>
    <w:rsid w:val="00C46270"/>
    <w:rsid w:val="00C462D1"/>
    <w:rsid w:val="00C466B0"/>
    <w:rsid w:val="00C466F5"/>
    <w:rsid w:val="00C46A55"/>
    <w:rsid w:val="00C46CA9"/>
    <w:rsid w:val="00C46D80"/>
    <w:rsid w:val="00C46DE1"/>
    <w:rsid w:val="00C46EB1"/>
    <w:rsid w:val="00C47453"/>
    <w:rsid w:val="00C47585"/>
    <w:rsid w:val="00C47B19"/>
    <w:rsid w:val="00C47C9F"/>
    <w:rsid w:val="00C47D7E"/>
    <w:rsid w:val="00C47E2C"/>
    <w:rsid w:val="00C50058"/>
    <w:rsid w:val="00C500A7"/>
    <w:rsid w:val="00C500D6"/>
    <w:rsid w:val="00C500F8"/>
    <w:rsid w:val="00C50383"/>
    <w:rsid w:val="00C50416"/>
    <w:rsid w:val="00C504A9"/>
    <w:rsid w:val="00C5050D"/>
    <w:rsid w:val="00C50519"/>
    <w:rsid w:val="00C5057F"/>
    <w:rsid w:val="00C50605"/>
    <w:rsid w:val="00C50A5B"/>
    <w:rsid w:val="00C50A7C"/>
    <w:rsid w:val="00C50B68"/>
    <w:rsid w:val="00C50F92"/>
    <w:rsid w:val="00C51025"/>
    <w:rsid w:val="00C5117B"/>
    <w:rsid w:val="00C51314"/>
    <w:rsid w:val="00C5131A"/>
    <w:rsid w:val="00C51483"/>
    <w:rsid w:val="00C517C2"/>
    <w:rsid w:val="00C51EC1"/>
    <w:rsid w:val="00C5224F"/>
    <w:rsid w:val="00C52353"/>
    <w:rsid w:val="00C52463"/>
    <w:rsid w:val="00C524F3"/>
    <w:rsid w:val="00C5251B"/>
    <w:rsid w:val="00C52583"/>
    <w:rsid w:val="00C5277A"/>
    <w:rsid w:val="00C52A44"/>
    <w:rsid w:val="00C52CA4"/>
    <w:rsid w:val="00C52EC1"/>
    <w:rsid w:val="00C52F22"/>
    <w:rsid w:val="00C52F3E"/>
    <w:rsid w:val="00C53011"/>
    <w:rsid w:val="00C5309D"/>
    <w:rsid w:val="00C5328B"/>
    <w:rsid w:val="00C53320"/>
    <w:rsid w:val="00C5354A"/>
    <w:rsid w:val="00C536C5"/>
    <w:rsid w:val="00C53723"/>
    <w:rsid w:val="00C537D7"/>
    <w:rsid w:val="00C538DE"/>
    <w:rsid w:val="00C538F1"/>
    <w:rsid w:val="00C53A21"/>
    <w:rsid w:val="00C53B00"/>
    <w:rsid w:val="00C53C63"/>
    <w:rsid w:val="00C53D6E"/>
    <w:rsid w:val="00C53D8F"/>
    <w:rsid w:val="00C53EB9"/>
    <w:rsid w:val="00C541CB"/>
    <w:rsid w:val="00C542F3"/>
    <w:rsid w:val="00C54528"/>
    <w:rsid w:val="00C54B59"/>
    <w:rsid w:val="00C54D53"/>
    <w:rsid w:val="00C54E4F"/>
    <w:rsid w:val="00C54F8F"/>
    <w:rsid w:val="00C550B3"/>
    <w:rsid w:val="00C550D7"/>
    <w:rsid w:val="00C5538C"/>
    <w:rsid w:val="00C55646"/>
    <w:rsid w:val="00C5568B"/>
    <w:rsid w:val="00C55C71"/>
    <w:rsid w:val="00C55D1B"/>
    <w:rsid w:val="00C55E41"/>
    <w:rsid w:val="00C55F05"/>
    <w:rsid w:val="00C56135"/>
    <w:rsid w:val="00C562FE"/>
    <w:rsid w:val="00C56B4B"/>
    <w:rsid w:val="00C56D22"/>
    <w:rsid w:val="00C56D46"/>
    <w:rsid w:val="00C57196"/>
    <w:rsid w:val="00C572B8"/>
    <w:rsid w:val="00C5736E"/>
    <w:rsid w:val="00C5767C"/>
    <w:rsid w:val="00C576E7"/>
    <w:rsid w:val="00C5773F"/>
    <w:rsid w:val="00C578CB"/>
    <w:rsid w:val="00C57B57"/>
    <w:rsid w:val="00C57BA1"/>
    <w:rsid w:val="00C57BB6"/>
    <w:rsid w:val="00C57D15"/>
    <w:rsid w:val="00C57E3F"/>
    <w:rsid w:val="00C57F2B"/>
    <w:rsid w:val="00C6002D"/>
    <w:rsid w:val="00C6005A"/>
    <w:rsid w:val="00C60161"/>
    <w:rsid w:val="00C60178"/>
    <w:rsid w:val="00C6029F"/>
    <w:rsid w:val="00C60305"/>
    <w:rsid w:val="00C6037F"/>
    <w:rsid w:val="00C60528"/>
    <w:rsid w:val="00C6058E"/>
    <w:rsid w:val="00C6058F"/>
    <w:rsid w:val="00C608EE"/>
    <w:rsid w:val="00C6097E"/>
    <w:rsid w:val="00C60B08"/>
    <w:rsid w:val="00C60EBF"/>
    <w:rsid w:val="00C60F24"/>
    <w:rsid w:val="00C6130A"/>
    <w:rsid w:val="00C61342"/>
    <w:rsid w:val="00C6154C"/>
    <w:rsid w:val="00C61597"/>
    <w:rsid w:val="00C616B4"/>
    <w:rsid w:val="00C6185A"/>
    <w:rsid w:val="00C61880"/>
    <w:rsid w:val="00C61925"/>
    <w:rsid w:val="00C61976"/>
    <w:rsid w:val="00C61D3A"/>
    <w:rsid w:val="00C622E0"/>
    <w:rsid w:val="00C62360"/>
    <w:rsid w:val="00C624BF"/>
    <w:rsid w:val="00C624FD"/>
    <w:rsid w:val="00C625C7"/>
    <w:rsid w:val="00C629E3"/>
    <w:rsid w:val="00C62AAA"/>
    <w:rsid w:val="00C62D43"/>
    <w:rsid w:val="00C631BD"/>
    <w:rsid w:val="00C63371"/>
    <w:rsid w:val="00C63508"/>
    <w:rsid w:val="00C63674"/>
    <w:rsid w:val="00C63748"/>
    <w:rsid w:val="00C63B3F"/>
    <w:rsid w:val="00C63BEC"/>
    <w:rsid w:val="00C63C07"/>
    <w:rsid w:val="00C63CB5"/>
    <w:rsid w:val="00C63DBA"/>
    <w:rsid w:val="00C63F07"/>
    <w:rsid w:val="00C63F88"/>
    <w:rsid w:val="00C64169"/>
    <w:rsid w:val="00C642A7"/>
    <w:rsid w:val="00C643CB"/>
    <w:rsid w:val="00C64402"/>
    <w:rsid w:val="00C64754"/>
    <w:rsid w:val="00C64891"/>
    <w:rsid w:val="00C64FC1"/>
    <w:rsid w:val="00C65104"/>
    <w:rsid w:val="00C65195"/>
    <w:rsid w:val="00C65230"/>
    <w:rsid w:val="00C6527E"/>
    <w:rsid w:val="00C653AD"/>
    <w:rsid w:val="00C6555C"/>
    <w:rsid w:val="00C6556F"/>
    <w:rsid w:val="00C6577F"/>
    <w:rsid w:val="00C657DF"/>
    <w:rsid w:val="00C659EE"/>
    <w:rsid w:val="00C65B55"/>
    <w:rsid w:val="00C65BE1"/>
    <w:rsid w:val="00C65C3D"/>
    <w:rsid w:val="00C65CE4"/>
    <w:rsid w:val="00C65DBF"/>
    <w:rsid w:val="00C65E51"/>
    <w:rsid w:val="00C65EC1"/>
    <w:rsid w:val="00C65EEB"/>
    <w:rsid w:val="00C660BA"/>
    <w:rsid w:val="00C660D8"/>
    <w:rsid w:val="00C6612B"/>
    <w:rsid w:val="00C66208"/>
    <w:rsid w:val="00C6646C"/>
    <w:rsid w:val="00C665EA"/>
    <w:rsid w:val="00C667CD"/>
    <w:rsid w:val="00C66997"/>
    <w:rsid w:val="00C66A81"/>
    <w:rsid w:val="00C66B5F"/>
    <w:rsid w:val="00C66C2F"/>
    <w:rsid w:val="00C66EDA"/>
    <w:rsid w:val="00C66F15"/>
    <w:rsid w:val="00C66FDF"/>
    <w:rsid w:val="00C671EC"/>
    <w:rsid w:val="00C675BB"/>
    <w:rsid w:val="00C67802"/>
    <w:rsid w:val="00C6784D"/>
    <w:rsid w:val="00C678E6"/>
    <w:rsid w:val="00C67937"/>
    <w:rsid w:val="00C67AE9"/>
    <w:rsid w:val="00C67BCD"/>
    <w:rsid w:val="00C67BCE"/>
    <w:rsid w:val="00C67BDB"/>
    <w:rsid w:val="00C67BE6"/>
    <w:rsid w:val="00C67E0F"/>
    <w:rsid w:val="00C70018"/>
    <w:rsid w:val="00C700FC"/>
    <w:rsid w:val="00C7019C"/>
    <w:rsid w:val="00C70238"/>
    <w:rsid w:val="00C703E0"/>
    <w:rsid w:val="00C70714"/>
    <w:rsid w:val="00C70775"/>
    <w:rsid w:val="00C707A4"/>
    <w:rsid w:val="00C707AC"/>
    <w:rsid w:val="00C70A2C"/>
    <w:rsid w:val="00C70B57"/>
    <w:rsid w:val="00C70C65"/>
    <w:rsid w:val="00C70CBF"/>
    <w:rsid w:val="00C70DC9"/>
    <w:rsid w:val="00C71081"/>
    <w:rsid w:val="00C71084"/>
    <w:rsid w:val="00C7118C"/>
    <w:rsid w:val="00C715E0"/>
    <w:rsid w:val="00C716CB"/>
    <w:rsid w:val="00C717A6"/>
    <w:rsid w:val="00C717D6"/>
    <w:rsid w:val="00C718DF"/>
    <w:rsid w:val="00C719AA"/>
    <w:rsid w:val="00C719DF"/>
    <w:rsid w:val="00C71A62"/>
    <w:rsid w:val="00C71B00"/>
    <w:rsid w:val="00C71B75"/>
    <w:rsid w:val="00C71BF0"/>
    <w:rsid w:val="00C71C5D"/>
    <w:rsid w:val="00C71C7D"/>
    <w:rsid w:val="00C71CCC"/>
    <w:rsid w:val="00C71D8A"/>
    <w:rsid w:val="00C71FF4"/>
    <w:rsid w:val="00C721BD"/>
    <w:rsid w:val="00C7220A"/>
    <w:rsid w:val="00C7221A"/>
    <w:rsid w:val="00C72225"/>
    <w:rsid w:val="00C7225F"/>
    <w:rsid w:val="00C7236C"/>
    <w:rsid w:val="00C7253C"/>
    <w:rsid w:val="00C72662"/>
    <w:rsid w:val="00C72847"/>
    <w:rsid w:val="00C72948"/>
    <w:rsid w:val="00C72951"/>
    <w:rsid w:val="00C729B0"/>
    <w:rsid w:val="00C72C35"/>
    <w:rsid w:val="00C72DA9"/>
    <w:rsid w:val="00C72E6F"/>
    <w:rsid w:val="00C7316A"/>
    <w:rsid w:val="00C73572"/>
    <w:rsid w:val="00C735D8"/>
    <w:rsid w:val="00C73642"/>
    <w:rsid w:val="00C739AB"/>
    <w:rsid w:val="00C73A2D"/>
    <w:rsid w:val="00C73B2E"/>
    <w:rsid w:val="00C73B5C"/>
    <w:rsid w:val="00C73B93"/>
    <w:rsid w:val="00C73EAD"/>
    <w:rsid w:val="00C73FEF"/>
    <w:rsid w:val="00C74112"/>
    <w:rsid w:val="00C7419F"/>
    <w:rsid w:val="00C7427F"/>
    <w:rsid w:val="00C7432E"/>
    <w:rsid w:val="00C743ED"/>
    <w:rsid w:val="00C745F8"/>
    <w:rsid w:val="00C748D7"/>
    <w:rsid w:val="00C748DA"/>
    <w:rsid w:val="00C74CFD"/>
    <w:rsid w:val="00C74E4A"/>
    <w:rsid w:val="00C74F2A"/>
    <w:rsid w:val="00C7502B"/>
    <w:rsid w:val="00C7506D"/>
    <w:rsid w:val="00C751DB"/>
    <w:rsid w:val="00C7523B"/>
    <w:rsid w:val="00C7566B"/>
    <w:rsid w:val="00C75A21"/>
    <w:rsid w:val="00C75D17"/>
    <w:rsid w:val="00C75EAE"/>
    <w:rsid w:val="00C76011"/>
    <w:rsid w:val="00C76509"/>
    <w:rsid w:val="00C765B0"/>
    <w:rsid w:val="00C765B7"/>
    <w:rsid w:val="00C7667B"/>
    <w:rsid w:val="00C767AA"/>
    <w:rsid w:val="00C767DE"/>
    <w:rsid w:val="00C7695D"/>
    <w:rsid w:val="00C769C6"/>
    <w:rsid w:val="00C76B84"/>
    <w:rsid w:val="00C76BDE"/>
    <w:rsid w:val="00C76C60"/>
    <w:rsid w:val="00C77214"/>
    <w:rsid w:val="00C77242"/>
    <w:rsid w:val="00C7735A"/>
    <w:rsid w:val="00C773E4"/>
    <w:rsid w:val="00C77498"/>
    <w:rsid w:val="00C774B3"/>
    <w:rsid w:val="00C7766E"/>
    <w:rsid w:val="00C7792F"/>
    <w:rsid w:val="00C7799F"/>
    <w:rsid w:val="00C77AE4"/>
    <w:rsid w:val="00C77C45"/>
    <w:rsid w:val="00C77E56"/>
    <w:rsid w:val="00C77EC2"/>
    <w:rsid w:val="00C77F66"/>
    <w:rsid w:val="00C80146"/>
    <w:rsid w:val="00C8030F"/>
    <w:rsid w:val="00C8036E"/>
    <w:rsid w:val="00C80539"/>
    <w:rsid w:val="00C80590"/>
    <w:rsid w:val="00C806A8"/>
    <w:rsid w:val="00C806CF"/>
    <w:rsid w:val="00C80AE2"/>
    <w:rsid w:val="00C80B24"/>
    <w:rsid w:val="00C80CF6"/>
    <w:rsid w:val="00C80F9C"/>
    <w:rsid w:val="00C8101C"/>
    <w:rsid w:val="00C811BF"/>
    <w:rsid w:val="00C8132B"/>
    <w:rsid w:val="00C813A5"/>
    <w:rsid w:val="00C813F1"/>
    <w:rsid w:val="00C8157B"/>
    <w:rsid w:val="00C8158D"/>
    <w:rsid w:val="00C81966"/>
    <w:rsid w:val="00C8197C"/>
    <w:rsid w:val="00C81CD2"/>
    <w:rsid w:val="00C820FC"/>
    <w:rsid w:val="00C821E2"/>
    <w:rsid w:val="00C822B4"/>
    <w:rsid w:val="00C822F9"/>
    <w:rsid w:val="00C82330"/>
    <w:rsid w:val="00C82482"/>
    <w:rsid w:val="00C82510"/>
    <w:rsid w:val="00C82A21"/>
    <w:rsid w:val="00C82A8A"/>
    <w:rsid w:val="00C82B4C"/>
    <w:rsid w:val="00C82B9A"/>
    <w:rsid w:val="00C82CC0"/>
    <w:rsid w:val="00C82DBA"/>
    <w:rsid w:val="00C82DBC"/>
    <w:rsid w:val="00C83252"/>
    <w:rsid w:val="00C83378"/>
    <w:rsid w:val="00C837C9"/>
    <w:rsid w:val="00C838D5"/>
    <w:rsid w:val="00C83E3D"/>
    <w:rsid w:val="00C83E72"/>
    <w:rsid w:val="00C83F01"/>
    <w:rsid w:val="00C83F51"/>
    <w:rsid w:val="00C84224"/>
    <w:rsid w:val="00C847CC"/>
    <w:rsid w:val="00C847DC"/>
    <w:rsid w:val="00C8481E"/>
    <w:rsid w:val="00C84869"/>
    <w:rsid w:val="00C848FF"/>
    <w:rsid w:val="00C84930"/>
    <w:rsid w:val="00C853FB"/>
    <w:rsid w:val="00C85545"/>
    <w:rsid w:val="00C85553"/>
    <w:rsid w:val="00C855EC"/>
    <w:rsid w:val="00C856B3"/>
    <w:rsid w:val="00C85797"/>
    <w:rsid w:val="00C857E9"/>
    <w:rsid w:val="00C85836"/>
    <w:rsid w:val="00C8587B"/>
    <w:rsid w:val="00C85CBF"/>
    <w:rsid w:val="00C85F45"/>
    <w:rsid w:val="00C861EF"/>
    <w:rsid w:val="00C8635B"/>
    <w:rsid w:val="00C86403"/>
    <w:rsid w:val="00C86449"/>
    <w:rsid w:val="00C868EB"/>
    <w:rsid w:val="00C86A1F"/>
    <w:rsid w:val="00C86BDE"/>
    <w:rsid w:val="00C86CD2"/>
    <w:rsid w:val="00C86EA8"/>
    <w:rsid w:val="00C87072"/>
    <w:rsid w:val="00C8717F"/>
    <w:rsid w:val="00C875B0"/>
    <w:rsid w:val="00C876F4"/>
    <w:rsid w:val="00C8788C"/>
    <w:rsid w:val="00C87B04"/>
    <w:rsid w:val="00C87EEF"/>
    <w:rsid w:val="00C90260"/>
    <w:rsid w:val="00C90507"/>
    <w:rsid w:val="00C90A09"/>
    <w:rsid w:val="00C90AA5"/>
    <w:rsid w:val="00C90BA5"/>
    <w:rsid w:val="00C90BAD"/>
    <w:rsid w:val="00C90C18"/>
    <w:rsid w:val="00C90DAA"/>
    <w:rsid w:val="00C90F0E"/>
    <w:rsid w:val="00C90F9A"/>
    <w:rsid w:val="00C91107"/>
    <w:rsid w:val="00C911FA"/>
    <w:rsid w:val="00C91263"/>
    <w:rsid w:val="00C912EA"/>
    <w:rsid w:val="00C91476"/>
    <w:rsid w:val="00C914A2"/>
    <w:rsid w:val="00C9153B"/>
    <w:rsid w:val="00C915C3"/>
    <w:rsid w:val="00C915DD"/>
    <w:rsid w:val="00C91666"/>
    <w:rsid w:val="00C917A0"/>
    <w:rsid w:val="00C918A1"/>
    <w:rsid w:val="00C918F4"/>
    <w:rsid w:val="00C9190E"/>
    <w:rsid w:val="00C91AC6"/>
    <w:rsid w:val="00C91B8C"/>
    <w:rsid w:val="00C91BCC"/>
    <w:rsid w:val="00C91CE3"/>
    <w:rsid w:val="00C91D26"/>
    <w:rsid w:val="00C91E57"/>
    <w:rsid w:val="00C9206D"/>
    <w:rsid w:val="00C923F6"/>
    <w:rsid w:val="00C9250F"/>
    <w:rsid w:val="00C925C8"/>
    <w:rsid w:val="00C92632"/>
    <w:rsid w:val="00C92776"/>
    <w:rsid w:val="00C9285C"/>
    <w:rsid w:val="00C92891"/>
    <w:rsid w:val="00C92C9F"/>
    <w:rsid w:val="00C92CD5"/>
    <w:rsid w:val="00C92D0E"/>
    <w:rsid w:val="00C92DDE"/>
    <w:rsid w:val="00C93095"/>
    <w:rsid w:val="00C93170"/>
    <w:rsid w:val="00C93175"/>
    <w:rsid w:val="00C934D9"/>
    <w:rsid w:val="00C93504"/>
    <w:rsid w:val="00C936CA"/>
    <w:rsid w:val="00C937A8"/>
    <w:rsid w:val="00C937E8"/>
    <w:rsid w:val="00C93868"/>
    <w:rsid w:val="00C9386D"/>
    <w:rsid w:val="00C9394A"/>
    <w:rsid w:val="00C93974"/>
    <w:rsid w:val="00C939E7"/>
    <w:rsid w:val="00C93A12"/>
    <w:rsid w:val="00C93AAC"/>
    <w:rsid w:val="00C93AE6"/>
    <w:rsid w:val="00C93BA8"/>
    <w:rsid w:val="00C93E9B"/>
    <w:rsid w:val="00C93F31"/>
    <w:rsid w:val="00C9410B"/>
    <w:rsid w:val="00C94134"/>
    <w:rsid w:val="00C941DB"/>
    <w:rsid w:val="00C942BD"/>
    <w:rsid w:val="00C943A0"/>
    <w:rsid w:val="00C94760"/>
    <w:rsid w:val="00C94A47"/>
    <w:rsid w:val="00C94E1A"/>
    <w:rsid w:val="00C94EE5"/>
    <w:rsid w:val="00C951B8"/>
    <w:rsid w:val="00C953A9"/>
    <w:rsid w:val="00C9586A"/>
    <w:rsid w:val="00C95A6B"/>
    <w:rsid w:val="00C95C79"/>
    <w:rsid w:val="00C95D18"/>
    <w:rsid w:val="00C95D88"/>
    <w:rsid w:val="00C95E7A"/>
    <w:rsid w:val="00C960B2"/>
    <w:rsid w:val="00C962D3"/>
    <w:rsid w:val="00C96320"/>
    <w:rsid w:val="00C9634A"/>
    <w:rsid w:val="00C963AA"/>
    <w:rsid w:val="00C9653C"/>
    <w:rsid w:val="00C96564"/>
    <w:rsid w:val="00C965C2"/>
    <w:rsid w:val="00C96800"/>
    <w:rsid w:val="00C96801"/>
    <w:rsid w:val="00C96951"/>
    <w:rsid w:val="00C96E0F"/>
    <w:rsid w:val="00C96E70"/>
    <w:rsid w:val="00C96EDA"/>
    <w:rsid w:val="00C96EE1"/>
    <w:rsid w:val="00C970F1"/>
    <w:rsid w:val="00C971FE"/>
    <w:rsid w:val="00C97206"/>
    <w:rsid w:val="00C973A1"/>
    <w:rsid w:val="00C973C6"/>
    <w:rsid w:val="00C97560"/>
    <w:rsid w:val="00C976AD"/>
    <w:rsid w:val="00C97723"/>
    <w:rsid w:val="00C97C8F"/>
    <w:rsid w:val="00C97DEF"/>
    <w:rsid w:val="00CA00A9"/>
    <w:rsid w:val="00CA0216"/>
    <w:rsid w:val="00CA03C7"/>
    <w:rsid w:val="00CA0563"/>
    <w:rsid w:val="00CA0894"/>
    <w:rsid w:val="00CA092D"/>
    <w:rsid w:val="00CA095E"/>
    <w:rsid w:val="00CA0B80"/>
    <w:rsid w:val="00CA1355"/>
    <w:rsid w:val="00CA1383"/>
    <w:rsid w:val="00CA138A"/>
    <w:rsid w:val="00CA18B0"/>
    <w:rsid w:val="00CA1D45"/>
    <w:rsid w:val="00CA1FA3"/>
    <w:rsid w:val="00CA1FE3"/>
    <w:rsid w:val="00CA229E"/>
    <w:rsid w:val="00CA2558"/>
    <w:rsid w:val="00CA26BB"/>
    <w:rsid w:val="00CA2817"/>
    <w:rsid w:val="00CA2A11"/>
    <w:rsid w:val="00CA2AA1"/>
    <w:rsid w:val="00CA2BD2"/>
    <w:rsid w:val="00CA319F"/>
    <w:rsid w:val="00CA320E"/>
    <w:rsid w:val="00CA32C7"/>
    <w:rsid w:val="00CA38F6"/>
    <w:rsid w:val="00CA392D"/>
    <w:rsid w:val="00CA39D0"/>
    <w:rsid w:val="00CA3B6E"/>
    <w:rsid w:val="00CA3BFA"/>
    <w:rsid w:val="00CA3C43"/>
    <w:rsid w:val="00CA3E33"/>
    <w:rsid w:val="00CA3EB5"/>
    <w:rsid w:val="00CA3FE2"/>
    <w:rsid w:val="00CA42D1"/>
    <w:rsid w:val="00CA4585"/>
    <w:rsid w:val="00CA462D"/>
    <w:rsid w:val="00CA47F0"/>
    <w:rsid w:val="00CA4A62"/>
    <w:rsid w:val="00CA4A78"/>
    <w:rsid w:val="00CA4C45"/>
    <w:rsid w:val="00CA4DD4"/>
    <w:rsid w:val="00CA5053"/>
    <w:rsid w:val="00CA5273"/>
    <w:rsid w:val="00CA5835"/>
    <w:rsid w:val="00CA5B3E"/>
    <w:rsid w:val="00CA5B77"/>
    <w:rsid w:val="00CA5BB4"/>
    <w:rsid w:val="00CA5CFF"/>
    <w:rsid w:val="00CA5FFF"/>
    <w:rsid w:val="00CA66BC"/>
    <w:rsid w:val="00CA67A3"/>
    <w:rsid w:val="00CA69EA"/>
    <w:rsid w:val="00CA6C27"/>
    <w:rsid w:val="00CA6C2E"/>
    <w:rsid w:val="00CA6DF1"/>
    <w:rsid w:val="00CA7039"/>
    <w:rsid w:val="00CA70F7"/>
    <w:rsid w:val="00CA727C"/>
    <w:rsid w:val="00CA7639"/>
    <w:rsid w:val="00CA7884"/>
    <w:rsid w:val="00CA7A0F"/>
    <w:rsid w:val="00CA7B7E"/>
    <w:rsid w:val="00CA7BDA"/>
    <w:rsid w:val="00CB0028"/>
    <w:rsid w:val="00CB0258"/>
    <w:rsid w:val="00CB03E6"/>
    <w:rsid w:val="00CB0529"/>
    <w:rsid w:val="00CB061D"/>
    <w:rsid w:val="00CB0655"/>
    <w:rsid w:val="00CB0A38"/>
    <w:rsid w:val="00CB0A68"/>
    <w:rsid w:val="00CB0AE0"/>
    <w:rsid w:val="00CB0CD3"/>
    <w:rsid w:val="00CB0E35"/>
    <w:rsid w:val="00CB1456"/>
    <w:rsid w:val="00CB1635"/>
    <w:rsid w:val="00CB18E7"/>
    <w:rsid w:val="00CB18E8"/>
    <w:rsid w:val="00CB1918"/>
    <w:rsid w:val="00CB1D94"/>
    <w:rsid w:val="00CB1EA1"/>
    <w:rsid w:val="00CB1F98"/>
    <w:rsid w:val="00CB206A"/>
    <w:rsid w:val="00CB2438"/>
    <w:rsid w:val="00CB25AE"/>
    <w:rsid w:val="00CB2A2F"/>
    <w:rsid w:val="00CB2B8B"/>
    <w:rsid w:val="00CB2FA7"/>
    <w:rsid w:val="00CB3378"/>
    <w:rsid w:val="00CB35A8"/>
    <w:rsid w:val="00CB390C"/>
    <w:rsid w:val="00CB39F5"/>
    <w:rsid w:val="00CB3CA2"/>
    <w:rsid w:val="00CB3D58"/>
    <w:rsid w:val="00CB3E7C"/>
    <w:rsid w:val="00CB45DF"/>
    <w:rsid w:val="00CB461F"/>
    <w:rsid w:val="00CB467D"/>
    <w:rsid w:val="00CB47A1"/>
    <w:rsid w:val="00CB4C15"/>
    <w:rsid w:val="00CB51D5"/>
    <w:rsid w:val="00CB5221"/>
    <w:rsid w:val="00CB567F"/>
    <w:rsid w:val="00CB590F"/>
    <w:rsid w:val="00CB59EA"/>
    <w:rsid w:val="00CB5AE9"/>
    <w:rsid w:val="00CB5B46"/>
    <w:rsid w:val="00CB5C0B"/>
    <w:rsid w:val="00CB5DAD"/>
    <w:rsid w:val="00CB63F3"/>
    <w:rsid w:val="00CB6511"/>
    <w:rsid w:val="00CB66BA"/>
    <w:rsid w:val="00CB6967"/>
    <w:rsid w:val="00CB6971"/>
    <w:rsid w:val="00CB6B05"/>
    <w:rsid w:val="00CB6BE0"/>
    <w:rsid w:val="00CB6D9A"/>
    <w:rsid w:val="00CB6DC9"/>
    <w:rsid w:val="00CB6E65"/>
    <w:rsid w:val="00CB6FF0"/>
    <w:rsid w:val="00CB7036"/>
    <w:rsid w:val="00CB71B5"/>
    <w:rsid w:val="00CB73F3"/>
    <w:rsid w:val="00CB7968"/>
    <w:rsid w:val="00CB7A15"/>
    <w:rsid w:val="00CB7EF4"/>
    <w:rsid w:val="00CB7F78"/>
    <w:rsid w:val="00CC028B"/>
    <w:rsid w:val="00CC032B"/>
    <w:rsid w:val="00CC04E3"/>
    <w:rsid w:val="00CC05C0"/>
    <w:rsid w:val="00CC088F"/>
    <w:rsid w:val="00CC0A00"/>
    <w:rsid w:val="00CC0B5A"/>
    <w:rsid w:val="00CC0B78"/>
    <w:rsid w:val="00CC0BAA"/>
    <w:rsid w:val="00CC0C30"/>
    <w:rsid w:val="00CC0DF7"/>
    <w:rsid w:val="00CC0F81"/>
    <w:rsid w:val="00CC100A"/>
    <w:rsid w:val="00CC11BF"/>
    <w:rsid w:val="00CC1BF9"/>
    <w:rsid w:val="00CC1C6B"/>
    <w:rsid w:val="00CC1CF1"/>
    <w:rsid w:val="00CC2273"/>
    <w:rsid w:val="00CC22DF"/>
    <w:rsid w:val="00CC2391"/>
    <w:rsid w:val="00CC249E"/>
    <w:rsid w:val="00CC24BF"/>
    <w:rsid w:val="00CC27D4"/>
    <w:rsid w:val="00CC2809"/>
    <w:rsid w:val="00CC2841"/>
    <w:rsid w:val="00CC2920"/>
    <w:rsid w:val="00CC2C10"/>
    <w:rsid w:val="00CC3076"/>
    <w:rsid w:val="00CC317D"/>
    <w:rsid w:val="00CC3327"/>
    <w:rsid w:val="00CC35AE"/>
    <w:rsid w:val="00CC3705"/>
    <w:rsid w:val="00CC37C6"/>
    <w:rsid w:val="00CC38FC"/>
    <w:rsid w:val="00CC3948"/>
    <w:rsid w:val="00CC3B93"/>
    <w:rsid w:val="00CC3BFA"/>
    <w:rsid w:val="00CC3C06"/>
    <w:rsid w:val="00CC3CB2"/>
    <w:rsid w:val="00CC3D8F"/>
    <w:rsid w:val="00CC3F29"/>
    <w:rsid w:val="00CC4000"/>
    <w:rsid w:val="00CC411D"/>
    <w:rsid w:val="00CC4431"/>
    <w:rsid w:val="00CC4475"/>
    <w:rsid w:val="00CC44B3"/>
    <w:rsid w:val="00CC4631"/>
    <w:rsid w:val="00CC4917"/>
    <w:rsid w:val="00CC497B"/>
    <w:rsid w:val="00CC4B6E"/>
    <w:rsid w:val="00CC4CBE"/>
    <w:rsid w:val="00CC4E97"/>
    <w:rsid w:val="00CC4F17"/>
    <w:rsid w:val="00CC4FB5"/>
    <w:rsid w:val="00CC5220"/>
    <w:rsid w:val="00CC52CB"/>
    <w:rsid w:val="00CC5832"/>
    <w:rsid w:val="00CC58DC"/>
    <w:rsid w:val="00CC593A"/>
    <w:rsid w:val="00CC59B1"/>
    <w:rsid w:val="00CC5A3C"/>
    <w:rsid w:val="00CC5C52"/>
    <w:rsid w:val="00CC5C62"/>
    <w:rsid w:val="00CC5EAE"/>
    <w:rsid w:val="00CC6147"/>
    <w:rsid w:val="00CC62B2"/>
    <w:rsid w:val="00CC66AA"/>
    <w:rsid w:val="00CC67E8"/>
    <w:rsid w:val="00CC681B"/>
    <w:rsid w:val="00CC69B3"/>
    <w:rsid w:val="00CC6A96"/>
    <w:rsid w:val="00CC6B25"/>
    <w:rsid w:val="00CC6BE1"/>
    <w:rsid w:val="00CC6FC6"/>
    <w:rsid w:val="00CC71EA"/>
    <w:rsid w:val="00CC7245"/>
    <w:rsid w:val="00CC72C4"/>
    <w:rsid w:val="00CC747E"/>
    <w:rsid w:val="00CC7521"/>
    <w:rsid w:val="00CC7593"/>
    <w:rsid w:val="00CC763F"/>
    <w:rsid w:val="00CC7896"/>
    <w:rsid w:val="00CC7989"/>
    <w:rsid w:val="00CC7B61"/>
    <w:rsid w:val="00CC7B65"/>
    <w:rsid w:val="00CC7C21"/>
    <w:rsid w:val="00CC7F18"/>
    <w:rsid w:val="00CD03A4"/>
    <w:rsid w:val="00CD0433"/>
    <w:rsid w:val="00CD0626"/>
    <w:rsid w:val="00CD0660"/>
    <w:rsid w:val="00CD0736"/>
    <w:rsid w:val="00CD08F6"/>
    <w:rsid w:val="00CD093E"/>
    <w:rsid w:val="00CD0BED"/>
    <w:rsid w:val="00CD0D8D"/>
    <w:rsid w:val="00CD0EAC"/>
    <w:rsid w:val="00CD10EC"/>
    <w:rsid w:val="00CD1311"/>
    <w:rsid w:val="00CD1409"/>
    <w:rsid w:val="00CD1421"/>
    <w:rsid w:val="00CD167B"/>
    <w:rsid w:val="00CD1835"/>
    <w:rsid w:val="00CD18EE"/>
    <w:rsid w:val="00CD1A2F"/>
    <w:rsid w:val="00CD1A72"/>
    <w:rsid w:val="00CD1DC1"/>
    <w:rsid w:val="00CD1FCE"/>
    <w:rsid w:val="00CD20C0"/>
    <w:rsid w:val="00CD23CF"/>
    <w:rsid w:val="00CD2433"/>
    <w:rsid w:val="00CD24C5"/>
    <w:rsid w:val="00CD24F4"/>
    <w:rsid w:val="00CD261F"/>
    <w:rsid w:val="00CD27EB"/>
    <w:rsid w:val="00CD2890"/>
    <w:rsid w:val="00CD298E"/>
    <w:rsid w:val="00CD2B20"/>
    <w:rsid w:val="00CD2B3E"/>
    <w:rsid w:val="00CD300A"/>
    <w:rsid w:val="00CD309B"/>
    <w:rsid w:val="00CD3316"/>
    <w:rsid w:val="00CD360C"/>
    <w:rsid w:val="00CD36F7"/>
    <w:rsid w:val="00CD3705"/>
    <w:rsid w:val="00CD375C"/>
    <w:rsid w:val="00CD39B3"/>
    <w:rsid w:val="00CD3ABF"/>
    <w:rsid w:val="00CD3B53"/>
    <w:rsid w:val="00CD3C4E"/>
    <w:rsid w:val="00CD3EA7"/>
    <w:rsid w:val="00CD3F32"/>
    <w:rsid w:val="00CD40D7"/>
    <w:rsid w:val="00CD4220"/>
    <w:rsid w:val="00CD4246"/>
    <w:rsid w:val="00CD4351"/>
    <w:rsid w:val="00CD4681"/>
    <w:rsid w:val="00CD4ACA"/>
    <w:rsid w:val="00CD4B7C"/>
    <w:rsid w:val="00CD4C5B"/>
    <w:rsid w:val="00CD5042"/>
    <w:rsid w:val="00CD50FE"/>
    <w:rsid w:val="00CD56BC"/>
    <w:rsid w:val="00CD5730"/>
    <w:rsid w:val="00CD58C4"/>
    <w:rsid w:val="00CD58F4"/>
    <w:rsid w:val="00CD592E"/>
    <w:rsid w:val="00CD59E7"/>
    <w:rsid w:val="00CD60B2"/>
    <w:rsid w:val="00CD60F7"/>
    <w:rsid w:val="00CD6290"/>
    <w:rsid w:val="00CD64B4"/>
    <w:rsid w:val="00CD64C7"/>
    <w:rsid w:val="00CD66C4"/>
    <w:rsid w:val="00CD67C6"/>
    <w:rsid w:val="00CD694C"/>
    <w:rsid w:val="00CD6993"/>
    <w:rsid w:val="00CD6BE8"/>
    <w:rsid w:val="00CD6C11"/>
    <w:rsid w:val="00CD70FE"/>
    <w:rsid w:val="00CD7171"/>
    <w:rsid w:val="00CD7278"/>
    <w:rsid w:val="00CD741E"/>
    <w:rsid w:val="00CD7467"/>
    <w:rsid w:val="00CD74E7"/>
    <w:rsid w:val="00CD74F2"/>
    <w:rsid w:val="00CD7521"/>
    <w:rsid w:val="00CD7580"/>
    <w:rsid w:val="00CD75C2"/>
    <w:rsid w:val="00CD77E3"/>
    <w:rsid w:val="00CD7815"/>
    <w:rsid w:val="00CD7A43"/>
    <w:rsid w:val="00CD7F12"/>
    <w:rsid w:val="00CD7F3A"/>
    <w:rsid w:val="00CE0012"/>
    <w:rsid w:val="00CE0041"/>
    <w:rsid w:val="00CE0177"/>
    <w:rsid w:val="00CE01FE"/>
    <w:rsid w:val="00CE040F"/>
    <w:rsid w:val="00CE047E"/>
    <w:rsid w:val="00CE0522"/>
    <w:rsid w:val="00CE0569"/>
    <w:rsid w:val="00CE089A"/>
    <w:rsid w:val="00CE09A6"/>
    <w:rsid w:val="00CE0C64"/>
    <w:rsid w:val="00CE0D83"/>
    <w:rsid w:val="00CE0EDE"/>
    <w:rsid w:val="00CE10DF"/>
    <w:rsid w:val="00CE127B"/>
    <w:rsid w:val="00CE195E"/>
    <w:rsid w:val="00CE1A46"/>
    <w:rsid w:val="00CE210F"/>
    <w:rsid w:val="00CE213A"/>
    <w:rsid w:val="00CE214B"/>
    <w:rsid w:val="00CE22B7"/>
    <w:rsid w:val="00CE23A0"/>
    <w:rsid w:val="00CE25AB"/>
    <w:rsid w:val="00CE25D6"/>
    <w:rsid w:val="00CE26A1"/>
    <w:rsid w:val="00CE2702"/>
    <w:rsid w:val="00CE271C"/>
    <w:rsid w:val="00CE2795"/>
    <w:rsid w:val="00CE2859"/>
    <w:rsid w:val="00CE2A00"/>
    <w:rsid w:val="00CE2E67"/>
    <w:rsid w:val="00CE2E73"/>
    <w:rsid w:val="00CE316A"/>
    <w:rsid w:val="00CE32D1"/>
    <w:rsid w:val="00CE33A3"/>
    <w:rsid w:val="00CE3496"/>
    <w:rsid w:val="00CE3620"/>
    <w:rsid w:val="00CE37F9"/>
    <w:rsid w:val="00CE395A"/>
    <w:rsid w:val="00CE3A19"/>
    <w:rsid w:val="00CE3A8E"/>
    <w:rsid w:val="00CE3BD5"/>
    <w:rsid w:val="00CE3DF5"/>
    <w:rsid w:val="00CE3E5B"/>
    <w:rsid w:val="00CE3EDF"/>
    <w:rsid w:val="00CE41B6"/>
    <w:rsid w:val="00CE41E8"/>
    <w:rsid w:val="00CE4262"/>
    <w:rsid w:val="00CE42C8"/>
    <w:rsid w:val="00CE4774"/>
    <w:rsid w:val="00CE4784"/>
    <w:rsid w:val="00CE4886"/>
    <w:rsid w:val="00CE4900"/>
    <w:rsid w:val="00CE49EC"/>
    <w:rsid w:val="00CE5394"/>
    <w:rsid w:val="00CE55F4"/>
    <w:rsid w:val="00CE5751"/>
    <w:rsid w:val="00CE57C5"/>
    <w:rsid w:val="00CE57F8"/>
    <w:rsid w:val="00CE5944"/>
    <w:rsid w:val="00CE59C0"/>
    <w:rsid w:val="00CE5D57"/>
    <w:rsid w:val="00CE5D5A"/>
    <w:rsid w:val="00CE5DC6"/>
    <w:rsid w:val="00CE61EC"/>
    <w:rsid w:val="00CE6232"/>
    <w:rsid w:val="00CE64FB"/>
    <w:rsid w:val="00CE6699"/>
    <w:rsid w:val="00CE67F4"/>
    <w:rsid w:val="00CE68DA"/>
    <w:rsid w:val="00CE6909"/>
    <w:rsid w:val="00CE6932"/>
    <w:rsid w:val="00CE6A24"/>
    <w:rsid w:val="00CE6BD0"/>
    <w:rsid w:val="00CE6D83"/>
    <w:rsid w:val="00CE6E4D"/>
    <w:rsid w:val="00CE72D7"/>
    <w:rsid w:val="00CE75FB"/>
    <w:rsid w:val="00CE7C25"/>
    <w:rsid w:val="00CE7C69"/>
    <w:rsid w:val="00CE7C7D"/>
    <w:rsid w:val="00CE7CFD"/>
    <w:rsid w:val="00CE7ECB"/>
    <w:rsid w:val="00CF00D5"/>
    <w:rsid w:val="00CF02CB"/>
    <w:rsid w:val="00CF03CE"/>
    <w:rsid w:val="00CF0546"/>
    <w:rsid w:val="00CF0869"/>
    <w:rsid w:val="00CF0AFF"/>
    <w:rsid w:val="00CF0BBB"/>
    <w:rsid w:val="00CF0C09"/>
    <w:rsid w:val="00CF0C12"/>
    <w:rsid w:val="00CF0C49"/>
    <w:rsid w:val="00CF0CD4"/>
    <w:rsid w:val="00CF0DC8"/>
    <w:rsid w:val="00CF0F90"/>
    <w:rsid w:val="00CF12AE"/>
    <w:rsid w:val="00CF1418"/>
    <w:rsid w:val="00CF1654"/>
    <w:rsid w:val="00CF1773"/>
    <w:rsid w:val="00CF18DD"/>
    <w:rsid w:val="00CF1981"/>
    <w:rsid w:val="00CF1C0A"/>
    <w:rsid w:val="00CF1D70"/>
    <w:rsid w:val="00CF1E7F"/>
    <w:rsid w:val="00CF1FA4"/>
    <w:rsid w:val="00CF2050"/>
    <w:rsid w:val="00CF212C"/>
    <w:rsid w:val="00CF2282"/>
    <w:rsid w:val="00CF2350"/>
    <w:rsid w:val="00CF23A0"/>
    <w:rsid w:val="00CF2438"/>
    <w:rsid w:val="00CF2637"/>
    <w:rsid w:val="00CF27EE"/>
    <w:rsid w:val="00CF27FF"/>
    <w:rsid w:val="00CF29CB"/>
    <w:rsid w:val="00CF2C83"/>
    <w:rsid w:val="00CF2D23"/>
    <w:rsid w:val="00CF2D71"/>
    <w:rsid w:val="00CF2DCD"/>
    <w:rsid w:val="00CF319F"/>
    <w:rsid w:val="00CF3485"/>
    <w:rsid w:val="00CF34FC"/>
    <w:rsid w:val="00CF351A"/>
    <w:rsid w:val="00CF36E2"/>
    <w:rsid w:val="00CF373F"/>
    <w:rsid w:val="00CF3792"/>
    <w:rsid w:val="00CF381D"/>
    <w:rsid w:val="00CF3830"/>
    <w:rsid w:val="00CF38F3"/>
    <w:rsid w:val="00CF3958"/>
    <w:rsid w:val="00CF39B7"/>
    <w:rsid w:val="00CF3A38"/>
    <w:rsid w:val="00CF3B13"/>
    <w:rsid w:val="00CF3BB5"/>
    <w:rsid w:val="00CF3BE8"/>
    <w:rsid w:val="00CF3D2C"/>
    <w:rsid w:val="00CF3F2F"/>
    <w:rsid w:val="00CF3F30"/>
    <w:rsid w:val="00CF4419"/>
    <w:rsid w:val="00CF482A"/>
    <w:rsid w:val="00CF49AB"/>
    <w:rsid w:val="00CF4DC0"/>
    <w:rsid w:val="00CF4F21"/>
    <w:rsid w:val="00CF4F62"/>
    <w:rsid w:val="00CF55A1"/>
    <w:rsid w:val="00CF5A33"/>
    <w:rsid w:val="00CF5B19"/>
    <w:rsid w:val="00CF5FDD"/>
    <w:rsid w:val="00CF6116"/>
    <w:rsid w:val="00CF631A"/>
    <w:rsid w:val="00CF637F"/>
    <w:rsid w:val="00CF6411"/>
    <w:rsid w:val="00CF647A"/>
    <w:rsid w:val="00CF6481"/>
    <w:rsid w:val="00CF6659"/>
    <w:rsid w:val="00CF67C8"/>
    <w:rsid w:val="00CF67F7"/>
    <w:rsid w:val="00CF69CB"/>
    <w:rsid w:val="00CF6B72"/>
    <w:rsid w:val="00CF6C14"/>
    <w:rsid w:val="00CF6C5F"/>
    <w:rsid w:val="00CF6C6D"/>
    <w:rsid w:val="00CF6DE1"/>
    <w:rsid w:val="00CF6F93"/>
    <w:rsid w:val="00CF6FFA"/>
    <w:rsid w:val="00CF7511"/>
    <w:rsid w:val="00CF7610"/>
    <w:rsid w:val="00CF7796"/>
    <w:rsid w:val="00CF7857"/>
    <w:rsid w:val="00CF7901"/>
    <w:rsid w:val="00CF7A5F"/>
    <w:rsid w:val="00CF7A85"/>
    <w:rsid w:val="00CF7BE7"/>
    <w:rsid w:val="00CF7D11"/>
    <w:rsid w:val="00CF7E76"/>
    <w:rsid w:val="00D00444"/>
    <w:rsid w:val="00D0047C"/>
    <w:rsid w:val="00D004DD"/>
    <w:rsid w:val="00D0086F"/>
    <w:rsid w:val="00D00A84"/>
    <w:rsid w:val="00D00B45"/>
    <w:rsid w:val="00D00B97"/>
    <w:rsid w:val="00D00D31"/>
    <w:rsid w:val="00D00EA6"/>
    <w:rsid w:val="00D00FCD"/>
    <w:rsid w:val="00D011D9"/>
    <w:rsid w:val="00D0128D"/>
    <w:rsid w:val="00D012EC"/>
    <w:rsid w:val="00D019DE"/>
    <w:rsid w:val="00D01A22"/>
    <w:rsid w:val="00D01A78"/>
    <w:rsid w:val="00D01D6B"/>
    <w:rsid w:val="00D0213F"/>
    <w:rsid w:val="00D0240D"/>
    <w:rsid w:val="00D02533"/>
    <w:rsid w:val="00D0268A"/>
    <w:rsid w:val="00D027A2"/>
    <w:rsid w:val="00D027E6"/>
    <w:rsid w:val="00D0287B"/>
    <w:rsid w:val="00D02942"/>
    <w:rsid w:val="00D02D81"/>
    <w:rsid w:val="00D02EF1"/>
    <w:rsid w:val="00D02FF6"/>
    <w:rsid w:val="00D03291"/>
    <w:rsid w:val="00D03304"/>
    <w:rsid w:val="00D03347"/>
    <w:rsid w:val="00D035F0"/>
    <w:rsid w:val="00D03666"/>
    <w:rsid w:val="00D039AC"/>
    <w:rsid w:val="00D039B0"/>
    <w:rsid w:val="00D03A2D"/>
    <w:rsid w:val="00D03CF7"/>
    <w:rsid w:val="00D03D31"/>
    <w:rsid w:val="00D03D59"/>
    <w:rsid w:val="00D03E06"/>
    <w:rsid w:val="00D03E2D"/>
    <w:rsid w:val="00D04038"/>
    <w:rsid w:val="00D04415"/>
    <w:rsid w:val="00D0450F"/>
    <w:rsid w:val="00D048B1"/>
    <w:rsid w:val="00D04A4C"/>
    <w:rsid w:val="00D04EA6"/>
    <w:rsid w:val="00D04FB6"/>
    <w:rsid w:val="00D04FDA"/>
    <w:rsid w:val="00D05127"/>
    <w:rsid w:val="00D0527E"/>
    <w:rsid w:val="00D052E4"/>
    <w:rsid w:val="00D0535D"/>
    <w:rsid w:val="00D05757"/>
    <w:rsid w:val="00D0582E"/>
    <w:rsid w:val="00D05A30"/>
    <w:rsid w:val="00D05C37"/>
    <w:rsid w:val="00D05CEA"/>
    <w:rsid w:val="00D05DA9"/>
    <w:rsid w:val="00D060B1"/>
    <w:rsid w:val="00D06153"/>
    <w:rsid w:val="00D063AD"/>
    <w:rsid w:val="00D06489"/>
    <w:rsid w:val="00D06632"/>
    <w:rsid w:val="00D06789"/>
    <w:rsid w:val="00D068DF"/>
    <w:rsid w:val="00D06A08"/>
    <w:rsid w:val="00D06C67"/>
    <w:rsid w:val="00D06D3F"/>
    <w:rsid w:val="00D06E20"/>
    <w:rsid w:val="00D070F5"/>
    <w:rsid w:val="00D07336"/>
    <w:rsid w:val="00D073C4"/>
    <w:rsid w:val="00D07452"/>
    <w:rsid w:val="00D074B9"/>
    <w:rsid w:val="00D0750D"/>
    <w:rsid w:val="00D0756B"/>
    <w:rsid w:val="00D0756C"/>
    <w:rsid w:val="00D07589"/>
    <w:rsid w:val="00D07598"/>
    <w:rsid w:val="00D07628"/>
    <w:rsid w:val="00D079D4"/>
    <w:rsid w:val="00D07CB1"/>
    <w:rsid w:val="00D100B9"/>
    <w:rsid w:val="00D101B9"/>
    <w:rsid w:val="00D10239"/>
    <w:rsid w:val="00D1033A"/>
    <w:rsid w:val="00D10367"/>
    <w:rsid w:val="00D10758"/>
    <w:rsid w:val="00D10775"/>
    <w:rsid w:val="00D10B04"/>
    <w:rsid w:val="00D10D37"/>
    <w:rsid w:val="00D1110F"/>
    <w:rsid w:val="00D11173"/>
    <w:rsid w:val="00D1120A"/>
    <w:rsid w:val="00D11249"/>
    <w:rsid w:val="00D114A3"/>
    <w:rsid w:val="00D11570"/>
    <w:rsid w:val="00D11756"/>
    <w:rsid w:val="00D119C9"/>
    <w:rsid w:val="00D11C84"/>
    <w:rsid w:val="00D11EAF"/>
    <w:rsid w:val="00D11F48"/>
    <w:rsid w:val="00D125B5"/>
    <w:rsid w:val="00D126FF"/>
    <w:rsid w:val="00D12873"/>
    <w:rsid w:val="00D12ABA"/>
    <w:rsid w:val="00D12AE8"/>
    <w:rsid w:val="00D12B48"/>
    <w:rsid w:val="00D12B6E"/>
    <w:rsid w:val="00D12B97"/>
    <w:rsid w:val="00D12BC8"/>
    <w:rsid w:val="00D12D7D"/>
    <w:rsid w:val="00D12DBE"/>
    <w:rsid w:val="00D12E82"/>
    <w:rsid w:val="00D1318C"/>
    <w:rsid w:val="00D1336C"/>
    <w:rsid w:val="00D1343A"/>
    <w:rsid w:val="00D1370E"/>
    <w:rsid w:val="00D13AE8"/>
    <w:rsid w:val="00D13E25"/>
    <w:rsid w:val="00D13E5A"/>
    <w:rsid w:val="00D13FEA"/>
    <w:rsid w:val="00D142FF"/>
    <w:rsid w:val="00D143FF"/>
    <w:rsid w:val="00D1444F"/>
    <w:rsid w:val="00D145D8"/>
    <w:rsid w:val="00D14644"/>
    <w:rsid w:val="00D1465B"/>
    <w:rsid w:val="00D146E7"/>
    <w:rsid w:val="00D14753"/>
    <w:rsid w:val="00D149DC"/>
    <w:rsid w:val="00D14A50"/>
    <w:rsid w:val="00D14A6D"/>
    <w:rsid w:val="00D14C8B"/>
    <w:rsid w:val="00D1505B"/>
    <w:rsid w:val="00D15425"/>
    <w:rsid w:val="00D155C0"/>
    <w:rsid w:val="00D15713"/>
    <w:rsid w:val="00D1579F"/>
    <w:rsid w:val="00D157F4"/>
    <w:rsid w:val="00D16048"/>
    <w:rsid w:val="00D160A5"/>
    <w:rsid w:val="00D16129"/>
    <w:rsid w:val="00D16306"/>
    <w:rsid w:val="00D1658B"/>
    <w:rsid w:val="00D165ED"/>
    <w:rsid w:val="00D166DF"/>
    <w:rsid w:val="00D166E4"/>
    <w:rsid w:val="00D1677C"/>
    <w:rsid w:val="00D167E7"/>
    <w:rsid w:val="00D1693D"/>
    <w:rsid w:val="00D16A7F"/>
    <w:rsid w:val="00D16B08"/>
    <w:rsid w:val="00D16B3A"/>
    <w:rsid w:val="00D16C4C"/>
    <w:rsid w:val="00D16C75"/>
    <w:rsid w:val="00D16FBD"/>
    <w:rsid w:val="00D1703E"/>
    <w:rsid w:val="00D1708D"/>
    <w:rsid w:val="00D17169"/>
    <w:rsid w:val="00D178FB"/>
    <w:rsid w:val="00D17B2A"/>
    <w:rsid w:val="00D17B43"/>
    <w:rsid w:val="00D17B85"/>
    <w:rsid w:val="00D17C32"/>
    <w:rsid w:val="00D17CDB"/>
    <w:rsid w:val="00D17D07"/>
    <w:rsid w:val="00D17FD9"/>
    <w:rsid w:val="00D201D1"/>
    <w:rsid w:val="00D2031D"/>
    <w:rsid w:val="00D2043E"/>
    <w:rsid w:val="00D2053D"/>
    <w:rsid w:val="00D20ABE"/>
    <w:rsid w:val="00D20B16"/>
    <w:rsid w:val="00D20E18"/>
    <w:rsid w:val="00D20EA4"/>
    <w:rsid w:val="00D20F0C"/>
    <w:rsid w:val="00D210FF"/>
    <w:rsid w:val="00D21414"/>
    <w:rsid w:val="00D21818"/>
    <w:rsid w:val="00D21821"/>
    <w:rsid w:val="00D21833"/>
    <w:rsid w:val="00D21B81"/>
    <w:rsid w:val="00D21C64"/>
    <w:rsid w:val="00D21D2C"/>
    <w:rsid w:val="00D2221E"/>
    <w:rsid w:val="00D224B8"/>
    <w:rsid w:val="00D22898"/>
    <w:rsid w:val="00D22987"/>
    <w:rsid w:val="00D22A23"/>
    <w:rsid w:val="00D22A73"/>
    <w:rsid w:val="00D22B76"/>
    <w:rsid w:val="00D22E69"/>
    <w:rsid w:val="00D22FC2"/>
    <w:rsid w:val="00D23076"/>
    <w:rsid w:val="00D23284"/>
    <w:rsid w:val="00D232E8"/>
    <w:rsid w:val="00D2343D"/>
    <w:rsid w:val="00D23622"/>
    <w:rsid w:val="00D236F0"/>
    <w:rsid w:val="00D2397D"/>
    <w:rsid w:val="00D23B7E"/>
    <w:rsid w:val="00D23B8D"/>
    <w:rsid w:val="00D23BC6"/>
    <w:rsid w:val="00D23C15"/>
    <w:rsid w:val="00D23C40"/>
    <w:rsid w:val="00D23C99"/>
    <w:rsid w:val="00D23CCF"/>
    <w:rsid w:val="00D23E32"/>
    <w:rsid w:val="00D23FC6"/>
    <w:rsid w:val="00D2411F"/>
    <w:rsid w:val="00D242D7"/>
    <w:rsid w:val="00D24392"/>
    <w:rsid w:val="00D24625"/>
    <w:rsid w:val="00D24AA3"/>
    <w:rsid w:val="00D24AD1"/>
    <w:rsid w:val="00D24CAC"/>
    <w:rsid w:val="00D24DFC"/>
    <w:rsid w:val="00D24F40"/>
    <w:rsid w:val="00D2505D"/>
    <w:rsid w:val="00D2514C"/>
    <w:rsid w:val="00D256A8"/>
    <w:rsid w:val="00D256C0"/>
    <w:rsid w:val="00D256FE"/>
    <w:rsid w:val="00D25742"/>
    <w:rsid w:val="00D2580D"/>
    <w:rsid w:val="00D259FD"/>
    <w:rsid w:val="00D25A76"/>
    <w:rsid w:val="00D25B79"/>
    <w:rsid w:val="00D25B8B"/>
    <w:rsid w:val="00D25B97"/>
    <w:rsid w:val="00D25BD3"/>
    <w:rsid w:val="00D25D03"/>
    <w:rsid w:val="00D25DBD"/>
    <w:rsid w:val="00D25FB0"/>
    <w:rsid w:val="00D26013"/>
    <w:rsid w:val="00D26026"/>
    <w:rsid w:val="00D260AC"/>
    <w:rsid w:val="00D2617A"/>
    <w:rsid w:val="00D26363"/>
    <w:rsid w:val="00D263A7"/>
    <w:rsid w:val="00D263F2"/>
    <w:rsid w:val="00D26424"/>
    <w:rsid w:val="00D26665"/>
    <w:rsid w:val="00D2666A"/>
    <w:rsid w:val="00D26872"/>
    <w:rsid w:val="00D268C6"/>
    <w:rsid w:val="00D269A5"/>
    <w:rsid w:val="00D269EA"/>
    <w:rsid w:val="00D270A4"/>
    <w:rsid w:val="00D27103"/>
    <w:rsid w:val="00D271FA"/>
    <w:rsid w:val="00D2720F"/>
    <w:rsid w:val="00D27245"/>
    <w:rsid w:val="00D27400"/>
    <w:rsid w:val="00D2755E"/>
    <w:rsid w:val="00D27732"/>
    <w:rsid w:val="00D27818"/>
    <w:rsid w:val="00D27962"/>
    <w:rsid w:val="00D27999"/>
    <w:rsid w:val="00D27B3B"/>
    <w:rsid w:val="00D27C18"/>
    <w:rsid w:val="00D27CF3"/>
    <w:rsid w:val="00D27D55"/>
    <w:rsid w:val="00D27DC4"/>
    <w:rsid w:val="00D27DF6"/>
    <w:rsid w:val="00D27E80"/>
    <w:rsid w:val="00D27E9B"/>
    <w:rsid w:val="00D27F73"/>
    <w:rsid w:val="00D30124"/>
    <w:rsid w:val="00D30139"/>
    <w:rsid w:val="00D3024B"/>
    <w:rsid w:val="00D3024E"/>
    <w:rsid w:val="00D30284"/>
    <w:rsid w:val="00D302BC"/>
    <w:rsid w:val="00D3042F"/>
    <w:rsid w:val="00D30D7D"/>
    <w:rsid w:val="00D30DC9"/>
    <w:rsid w:val="00D30FF2"/>
    <w:rsid w:val="00D310D4"/>
    <w:rsid w:val="00D310EE"/>
    <w:rsid w:val="00D31179"/>
    <w:rsid w:val="00D311D8"/>
    <w:rsid w:val="00D31412"/>
    <w:rsid w:val="00D31498"/>
    <w:rsid w:val="00D314A9"/>
    <w:rsid w:val="00D316C8"/>
    <w:rsid w:val="00D31CDB"/>
    <w:rsid w:val="00D31CE2"/>
    <w:rsid w:val="00D320C7"/>
    <w:rsid w:val="00D32210"/>
    <w:rsid w:val="00D323B6"/>
    <w:rsid w:val="00D3247B"/>
    <w:rsid w:val="00D324CF"/>
    <w:rsid w:val="00D324F6"/>
    <w:rsid w:val="00D327F6"/>
    <w:rsid w:val="00D328C6"/>
    <w:rsid w:val="00D32915"/>
    <w:rsid w:val="00D3294E"/>
    <w:rsid w:val="00D329F5"/>
    <w:rsid w:val="00D32C0A"/>
    <w:rsid w:val="00D32C20"/>
    <w:rsid w:val="00D32D67"/>
    <w:rsid w:val="00D330F7"/>
    <w:rsid w:val="00D33114"/>
    <w:rsid w:val="00D33194"/>
    <w:rsid w:val="00D33235"/>
    <w:rsid w:val="00D33242"/>
    <w:rsid w:val="00D332C3"/>
    <w:rsid w:val="00D3343C"/>
    <w:rsid w:val="00D3347F"/>
    <w:rsid w:val="00D334F6"/>
    <w:rsid w:val="00D33532"/>
    <w:rsid w:val="00D3354E"/>
    <w:rsid w:val="00D33678"/>
    <w:rsid w:val="00D33884"/>
    <w:rsid w:val="00D33892"/>
    <w:rsid w:val="00D33929"/>
    <w:rsid w:val="00D33997"/>
    <w:rsid w:val="00D33A85"/>
    <w:rsid w:val="00D33BB3"/>
    <w:rsid w:val="00D33C9F"/>
    <w:rsid w:val="00D33DF5"/>
    <w:rsid w:val="00D33E6C"/>
    <w:rsid w:val="00D3413F"/>
    <w:rsid w:val="00D341E1"/>
    <w:rsid w:val="00D342B2"/>
    <w:rsid w:val="00D3433C"/>
    <w:rsid w:val="00D3440F"/>
    <w:rsid w:val="00D3467A"/>
    <w:rsid w:val="00D3473D"/>
    <w:rsid w:val="00D349C2"/>
    <w:rsid w:val="00D34D69"/>
    <w:rsid w:val="00D34F71"/>
    <w:rsid w:val="00D34F74"/>
    <w:rsid w:val="00D35002"/>
    <w:rsid w:val="00D35006"/>
    <w:rsid w:val="00D3503E"/>
    <w:rsid w:val="00D3509F"/>
    <w:rsid w:val="00D352DA"/>
    <w:rsid w:val="00D3534D"/>
    <w:rsid w:val="00D35353"/>
    <w:rsid w:val="00D35417"/>
    <w:rsid w:val="00D3547F"/>
    <w:rsid w:val="00D35531"/>
    <w:rsid w:val="00D35539"/>
    <w:rsid w:val="00D35BE8"/>
    <w:rsid w:val="00D35CA8"/>
    <w:rsid w:val="00D35F35"/>
    <w:rsid w:val="00D3619B"/>
    <w:rsid w:val="00D361FD"/>
    <w:rsid w:val="00D3640B"/>
    <w:rsid w:val="00D364E7"/>
    <w:rsid w:val="00D3659E"/>
    <w:rsid w:val="00D36C22"/>
    <w:rsid w:val="00D36E1B"/>
    <w:rsid w:val="00D373BD"/>
    <w:rsid w:val="00D373F7"/>
    <w:rsid w:val="00D3772C"/>
    <w:rsid w:val="00D37857"/>
    <w:rsid w:val="00D379BA"/>
    <w:rsid w:val="00D37A74"/>
    <w:rsid w:val="00D37C07"/>
    <w:rsid w:val="00D37C89"/>
    <w:rsid w:val="00D37D0D"/>
    <w:rsid w:val="00D37D59"/>
    <w:rsid w:val="00D40067"/>
    <w:rsid w:val="00D400BB"/>
    <w:rsid w:val="00D401DC"/>
    <w:rsid w:val="00D40421"/>
    <w:rsid w:val="00D404B8"/>
    <w:rsid w:val="00D404E5"/>
    <w:rsid w:val="00D40637"/>
    <w:rsid w:val="00D40724"/>
    <w:rsid w:val="00D407F1"/>
    <w:rsid w:val="00D40A82"/>
    <w:rsid w:val="00D40B72"/>
    <w:rsid w:val="00D40B91"/>
    <w:rsid w:val="00D40C51"/>
    <w:rsid w:val="00D40D08"/>
    <w:rsid w:val="00D40D1E"/>
    <w:rsid w:val="00D40D98"/>
    <w:rsid w:val="00D40F17"/>
    <w:rsid w:val="00D40FE8"/>
    <w:rsid w:val="00D4111F"/>
    <w:rsid w:val="00D41277"/>
    <w:rsid w:val="00D412DF"/>
    <w:rsid w:val="00D41392"/>
    <w:rsid w:val="00D4149A"/>
    <w:rsid w:val="00D414E6"/>
    <w:rsid w:val="00D41560"/>
    <w:rsid w:val="00D41566"/>
    <w:rsid w:val="00D4174D"/>
    <w:rsid w:val="00D4175E"/>
    <w:rsid w:val="00D41876"/>
    <w:rsid w:val="00D41955"/>
    <w:rsid w:val="00D41A17"/>
    <w:rsid w:val="00D41ACA"/>
    <w:rsid w:val="00D41B09"/>
    <w:rsid w:val="00D41E0C"/>
    <w:rsid w:val="00D41F62"/>
    <w:rsid w:val="00D422EC"/>
    <w:rsid w:val="00D4231F"/>
    <w:rsid w:val="00D42545"/>
    <w:rsid w:val="00D425BF"/>
    <w:rsid w:val="00D429A7"/>
    <w:rsid w:val="00D429E6"/>
    <w:rsid w:val="00D429FC"/>
    <w:rsid w:val="00D42AE9"/>
    <w:rsid w:val="00D42B32"/>
    <w:rsid w:val="00D42D2B"/>
    <w:rsid w:val="00D43081"/>
    <w:rsid w:val="00D43142"/>
    <w:rsid w:val="00D4342E"/>
    <w:rsid w:val="00D43563"/>
    <w:rsid w:val="00D4356F"/>
    <w:rsid w:val="00D437D0"/>
    <w:rsid w:val="00D43C7C"/>
    <w:rsid w:val="00D43CE8"/>
    <w:rsid w:val="00D43D42"/>
    <w:rsid w:val="00D43DAA"/>
    <w:rsid w:val="00D43E56"/>
    <w:rsid w:val="00D43FF2"/>
    <w:rsid w:val="00D440A8"/>
    <w:rsid w:val="00D441ED"/>
    <w:rsid w:val="00D443DE"/>
    <w:rsid w:val="00D445A0"/>
    <w:rsid w:val="00D445C7"/>
    <w:rsid w:val="00D44996"/>
    <w:rsid w:val="00D449F0"/>
    <w:rsid w:val="00D44A3D"/>
    <w:rsid w:val="00D44A40"/>
    <w:rsid w:val="00D44ABF"/>
    <w:rsid w:val="00D44C08"/>
    <w:rsid w:val="00D44C25"/>
    <w:rsid w:val="00D44C5C"/>
    <w:rsid w:val="00D44C97"/>
    <w:rsid w:val="00D44EA2"/>
    <w:rsid w:val="00D44EEB"/>
    <w:rsid w:val="00D450FC"/>
    <w:rsid w:val="00D45149"/>
    <w:rsid w:val="00D4520F"/>
    <w:rsid w:val="00D45274"/>
    <w:rsid w:val="00D45317"/>
    <w:rsid w:val="00D453A4"/>
    <w:rsid w:val="00D4561D"/>
    <w:rsid w:val="00D45781"/>
    <w:rsid w:val="00D45CD7"/>
    <w:rsid w:val="00D45CEA"/>
    <w:rsid w:val="00D45CF6"/>
    <w:rsid w:val="00D45DA9"/>
    <w:rsid w:val="00D45E43"/>
    <w:rsid w:val="00D45EC1"/>
    <w:rsid w:val="00D45F33"/>
    <w:rsid w:val="00D45F5D"/>
    <w:rsid w:val="00D4609F"/>
    <w:rsid w:val="00D4626E"/>
    <w:rsid w:val="00D465D3"/>
    <w:rsid w:val="00D46924"/>
    <w:rsid w:val="00D46955"/>
    <w:rsid w:val="00D46A88"/>
    <w:rsid w:val="00D46FCD"/>
    <w:rsid w:val="00D47060"/>
    <w:rsid w:val="00D4706A"/>
    <w:rsid w:val="00D4713A"/>
    <w:rsid w:val="00D473AE"/>
    <w:rsid w:val="00D473D3"/>
    <w:rsid w:val="00D4795D"/>
    <w:rsid w:val="00D479A4"/>
    <w:rsid w:val="00D47A32"/>
    <w:rsid w:val="00D47A99"/>
    <w:rsid w:val="00D47AD8"/>
    <w:rsid w:val="00D47DCA"/>
    <w:rsid w:val="00D47E20"/>
    <w:rsid w:val="00D50117"/>
    <w:rsid w:val="00D50386"/>
    <w:rsid w:val="00D5085B"/>
    <w:rsid w:val="00D5089D"/>
    <w:rsid w:val="00D50DFE"/>
    <w:rsid w:val="00D50F2A"/>
    <w:rsid w:val="00D5113D"/>
    <w:rsid w:val="00D5114F"/>
    <w:rsid w:val="00D51167"/>
    <w:rsid w:val="00D511DE"/>
    <w:rsid w:val="00D512A6"/>
    <w:rsid w:val="00D51419"/>
    <w:rsid w:val="00D515B3"/>
    <w:rsid w:val="00D515B6"/>
    <w:rsid w:val="00D51604"/>
    <w:rsid w:val="00D51624"/>
    <w:rsid w:val="00D5177B"/>
    <w:rsid w:val="00D51ADE"/>
    <w:rsid w:val="00D51C0E"/>
    <w:rsid w:val="00D51DC6"/>
    <w:rsid w:val="00D52418"/>
    <w:rsid w:val="00D5244B"/>
    <w:rsid w:val="00D5250D"/>
    <w:rsid w:val="00D52637"/>
    <w:rsid w:val="00D528B8"/>
    <w:rsid w:val="00D52A14"/>
    <w:rsid w:val="00D52D51"/>
    <w:rsid w:val="00D52FC6"/>
    <w:rsid w:val="00D53405"/>
    <w:rsid w:val="00D5355E"/>
    <w:rsid w:val="00D53583"/>
    <w:rsid w:val="00D535E1"/>
    <w:rsid w:val="00D53626"/>
    <w:rsid w:val="00D53634"/>
    <w:rsid w:val="00D53657"/>
    <w:rsid w:val="00D5373B"/>
    <w:rsid w:val="00D538C8"/>
    <w:rsid w:val="00D53902"/>
    <w:rsid w:val="00D53A61"/>
    <w:rsid w:val="00D53CD4"/>
    <w:rsid w:val="00D542AF"/>
    <w:rsid w:val="00D54345"/>
    <w:rsid w:val="00D54373"/>
    <w:rsid w:val="00D543A5"/>
    <w:rsid w:val="00D546C9"/>
    <w:rsid w:val="00D548B3"/>
    <w:rsid w:val="00D54994"/>
    <w:rsid w:val="00D54A24"/>
    <w:rsid w:val="00D54A48"/>
    <w:rsid w:val="00D54B61"/>
    <w:rsid w:val="00D54E00"/>
    <w:rsid w:val="00D54E31"/>
    <w:rsid w:val="00D54EC6"/>
    <w:rsid w:val="00D55122"/>
    <w:rsid w:val="00D55170"/>
    <w:rsid w:val="00D55494"/>
    <w:rsid w:val="00D55499"/>
    <w:rsid w:val="00D55525"/>
    <w:rsid w:val="00D5561F"/>
    <w:rsid w:val="00D55C61"/>
    <w:rsid w:val="00D55CE1"/>
    <w:rsid w:val="00D55DBC"/>
    <w:rsid w:val="00D55DD3"/>
    <w:rsid w:val="00D56105"/>
    <w:rsid w:val="00D5617D"/>
    <w:rsid w:val="00D56187"/>
    <w:rsid w:val="00D56563"/>
    <w:rsid w:val="00D565BF"/>
    <w:rsid w:val="00D56A75"/>
    <w:rsid w:val="00D56CEF"/>
    <w:rsid w:val="00D5731E"/>
    <w:rsid w:val="00D5744B"/>
    <w:rsid w:val="00D575D3"/>
    <w:rsid w:val="00D57758"/>
    <w:rsid w:val="00D57810"/>
    <w:rsid w:val="00D5785F"/>
    <w:rsid w:val="00D578B9"/>
    <w:rsid w:val="00D57A6B"/>
    <w:rsid w:val="00D57C1B"/>
    <w:rsid w:val="00D57E93"/>
    <w:rsid w:val="00D57F67"/>
    <w:rsid w:val="00D57FC9"/>
    <w:rsid w:val="00D6003F"/>
    <w:rsid w:val="00D601F8"/>
    <w:rsid w:val="00D60393"/>
    <w:rsid w:val="00D60BA1"/>
    <w:rsid w:val="00D60DF8"/>
    <w:rsid w:val="00D60E69"/>
    <w:rsid w:val="00D60E93"/>
    <w:rsid w:val="00D60EE1"/>
    <w:rsid w:val="00D60F32"/>
    <w:rsid w:val="00D61090"/>
    <w:rsid w:val="00D6117D"/>
    <w:rsid w:val="00D61265"/>
    <w:rsid w:val="00D612BB"/>
    <w:rsid w:val="00D61441"/>
    <w:rsid w:val="00D615EB"/>
    <w:rsid w:val="00D616FF"/>
    <w:rsid w:val="00D617AC"/>
    <w:rsid w:val="00D61840"/>
    <w:rsid w:val="00D619EF"/>
    <w:rsid w:val="00D61A2E"/>
    <w:rsid w:val="00D61AD8"/>
    <w:rsid w:val="00D61AF3"/>
    <w:rsid w:val="00D61CEA"/>
    <w:rsid w:val="00D62185"/>
    <w:rsid w:val="00D621B6"/>
    <w:rsid w:val="00D6230C"/>
    <w:rsid w:val="00D6241B"/>
    <w:rsid w:val="00D62459"/>
    <w:rsid w:val="00D62536"/>
    <w:rsid w:val="00D62886"/>
    <w:rsid w:val="00D6290D"/>
    <w:rsid w:val="00D62966"/>
    <w:rsid w:val="00D62B66"/>
    <w:rsid w:val="00D63086"/>
    <w:rsid w:val="00D63308"/>
    <w:rsid w:val="00D63381"/>
    <w:rsid w:val="00D63444"/>
    <w:rsid w:val="00D636C1"/>
    <w:rsid w:val="00D636C3"/>
    <w:rsid w:val="00D63940"/>
    <w:rsid w:val="00D63983"/>
    <w:rsid w:val="00D63A5F"/>
    <w:rsid w:val="00D63CCD"/>
    <w:rsid w:val="00D63DB8"/>
    <w:rsid w:val="00D63E07"/>
    <w:rsid w:val="00D63F9B"/>
    <w:rsid w:val="00D6410D"/>
    <w:rsid w:val="00D641E5"/>
    <w:rsid w:val="00D64260"/>
    <w:rsid w:val="00D643CF"/>
    <w:rsid w:val="00D644D1"/>
    <w:rsid w:val="00D644F6"/>
    <w:rsid w:val="00D6491D"/>
    <w:rsid w:val="00D64988"/>
    <w:rsid w:val="00D64B13"/>
    <w:rsid w:val="00D64C00"/>
    <w:rsid w:val="00D65002"/>
    <w:rsid w:val="00D6516A"/>
    <w:rsid w:val="00D65359"/>
    <w:rsid w:val="00D65380"/>
    <w:rsid w:val="00D65464"/>
    <w:rsid w:val="00D655FE"/>
    <w:rsid w:val="00D65602"/>
    <w:rsid w:val="00D65679"/>
    <w:rsid w:val="00D656A4"/>
    <w:rsid w:val="00D657CA"/>
    <w:rsid w:val="00D65943"/>
    <w:rsid w:val="00D65946"/>
    <w:rsid w:val="00D65AA9"/>
    <w:rsid w:val="00D65B44"/>
    <w:rsid w:val="00D6601A"/>
    <w:rsid w:val="00D6631F"/>
    <w:rsid w:val="00D6649B"/>
    <w:rsid w:val="00D66764"/>
    <w:rsid w:val="00D66935"/>
    <w:rsid w:val="00D669A9"/>
    <w:rsid w:val="00D66D68"/>
    <w:rsid w:val="00D66DF0"/>
    <w:rsid w:val="00D66EF0"/>
    <w:rsid w:val="00D670E1"/>
    <w:rsid w:val="00D670F6"/>
    <w:rsid w:val="00D673B1"/>
    <w:rsid w:val="00D674BB"/>
    <w:rsid w:val="00D67A6E"/>
    <w:rsid w:val="00D67C75"/>
    <w:rsid w:val="00D67E05"/>
    <w:rsid w:val="00D70105"/>
    <w:rsid w:val="00D703AF"/>
    <w:rsid w:val="00D705BA"/>
    <w:rsid w:val="00D70A7F"/>
    <w:rsid w:val="00D70AF1"/>
    <w:rsid w:val="00D70BFF"/>
    <w:rsid w:val="00D70CCF"/>
    <w:rsid w:val="00D70EB7"/>
    <w:rsid w:val="00D71080"/>
    <w:rsid w:val="00D7160C"/>
    <w:rsid w:val="00D7161F"/>
    <w:rsid w:val="00D716C7"/>
    <w:rsid w:val="00D717B1"/>
    <w:rsid w:val="00D71DA4"/>
    <w:rsid w:val="00D71F62"/>
    <w:rsid w:val="00D71FED"/>
    <w:rsid w:val="00D7221C"/>
    <w:rsid w:val="00D724E8"/>
    <w:rsid w:val="00D72531"/>
    <w:rsid w:val="00D72604"/>
    <w:rsid w:val="00D72710"/>
    <w:rsid w:val="00D72824"/>
    <w:rsid w:val="00D72922"/>
    <w:rsid w:val="00D72E84"/>
    <w:rsid w:val="00D72E87"/>
    <w:rsid w:val="00D72F19"/>
    <w:rsid w:val="00D731FB"/>
    <w:rsid w:val="00D731FF"/>
    <w:rsid w:val="00D73388"/>
    <w:rsid w:val="00D734A6"/>
    <w:rsid w:val="00D73587"/>
    <w:rsid w:val="00D7358C"/>
    <w:rsid w:val="00D735A3"/>
    <w:rsid w:val="00D73751"/>
    <w:rsid w:val="00D73768"/>
    <w:rsid w:val="00D73A08"/>
    <w:rsid w:val="00D73CF6"/>
    <w:rsid w:val="00D73E89"/>
    <w:rsid w:val="00D73FBE"/>
    <w:rsid w:val="00D741FD"/>
    <w:rsid w:val="00D74303"/>
    <w:rsid w:val="00D743E2"/>
    <w:rsid w:val="00D7450F"/>
    <w:rsid w:val="00D7455E"/>
    <w:rsid w:val="00D745CA"/>
    <w:rsid w:val="00D74A53"/>
    <w:rsid w:val="00D74DC7"/>
    <w:rsid w:val="00D7518D"/>
    <w:rsid w:val="00D75256"/>
    <w:rsid w:val="00D7582C"/>
    <w:rsid w:val="00D75844"/>
    <w:rsid w:val="00D759F1"/>
    <w:rsid w:val="00D75BCB"/>
    <w:rsid w:val="00D75C3F"/>
    <w:rsid w:val="00D75C4B"/>
    <w:rsid w:val="00D75DEA"/>
    <w:rsid w:val="00D75E64"/>
    <w:rsid w:val="00D75F2E"/>
    <w:rsid w:val="00D76242"/>
    <w:rsid w:val="00D76389"/>
    <w:rsid w:val="00D7650B"/>
    <w:rsid w:val="00D76693"/>
    <w:rsid w:val="00D7673E"/>
    <w:rsid w:val="00D76AB8"/>
    <w:rsid w:val="00D76E35"/>
    <w:rsid w:val="00D76FAF"/>
    <w:rsid w:val="00D7714D"/>
    <w:rsid w:val="00D7715B"/>
    <w:rsid w:val="00D77322"/>
    <w:rsid w:val="00D773FD"/>
    <w:rsid w:val="00D77561"/>
    <w:rsid w:val="00D778EB"/>
    <w:rsid w:val="00D7797F"/>
    <w:rsid w:val="00D779A2"/>
    <w:rsid w:val="00D77B07"/>
    <w:rsid w:val="00D77F72"/>
    <w:rsid w:val="00D8005C"/>
    <w:rsid w:val="00D803C0"/>
    <w:rsid w:val="00D80528"/>
    <w:rsid w:val="00D8060A"/>
    <w:rsid w:val="00D8069C"/>
    <w:rsid w:val="00D806C0"/>
    <w:rsid w:val="00D8086F"/>
    <w:rsid w:val="00D8094B"/>
    <w:rsid w:val="00D80A20"/>
    <w:rsid w:val="00D80B56"/>
    <w:rsid w:val="00D80C99"/>
    <w:rsid w:val="00D80DAA"/>
    <w:rsid w:val="00D80FF4"/>
    <w:rsid w:val="00D810A6"/>
    <w:rsid w:val="00D8130A"/>
    <w:rsid w:val="00D81856"/>
    <w:rsid w:val="00D818E8"/>
    <w:rsid w:val="00D819DE"/>
    <w:rsid w:val="00D81CCB"/>
    <w:rsid w:val="00D82034"/>
    <w:rsid w:val="00D820FD"/>
    <w:rsid w:val="00D825CA"/>
    <w:rsid w:val="00D82651"/>
    <w:rsid w:val="00D826B6"/>
    <w:rsid w:val="00D826C7"/>
    <w:rsid w:val="00D82723"/>
    <w:rsid w:val="00D82AFA"/>
    <w:rsid w:val="00D82E5D"/>
    <w:rsid w:val="00D82E62"/>
    <w:rsid w:val="00D82FAC"/>
    <w:rsid w:val="00D82FB6"/>
    <w:rsid w:val="00D83088"/>
    <w:rsid w:val="00D83282"/>
    <w:rsid w:val="00D834B6"/>
    <w:rsid w:val="00D835BA"/>
    <w:rsid w:val="00D837EC"/>
    <w:rsid w:val="00D838FF"/>
    <w:rsid w:val="00D83959"/>
    <w:rsid w:val="00D839B1"/>
    <w:rsid w:val="00D839EF"/>
    <w:rsid w:val="00D83B56"/>
    <w:rsid w:val="00D83C3C"/>
    <w:rsid w:val="00D83D84"/>
    <w:rsid w:val="00D83FB5"/>
    <w:rsid w:val="00D84118"/>
    <w:rsid w:val="00D84400"/>
    <w:rsid w:val="00D84436"/>
    <w:rsid w:val="00D844EF"/>
    <w:rsid w:val="00D845BC"/>
    <w:rsid w:val="00D84683"/>
    <w:rsid w:val="00D84838"/>
    <w:rsid w:val="00D8487C"/>
    <w:rsid w:val="00D84885"/>
    <w:rsid w:val="00D84D31"/>
    <w:rsid w:val="00D84D90"/>
    <w:rsid w:val="00D85279"/>
    <w:rsid w:val="00D852A9"/>
    <w:rsid w:val="00D854A5"/>
    <w:rsid w:val="00D85594"/>
    <w:rsid w:val="00D85641"/>
    <w:rsid w:val="00D8567E"/>
    <w:rsid w:val="00D858C7"/>
    <w:rsid w:val="00D85925"/>
    <w:rsid w:val="00D8610A"/>
    <w:rsid w:val="00D86634"/>
    <w:rsid w:val="00D86644"/>
    <w:rsid w:val="00D867AD"/>
    <w:rsid w:val="00D8680D"/>
    <w:rsid w:val="00D86868"/>
    <w:rsid w:val="00D8686F"/>
    <w:rsid w:val="00D86931"/>
    <w:rsid w:val="00D86B77"/>
    <w:rsid w:val="00D86E2E"/>
    <w:rsid w:val="00D86ED2"/>
    <w:rsid w:val="00D86FFE"/>
    <w:rsid w:val="00D87143"/>
    <w:rsid w:val="00D872C7"/>
    <w:rsid w:val="00D87306"/>
    <w:rsid w:val="00D873DC"/>
    <w:rsid w:val="00D87443"/>
    <w:rsid w:val="00D87510"/>
    <w:rsid w:val="00D8758D"/>
    <w:rsid w:val="00D879E8"/>
    <w:rsid w:val="00D87B49"/>
    <w:rsid w:val="00D87B58"/>
    <w:rsid w:val="00D87D6F"/>
    <w:rsid w:val="00D87E76"/>
    <w:rsid w:val="00D87FB4"/>
    <w:rsid w:val="00D900B5"/>
    <w:rsid w:val="00D901E0"/>
    <w:rsid w:val="00D902CC"/>
    <w:rsid w:val="00D902EE"/>
    <w:rsid w:val="00D9071B"/>
    <w:rsid w:val="00D908B0"/>
    <w:rsid w:val="00D90C44"/>
    <w:rsid w:val="00D90E59"/>
    <w:rsid w:val="00D90E96"/>
    <w:rsid w:val="00D90E9C"/>
    <w:rsid w:val="00D90F18"/>
    <w:rsid w:val="00D90FB9"/>
    <w:rsid w:val="00D910B0"/>
    <w:rsid w:val="00D911D7"/>
    <w:rsid w:val="00D9138A"/>
    <w:rsid w:val="00D91564"/>
    <w:rsid w:val="00D9161E"/>
    <w:rsid w:val="00D917DF"/>
    <w:rsid w:val="00D91831"/>
    <w:rsid w:val="00D91A5A"/>
    <w:rsid w:val="00D91A76"/>
    <w:rsid w:val="00D91A7B"/>
    <w:rsid w:val="00D91B9A"/>
    <w:rsid w:val="00D91BDD"/>
    <w:rsid w:val="00D91D86"/>
    <w:rsid w:val="00D91FBE"/>
    <w:rsid w:val="00D92156"/>
    <w:rsid w:val="00D921F7"/>
    <w:rsid w:val="00D9237C"/>
    <w:rsid w:val="00D92562"/>
    <w:rsid w:val="00D925BF"/>
    <w:rsid w:val="00D92876"/>
    <w:rsid w:val="00D92955"/>
    <w:rsid w:val="00D92A08"/>
    <w:rsid w:val="00D92CD9"/>
    <w:rsid w:val="00D92CE9"/>
    <w:rsid w:val="00D92D4A"/>
    <w:rsid w:val="00D92E66"/>
    <w:rsid w:val="00D92EAA"/>
    <w:rsid w:val="00D92FAC"/>
    <w:rsid w:val="00D93181"/>
    <w:rsid w:val="00D9318F"/>
    <w:rsid w:val="00D93471"/>
    <w:rsid w:val="00D9361E"/>
    <w:rsid w:val="00D9381E"/>
    <w:rsid w:val="00D93881"/>
    <w:rsid w:val="00D93894"/>
    <w:rsid w:val="00D938D4"/>
    <w:rsid w:val="00D93B8D"/>
    <w:rsid w:val="00D93E68"/>
    <w:rsid w:val="00D93F92"/>
    <w:rsid w:val="00D941BF"/>
    <w:rsid w:val="00D94257"/>
    <w:rsid w:val="00D94335"/>
    <w:rsid w:val="00D94757"/>
    <w:rsid w:val="00D94768"/>
    <w:rsid w:val="00D947EE"/>
    <w:rsid w:val="00D94847"/>
    <w:rsid w:val="00D94AB5"/>
    <w:rsid w:val="00D94ACE"/>
    <w:rsid w:val="00D94C5D"/>
    <w:rsid w:val="00D94D2E"/>
    <w:rsid w:val="00D94E08"/>
    <w:rsid w:val="00D9505A"/>
    <w:rsid w:val="00D95088"/>
    <w:rsid w:val="00D9514D"/>
    <w:rsid w:val="00D9517B"/>
    <w:rsid w:val="00D9527C"/>
    <w:rsid w:val="00D9539C"/>
    <w:rsid w:val="00D9570C"/>
    <w:rsid w:val="00D95728"/>
    <w:rsid w:val="00D95AD2"/>
    <w:rsid w:val="00D95B8B"/>
    <w:rsid w:val="00D95F31"/>
    <w:rsid w:val="00D95FED"/>
    <w:rsid w:val="00D95FF3"/>
    <w:rsid w:val="00D961D3"/>
    <w:rsid w:val="00D96213"/>
    <w:rsid w:val="00D964D9"/>
    <w:rsid w:val="00D96AE7"/>
    <w:rsid w:val="00D96C23"/>
    <w:rsid w:val="00D96CB4"/>
    <w:rsid w:val="00D96D41"/>
    <w:rsid w:val="00D96F5A"/>
    <w:rsid w:val="00D9706F"/>
    <w:rsid w:val="00D9721E"/>
    <w:rsid w:val="00D972D7"/>
    <w:rsid w:val="00D972DD"/>
    <w:rsid w:val="00D9733D"/>
    <w:rsid w:val="00D973AD"/>
    <w:rsid w:val="00D975F2"/>
    <w:rsid w:val="00D97769"/>
    <w:rsid w:val="00D97B5B"/>
    <w:rsid w:val="00D97C3A"/>
    <w:rsid w:val="00DA02A6"/>
    <w:rsid w:val="00DA02DC"/>
    <w:rsid w:val="00DA0325"/>
    <w:rsid w:val="00DA0458"/>
    <w:rsid w:val="00DA049D"/>
    <w:rsid w:val="00DA0636"/>
    <w:rsid w:val="00DA0B4E"/>
    <w:rsid w:val="00DA0CEE"/>
    <w:rsid w:val="00DA0E7A"/>
    <w:rsid w:val="00DA0F39"/>
    <w:rsid w:val="00DA0FA6"/>
    <w:rsid w:val="00DA0FDA"/>
    <w:rsid w:val="00DA105D"/>
    <w:rsid w:val="00DA1092"/>
    <w:rsid w:val="00DA1428"/>
    <w:rsid w:val="00DA154B"/>
    <w:rsid w:val="00DA1593"/>
    <w:rsid w:val="00DA1731"/>
    <w:rsid w:val="00DA1F4A"/>
    <w:rsid w:val="00DA21D2"/>
    <w:rsid w:val="00DA2219"/>
    <w:rsid w:val="00DA2386"/>
    <w:rsid w:val="00DA24D2"/>
    <w:rsid w:val="00DA28E2"/>
    <w:rsid w:val="00DA2C39"/>
    <w:rsid w:val="00DA2C52"/>
    <w:rsid w:val="00DA2E42"/>
    <w:rsid w:val="00DA3003"/>
    <w:rsid w:val="00DA320F"/>
    <w:rsid w:val="00DA3249"/>
    <w:rsid w:val="00DA32A1"/>
    <w:rsid w:val="00DA33C8"/>
    <w:rsid w:val="00DA3465"/>
    <w:rsid w:val="00DA34FB"/>
    <w:rsid w:val="00DA35B6"/>
    <w:rsid w:val="00DA378D"/>
    <w:rsid w:val="00DA38B2"/>
    <w:rsid w:val="00DA3948"/>
    <w:rsid w:val="00DA3A04"/>
    <w:rsid w:val="00DA3C3F"/>
    <w:rsid w:val="00DA3DBC"/>
    <w:rsid w:val="00DA4059"/>
    <w:rsid w:val="00DA4263"/>
    <w:rsid w:val="00DA435E"/>
    <w:rsid w:val="00DA45DD"/>
    <w:rsid w:val="00DA4617"/>
    <w:rsid w:val="00DA4622"/>
    <w:rsid w:val="00DA46C8"/>
    <w:rsid w:val="00DA4745"/>
    <w:rsid w:val="00DA49B4"/>
    <w:rsid w:val="00DA4B38"/>
    <w:rsid w:val="00DA4EAA"/>
    <w:rsid w:val="00DA4F52"/>
    <w:rsid w:val="00DA50CE"/>
    <w:rsid w:val="00DA5122"/>
    <w:rsid w:val="00DA5132"/>
    <w:rsid w:val="00DA5177"/>
    <w:rsid w:val="00DA51A8"/>
    <w:rsid w:val="00DA51E9"/>
    <w:rsid w:val="00DA5456"/>
    <w:rsid w:val="00DA54A1"/>
    <w:rsid w:val="00DA555B"/>
    <w:rsid w:val="00DA566F"/>
    <w:rsid w:val="00DA5A98"/>
    <w:rsid w:val="00DA5C6A"/>
    <w:rsid w:val="00DA5D52"/>
    <w:rsid w:val="00DA5EA6"/>
    <w:rsid w:val="00DA655F"/>
    <w:rsid w:val="00DA67B7"/>
    <w:rsid w:val="00DA6812"/>
    <w:rsid w:val="00DA68A9"/>
    <w:rsid w:val="00DA69E0"/>
    <w:rsid w:val="00DA70E2"/>
    <w:rsid w:val="00DA7187"/>
    <w:rsid w:val="00DA728C"/>
    <w:rsid w:val="00DA732A"/>
    <w:rsid w:val="00DA73B7"/>
    <w:rsid w:val="00DA751E"/>
    <w:rsid w:val="00DA762F"/>
    <w:rsid w:val="00DA7793"/>
    <w:rsid w:val="00DA77BE"/>
    <w:rsid w:val="00DA7974"/>
    <w:rsid w:val="00DA7A56"/>
    <w:rsid w:val="00DA7DEF"/>
    <w:rsid w:val="00DA7E99"/>
    <w:rsid w:val="00DB00E4"/>
    <w:rsid w:val="00DB028B"/>
    <w:rsid w:val="00DB04E2"/>
    <w:rsid w:val="00DB059F"/>
    <w:rsid w:val="00DB06D5"/>
    <w:rsid w:val="00DB0AC1"/>
    <w:rsid w:val="00DB0B18"/>
    <w:rsid w:val="00DB0D26"/>
    <w:rsid w:val="00DB0D83"/>
    <w:rsid w:val="00DB0E0D"/>
    <w:rsid w:val="00DB1051"/>
    <w:rsid w:val="00DB10E9"/>
    <w:rsid w:val="00DB1159"/>
    <w:rsid w:val="00DB121C"/>
    <w:rsid w:val="00DB1245"/>
    <w:rsid w:val="00DB1375"/>
    <w:rsid w:val="00DB1401"/>
    <w:rsid w:val="00DB1824"/>
    <w:rsid w:val="00DB1A5E"/>
    <w:rsid w:val="00DB1B18"/>
    <w:rsid w:val="00DB1CE2"/>
    <w:rsid w:val="00DB1D92"/>
    <w:rsid w:val="00DB21B6"/>
    <w:rsid w:val="00DB23DD"/>
    <w:rsid w:val="00DB246C"/>
    <w:rsid w:val="00DB2504"/>
    <w:rsid w:val="00DB271B"/>
    <w:rsid w:val="00DB2752"/>
    <w:rsid w:val="00DB2860"/>
    <w:rsid w:val="00DB28CE"/>
    <w:rsid w:val="00DB2AE8"/>
    <w:rsid w:val="00DB2B03"/>
    <w:rsid w:val="00DB2BAB"/>
    <w:rsid w:val="00DB2D44"/>
    <w:rsid w:val="00DB2DA0"/>
    <w:rsid w:val="00DB3187"/>
    <w:rsid w:val="00DB318D"/>
    <w:rsid w:val="00DB3417"/>
    <w:rsid w:val="00DB35BB"/>
    <w:rsid w:val="00DB363F"/>
    <w:rsid w:val="00DB36B9"/>
    <w:rsid w:val="00DB37B6"/>
    <w:rsid w:val="00DB385A"/>
    <w:rsid w:val="00DB3BED"/>
    <w:rsid w:val="00DB3ED1"/>
    <w:rsid w:val="00DB3F43"/>
    <w:rsid w:val="00DB4019"/>
    <w:rsid w:val="00DB4226"/>
    <w:rsid w:val="00DB44E8"/>
    <w:rsid w:val="00DB471B"/>
    <w:rsid w:val="00DB4740"/>
    <w:rsid w:val="00DB4846"/>
    <w:rsid w:val="00DB4996"/>
    <w:rsid w:val="00DB4A84"/>
    <w:rsid w:val="00DB4BC6"/>
    <w:rsid w:val="00DB4D4D"/>
    <w:rsid w:val="00DB4DA3"/>
    <w:rsid w:val="00DB4E31"/>
    <w:rsid w:val="00DB4E5D"/>
    <w:rsid w:val="00DB527A"/>
    <w:rsid w:val="00DB52BF"/>
    <w:rsid w:val="00DB53FE"/>
    <w:rsid w:val="00DB54B7"/>
    <w:rsid w:val="00DB55AD"/>
    <w:rsid w:val="00DB58B7"/>
    <w:rsid w:val="00DB58F9"/>
    <w:rsid w:val="00DB59D4"/>
    <w:rsid w:val="00DB5E4A"/>
    <w:rsid w:val="00DB6128"/>
    <w:rsid w:val="00DB616A"/>
    <w:rsid w:val="00DB630E"/>
    <w:rsid w:val="00DB6329"/>
    <w:rsid w:val="00DB6354"/>
    <w:rsid w:val="00DB647E"/>
    <w:rsid w:val="00DB6602"/>
    <w:rsid w:val="00DB688E"/>
    <w:rsid w:val="00DB6A0D"/>
    <w:rsid w:val="00DB6B90"/>
    <w:rsid w:val="00DB6F6E"/>
    <w:rsid w:val="00DB7079"/>
    <w:rsid w:val="00DB7087"/>
    <w:rsid w:val="00DB71DF"/>
    <w:rsid w:val="00DB7202"/>
    <w:rsid w:val="00DB7204"/>
    <w:rsid w:val="00DB7258"/>
    <w:rsid w:val="00DB72C1"/>
    <w:rsid w:val="00DB7333"/>
    <w:rsid w:val="00DB7519"/>
    <w:rsid w:val="00DB77C1"/>
    <w:rsid w:val="00DB78C8"/>
    <w:rsid w:val="00DB7955"/>
    <w:rsid w:val="00DB79F5"/>
    <w:rsid w:val="00DB7A77"/>
    <w:rsid w:val="00DB7C1E"/>
    <w:rsid w:val="00DB7D9C"/>
    <w:rsid w:val="00DB7DE4"/>
    <w:rsid w:val="00DB7FE5"/>
    <w:rsid w:val="00DB7FF0"/>
    <w:rsid w:val="00DC01A5"/>
    <w:rsid w:val="00DC02A7"/>
    <w:rsid w:val="00DC02FA"/>
    <w:rsid w:val="00DC0338"/>
    <w:rsid w:val="00DC0E13"/>
    <w:rsid w:val="00DC13D8"/>
    <w:rsid w:val="00DC14D0"/>
    <w:rsid w:val="00DC1825"/>
    <w:rsid w:val="00DC18DF"/>
    <w:rsid w:val="00DC1917"/>
    <w:rsid w:val="00DC1986"/>
    <w:rsid w:val="00DC1B1E"/>
    <w:rsid w:val="00DC1BC5"/>
    <w:rsid w:val="00DC1CA4"/>
    <w:rsid w:val="00DC1D9C"/>
    <w:rsid w:val="00DC1DC5"/>
    <w:rsid w:val="00DC2014"/>
    <w:rsid w:val="00DC21AD"/>
    <w:rsid w:val="00DC21E0"/>
    <w:rsid w:val="00DC23C9"/>
    <w:rsid w:val="00DC248B"/>
    <w:rsid w:val="00DC24EB"/>
    <w:rsid w:val="00DC26A2"/>
    <w:rsid w:val="00DC2807"/>
    <w:rsid w:val="00DC2A11"/>
    <w:rsid w:val="00DC2BAB"/>
    <w:rsid w:val="00DC2D24"/>
    <w:rsid w:val="00DC2FEA"/>
    <w:rsid w:val="00DC3389"/>
    <w:rsid w:val="00DC3A8C"/>
    <w:rsid w:val="00DC3E02"/>
    <w:rsid w:val="00DC3E31"/>
    <w:rsid w:val="00DC3EAC"/>
    <w:rsid w:val="00DC4292"/>
    <w:rsid w:val="00DC434C"/>
    <w:rsid w:val="00DC445A"/>
    <w:rsid w:val="00DC44F7"/>
    <w:rsid w:val="00DC4514"/>
    <w:rsid w:val="00DC47CF"/>
    <w:rsid w:val="00DC48B3"/>
    <w:rsid w:val="00DC4976"/>
    <w:rsid w:val="00DC4A92"/>
    <w:rsid w:val="00DC4AD9"/>
    <w:rsid w:val="00DC4B8D"/>
    <w:rsid w:val="00DC4D72"/>
    <w:rsid w:val="00DC4D82"/>
    <w:rsid w:val="00DC4DBB"/>
    <w:rsid w:val="00DC4EBD"/>
    <w:rsid w:val="00DC4ECF"/>
    <w:rsid w:val="00DC4ED0"/>
    <w:rsid w:val="00DC4ED7"/>
    <w:rsid w:val="00DC4F20"/>
    <w:rsid w:val="00DC4F37"/>
    <w:rsid w:val="00DC5050"/>
    <w:rsid w:val="00DC51B8"/>
    <w:rsid w:val="00DC527D"/>
    <w:rsid w:val="00DC54E2"/>
    <w:rsid w:val="00DC54F5"/>
    <w:rsid w:val="00DC558A"/>
    <w:rsid w:val="00DC55AB"/>
    <w:rsid w:val="00DC571B"/>
    <w:rsid w:val="00DC579C"/>
    <w:rsid w:val="00DC59E3"/>
    <w:rsid w:val="00DC5A9A"/>
    <w:rsid w:val="00DC5B53"/>
    <w:rsid w:val="00DC5D1E"/>
    <w:rsid w:val="00DC5DD2"/>
    <w:rsid w:val="00DC6093"/>
    <w:rsid w:val="00DC6115"/>
    <w:rsid w:val="00DC6527"/>
    <w:rsid w:val="00DC660B"/>
    <w:rsid w:val="00DC6811"/>
    <w:rsid w:val="00DC6AC7"/>
    <w:rsid w:val="00DC6D27"/>
    <w:rsid w:val="00DC6DF4"/>
    <w:rsid w:val="00DC70AA"/>
    <w:rsid w:val="00DC711B"/>
    <w:rsid w:val="00DC71EC"/>
    <w:rsid w:val="00DC7220"/>
    <w:rsid w:val="00DC72F1"/>
    <w:rsid w:val="00DC7309"/>
    <w:rsid w:val="00DC731D"/>
    <w:rsid w:val="00DC7337"/>
    <w:rsid w:val="00DC73C0"/>
    <w:rsid w:val="00DC7538"/>
    <w:rsid w:val="00DC7567"/>
    <w:rsid w:val="00DC7716"/>
    <w:rsid w:val="00DC7796"/>
    <w:rsid w:val="00DC7822"/>
    <w:rsid w:val="00DC7DBB"/>
    <w:rsid w:val="00DC7EA7"/>
    <w:rsid w:val="00DC7FC9"/>
    <w:rsid w:val="00DD0009"/>
    <w:rsid w:val="00DD000C"/>
    <w:rsid w:val="00DD01C6"/>
    <w:rsid w:val="00DD02B5"/>
    <w:rsid w:val="00DD03F7"/>
    <w:rsid w:val="00DD056F"/>
    <w:rsid w:val="00DD062B"/>
    <w:rsid w:val="00DD0AD3"/>
    <w:rsid w:val="00DD0B1A"/>
    <w:rsid w:val="00DD0BE9"/>
    <w:rsid w:val="00DD0FCB"/>
    <w:rsid w:val="00DD101C"/>
    <w:rsid w:val="00DD1496"/>
    <w:rsid w:val="00DD15DD"/>
    <w:rsid w:val="00DD16A1"/>
    <w:rsid w:val="00DD175F"/>
    <w:rsid w:val="00DD1838"/>
    <w:rsid w:val="00DD1896"/>
    <w:rsid w:val="00DD1A4F"/>
    <w:rsid w:val="00DD1DC8"/>
    <w:rsid w:val="00DD21BE"/>
    <w:rsid w:val="00DD21ED"/>
    <w:rsid w:val="00DD2254"/>
    <w:rsid w:val="00DD22AF"/>
    <w:rsid w:val="00DD237F"/>
    <w:rsid w:val="00DD2403"/>
    <w:rsid w:val="00DD25E0"/>
    <w:rsid w:val="00DD2763"/>
    <w:rsid w:val="00DD29B4"/>
    <w:rsid w:val="00DD2A41"/>
    <w:rsid w:val="00DD2DC7"/>
    <w:rsid w:val="00DD2DE4"/>
    <w:rsid w:val="00DD2DE7"/>
    <w:rsid w:val="00DD2F75"/>
    <w:rsid w:val="00DD365D"/>
    <w:rsid w:val="00DD38CE"/>
    <w:rsid w:val="00DD3B3F"/>
    <w:rsid w:val="00DD3B8B"/>
    <w:rsid w:val="00DD3C22"/>
    <w:rsid w:val="00DD3CED"/>
    <w:rsid w:val="00DD3D1F"/>
    <w:rsid w:val="00DD410A"/>
    <w:rsid w:val="00DD4249"/>
    <w:rsid w:val="00DD453A"/>
    <w:rsid w:val="00DD4867"/>
    <w:rsid w:val="00DD48B7"/>
    <w:rsid w:val="00DD48D2"/>
    <w:rsid w:val="00DD493C"/>
    <w:rsid w:val="00DD4CDD"/>
    <w:rsid w:val="00DD4CF3"/>
    <w:rsid w:val="00DD4D5B"/>
    <w:rsid w:val="00DD4DBC"/>
    <w:rsid w:val="00DD4E84"/>
    <w:rsid w:val="00DD5337"/>
    <w:rsid w:val="00DD581E"/>
    <w:rsid w:val="00DD5D6F"/>
    <w:rsid w:val="00DD5FA8"/>
    <w:rsid w:val="00DD617C"/>
    <w:rsid w:val="00DD6362"/>
    <w:rsid w:val="00DD6500"/>
    <w:rsid w:val="00DD65E0"/>
    <w:rsid w:val="00DD66FE"/>
    <w:rsid w:val="00DD694F"/>
    <w:rsid w:val="00DD6E1D"/>
    <w:rsid w:val="00DD73F1"/>
    <w:rsid w:val="00DD754B"/>
    <w:rsid w:val="00DD757E"/>
    <w:rsid w:val="00DD759F"/>
    <w:rsid w:val="00DD7622"/>
    <w:rsid w:val="00DD76A5"/>
    <w:rsid w:val="00DD773A"/>
    <w:rsid w:val="00DD79EE"/>
    <w:rsid w:val="00DD7A66"/>
    <w:rsid w:val="00DD7B10"/>
    <w:rsid w:val="00DD7BED"/>
    <w:rsid w:val="00DD7CD9"/>
    <w:rsid w:val="00DD7E80"/>
    <w:rsid w:val="00DD7EB7"/>
    <w:rsid w:val="00DD7EF7"/>
    <w:rsid w:val="00DD7F71"/>
    <w:rsid w:val="00DE01F8"/>
    <w:rsid w:val="00DE02DF"/>
    <w:rsid w:val="00DE04C6"/>
    <w:rsid w:val="00DE0581"/>
    <w:rsid w:val="00DE064B"/>
    <w:rsid w:val="00DE09F9"/>
    <w:rsid w:val="00DE0B5B"/>
    <w:rsid w:val="00DE0BCB"/>
    <w:rsid w:val="00DE0D26"/>
    <w:rsid w:val="00DE0D3F"/>
    <w:rsid w:val="00DE0EA9"/>
    <w:rsid w:val="00DE0F85"/>
    <w:rsid w:val="00DE11F2"/>
    <w:rsid w:val="00DE120E"/>
    <w:rsid w:val="00DE1449"/>
    <w:rsid w:val="00DE152C"/>
    <w:rsid w:val="00DE1539"/>
    <w:rsid w:val="00DE1663"/>
    <w:rsid w:val="00DE16B9"/>
    <w:rsid w:val="00DE18AD"/>
    <w:rsid w:val="00DE1A55"/>
    <w:rsid w:val="00DE1B8C"/>
    <w:rsid w:val="00DE1DFD"/>
    <w:rsid w:val="00DE1E5F"/>
    <w:rsid w:val="00DE1F09"/>
    <w:rsid w:val="00DE1FA4"/>
    <w:rsid w:val="00DE22CD"/>
    <w:rsid w:val="00DE23CC"/>
    <w:rsid w:val="00DE2526"/>
    <w:rsid w:val="00DE27F2"/>
    <w:rsid w:val="00DE2982"/>
    <w:rsid w:val="00DE2AD8"/>
    <w:rsid w:val="00DE2B09"/>
    <w:rsid w:val="00DE2CEB"/>
    <w:rsid w:val="00DE30A0"/>
    <w:rsid w:val="00DE3112"/>
    <w:rsid w:val="00DE316C"/>
    <w:rsid w:val="00DE32CA"/>
    <w:rsid w:val="00DE3376"/>
    <w:rsid w:val="00DE3409"/>
    <w:rsid w:val="00DE34A9"/>
    <w:rsid w:val="00DE34BA"/>
    <w:rsid w:val="00DE35F4"/>
    <w:rsid w:val="00DE37C2"/>
    <w:rsid w:val="00DE3823"/>
    <w:rsid w:val="00DE3CE6"/>
    <w:rsid w:val="00DE3D0F"/>
    <w:rsid w:val="00DE3D9A"/>
    <w:rsid w:val="00DE3DB2"/>
    <w:rsid w:val="00DE3E24"/>
    <w:rsid w:val="00DE3FD3"/>
    <w:rsid w:val="00DE451A"/>
    <w:rsid w:val="00DE45EA"/>
    <w:rsid w:val="00DE4689"/>
    <w:rsid w:val="00DE4833"/>
    <w:rsid w:val="00DE48E6"/>
    <w:rsid w:val="00DE4903"/>
    <w:rsid w:val="00DE4918"/>
    <w:rsid w:val="00DE4939"/>
    <w:rsid w:val="00DE4B75"/>
    <w:rsid w:val="00DE4BE0"/>
    <w:rsid w:val="00DE4DB5"/>
    <w:rsid w:val="00DE4E54"/>
    <w:rsid w:val="00DE5145"/>
    <w:rsid w:val="00DE514C"/>
    <w:rsid w:val="00DE52E6"/>
    <w:rsid w:val="00DE531B"/>
    <w:rsid w:val="00DE568C"/>
    <w:rsid w:val="00DE5697"/>
    <w:rsid w:val="00DE5A1C"/>
    <w:rsid w:val="00DE5D47"/>
    <w:rsid w:val="00DE5F15"/>
    <w:rsid w:val="00DE5FEA"/>
    <w:rsid w:val="00DE60CD"/>
    <w:rsid w:val="00DE620A"/>
    <w:rsid w:val="00DE625A"/>
    <w:rsid w:val="00DE638C"/>
    <w:rsid w:val="00DE64E3"/>
    <w:rsid w:val="00DE6562"/>
    <w:rsid w:val="00DE65BA"/>
    <w:rsid w:val="00DE661B"/>
    <w:rsid w:val="00DE6786"/>
    <w:rsid w:val="00DE682A"/>
    <w:rsid w:val="00DE6AD0"/>
    <w:rsid w:val="00DE6B7C"/>
    <w:rsid w:val="00DE6C78"/>
    <w:rsid w:val="00DE7491"/>
    <w:rsid w:val="00DE7532"/>
    <w:rsid w:val="00DE7614"/>
    <w:rsid w:val="00DE7623"/>
    <w:rsid w:val="00DE77C5"/>
    <w:rsid w:val="00DE77D2"/>
    <w:rsid w:val="00DE7912"/>
    <w:rsid w:val="00DE7B32"/>
    <w:rsid w:val="00DE7C04"/>
    <w:rsid w:val="00DE7C30"/>
    <w:rsid w:val="00DE7E5B"/>
    <w:rsid w:val="00DE7F68"/>
    <w:rsid w:val="00DF003C"/>
    <w:rsid w:val="00DF0091"/>
    <w:rsid w:val="00DF0143"/>
    <w:rsid w:val="00DF0231"/>
    <w:rsid w:val="00DF05B3"/>
    <w:rsid w:val="00DF0796"/>
    <w:rsid w:val="00DF08B1"/>
    <w:rsid w:val="00DF09B9"/>
    <w:rsid w:val="00DF0C51"/>
    <w:rsid w:val="00DF0CFE"/>
    <w:rsid w:val="00DF0E2A"/>
    <w:rsid w:val="00DF0F11"/>
    <w:rsid w:val="00DF1046"/>
    <w:rsid w:val="00DF110E"/>
    <w:rsid w:val="00DF112C"/>
    <w:rsid w:val="00DF113C"/>
    <w:rsid w:val="00DF1266"/>
    <w:rsid w:val="00DF15BE"/>
    <w:rsid w:val="00DF1676"/>
    <w:rsid w:val="00DF1681"/>
    <w:rsid w:val="00DF17D4"/>
    <w:rsid w:val="00DF1B1D"/>
    <w:rsid w:val="00DF1DFB"/>
    <w:rsid w:val="00DF1EC4"/>
    <w:rsid w:val="00DF214B"/>
    <w:rsid w:val="00DF216D"/>
    <w:rsid w:val="00DF23C5"/>
    <w:rsid w:val="00DF263C"/>
    <w:rsid w:val="00DF2808"/>
    <w:rsid w:val="00DF28C6"/>
    <w:rsid w:val="00DF2D7C"/>
    <w:rsid w:val="00DF2DB6"/>
    <w:rsid w:val="00DF2DB9"/>
    <w:rsid w:val="00DF3010"/>
    <w:rsid w:val="00DF3021"/>
    <w:rsid w:val="00DF314C"/>
    <w:rsid w:val="00DF3421"/>
    <w:rsid w:val="00DF360A"/>
    <w:rsid w:val="00DF399E"/>
    <w:rsid w:val="00DF39EB"/>
    <w:rsid w:val="00DF3D5E"/>
    <w:rsid w:val="00DF3D74"/>
    <w:rsid w:val="00DF3EE8"/>
    <w:rsid w:val="00DF3F77"/>
    <w:rsid w:val="00DF408E"/>
    <w:rsid w:val="00DF416B"/>
    <w:rsid w:val="00DF41C7"/>
    <w:rsid w:val="00DF431D"/>
    <w:rsid w:val="00DF438A"/>
    <w:rsid w:val="00DF44D6"/>
    <w:rsid w:val="00DF45EE"/>
    <w:rsid w:val="00DF46EF"/>
    <w:rsid w:val="00DF4A39"/>
    <w:rsid w:val="00DF4BAF"/>
    <w:rsid w:val="00DF4E87"/>
    <w:rsid w:val="00DF5026"/>
    <w:rsid w:val="00DF50B4"/>
    <w:rsid w:val="00DF520A"/>
    <w:rsid w:val="00DF52E0"/>
    <w:rsid w:val="00DF5410"/>
    <w:rsid w:val="00DF552A"/>
    <w:rsid w:val="00DF556C"/>
    <w:rsid w:val="00DF55A7"/>
    <w:rsid w:val="00DF55B7"/>
    <w:rsid w:val="00DF55EC"/>
    <w:rsid w:val="00DF57FF"/>
    <w:rsid w:val="00DF5B4F"/>
    <w:rsid w:val="00DF5B64"/>
    <w:rsid w:val="00DF5D41"/>
    <w:rsid w:val="00DF5D5F"/>
    <w:rsid w:val="00DF5EB1"/>
    <w:rsid w:val="00DF5F84"/>
    <w:rsid w:val="00DF5FD9"/>
    <w:rsid w:val="00DF6360"/>
    <w:rsid w:val="00DF6590"/>
    <w:rsid w:val="00DF6618"/>
    <w:rsid w:val="00DF686B"/>
    <w:rsid w:val="00DF6939"/>
    <w:rsid w:val="00DF6ADB"/>
    <w:rsid w:val="00DF6D73"/>
    <w:rsid w:val="00DF6EAC"/>
    <w:rsid w:val="00DF6EE9"/>
    <w:rsid w:val="00DF6F23"/>
    <w:rsid w:val="00DF7058"/>
    <w:rsid w:val="00DF7090"/>
    <w:rsid w:val="00DF70E6"/>
    <w:rsid w:val="00DF710E"/>
    <w:rsid w:val="00DF7328"/>
    <w:rsid w:val="00DF738C"/>
    <w:rsid w:val="00DF7457"/>
    <w:rsid w:val="00DF74BE"/>
    <w:rsid w:val="00DF7808"/>
    <w:rsid w:val="00DF7824"/>
    <w:rsid w:val="00DF7852"/>
    <w:rsid w:val="00DF7976"/>
    <w:rsid w:val="00DF7DC7"/>
    <w:rsid w:val="00E0020A"/>
    <w:rsid w:val="00E003DE"/>
    <w:rsid w:val="00E003FA"/>
    <w:rsid w:val="00E00485"/>
    <w:rsid w:val="00E005BD"/>
    <w:rsid w:val="00E00755"/>
    <w:rsid w:val="00E00761"/>
    <w:rsid w:val="00E00AC1"/>
    <w:rsid w:val="00E00C61"/>
    <w:rsid w:val="00E00CA5"/>
    <w:rsid w:val="00E00E7C"/>
    <w:rsid w:val="00E00EDB"/>
    <w:rsid w:val="00E00F70"/>
    <w:rsid w:val="00E00FD0"/>
    <w:rsid w:val="00E00FD8"/>
    <w:rsid w:val="00E0125A"/>
    <w:rsid w:val="00E0129A"/>
    <w:rsid w:val="00E014BE"/>
    <w:rsid w:val="00E0177E"/>
    <w:rsid w:val="00E017D9"/>
    <w:rsid w:val="00E01D13"/>
    <w:rsid w:val="00E01D5B"/>
    <w:rsid w:val="00E01FF2"/>
    <w:rsid w:val="00E020E8"/>
    <w:rsid w:val="00E0211D"/>
    <w:rsid w:val="00E02171"/>
    <w:rsid w:val="00E0226E"/>
    <w:rsid w:val="00E022DE"/>
    <w:rsid w:val="00E02936"/>
    <w:rsid w:val="00E029E2"/>
    <w:rsid w:val="00E029FB"/>
    <w:rsid w:val="00E02B36"/>
    <w:rsid w:val="00E02DD9"/>
    <w:rsid w:val="00E02F56"/>
    <w:rsid w:val="00E02FE6"/>
    <w:rsid w:val="00E0319B"/>
    <w:rsid w:val="00E03347"/>
    <w:rsid w:val="00E033CF"/>
    <w:rsid w:val="00E034D3"/>
    <w:rsid w:val="00E03729"/>
    <w:rsid w:val="00E03753"/>
    <w:rsid w:val="00E039FE"/>
    <w:rsid w:val="00E03AD1"/>
    <w:rsid w:val="00E03B7F"/>
    <w:rsid w:val="00E03CB5"/>
    <w:rsid w:val="00E03DAD"/>
    <w:rsid w:val="00E03DE8"/>
    <w:rsid w:val="00E03F49"/>
    <w:rsid w:val="00E03FC3"/>
    <w:rsid w:val="00E040BC"/>
    <w:rsid w:val="00E041B3"/>
    <w:rsid w:val="00E043D5"/>
    <w:rsid w:val="00E044BB"/>
    <w:rsid w:val="00E047EB"/>
    <w:rsid w:val="00E04AF3"/>
    <w:rsid w:val="00E04F8A"/>
    <w:rsid w:val="00E04FEA"/>
    <w:rsid w:val="00E05079"/>
    <w:rsid w:val="00E0594D"/>
    <w:rsid w:val="00E05A6C"/>
    <w:rsid w:val="00E05BA3"/>
    <w:rsid w:val="00E05CB6"/>
    <w:rsid w:val="00E05D54"/>
    <w:rsid w:val="00E05D75"/>
    <w:rsid w:val="00E05E05"/>
    <w:rsid w:val="00E06052"/>
    <w:rsid w:val="00E0609E"/>
    <w:rsid w:val="00E062F4"/>
    <w:rsid w:val="00E06478"/>
    <w:rsid w:val="00E064DB"/>
    <w:rsid w:val="00E067D6"/>
    <w:rsid w:val="00E0686B"/>
    <w:rsid w:val="00E06979"/>
    <w:rsid w:val="00E069C2"/>
    <w:rsid w:val="00E06CE8"/>
    <w:rsid w:val="00E06F44"/>
    <w:rsid w:val="00E06FFD"/>
    <w:rsid w:val="00E07118"/>
    <w:rsid w:val="00E071B1"/>
    <w:rsid w:val="00E07444"/>
    <w:rsid w:val="00E07584"/>
    <w:rsid w:val="00E075BA"/>
    <w:rsid w:val="00E07632"/>
    <w:rsid w:val="00E0799E"/>
    <w:rsid w:val="00E07AD8"/>
    <w:rsid w:val="00E07B76"/>
    <w:rsid w:val="00E07BBA"/>
    <w:rsid w:val="00E07C14"/>
    <w:rsid w:val="00E07D98"/>
    <w:rsid w:val="00E10091"/>
    <w:rsid w:val="00E10297"/>
    <w:rsid w:val="00E10562"/>
    <w:rsid w:val="00E105BA"/>
    <w:rsid w:val="00E107D6"/>
    <w:rsid w:val="00E10995"/>
    <w:rsid w:val="00E10A3B"/>
    <w:rsid w:val="00E10B83"/>
    <w:rsid w:val="00E10C5D"/>
    <w:rsid w:val="00E10D86"/>
    <w:rsid w:val="00E10E58"/>
    <w:rsid w:val="00E10FF5"/>
    <w:rsid w:val="00E11453"/>
    <w:rsid w:val="00E1154B"/>
    <w:rsid w:val="00E119F6"/>
    <w:rsid w:val="00E11CC2"/>
    <w:rsid w:val="00E12119"/>
    <w:rsid w:val="00E122EC"/>
    <w:rsid w:val="00E125A5"/>
    <w:rsid w:val="00E12678"/>
    <w:rsid w:val="00E129A3"/>
    <w:rsid w:val="00E12A51"/>
    <w:rsid w:val="00E12ABB"/>
    <w:rsid w:val="00E12B47"/>
    <w:rsid w:val="00E130A1"/>
    <w:rsid w:val="00E131DB"/>
    <w:rsid w:val="00E13327"/>
    <w:rsid w:val="00E133DC"/>
    <w:rsid w:val="00E133F1"/>
    <w:rsid w:val="00E13449"/>
    <w:rsid w:val="00E13467"/>
    <w:rsid w:val="00E134AD"/>
    <w:rsid w:val="00E134F6"/>
    <w:rsid w:val="00E136B5"/>
    <w:rsid w:val="00E136F0"/>
    <w:rsid w:val="00E1373C"/>
    <w:rsid w:val="00E13755"/>
    <w:rsid w:val="00E1381A"/>
    <w:rsid w:val="00E139A6"/>
    <w:rsid w:val="00E13A80"/>
    <w:rsid w:val="00E13BF1"/>
    <w:rsid w:val="00E13C51"/>
    <w:rsid w:val="00E13D2E"/>
    <w:rsid w:val="00E13D39"/>
    <w:rsid w:val="00E13D5C"/>
    <w:rsid w:val="00E13DF9"/>
    <w:rsid w:val="00E13E20"/>
    <w:rsid w:val="00E13FBE"/>
    <w:rsid w:val="00E1448A"/>
    <w:rsid w:val="00E14535"/>
    <w:rsid w:val="00E1454E"/>
    <w:rsid w:val="00E14567"/>
    <w:rsid w:val="00E146DA"/>
    <w:rsid w:val="00E14727"/>
    <w:rsid w:val="00E147EF"/>
    <w:rsid w:val="00E14C1C"/>
    <w:rsid w:val="00E14C57"/>
    <w:rsid w:val="00E14D95"/>
    <w:rsid w:val="00E14EF6"/>
    <w:rsid w:val="00E14F3E"/>
    <w:rsid w:val="00E14F80"/>
    <w:rsid w:val="00E151EB"/>
    <w:rsid w:val="00E1538F"/>
    <w:rsid w:val="00E15696"/>
    <w:rsid w:val="00E156D9"/>
    <w:rsid w:val="00E1575F"/>
    <w:rsid w:val="00E157F0"/>
    <w:rsid w:val="00E1581A"/>
    <w:rsid w:val="00E15AC7"/>
    <w:rsid w:val="00E15B4B"/>
    <w:rsid w:val="00E15DE9"/>
    <w:rsid w:val="00E16623"/>
    <w:rsid w:val="00E16640"/>
    <w:rsid w:val="00E16713"/>
    <w:rsid w:val="00E16784"/>
    <w:rsid w:val="00E167C5"/>
    <w:rsid w:val="00E1686F"/>
    <w:rsid w:val="00E168B2"/>
    <w:rsid w:val="00E16BAA"/>
    <w:rsid w:val="00E16C54"/>
    <w:rsid w:val="00E16DB4"/>
    <w:rsid w:val="00E16EB4"/>
    <w:rsid w:val="00E17194"/>
    <w:rsid w:val="00E1724B"/>
    <w:rsid w:val="00E173E1"/>
    <w:rsid w:val="00E1751C"/>
    <w:rsid w:val="00E17877"/>
    <w:rsid w:val="00E17900"/>
    <w:rsid w:val="00E179DE"/>
    <w:rsid w:val="00E17A9C"/>
    <w:rsid w:val="00E17AA8"/>
    <w:rsid w:val="00E17BDB"/>
    <w:rsid w:val="00E20015"/>
    <w:rsid w:val="00E20073"/>
    <w:rsid w:val="00E200C9"/>
    <w:rsid w:val="00E20240"/>
    <w:rsid w:val="00E202FE"/>
    <w:rsid w:val="00E2062F"/>
    <w:rsid w:val="00E20738"/>
    <w:rsid w:val="00E20943"/>
    <w:rsid w:val="00E20AB8"/>
    <w:rsid w:val="00E20C50"/>
    <w:rsid w:val="00E20C57"/>
    <w:rsid w:val="00E20F9F"/>
    <w:rsid w:val="00E20FCD"/>
    <w:rsid w:val="00E2118F"/>
    <w:rsid w:val="00E21236"/>
    <w:rsid w:val="00E21389"/>
    <w:rsid w:val="00E213F8"/>
    <w:rsid w:val="00E214E3"/>
    <w:rsid w:val="00E21619"/>
    <w:rsid w:val="00E2178B"/>
    <w:rsid w:val="00E21885"/>
    <w:rsid w:val="00E218D7"/>
    <w:rsid w:val="00E21B46"/>
    <w:rsid w:val="00E21C00"/>
    <w:rsid w:val="00E21F39"/>
    <w:rsid w:val="00E21FC0"/>
    <w:rsid w:val="00E22046"/>
    <w:rsid w:val="00E220B9"/>
    <w:rsid w:val="00E221BB"/>
    <w:rsid w:val="00E22226"/>
    <w:rsid w:val="00E22309"/>
    <w:rsid w:val="00E22683"/>
    <w:rsid w:val="00E227F3"/>
    <w:rsid w:val="00E22959"/>
    <w:rsid w:val="00E22A35"/>
    <w:rsid w:val="00E22B4B"/>
    <w:rsid w:val="00E22BF6"/>
    <w:rsid w:val="00E22C42"/>
    <w:rsid w:val="00E22E2A"/>
    <w:rsid w:val="00E22E5F"/>
    <w:rsid w:val="00E22F9A"/>
    <w:rsid w:val="00E231CD"/>
    <w:rsid w:val="00E2320F"/>
    <w:rsid w:val="00E23277"/>
    <w:rsid w:val="00E2341F"/>
    <w:rsid w:val="00E236A6"/>
    <w:rsid w:val="00E239AC"/>
    <w:rsid w:val="00E23A27"/>
    <w:rsid w:val="00E23A6B"/>
    <w:rsid w:val="00E23BC5"/>
    <w:rsid w:val="00E23D76"/>
    <w:rsid w:val="00E23DDF"/>
    <w:rsid w:val="00E23E13"/>
    <w:rsid w:val="00E23F68"/>
    <w:rsid w:val="00E240DE"/>
    <w:rsid w:val="00E24317"/>
    <w:rsid w:val="00E243FC"/>
    <w:rsid w:val="00E244D0"/>
    <w:rsid w:val="00E245A5"/>
    <w:rsid w:val="00E24611"/>
    <w:rsid w:val="00E24742"/>
    <w:rsid w:val="00E24818"/>
    <w:rsid w:val="00E24BF7"/>
    <w:rsid w:val="00E24DB4"/>
    <w:rsid w:val="00E24FE7"/>
    <w:rsid w:val="00E2511D"/>
    <w:rsid w:val="00E25315"/>
    <w:rsid w:val="00E254DD"/>
    <w:rsid w:val="00E255B1"/>
    <w:rsid w:val="00E256EE"/>
    <w:rsid w:val="00E25712"/>
    <w:rsid w:val="00E25A1D"/>
    <w:rsid w:val="00E25A99"/>
    <w:rsid w:val="00E25C03"/>
    <w:rsid w:val="00E25C29"/>
    <w:rsid w:val="00E25C46"/>
    <w:rsid w:val="00E25CBD"/>
    <w:rsid w:val="00E25ED1"/>
    <w:rsid w:val="00E26080"/>
    <w:rsid w:val="00E2608F"/>
    <w:rsid w:val="00E26384"/>
    <w:rsid w:val="00E26673"/>
    <w:rsid w:val="00E26736"/>
    <w:rsid w:val="00E267CA"/>
    <w:rsid w:val="00E26A2C"/>
    <w:rsid w:val="00E26A66"/>
    <w:rsid w:val="00E26D96"/>
    <w:rsid w:val="00E26FAA"/>
    <w:rsid w:val="00E27015"/>
    <w:rsid w:val="00E27017"/>
    <w:rsid w:val="00E272F3"/>
    <w:rsid w:val="00E2737D"/>
    <w:rsid w:val="00E2738D"/>
    <w:rsid w:val="00E273E5"/>
    <w:rsid w:val="00E2740E"/>
    <w:rsid w:val="00E27721"/>
    <w:rsid w:val="00E27785"/>
    <w:rsid w:val="00E27896"/>
    <w:rsid w:val="00E2791D"/>
    <w:rsid w:val="00E27A0D"/>
    <w:rsid w:val="00E27A25"/>
    <w:rsid w:val="00E27BFC"/>
    <w:rsid w:val="00E27E11"/>
    <w:rsid w:val="00E27EA0"/>
    <w:rsid w:val="00E30069"/>
    <w:rsid w:val="00E30135"/>
    <w:rsid w:val="00E3025A"/>
    <w:rsid w:val="00E302B8"/>
    <w:rsid w:val="00E303F1"/>
    <w:rsid w:val="00E30449"/>
    <w:rsid w:val="00E30948"/>
    <w:rsid w:val="00E3097C"/>
    <w:rsid w:val="00E30A1B"/>
    <w:rsid w:val="00E30DE5"/>
    <w:rsid w:val="00E30E84"/>
    <w:rsid w:val="00E30F4C"/>
    <w:rsid w:val="00E30F69"/>
    <w:rsid w:val="00E30F9B"/>
    <w:rsid w:val="00E31042"/>
    <w:rsid w:val="00E310E2"/>
    <w:rsid w:val="00E31131"/>
    <w:rsid w:val="00E31382"/>
    <w:rsid w:val="00E31507"/>
    <w:rsid w:val="00E315AD"/>
    <w:rsid w:val="00E317B4"/>
    <w:rsid w:val="00E318A3"/>
    <w:rsid w:val="00E318E0"/>
    <w:rsid w:val="00E31A09"/>
    <w:rsid w:val="00E31B45"/>
    <w:rsid w:val="00E31BF9"/>
    <w:rsid w:val="00E31CE7"/>
    <w:rsid w:val="00E31DB1"/>
    <w:rsid w:val="00E31EEC"/>
    <w:rsid w:val="00E31FE7"/>
    <w:rsid w:val="00E32055"/>
    <w:rsid w:val="00E3224F"/>
    <w:rsid w:val="00E32838"/>
    <w:rsid w:val="00E32A93"/>
    <w:rsid w:val="00E32AD9"/>
    <w:rsid w:val="00E32C28"/>
    <w:rsid w:val="00E32CCD"/>
    <w:rsid w:val="00E32CF2"/>
    <w:rsid w:val="00E32FAD"/>
    <w:rsid w:val="00E3316E"/>
    <w:rsid w:val="00E33177"/>
    <w:rsid w:val="00E333D8"/>
    <w:rsid w:val="00E3353D"/>
    <w:rsid w:val="00E33C2B"/>
    <w:rsid w:val="00E340D8"/>
    <w:rsid w:val="00E34284"/>
    <w:rsid w:val="00E343E0"/>
    <w:rsid w:val="00E34468"/>
    <w:rsid w:val="00E345CB"/>
    <w:rsid w:val="00E346D5"/>
    <w:rsid w:val="00E3473C"/>
    <w:rsid w:val="00E349B7"/>
    <w:rsid w:val="00E34A16"/>
    <w:rsid w:val="00E35032"/>
    <w:rsid w:val="00E35072"/>
    <w:rsid w:val="00E351A5"/>
    <w:rsid w:val="00E35307"/>
    <w:rsid w:val="00E3546A"/>
    <w:rsid w:val="00E354D3"/>
    <w:rsid w:val="00E355F5"/>
    <w:rsid w:val="00E35991"/>
    <w:rsid w:val="00E35C12"/>
    <w:rsid w:val="00E36053"/>
    <w:rsid w:val="00E36155"/>
    <w:rsid w:val="00E3616E"/>
    <w:rsid w:val="00E362F6"/>
    <w:rsid w:val="00E3638B"/>
    <w:rsid w:val="00E363D9"/>
    <w:rsid w:val="00E36554"/>
    <w:rsid w:val="00E366CA"/>
    <w:rsid w:val="00E3670C"/>
    <w:rsid w:val="00E36CAC"/>
    <w:rsid w:val="00E36DF6"/>
    <w:rsid w:val="00E36E15"/>
    <w:rsid w:val="00E37015"/>
    <w:rsid w:val="00E37128"/>
    <w:rsid w:val="00E3712A"/>
    <w:rsid w:val="00E37316"/>
    <w:rsid w:val="00E374C0"/>
    <w:rsid w:val="00E3755A"/>
    <w:rsid w:val="00E37578"/>
    <w:rsid w:val="00E376B6"/>
    <w:rsid w:val="00E376C9"/>
    <w:rsid w:val="00E377A3"/>
    <w:rsid w:val="00E37847"/>
    <w:rsid w:val="00E3793D"/>
    <w:rsid w:val="00E37BF9"/>
    <w:rsid w:val="00E37C51"/>
    <w:rsid w:val="00E37C5E"/>
    <w:rsid w:val="00E37E0F"/>
    <w:rsid w:val="00E37EBC"/>
    <w:rsid w:val="00E37F50"/>
    <w:rsid w:val="00E40345"/>
    <w:rsid w:val="00E40381"/>
    <w:rsid w:val="00E40482"/>
    <w:rsid w:val="00E404C4"/>
    <w:rsid w:val="00E405EE"/>
    <w:rsid w:val="00E40B80"/>
    <w:rsid w:val="00E40C37"/>
    <w:rsid w:val="00E40CB7"/>
    <w:rsid w:val="00E40D4A"/>
    <w:rsid w:val="00E40E5E"/>
    <w:rsid w:val="00E40F2B"/>
    <w:rsid w:val="00E41132"/>
    <w:rsid w:val="00E411EF"/>
    <w:rsid w:val="00E415B9"/>
    <w:rsid w:val="00E4178B"/>
    <w:rsid w:val="00E4191A"/>
    <w:rsid w:val="00E41A0C"/>
    <w:rsid w:val="00E41BC3"/>
    <w:rsid w:val="00E41CE6"/>
    <w:rsid w:val="00E41E26"/>
    <w:rsid w:val="00E41E47"/>
    <w:rsid w:val="00E41E79"/>
    <w:rsid w:val="00E41ED8"/>
    <w:rsid w:val="00E420C5"/>
    <w:rsid w:val="00E421E3"/>
    <w:rsid w:val="00E42258"/>
    <w:rsid w:val="00E42330"/>
    <w:rsid w:val="00E42497"/>
    <w:rsid w:val="00E428BD"/>
    <w:rsid w:val="00E428E5"/>
    <w:rsid w:val="00E42A14"/>
    <w:rsid w:val="00E42B0C"/>
    <w:rsid w:val="00E42B0D"/>
    <w:rsid w:val="00E42D86"/>
    <w:rsid w:val="00E42E5C"/>
    <w:rsid w:val="00E42F68"/>
    <w:rsid w:val="00E42FE4"/>
    <w:rsid w:val="00E4331D"/>
    <w:rsid w:val="00E43576"/>
    <w:rsid w:val="00E436CF"/>
    <w:rsid w:val="00E43988"/>
    <w:rsid w:val="00E439D6"/>
    <w:rsid w:val="00E43A29"/>
    <w:rsid w:val="00E43C32"/>
    <w:rsid w:val="00E43DDA"/>
    <w:rsid w:val="00E43DDD"/>
    <w:rsid w:val="00E43DFB"/>
    <w:rsid w:val="00E43EB6"/>
    <w:rsid w:val="00E440C9"/>
    <w:rsid w:val="00E44165"/>
    <w:rsid w:val="00E4443A"/>
    <w:rsid w:val="00E444CE"/>
    <w:rsid w:val="00E446E6"/>
    <w:rsid w:val="00E44746"/>
    <w:rsid w:val="00E448A0"/>
    <w:rsid w:val="00E44933"/>
    <w:rsid w:val="00E44A5A"/>
    <w:rsid w:val="00E44BD1"/>
    <w:rsid w:val="00E44C06"/>
    <w:rsid w:val="00E44CF1"/>
    <w:rsid w:val="00E44E45"/>
    <w:rsid w:val="00E44F48"/>
    <w:rsid w:val="00E44FBE"/>
    <w:rsid w:val="00E45060"/>
    <w:rsid w:val="00E45186"/>
    <w:rsid w:val="00E453CA"/>
    <w:rsid w:val="00E4565D"/>
    <w:rsid w:val="00E4568E"/>
    <w:rsid w:val="00E459C5"/>
    <w:rsid w:val="00E45AC3"/>
    <w:rsid w:val="00E45CA5"/>
    <w:rsid w:val="00E45D5B"/>
    <w:rsid w:val="00E45DC1"/>
    <w:rsid w:val="00E461D0"/>
    <w:rsid w:val="00E462E1"/>
    <w:rsid w:val="00E46315"/>
    <w:rsid w:val="00E463A9"/>
    <w:rsid w:val="00E4641B"/>
    <w:rsid w:val="00E46512"/>
    <w:rsid w:val="00E468A1"/>
    <w:rsid w:val="00E468A5"/>
    <w:rsid w:val="00E46A5F"/>
    <w:rsid w:val="00E46B10"/>
    <w:rsid w:val="00E46B4A"/>
    <w:rsid w:val="00E46B6F"/>
    <w:rsid w:val="00E46BE3"/>
    <w:rsid w:val="00E46F07"/>
    <w:rsid w:val="00E46F1E"/>
    <w:rsid w:val="00E46F3C"/>
    <w:rsid w:val="00E470EA"/>
    <w:rsid w:val="00E470F5"/>
    <w:rsid w:val="00E471EA"/>
    <w:rsid w:val="00E4727E"/>
    <w:rsid w:val="00E47301"/>
    <w:rsid w:val="00E4749D"/>
    <w:rsid w:val="00E4765F"/>
    <w:rsid w:val="00E476DB"/>
    <w:rsid w:val="00E476DF"/>
    <w:rsid w:val="00E47985"/>
    <w:rsid w:val="00E47B67"/>
    <w:rsid w:val="00E47C54"/>
    <w:rsid w:val="00E47D9C"/>
    <w:rsid w:val="00E5007F"/>
    <w:rsid w:val="00E500A5"/>
    <w:rsid w:val="00E500F0"/>
    <w:rsid w:val="00E5040A"/>
    <w:rsid w:val="00E50597"/>
    <w:rsid w:val="00E5062D"/>
    <w:rsid w:val="00E50835"/>
    <w:rsid w:val="00E50873"/>
    <w:rsid w:val="00E508C1"/>
    <w:rsid w:val="00E50B23"/>
    <w:rsid w:val="00E50BD0"/>
    <w:rsid w:val="00E50BED"/>
    <w:rsid w:val="00E50F2F"/>
    <w:rsid w:val="00E51047"/>
    <w:rsid w:val="00E51247"/>
    <w:rsid w:val="00E512FB"/>
    <w:rsid w:val="00E51372"/>
    <w:rsid w:val="00E51405"/>
    <w:rsid w:val="00E51427"/>
    <w:rsid w:val="00E514E3"/>
    <w:rsid w:val="00E51822"/>
    <w:rsid w:val="00E51B09"/>
    <w:rsid w:val="00E51DB0"/>
    <w:rsid w:val="00E51EC4"/>
    <w:rsid w:val="00E52159"/>
    <w:rsid w:val="00E524C5"/>
    <w:rsid w:val="00E52788"/>
    <w:rsid w:val="00E5278A"/>
    <w:rsid w:val="00E527C4"/>
    <w:rsid w:val="00E52ABB"/>
    <w:rsid w:val="00E52BBD"/>
    <w:rsid w:val="00E52C70"/>
    <w:rsid w:val="00E52C82"/>
    <w:rsid w:val="00E52CAF"/>
    <w:rsid w:val="00E52D54"/>
    <w:rsid w:val="00E52DE6"/>
    <w:rsid w:val="00E52E06"/>
    <w:rsid w:val="00E52F6E"/>
    <w:rsid w:val="00E52FC3"/>
    <w:rsid w:val="00E53178"/>
    <w:rsid w:val="00E53186"/>
    <w:rsid w:val="00E535E2"/>
    <w:rsid w:val="00E53626"/>
    <w:rsid w:val="00E5366F"/>
    <w:rsid w:val="00E5368E"/>
    <w:rsid w:val="00E5371A"/>
    <w:rsid w:val="00E53FCC"/>
    <w:rsid w:val="00E54035"/>
    <w:rsid w:val="00E5411A"/>
    <w:rsid w:val="00E54132"/>
    <w:rsid w:val="00E545D5"/>
    <w:rsid w:val="00E5479F"/>
    <w:rsid w:val="00E549BB"/>
    <w:rsid w:val="00E549EB"/>
    <w:rsid w:val="00E54A9F"/>
    <w:rsid w:val="00E54CE2"/>
    <w:rsid w:val="00E54E7A"/>
    <w:rsid w:val="00E551E6"/>
    <w:rsid w:val="00E553A9"/>
    <w:rsid w:val="00E55534"/>
    <w:rsid w:val="00E55633"/>
    <w:rsid w:val="00E55635"/>
    <w:rsid w:val="00E55722"/>
    <w:rsid w:val="00E557EB"/>
    <w:rsid w:val="00E55B7E"/>
    <w:rsid w:val="00E55DB6"/>
    <w:rsid w:val="00E55EA6"/>
    <w:rsid w:val="00E55F02"/>
    <w:rsid w:val="00E5603B"/>
    <w:rsid w:val="00E562DE"/>
    <w:rsid w:val="00E56598"/>
    <w:rsid w:val="00E568A0"/>
    <w:rsid w:val="00E56D56"/>
    <w:rsid w:val="00E56E34"/>
    <w:rsid w:val="00E56FDA"/>
    <w:rsid w:val="00E570C8"/>
    <w:rsid w:val="00E572D9"/>
    <w:rsid w:val="00E57395"/>
    <w:rsid w:val="00E574E2"/>
    <w:rsid w:val="00E5764D"/>
    <w:rsid w:val="00E577FA"/>
    <w:rsid w:val="00E57931"/>
    <w:rsid w:val="00E57952"/>
    <w:rsid w:val="00E579EF"/>
    <w:rsid w:val="00E579FF"/>
    <w:rsid w:val="00E57A07"/>
    <w:rsid w:val="00E57EBF"/>
    <w:rsid w:val="00E6014D"/>
    <w:rsid w:val="00E601CA"/>
    <w:rsid w:val="00E60238"/>
    <w:rsid w:val="00E603CA"/>
    <w:rsid w:val="00E604B5"/>
    <w:rsid w:val="00E605AB"/>
    <w:rsid w:val="00E60684"/>
    <w:rsid w:val="00E608C8"/>
    <w:rsid w:val="00E608E2"/>
    <w:rsid w:val="00E60971"/>
    <w:rsid w:val="00E60993"/>
    <w:rsid w:val="00E61229"/>
    <w:rsid w:val="00E612D0"/>
    <w:rsid w:val="00E6159E"/>
    <w:rsid w:val="00E615D8"/>
    <w:rsid w:val="00E617E1"/>
    <w:rsid w:val="00E61A79"/>
    <w:rsid w:val="00E61B3D"/>
    <w:rsid w:val="00E61BD7"/>
    <w:rsid w:val="00E61C4C"/>
    <w:rsid w:val="00E61D91"/>
    <w:rsid w:val="00E620C4"/>
    <w:rsid w:val="00E621B4"/>
    <w:rsid w:val="00E621E9"/>
    <w:rsid w:val="00E6259E"/>
    <w:rsid w:val="00E62915"/>
    <w:rsid w:val="00E62BAA"/>
    <w:rsid w:val="00E62FB7"/>
    <w:rsid w:val="00E63451"/>
    <w:rsid w:val="00E63521"/>
    <w:rsid w:val="00E63546"/>
    <w:rsid w:val="00E6354A"/>
    <w:rsid w:val="00E63559"/>
    <w:rsid w:val="00E63AB7"/>
    <w:rsid w:val="00E63B65"/>
    <w:rsid w:val="00E63CAD"/>
    <w:rsid w:val="00E63D6B"/>
    <w:rsid w:val="00E63E02"/>
    <w:rsid w:val="00E63E80"/>
    <w:rsid w:val="00E641FB"/>
    <w:rsid w:val="00E64378"/>
    <w:rsid w:val="00E6443E"/>
    <w:rsid w:val="00E6448A"/>
    <w:rsid w:val="00E645B8"/>
    <w:rsid w:val="00E64629"/>
    <w:rsid w:val="00E64808"/>
    <w:rsid w:val="00E64B69"/>
    <w:rsid w:val="00E64D32"/>
    <w:rsid w:val="00E64FCC"/>
    <w:rsid w:val="00E65114"/>
    <w:rsid w:val="00E651D3"/>
    <w:rsid w:val="00E652D4"/>
    <w:rsid w:val="00E65522"/>
    <w:rsid w:val="00E657B6"/>
    <w:rsid w:val="00E6597D"/>
    <w:rsid w:val="00E65A36"/>
    <w:rsid w:val="00E65D57"/>
    <w:rsid w:val="00E65E60"/>
    <w:rsid w:val="00E65E86"/>
    <w:rsid w:val="00E65F0D"/>
    <w:rsid w:val="00E65F4F"/>
    <w:rsid w:val="00E65F96"/>
    <w:rsid w:val="00E662BE"/>
    <w:rsid w:val="00E6636D"/>
    <w:rsid w:val="00E664AE"/>
    <w:rsid w:val="00E6662D"/>
    <w:rsid w:val="00E667EC"/>
    <w:rsid w:val="00E66864"/>
    <w:rsid w:val="00E6698C"/>
    <w:rsid w:val="00E66A47"/>
    <w:rsid w:val="00E66B0C"/>
    <w:rsid w:val="00E66C23"/>
    <w:rsid w:val="00E66CA0"/>
    <w:rsid w:val="00E670EF"/>
    <w:rsid w:val="00E6719C"/>
    <w:rsid w:val="00E673D8"/>
    <w:rsid w:val="00E6740A"/>
    <w:rsid w:val="00E6746C"/>
    <w:rsid w:val="00E67539"/>
    <w:rsid w:val="00E675CE"/>
    <w:rsid w:val="00E676D5"/>
    <w:rsid w:val="00E67728"/>
    <w:rsid w:val="00E677BE"/>
    <w:rsid w:val="00E678FC"/>
    <w:rsid w:val="00E67C2C"/>
    <w:rsid w:val="00E67FF2"/>
    <w:rsid w:val="00E70056"/>
    <w:rsid w:val="00E700E0"/>
    <w:rsid w:val="00E703CB"/>
    <w:rsid w:val="00E70520"/>
    <w:rsid w:val="00E70841"/>
    <w:rsid w:val="00E70B9F"/>
    <w:rsid w:val="00E70DDC"/>
    <w:rsid w:val="00E70E6E"/>
    <w:rsid w:val="00E70EAA"/>
    <w:rsid w:val="00E70EB5"/>
    <w:rsid w:val="00E70ECA"/>
    <w:rsid w:val="00E710B5"/>
    <w:rsid w:val="00E710D0"/>
    <w:rsid w:val="00E7149B"/>
    <w:rsid w:val="00E717E0"/>
    <w:rsid w:val="00E7185A"/>
    <w:rsid w:val="00E718D2"/>
    <w:rsid w:val="00E71977"/>
    <w:rsid w:val="00E719F5"/>
    <w:rsid w:val="00E71B2D"/>
    <w:rsid w:val="00E71E4A"/>
    <w:rsid w:val="00E722F0"/>
    <w:rsid w:val="00E72725"/>
    <w:rsid w:val="00E72927"/>
    <w:rsid w:val="00E72B2C"/>
    <w:rsid w:val="00E72E50"/>
    <w:rsid w:val="00E72F0A"/>
    <w:rsid w:val="00E73167"/>
    <w:rsid w:val="00E7317B"/>
    <w:rsid w:val="00E73463"/>
    <w:rsid w:val="00E7346C"/>
    <w:rsid w:val="00E734E7"/>
    <w:rsid w:val="00E73571"/>
    <w:rsid w:val="00E73659"/>
    <w:rsid w:val="00E736D3"/>
    <w:rsid w:val="00E737B8"/>
    <w:rsid w:val="00E7382D"/>
    <w:rsid w:val="00E73C62"/>
    <w:rsid w:val="00E73D5B"/>
    <w:rsid w:val="00E73DD6"/>
    <w:rsid w:val="00E73E6E"/>
    <w:rsid w:val="00E73E90"/>
    <w:rsid w:val="00E74270"/>
    <w:rsid w:val="00E74285"/>
    <w:rsid w:val="00E742D3"/>
    <w:rsid w:val="00E7460D"/>
    <w:rsid w:val="00E74636"/>
    <w:rsid w:val="00E7466A"/>
    <w:rsid w:val="00E748A6"/>
    <w:rsid w:val="00E748E9"/>
    <w:rsid w:val="00E74997"/>
    <w:rsid w:val="00E74BD8"/>
    <w:rsid w:val="00E74CF1"/>
    <w:rsid w:val="00E74D5D"/>
    <w:rsid w:val="00E74E16"/>
    <w:rsid w:val="00E75179"/>
    <w:rsid w:val="00E756CD"/>
    <w:rsid w:val="00E7572A"/>
    <w:rsid w:val="00E759A7"/>
    <w:rsid w:val="00E759AA"/>
    <w:rsid w:val="00E75A88"/>
    <w:rsid w:val="00E75B74"/>
    <w:rsid w:val="00E75FAC"/>
    <w:rsid w:val="00E76301"/>
    <w:rsid w:val="00E76325"/>
    <w:rsid w:val="00E76508"/>
    <w:rsid w:val="00E7667D"/>
    <w:rsid w:val="00E766C8"/>
    <w:rsid w:val="00E76871"/>
    <w:rsid w:val="00E76E98"/>
    <w:rsid w:val="00E76F92"/>
    <w:rsid w:val="00E77357"/>
    <w:rsid w:val="00E77389"/>
    <w:rsid w:val="00E7738D"/>
    <w:rsid w:val="00E774A0"/>
    <w:rsid w:val="00E775CF"/>
    <w:rsid w:val="00E77646"/>
    <w:rsid w:val="00E776CA"/>
    <w:rsid w:val="00E77706"/>
    <w:rsid w:val="00E77777"/>
    <w:rsid w:val="00E7782D"/>
    <w:rsid w:val="00E778B6"/>
    <w:rsid w:val="00E779C2"/>
    <w:rsid w:val="00E779C3"/>
    <w:rsid w:val="00E77C22"/>
    <w:rsid w:val="00E77E0F"/>
    <w:rsid w:val="00E77E98"/>
    <w:rsid w:val="00E8014C"/>
    <w:rsid w:val="00E8032A"/>
    <w:rsid w:val="00E803EC"/>
    <w:rsid w:val="00E80872"/>
    <w:rsid w:val="00E809D0"/>
    <w:rsid w:val="00E80ADB"/>
    <w:rsid w:val="00E80E10"/>
    <w:rsid w:val="00E80E33"/>
    <w:rsid w:val="00E8109A"/>
    <w:rsid w:val="00E81152"/>
    <w:rsid w:val="00E8117B"/>
    <w:rsid w:val="00E813B6"/>
    <w:rsid w:val="00E815B2"/>
    <w:rsid w:val="00E8169F"/>
    <w:rsid w:val="00E819A2"/>
    <w:rsid w:val="00E81B8D"/>
    <w:rsid w:val="00E81BAD"/>
    <w:rsid w:val="00E81CD8"/>
    <w:rsid w:val="00E8204F"/>
    <w:rsid w:val="00E82207"/>
    <w:rsid w:val="00E823D3"/>
    <w:rsid w:val="00E824CE"/>
    <w:rsid w:val="00E826CE"/>
    <w:rsid w:val="00E82858"/>
    <w:rsid w:val="00E82DE1"/>
    <w:rsid w:val="00E82E49"/>
    <w:rsid w:val="00E82ECF"/>
    <w:rsid w:val="00E82FA4"/>
    <w:rsid w:val="00E8314D"/>
    <w:rsid w:val="00E83237"/>
    <w:rsid w:val="00E8327B"/>
    <w:rsid w:val="00E832CD"/>
    <w:rsid w:val="00E83362"/>
    <w:rsid w:val="00E836A2"/>
    <w:rsid w:val="00E83735"/>
    <w:rsid w:val="00E8378A"/>
    <w:rsid w:val="00E838F4"/>
    <w:rsid w:val="00E83BD6"/>
    <w:rsid w:val="00E83C04"/>
    <w:rsid w:val="00E84051"/>
    <w:rsid w:val="00E84069"/>
    <w:rsid w:val="00E844B0"/>
    <w:rsid w:val="00E844C4"/>
    <w:rsid w:val="00E84737"/>
    <w:rsid w:val="00E847C6"/>
    <w:rsid w:val="00E8483F"/>
    <w:rsid w:val="00E848A1"/>
    <w:rsid w:val="00E84CAC"/>
    <w:rsid w:val="00E84E94"/>
    <w:rsid w:val="00E8503B"/>
    <w:rsid w:val="00E854F3"/>
    <w:rsid w:val="00E85556"/>
    <w:rsid w:val="00E859A5"/>
    <w:rsid w:val="00E85D15"/>
    <w:rsid w:val="00E85DC0"/>
    <w:rsid w:val="00E85F4B"/>
    <w:rsid w:val="00E86013"/>
    <w:rsid w:val="00E8630B"/>
    <w:rsid w:val="00E863EA"/>
    <w:rsid w:val="00E8649D"/>
    <w:rsid w:val="00E86588"/>
    <w:rsid w:val="00E8661A"/>
    <w:rsid w:val="00E866B3"/>
    <w:rsid w:val="00E869C9"/>
    <w:rsid w:val="00E869E5"/>
    <w:rsid w:val="00E86A03"/>
    <w:rsid w:val="00E86A5A"/>
    <w:rsid w:val="00E86AC6"/>
    <w:rsid w:val="00E86AC9"/>
    <w:rsid w:val="00E86B4D"/>
    <w:rsid w:val="00E86C2F"/>
    <w:rsid w:val="00E86C8D"/>
    <w:rsid w:val="00E86D4C"/>
    <w:rsid w:val="00E86DC3"/>
    <w:rsid w:val="00E87153"/>
    <w:rsid w:val="00E8718B"/>
    <w:rsid w:val="00E87271"/>
    <w:rsid w:val="00E8740D"/>
    <w:rsid w:val="00E874E8"/>
    <w:rsid w:val="00E87778"/>
    <w:rsid w:val="00E877B5"/>
    <w:rsid w:val="00E8781D"/>
    <w:rsid w:val="00E87978"/>
    <w:rsid w:val="00E87A7E"/>
    <w:rsid w:val="00E87BA8"/>
    <w:rsid w:val="00E87D37"/>
    <w:rsid w:val="00E87D64"/>
    <w:rsid w:val="00E87FB2"/>
    <w:rsid w:val="00E902AA"/>
    <w:rsid w:val="00E903A0"/>
    <w:rsid w:val="00E904A5"/>
    <w:rsid w:val="00E90565"/>
    <w:rsid w:val="00E90571"/>
    <w:rsid w:val="00E906F1"/>
    <w:rsid w:val="00E906FD"/>
    <w:rsid w:val="00E9082B"/>
    <w:rsid w:val="00E90A5C"/>
    <w:rsid w:val="00E90A85"/>
    <w:rsid w:val="00E90C9F"/>
    <w:rsid w:val="00E90DFC"/>
    <w:rsid w:val="00E9110F"/>
    <w:rsid w:val="00E9114F"/>
    <w:rsid w:val="00E913D8"/>
    <w:rsid w:val="00E9147E"/>
    <w:rsid w:val="00E914A8"/>
    <w:rsid w:val="00E915A2"/>
    <w:rsid w:val="00E915C1"/>
    <w:rsid w:val="00E91859"/>
    <w:rsid w:val="00E9187A"/>
    <w:rsid w:val="00E91940"/>
    <w:rsid w:val="00E9194D"/>
    <w:rsid w:val="00E91C02"/>
    <w:rsid w:val="00E91EC8"/>
    <w:rsid w:val="00E91F97"/>
    <w:rsid w:val="00E91FD0"/>
    <w:rsid w:val="00E9201F"/>
    <w:rsid w:val="00E9227C"/>
    <w:rsid w:val="00E922B2"/>
    <w:rsid w:val="00E92389"/>
    <w:rsid w:val="00E926A7"/>
    <w:rsid w:val="00E92823"/>
    <w:rsid w:val="00E92B08"/>
    <w:rsid w:val="00E92D2A"/>
    <w:rsid w:val="00E92F19"/>
    <w:rsid w:val="00E92F9B"/>
    <w:rsid w:val="00E92FE9"/>
    <w:rsid w:val="00E930CD"/>
    <w:rsid w:val="00E93283"/>
    <w:rsid w:val="00E93366"/>
    <w:rsid w:val="00E93417"/>
    <w:rsid w:val="00E9377C"/>
    <w:rsid w:val="00E937C4"/>
    <w:rsid w:val="00E93928"/>
    <w:rsid w:val="00E93931"/>
    <w:rsid w:val="00E93BDC"/>
    <w:rsid w:val="00E93CE4"/>
    <w:rsid w:val="00E93D20"/>
    <w:rsid w:val="00E93E99"/>
    <w:rsid w:val="00E93ECD"/>
    <w:rsid w:val="00E93EF0"/>
    <w:rsid w:val="00E93F67"/>
    <w:rsid w:val="00E9401B"/>
    <w:rsid w:val="00E9408F"/>
    <w:rsid w:val="00E94451"/>
    <w:rsid w:val="00E94691"/>
    <w:rsid w:val="00E94765"/>
    <w:rsid w:val="00E9479B"/>
    <w:rsid w:val="00E94A33"/>
    <w:rsid w:val="00E94AC5"/>
    <w:rsid w:val="00E94AD2"/>
    <w:rsid w:val="00E94B56"/>
    <w:rsid w:val="00E94D26"/>
    <w:rsid w:val="00E94FA4"/>
    <w:rsid w:val="00E950E4"/>
    <w:rsid w:val="00E95567"/>
    <w:rsid w:val="00E95657"/>
    <w:rsid w:val="00E957A0"/>
    <w:rsid w:val="00E957D2"/>
    <w:rsid w:val="00E95A58"/>
    <w:rsid w:val="00E95AC2"/>
    <w:rsid w:val="00E95BCE"/>
    <w:rsid w:val="00E95C24"/>
    <w:rsid w:val="00E95DE7"/>
    <w:rsid w:val="00E95E79"/>
    <w:rsid w:val="00E95EDB"/>
    <w:rsid w:val="00E962EB"/>
    <w:rsid w:val="00E96405"/>
    <w:rsid w:val="00E964BF"/>
    <w:rsid w:val="00E964E6"/>
    <w:rsid w:val="00E96507"/>
    <w:rsid w:val="00E96640"/>
    <w:rsid w:val="00E966BC"/>
    <w:rsid w:val="00E966E6"/>
    <w:rsid w:val="00E96866"/>
    <w:rsid w:val="00E968F6"/>
    <w:rsid w:val="00E96BC5"/>
    <w:rsid w:val="00E96BDE"/>
    <w:rsid w:val="00E96E0D"/>
    <w:rsid w:val="00E96F1B"/>
    <w:rsid w:val="00E96F41"/>
    <w:rsid w:val="00E96F62"/>
    <w:rsid w:val="00E96FE2"/>
    <w:rsid w:val="00E971EE"/>
    <w:rsid w:val="00E97200"/>
    <w:rsid w:val="00E972BD"/>
    <w:rsid w:val="00E97585"/>
    <w:rsid w:val="00E977E0"/>
    <w:rsid w:val="00E9780D"/>
    <w:rsid w:val="00E97903"/>
    <w:rsid w:val="00E97978"/>
    <w:rsid w:val="00E97DEB"/>
    <w:rsid w:val="00E97ED0"/>
    <w:rsid w:val="00EA0011"/>
    <w:rsid w:val="00EA003B"/>
    <w:rsid w:val="00EA00BD"/>
    <w:rsid w:val="00EA024A"/>
    <w:rsid w:val="00EA042E"/>
    <w:rsid w:val="00EA04D8"/>
    <w:rsid w:val="00EA0700"/>
    <w:rsid w:val="00EA0760"/>
    <w:rsid w:val="00EA0839"/>
    <w:rsid w:val="00EA0D36"/>
    <w:rsid w:val="00EA0DF5"/>
    <w:rsid w:val="00EA1236"/>
    <w:rsid w:val="00EA13F9"/>
    <w:rsid w:val="00EA1660"/>
    <w:rsid w:val="00EA17A9"/>
    <w:rsid w:val="00EA1897"/>
    <w:rsid w:val="00EA18EF"/>
    <w:rsid w:val="00EA19E3"/>
    <w:rsid w:val="00EA1A2D"/>
    <w:rsid w:val="00EA1A4C"/>
    <w:rsid w:val="00EA1C28"/>
    <w:rsid w:val="00EA1FD9"/>
    <w:rsid w:val="00EA231A"/>
    <w:rsid w:val="00EA23A2"/>
    <w:rsid w:val="00EA241F"/>
    <w:rsid w:val="00EA2599"/>
    <w:rsid w:val="00EA2752"/>
    <w:rsid w:val="00EA293A"/>
    <w:rsid w:val="00EA2C03"/>
    <w:rsid w:val="00EA2D17"/>
    <w:rsid w:val="00EA2D2D"/>
    <w:rsid w:val="00EA2EFF"/>
    <w:rsid w:val="00EA2F29"/>
    <w:rsid w:val="00EA3032"/>
    <w:rsid w:val="00EA3083"/>
    <w:rsid w:val="00EA32E4"/>
    <w:rsid w:val="00EA3331"/>
    <w:rsid w:val="00EA334D"/>
    <w:rsid w:val="00EA352D"/>
    <w:rsid w:val="00EA3570"/>
    <w:rsid w:val="00EA3687"/>
    <w:rsid w:val="00EA392B"/>
    <w:rsid w:val="00EA39A8"/>
    <w:rsid w:val="00EA39D2"/>
    <w:rsid w:val="00EA3A68"/>
    <w:rsid w:val="00EA3B2E"/>
    <w:rsid w:val="00EA3FDD"/>
    <w:rsid w:val="00EA42A2"/>
    <w:rsid w:val="00EA45F4"/>
    <w:rsid w:val="00EA4617"/>
    <w:rsid w:val="00EA47DC"/>
    <w:rsid w:val="00EA4999"/>
    <w:rsid w:val="00EA4A05"/>
    <w:rsid w:val="00EA4A28"/>
    <w:rsid w:val="00EA4AFD"/>
    <w:rsid w:val="00EA4C11"/>
    <w:rsid w:val="00EA4C1E"/>
    <w:rsid w:val="00EA4CC5"/>
    <w:rsid w:val="00EA4ECF"/>
    <w:rsid w:val="00EA4FB1"/>
    <w:rsid w:val="00EA5033"/>
    <w:rsid w:val="00EA504C"/>
    <w:rsid w:val="00EA5576"/>
    <w:rsid w:val="00EA5803"/>
    <w:rsid w:val="00EA580E"/>
    <w:rsid w:val="00EA5B5E"/>
    <w:rsid w:val="00EA5CFA"/>
    <w:rsid w:val="00EA5D4F"/>
    <w:rsid w:val="00EA5F2D"/>
    <w:rsid w:val="00EA5FF6"/>
    <w:rsid w:val="00EA61CD"/>
    <w:rsid w:val="00EA6961"/>
    <w:rsid w:val="00EA698A"/>
    <w:rsid w:val="00EA6B83"/>
    <w:rsid w:val="00EA6E9E"/>
    <w:rsid w:val="00EA70E2"/>
    <w:rsid w:val="00EA710B"/>
    <w:rsid w:val="00EA716F"/>
    <w:rsid w:val="00EA718B"/>
    <w:rsid w:val="00EA74F8"/>
    <w:rsid w:val="00EA7518"/>
    <w:rsid w:val="00EA751B"/>
    <w:rsid w:val="00EA76EF"/>
    <w:rsid w:val="00EA77BC"/>
    <w:rsid w:val="00EA7932"/>
    <w:rsid w:val="00EA79C9"/>
    <w:rsid w:val="00EA79F0"/>
    <w:rsid w:val="00EA7A41"/>
    <w:rsid w:val="00EA7A85"/>
    <w:rsid w:val="00EA7BAA"/>
    <w:rsid w:val="00EA7D98"/>
    <w:rsid w:val="00EA7E6F"/>
    <w:rsid w:val="00EB00B3"/>
    <w:rsid w:val="00EB0161"/>
    <w:rsid w:val="00EB022D"/>
    <w:rsid w:val="00EB03CC"/>
    <w:rsid w:val="00EB05E6"/>
    <w:rsid w:val="00EB0650"/>
    <w:rsid w:val="00EB066F"/>
    <w:rsid w:val="00EB06D3"/>
    <w:rsid w:val="00EB08C0"/>
    <w:rsid w:val="00EB08D7"/>
    <w:rsid w:val="00EB09E4"/>
    <w:rsid w:val="00EB0C00"/>
    <w:rsid w:val="00EB0D11"/>
    <w:rsid w:val="00EB0E73"/>
    <w:rsid w:val="00EB0F36"/>
    <w:rsid w:val="00EB0F6A"/>
    <w:rsid w:val="00EB116E"/>
    <w:rsid w:val="00EB135A"/>
    <w:rsid w:val="00EB152D"/>
    <w:rsid w:val="00EB162F"/>
    <w:rsid w:val="00EB18A2"/>
    <w:rsid w:val="00EB1A70"/>
    <w:rsid w:val="00EB1A80"/>
    <w:rsid w:val="00EB1BB5"/>
    <w:rsid w:val="00EB1DB3"/>
    <w:rsid w:val="00EB1E4A"/>
    <w:rsid w:val="00EB21E5"/>
    <w:rsid w:val="00EB2429"/>
    <w:rsid w:val="00EB2482"/>
    <w:rsid w:val="00EB24E8"/>
    <w:rsid w:val="00EB2880"/>
    <w:rsid w:val="00EB29A4"/>
    <w:rsid w:val="00EB2A9A"/>
    <w:rsid w:val="00EB2AB6"/>
    <w:rsid w:val="00EB2EF3"/>
    <w:rsid w:val="00EB3030"/>
    <w:rsid w:val="00EB30D2"/>
    <w:rsid w:val="00EB3144"/>
    <w:rsid w:val="00EB324C"/>
    <w:rsid w:val="00EB3315"/>
    <w:rsid w:val="00EB3640"/>
    <w:rsid w:val="00EB370A"/>
    <w:rsid w:val="00EB3922"/>
    <w:rsid w:val="00EB3BA3"/>
    <w:rsid w:val="00EB3C35"/>
    <w:rsid w:val="00EB3E2D"/>
    <w:rsid w:val="00EB3FA3"/>
    <w:rsid w:val="00EB3FDF"/>
    <w:rsid w:val="00EB3FE8"/>
    <w:rsid w:val="00EB42EC"/>
    <w:rsid w:val="00EB43A8"/>
    <w:rsid w:val="00EB446A"/>
    <w:rsid w:val="00EB4551"/>
    <w:rsid w:val="00EB4602"/>
    <w:rsid w:val="00EB4747"/>
    <w:rsid w:val="00EB4852"/>
    <w:rsid w:val="00EB4B0E"/>
    <w:rsid w:val="00EB4B33"/>
    <w:rsid w:val="00EB4B37"/>
    <w:rsid w:val="00EB4B84"/>
    <w:rsid w:val="00EB4CC9"/>
    <w:rsid w:val="00EB4EDB"/>
    <w:rsid w:val="00EB4FF8"/>
    <w:rsid w:val="00EB5100"/>
    <w:rsid w:val="00EB510B"/>
    <w:rsid w:val="00EB51CB"/>
    <w:rsid w:val="00EB5237"/>
    <w:rsid w:val="00EB531E"/>
    <w:rsid w:val="00EB5421"/>
    <w:rsid w:val="00EB5524"/>
    <w:rsid w:val="00EB55F2"/>
    <w:rsid w:val="00EB567B"/>
    <w:rsid w:val="00EB56F3"/>
    <w:rsid w:val="00EB591E"/>
    <w:rsid w:val="00EB5B9F"/>
    <w:rsid w:val="00EB5E83"/>
    <w:rsid w:val="00EB61B3"/>
    <w:rsid w:val="00EB6497"/>
    <w:rsid w:val="00EB65B4"/>
    <w:rsid w:val="00EB67C2"/>
    <w:rsid w:val="00EB67FC"/>
    <w:rsid w:val="00EB697C"/>
    <w:rsid w:val="00EB6BD7"/>
    <w:rsid w:val="00EB6DCE"/>
    <w:rsid w:val="00EB6E11"/>
    <w:rsid w:val="00EB7251"/>
    <w:rsid w:val="00EB7478"/>
    <w:rsid w:val="00EB74EC"/>
    <w:rsid w:val="00EB75E7"/>
    <w:rsid w:val="00EB7987"/>
    <w:rsid w:val="00EB7C14"/>
    <w:rsid w:val="00EB7D0B"/>
    <w:rsid w:val="00EC00AA"/>
    <w:rsid w:val="00EC00EC"/>
    <w:rsid w:val="00EC0668"/>
    <w:rsid w:val="00EC079B"/>
    <w:rsid w:val="00EC0909"/>
    <w:rsid w:val="00EC096F"/>
    <w:rsid w:val="00EC09A9"/>
    <w:rsid w:val="00EC0A2E"/>
    <w:rsid w:val="00EC0BF9"/>
    <w:rsid w:val="00EC0CA9"/>
    <w:rsid w:val="00EC107E"/>
    <w:rsid w:val="00EC1591"/>
    <w:rsid w:val="00EC1651"/>
    <w:rsid w:val="00EC1720"/>
    <w:rsid w:val="00EC1725"/>
    <w:rsid w:val="00EC19B5"/>
    <w:rsid w:val="00EC1B0B"/>
    <w:rsid w:val="00EC1B1C"/>
    <w:rsid w:val="00EC1C19"/>
    <w:rsid w:val="00EC1D7B"/>
    <w:rsid w:val="00EC1DD0"/>
    <w:rsid w:val="00EC20C7"/>
    <w:rsid w:val="00EC20F8"/>
    <w:rsid w:val="00EC2361"/>
    <w:rsid w:val="00EC2369"/>
    <w:rsid w:val="00EC23A4"/>
    <w:rsid w:val="00EC2478"/>
    <w:rsid w:val="00EC24FE"/>
    <w:rsid w:val="00EC270B"/>
    <w:rsid w:val="00EC29B9"/>
    <w:rsid w:val="00EC30A2"/>
    <w:rsid w:val="00EC334A"/>
    <w:rsid w:val="00EC33AA"/>
    <w:rsid w:val="00EC37B3"/>
    <w:rsid w:val="00EC3851"/>
    <w:rsid w:val="00EC3882"/>
    <w:rsid w:val="00EC38A2"/>
    <w:rsid w:val="00EC3AFD"/>
    <w:rsid w:val="00EC3B99"/>
    <w:rsid w:val="00EC3DC8"/>
    <w:rsid w:val="00EC3F16"/>
    <w:rsid w:val="00EC4292"/>
    <w:rsid w:val="00EC43D7"/>
    <w:rsid w:val="00EC456B"/>
    <w:rsid w:val="00EC4854"/>
    <w:rsid w:val="00EC4CE5"/>
    <w:rsid w:val="00EC4DD1"/>
    <w:rsid w:val="00EC531A"/>
    <w:rsid w:val="00EC538E"/>
    <w:rsid w:val="00EC5411"/>
    <w:rsid w:val="00EC5624"/>
    <w:rsid w:val="00EC5A9A"/>
    <w:rsid w:val="00EC5AE2"/>
    <w:rsid w:val="00EC634B"/>
    <w:rsid w:val="00EC634C"/>
    <w:rsid w:val="00EC648F"/>
    <w:rsid w:val="00EC654D"/>
    <w:rsid w:val="00EC6605"/>
    <w:rsid w:val="00EC6653"/>
    <w:rsid w:val="00EC6A52"/>
    <w:rsid w:val="00EC6B3B"/>
    <w:rsid w:val="00EC6BD0"/>
    <w:rsid w:val="00EC6C62"/>
    <w:rsid w:val="00EC6CF0"/>
    <w:rsid w:val="00EC6E0D"/>
    <w:rsid w:val="00EC6E69"/>
    <w:rsid w:val="00EC6F71"/>
    <w:rsid w:val="00EC6FD7"/>
    <w:rsid w:val="00EC708A"/>
    <w:rsid w:val="00EC70BA"/>
    <w:rsid w:val="00EC70E7"/>
    <w:rsid w:val="00EC76C1"/>
    <w:rsid w:val="00EC78E6"/>
    <w:rsid w:val="00EC7A0E"/>
    <w:rsid w:val="00EC7B91"/>
    <w:rsid w:val="00EC7E08"/>
    <w:rsid w:val="00EC7E0A"/>
    <w:rsid w:val="00EC7E75"/>
    <w:rsid w:val="00ED015C"/>
    <w:rsid w:val="00ED0531"/>
    <w:rsid w:val="00ED0807"/>
    <w:rsid w:val="00ED08D9"/>
    <w:rsid w:val="00ED08F3"/>
    <w:rsid w:val="00ED0C4C"/>
    <w:rsid w:val="00ED0CF4"/>
    <w:rsid w:val="00ED0D01"/>
    <w:rsid w:val="00ED0D34"/>
    <w:rsid w:val="00ED12F5"/>
    <w:rsid w:val="00ED136B"/>
    <w:rsid w:val="00ED14A9"/>
    <w:rsid w:val="00ED1603"/>
    <w:rsid w:val="00ED1642"/>
    <w:rsid w:val="00ED1684"/>
    <w:rsid w:val="00ED16DF"/>
    <w:rsid w:val="00ED1709"/>
    <w:rsid w:val="00ED182A"/>
    <w:rsid w:val="00ED221C"/>
    <w:rsid w:val="00ED2248"/>
    <w:rsid w:val="00ED2394"/>
    <w:rsid w:val="00ED25D7"/>
    <w:rsid w:val="00ED2664"/>
    <w:rsid w:val="00ED298C"/>
    <w:rsid w:val="00ED2A1C"/>
    <w:rsid w:val="00ED2A3B"/>
    <w:rsid w:val="00ED2BD8"/>
    <w:rsid w:val="00ED2C07"/>
    <w:rsid w:val="00ED2CD3"/>
    <w:rsid w:val="00ED2D35"/>
    <w:rsid w:val="00ED2DFC"/>
    <w:rsid w:val="00ED2E1C"/>
    <w:rsid w:val="00ED3058"/>
    <w:rsid w:val="00ED30D6"/>
    <w:rsid w:val="00ED31A2"/>
    <w:rsid w:val="00ED3210"/>
    <w:rsid w:val="00ED32CB"/>
    <w:rsid w:val="00ED3355"/>
    <w:rsid w:val="00ED34DC"/>
    <w:rsid w:val="00ED36F6"/>
    <w:rsid w:val="00ED37DC"/>
    <w:rsid w:val="00ED38FC"/>
    <w:rsid w:val="00ED39CD"/>
    <w:rsid w:val="00ED3C0A"/>
    <w:rsid w:val="00ED423F"/>
    <w:rsid w:val="00ED42BB"/>
    <w:rsid w:val="00ED460A"/>
    <w:rsid w:val="00ED4959"/>
    <w:rsid w:val="00ED4A02"/>
    <w:rsid w:val="00ED4A2D"/>
    <w:rsid w:val="00ED4A8A"/>
    <w:rsid w:val="00ED4BF7"/>
    <w:rsid w:val="00ED4CC1"/>
    <w:rsid w:val="00ED4ECA"/>
    <w:rsid w:val="00ED4FB3"/>
    <w:rsid w:val="00ED51DA"/>
    <w:rsid w:val="00ED5215"/>
    <w:rsid w:val="00ED5241"/>
    <w:rsid w:val="00ED5294"/>
    <w:rsid w:val="00ED52E5"/>
    <w:rsid w:val="00ED537A"/>
    <w:rsid w:val="00ED53EF"/>
    <w:rsid w:val="00ED5527"/>
    <w:rsid w:val="00ED55E6"/>
    <w:rsid w:val="00ED567E"/>
    <w:rsid w:val="00ED56A6"/>
    <w:rsid w:val="00ED571A"/>
    <w:rsid w:val="00ED578A"/>
    <w:rsid w:val="00ED57B7"/>
    <w:rsid w:val="00ED5908"/>
    <w:rsid w:val="00ED5953"/>
    <w:rsid w:val="00ED5AB3"/>
    <w:rsid w:val="00ED5B95"/>
    <w:rsid w:val="00ED5BAD"/>
    <w:rsid w:val="00ED5DC9"/>
    <w:rsid w:val="00ED5EB4"/>
    <w:rsid w:val="00ED5F0E"/>
    <w:rsid w:val="00ED6166"/>
    <w:rsid w:val="00ED6167"/>
    <w:rsid w:val="00ED63CD"/>
    <w:rsid w:val="00ED65BE"/>
    <w:rsid w:val="00ED69D5"/>
    <w:rsid w:val="00ED6AC5"/>
    <w:rsid w:val="00ED6B9C"/>
    <w:rsid w:val="00ED6F6E"/>
    <w:rsid w:val="00ED6F74"/>
    <w:rsid w:val="00ED7222"/>
    <w:rsid w:val="00ED7224"/>
    <w:rsid w:val="00ED7270"/>
    <w:rsid w:val="00ED727A"/>
    <w:rsid w:val="00ED757C"/>
    <w:rsid w:val="00ED75F1"/>
    <w:rsid w:val="00ED7609"/>
    <w:rsid w:val="00ED79C8"/>
    <w:rsid w:val="00ED7A02"/>
    <w:rsid w:val="00ED7DB7"/>
    <w:rsid w:val="00ED7F07"/>
    <w:rsid w:val="00ED7F55"/>
    <w:rsid w:val="00ED7F62"/>
    <w:rsid w:val="00ED7FB4"/>
    <w:rsid w:val="00EE0075"/>
    <w:rsid w:val="00EE03F4"/>
    <w:rsid w:val="00EE043E"/>
    <w:rsid w:val="00EE056A"/>
    <w:rsid w:val="00EE0B2C"/>
    <w:rsid w:val="00EE0B3B"/>
    <w:rsid w:val="00EE10BB"/>
    <w:rsid w:val="00EE11F0"/>
    <w:rsid w:val="00EE1229"/>
    <w:rsid w:val="00EE12E1"/>
    <w:rsid w:val="00EE13B3"/>
    <w:rsid w:val="00EE13BE"/>
    <w:rsid w:val="00EE1523"/>
    <w:rsid w:val="00EE157C"/>
    <w:rsid w:val="00EE1718"/>
    <w:rsid w:val="00EE171D"/>
    <w:rsid w:val="00EE179A"/>
    <w:rsid w:val="00EE1852"/>
    <w:rsid w:val="00EE1936"/>
    <w:rsid w:val="00EE1980"/>
    <w:rsid w:val="00EE1AE1"/>
    <w:rsid w:val="00EE1CB6"/>
    <w:rsid w:val="00EE1CCB"/>
    <w:rsid w:val="00EE1D72"/>
    <w:rsid w:val="00EE1F14"/>
    <w:rsid w:val="00EE210F"/>
    <w:rsid w:val="00EE22BA"/>
    <w:rsid w:val="00EE2827"/>
    <w:rsid w:val="00EE29FE"/>
    <w:rsid w:val="00EE2AB9"/>
    <w:rsid w:val="00EE3184"/>
    <w:rsid w:val="00EE31DB"/>
    <w:rsid w:val="00EE333A"/>
    <w:rsid w:val="00EE33DF"/>
    <w:rsid w:val="00EE346C"/>
    <w:rsid w:val="00EE3887"/>
    <w:rsid w:val="00EE39E2"/>
    <w:rsid w:val="00EE3A50"/>
    <w:rsid w:val="00EE3BCD"/>
    <w:rsid w:val="00EE3CAA"/>
    <w:rsid w:val="00EE3D58"/>
    <w:rsid w:val="00EE3D94"/>
    <w:rsid w:val="00EE3ED5"/>
    <w:rsid w:val="00EE4032"/>
    <w:rsid w:val="00EE406F"/>
    <w:rsid w:val="00EE440E"/>
    <w:rsid w:val="00EE448E"/>
    <w:rsid w:val="00EE459C"/>
    <w:rsid w:val="00EE4612"/>
    <w:rsid w:val="00EE4676"/>
    <w:rsid w:val="00EE46BC"/>
    <w:rsid w:val="00EE4813"/>
    <w:rsid w:val="00EE4948"/>
    <w:rsid w:val="00EE494A"/>
    <w:rsid w:val="00EE49D8"/>
    <w:rsid w:val="00EE4D29"/>
    <w:rsid w:val="00EE4E8D"/>
    <w:rsid w:val="00EE4F98"/>
    <w:rsid w:val="00EE5135"/>
    <w:rsid w:val="00EE5210"/>
    <w:rsid w:val="00EE539D"/>
    <w:rsid w:val="00EE57C6"/>
    <w:rsid w:val="00EE57E9"/>
    <w:rsid w:val="00EE5921"/>
    <w:rsid w:val="00EE5ADD"/>
    <w:rsid w:val="00EE5B17"/>
    <w:rsid w:val="00EE5C71"/>
    <w:rsid w:val="00EE5CBB"/>
    <w:rsid w:val="00EE5D44"/>
    <w:rsid w:val="00EE5E53"/>
    <w:rsid w:val="00EE5EDA"/>
    <w:rsid w:val="00EE5F87"/>
    <w:rsid w:val="00EE5FF8"/>
    <w:rsid w:val="00EE625A"/>
    <w:rsid w:val="00EE6272"/>
    <w:rsid w:val="00EE632E"/>
    <w:rsid w:val="00EE646C"/>
    <w:rsid w:val="00EE655E"/>
    <w:rsid w:val="00EE65C2"/>
    <w:rsid w:val="00EE66D1"/>
    <w:rsid w:val="00EE66EE"/>
    <w:rsid w:val="00EE6D75"/>
    <w:rsid w:val="00EE6DE1"/>
    <w:rsid w:val="00EE6DE6"/>
    <w:rsid w:val="00EE6E95"/>
    <w:rsid w:val="00EE6EBD"/>
    <w:rsid w:val="00EE6EDB"/>
    <w:rsid w:val="00EE6F51"/>
    <w:rsid w:val="00EE6F67"/>
    <w:rsid w:val="00EE70FC"/>
    <w:rsid w:val="00EE719D"/>
    <w:rsid w:val="00EE725C"/>
    <w:rsid w:val="00EE72F4"/>
    <w:rsid w:val="00EE7335"/>
    <w:rsid w:val="00EE7483"/>
    <w:rsid w:val="00EE7593"/>
    <w:rsid w:val="00EE75C3"/>
    <w:rsid w:val="00EE7786"/>
    <w:rsid w:val="00EE77B9"/>
    <w:rsid w:val="00EE77DA"/>
    <w:rsid w:val="00EE786F"/>
    <w:rsid w:val="00EE7893"/>
    <w:rsid w:val="00EE79D7"/>
    <w:rsid w:val="00EE7B21"/>
    <w:rsid w:val="00EE7B6D"/>
    <w:rsid w:val="00EE7CA6"/>
    <w:rsid w:val="00EE7CC3"/>
    <w:rsid w:val="00EE7D3C"/>
    <w:rsid w:val="00EE7ED9"/>
    <w:rsid w:val="00EF02C4"/>
    <w:rsid w:val="00EF02F0"/>
    <w:rsid w:val="00EF0340"/>
    <w:rsid w:val="00EF05E3"/>
    <w:rsid w:val="00EF07A3"/>
    <w:rsid w:val="00EF07EA"/>
    <w:rsid w:val="00EF0B0D"/>
    <w:rsid w:val="00EF0C4D"/>
    <w:rsid w:val="00EF0C9D"/>
    <w:rsid w:val="00EF0CAC"/>
    <w:rsid w:val="00EF0D41"/>
    <w:rsid w:val="00EF1096"/>
    <w:rsid w:val="00EF10F9"/>
    <w:rsid w:val="00EF110F"/>
    <w:rsid w:val="00EF1231"/>
    <w:rsid w:val="00EF12D7"/>
    <w:rsid w:val="00EF134C"/>
    <w:rsid w:val="00EF1364"/>
    <w:rsid w:val="00EF13AB"/>
    <w:rsid w:val="00EF1463"/>
    <w:rsid w:val="00EF16F5"/>
    <w:rsid w:val="00EF178D"/>
    <w:rsid w:val="00EF1967"/>
    <w:rsid w:val="00EF1D3B"/>
    <w:rsid w:val="00EF1DCB"/>
    <w:rsid w:val="00EF1ECD"/>
    <w:rsid w:val="00EF1ED7"/>
    <w:rsid w:val="00EF1EE4"/>
    <w:rsid w:val="00EF1F06"/>
    <w:rsid w:val="00EF1F72"/>
    <w:rsid w:val="00EF1F78"/>
    <w:rsid w:val="00EF207D"/>
    <w:rsid w:val="00EF20E4"/>
    <w:rsid w:val="00EF2215"/>
    <w:rsid w:val="00EF2741"/>
    <w:rsid w:val="00EF27EF"/>
    <w:rsid w:val="00EF285B"/>
    <w:rsid w:val="00EF2B59"/>
    <w:rsid w:val="00EF2B81"/>
    <w:rsid w:val="00EF2D5D"/>
    <w:rsid w:val="00EF2D7B"/>
    <w:rsid w:val="00EF2FD1"/>
    <w:rsid w:val="00EF3183"/>
    <w:rsid w:val="00EF3210"/>
    <w:rsid w:val="00EF32AC"/>
    <w:rsid w:val="00EF3601"/>
    <w:rsid w:val="00EF3683"/>
    <w:rsid w:val="00EF3808"/>
    <w:rsid w:val="00EF38EB"/>
    <w:rsid w:val="00EF3948"/>
    <w:rsid w:val="00EF3AB5"/>
    <w:rsid w:val="00EF3AFF"/>
    <w:rsid w:val="00EF3B4F"/>
    <w:rsid w:val="00EF3DBB"/>
    <w:rsid w:val="00EF40EE"/>
    <w:rsid w:val="00EF4150"/>
    <w:rsid w:val="00EF4178"/>
    <w:rsid w:val="00EF4409"/>
    <w:rsid w:val="00EF4567"/>
    <w:rsid w:val="00EF48BA"/>
    <w:rsid w:val="00EF497E"/>
    <w:rsid w:val="00EF4992"/>
    <w:rsid w:val="00EF4A67"/>
    <w:rsid w:val="00EF4D52"/>
    <w:rsid w:val="00EF519E"/>
    <w:rsid w:val="00EF51C7"/>
    <w:rsid w:val="00EF52B5"/>
    <w:rsid w:val="00EF5432"/>
    <w:rsid w:val="00EF5601"/>
    <w:rsid w:val="00EF5636"/>
    <w:rsid w:val="00EF5706"/>
    <w:rsid w:val="00EF5A88"/>
    <w:rsid w:val="00EF5B8D"/>
    <w:rsid w:val="00EF5C9D"/>
    <w:rsid w:val="00EF5CB5"/>
    <w:rsid w:val="00EF5D8D"/>
    <w:rsid w:val="00EF5D98"/>
    <w:rsid w:val="00EF5EF1"/>
    <w:rsid w:val="00EF5FC6"/>
    <w:rsid w:val="00EF613B"/>
    <w:rsid w:val="00EF6365"/>
    <w:rsid w:val="00EF63BE"/>
    <w:rsid w:val="00EF6566"/>
    <w:rsid w:val="00EF6631"/>
    <w:rsid w:val="00EF66BF"/>
    <w:rsid w:val="00EF6852"/>
    <w:rsid w:val="00EF691F"/>
    <w:rsid w:val="00EF6949"/>
    <w:rsid w:val="00EF6993"/>
    <w:rsid w:val="00EF6ABA"/>
    <w:rsid w:val="00EF6C6B"/>
    <w:rsid w:val="00EF6F14"/>
    <w:rsid w:val="00EF7112"/>
    <w:rsid w:val="00EF718F"/>
    <w:rsid w:val="00EF71AA"/>
    <w:rsid w:val="00EF7301"/>
    <w:rsid w:val="00EF7329"/>
    <w:rsid w:val="00EF7481"/>
    <w:rsid w:val="00EF7550"/>
    <w:rsid w:val="00EF7585"/>
    <w:rsid w:val="00EF7589"/>
    <w:rsid w:val="00EF793D"/>
    <w:rsid w:val="00EF7D26"/>
    <w:rsid w:val="00EF7DCB"/>
    <w:rsid w:val="00F00215"/>
    <w:rsid w:val="00F003E1"/>
    <w:rsid w:val="00F0053E"/>
    <w:rsid w:val="00F005E2"/>
    <w:rsid w:val="00F00637"/>
    <w:rsid w:val="00F0066D"/>
    <w:rsid w:val="00F007D3"/>
    <w:rsid w:val="00F009CD"/>
    <w:rsid w:val="00F00C30"/>
    <w:rsid w:val="00F00C69"/>
    <w:rsid w:val="00F00F9A"/>
    <w:rsid w:val="00F01122"/>
    <w:rsid w:val="00F0116F"/>
    <w:rsid w:val="00F0145C"/>
    <w:rsid w:val="00F0170F"/>
    <w:rsid w:val="00F017A1"/>
    <w:rsid w:val="00F01B2D"/>
    <w:rsid w:val="00F01C52"/>
    <w:rsid w:val="00F01C77"/>
    <w:rsid w:val="00F01D0A"/>
    <w:rsid w:val="00F01E41"/>
    <w:rsid w:val="00F02324"/>
    <w:rsid w:val="00F0240C"/>
    <w:rsid w:val="00F0269F"/>
    <w:rsid w:val="00F0287F"/>
    <w:rsid w:val="00F02C04"/>
    <w:rsid w:val="00F02CA9"/>
    <w:rsid w:val="00F02F5E"/>
    <w:rsid w:val="00F0310B"/>
    <w:rsid w:val="00F032C2"/>
    <w:rsid w:val="00F032E7"/>
    <w:rsid w:val="00F035AB"/>
    <w:rsid w:val="00F03732"/>
    <w:rsid w:val="00F03822"/>
    <w:rsid w:val="00F03A45"/>
    <w:rsid w:val="00F03F8A"/>
    <w:rsid w:val="00F03FC6"/>
    <w:rsid w:val="00F04071"/>
    <w:rsid w:val="00F04356"/>
    <w:rsid w:val="00F044D3"/>
    <w:rsid w:val="00F04551"/>
    <w:rsid w:val="00F048BB"/>
    <w:rsid w:val="00F04961"/>
    <w:rsid w:val="00F04985"/>
    <w:rsid w:val="00F04B2B"/>
    <w:rsid w:val="00F04CB0"/>
    <w:rsid w:val="00F04D0F"/>
    <w:rsid w:val="00F04DC4"/>
    <w:rsid w:val="00F04F0D"/>
    <w:rsid w:val="00F05093"/>
    <w:rsid w:val="00F05209"/>
    <w:rsid w:val="00F0537D"/>
    <w:rsid w:val="00F05546"/>
    <w:rsid w:val="00F055A2"/>
    <w:rsid w:val="00F0589C"/>
    <w:rsid w:val="00F05942"/>
    <w:rsid w:val="00F05AA6"/>
    <w:rsid w:val="00F05ADA"/>
    <w:rsid w:val="00F05C74"/>
    <w:rsid w:val="00F0603E"/>
    <w:rsid w:val="00F0616C"/>
    <w:rsid w:val="00F0618B"/>
    <w:rsid w:val="00F061A8"/>
    <w:rsid w:val="00F06255"/>
    <w:rsid w:val="00F064A4"/>
    <w:rsid w:val="00F064C1"/>
    <w:rsid w:val="00F0667C"/>
    <w:rsid w:val="00F066C5"/>
    <w:rsid w:val="00F06976"/>
    <w:rsid w:val="00F06C3D"/>
    <w:rsid w:val="00F06C72"/>
    <w:rsid w:val="00F06DE2"/>
    <w:rsid w:val="00F06EFE"/>
    <w:rsid w:val="00F06FD5"/>
    <w:rsid w:val="00F06FE2"/>
    <w:rsid w:val="00F07093"/>
    <w:rsid w:val="00F070D6"/>
    <w:rsid w:val="00F07429"/>
    <w:rsid w:val="00F074BD"/>
    <w:rsid w:val="00F0760C"/>
    <w:rsid w:val="00F0762D"/>
    <w:rsid w:val="00F07643"/>
    <w:rsid w:val="00F07A2B"/>
    <w:rsid w:val="00F07B34"/>
    <w:rsid w:val="00F07C1D"/>
    <w:rsid w:val="00F07CDC"/>
    <w:rsid w:val="00F07D45"/>
    <w:rsid w:val="00F07E1A"/>
    <w:rsid w:val="00F07EA5"/>
    <w:rsid w:val="00F07EF3"/>
    <w:rsid w:val="00F07F76"/>
    <w:rsid w:val="00F1049D"/>
    <w:rsid w:val="00F104A2"/>
    <w:rsid w:val="00F105D5"/>
    <w:rsid w:val="00F106C0"/>
    <w:rsid w:val="00F106CA"/>
    <w:rsid w:val="00F10726"/>
    <w:rsid w:val="00F1076F"/>
    <w:rsid w:val="00F10854"/>
    <w:rsid w:val="00F108E2"/>
    <w:rsid w:val="00F10905"/>
    <w:rsid w:val="00F10B1D"/>
    <w:rsid w:val="00F10CC8"/>
    <w:rsid w:val="00F10D9F"/>
    <w:rsid w:val="00F10DE9"/>
    <w:rsid w:val="00F1100F"/>
    <w:rsid w:val="00F110D1"/>
    <w:rsid w:val="00F1112E"/>
    <w:rsid w:val="00F111F6"/>
    <w:rsid w:val="00F11381"/>
    <w:rsid w:val="00F11444"/>
    <w:rsid w:val="00F1149C"/>
    <w:rsid w:val="00F117F1"/>
    <w:rsid w:val="00F11957"/>
    <w:rsid w:val="00F11BA0"/>
    <w:rsid w:val="00F11CF4"/>
    <w:rsid w:val="00F11EE2"/>
    <w:rsid w:val="00F11FBB"/>
    <w:rsid w:val="00F1242B"/>
    <w:rsid w:val="00F12B92"/>
    <w:rsid w:val="00F12BAE"/>
    <w:rsid w:val="00F12D39"/>
    <w:rsid w:val="00F12E36"/>
    <w:rsid w:val="00F12EAB"/>
    <w:rsid w:val="00F13153"/>
    <w:rsid w:val="00F13216"/>
    <w:rsid w:val="00F133A3"/>
    <w:rsid w:val="00F13423"/>
    <w:rsid w:val="00F13446"/>
    <w:rsid w:val="00F1380E"/>
    <w:rsid w:val="00F13D94"/>
    <w:rsid w:val="00F141BE"/>
    <w:rsid w:val="00F142EA"/>
    <w:rsid w:val="00F14381"/>
    <w:rsid w:val="00F14546"/>
    <w:rsid w:val="00F14639"/>
    <w:rsid w:val="00F14881"/>
    <w:rsid w:val="00F14A21"/>
    <w:rsid w:val="00F14E61"/>
    <w:rsid w:val="00F14E72"/>
    <w:rsid w:val="00F151BE"/>
    <w:rsid w:val="00F1540F"/>
    <w:rsid w:val="00F154AE"/>
    <w:rsid w:val="00F154D8"/>
    <w:rsid w:val="00F15634"/>
    <w:rsid w:val="00F1568A"/>
    <w:rsid w:val="00F156FD"/>
    <w:rsid w:val="00F15A51"/>
    <w:rsid w:val="00F15A9B"/>
    <w:rsid w:val="00F15B2B"/>
    <w:rsid w:val="00F15C91"/>
    <w:rsid w:val="00F15FA5"/>
    <w:rsid w:val="00F1602E"/>
    <w:rsid w:val="00F16289"/>
    <w:rsid w:val="00F16529"/>
    <w:rsid w:val="00F1666E"/>
    <w:rsid w:val="00F16681"/>
    <w:rsid w:val="00F17016"/>
    <w:rsid w:val="00F170CE"/>
    <w:rsid w:val="00F172E3"/>
    <w:rsid w:val="00F17456"/>
    <w:rsid w:val="00F1758E"/>
    <w:rsid w:val="00F178B4"/>
    <w:rsid w:val="00F17C85"/>
    <w:rsid w:val="00F17F55"/>
    <w:rsid w:val="00F17F76"/>
    <w:rsid w:val="00F2023D"/>
    <w:rsid w:val="00F20329"/>
    <w:rsid w:val="00F20392"/>
    <w:rsid w:val="00F20833"/>
    <w:rsid w:val="00F2083C"/>
    <w:rsid w:val="00F20904"/>
    <w:rsid w:val="00F20A14"/>
    <w:rsid w:val="00F20BEA"/>
    <w:rsid w:val="00F20F26"/>
    <w:rsid w:val="00F20F31"/>
    <w:rsid w:val="00F20FEC"/>
    <w:rsid w:val="00F21046"/>
    <w:rsid w:val="00F21195"/>
    <w:rsid w:val="00F211D2"/>
    <w:rsid w:val="00F2125F"/>
    <w:rsid w:val="00F2147D"/>
    <w:rsid w:val="00F21554"/>
    <w:rsid w:val="00F21595"/>
    <w:rsid w:val="00F2159D"/>
    <w:rsid w:val="00F2170F"/>
    <w:rsid w:val="00F219FE"/>
    <w:rsid w:val="00F21D2A"/>
    <w:rsid w:val="00F21DB5"/>
    <w:rsid w:val="00F220D0"/>
    <w:rsid w:val="00F220EC"/>
    <w:rsid w:val="00F22521"/>
    <w:rsid w:val="00F2253D"/>
    <w:rsid w:val="00F22584"/>
    <w:rsid w:val="00F22935"/>
    <w:rsid w:val="00F22BD5"/>
    <w:rsid w:val="00F2306E"/>
    <w:rsid w:val="00F231AE"/>
    <w:rsid w:val="00F23222"/>
    <w:rsid w:val="00F232AF"/>
    <w:rsid w:val="00F234D8"/>
    <w:rsid w:val="00F236B8"/>
    <w:rsid w:val="00F238CC"/>
    <w:rsid w:val="00F23956"/>
    <w:rsid w:val="00F23A85"/>
    <w:rsid w:val="00F23C1F"/>
    <w:rsid w:val="00F23D4B"/>
    <w:rsid w:val="00F23F1B"/>
    <w:rsid w:val="00F24108"/>
    <w:rsid w:val="00F241D7"/>
    <w:rsid w:val="00F24219"/>
    <w:rsid w:val="00F242E0"/>
    <w:rsid w:val="00F24612"/>
    <w:rsid w:val="00F246CF"/>
    <w:rsid w:val="00F24718"/>
    <w:rsid w:val="00F2473C"/>
    <w:rsid w:val="00F24765"/>
    <w:rsid w:val="00F24812"/>
    <w:rsid w:val="00F24A15"/>
    <w:rsid w:val="00F24B60"/>
    <w:rsid w:val="00F24CFF"/>
    <w:rsid w:val="00F250F9"/>
    <w:rsid w:val="00F25234"/>
    <w:rsid w:val="00F253CF"/>
    <w:rsid w:val="00F255B7"/>
    <w:rsid w:val="00F259ED"/>
    <w:rsid w:val="00F25A47"/>
    <w:rsid w:val="00F25C58"/>
    <w:rsid w:val="00F25CC6"/>
    <w:rsid w:val="00F25EDC"/>
    <w:rsid w:val="00F25F38"/>
    <w:rsid w:val="00F26009"/>
    <w:rsid w:val="00F26166"/>
    <w:rsid w:val="00F26237"/>
    <w:rsid w:val="00F26268"/>
    <w:rsid w:val="00F264A2"/>
    <w:rsid w:val="00F26590"/>
    <w:rsid w:val="00F26616"/>
    <w:rsid w:val="00F26859"/>
    <w:rsid w:val="00F26865"/>
    <w:rsid w:val="00F2697D"/>
    <w:rsid w:val="00F26A0C"/>
    <w:rsid w:val="00F26AF1"/>
    <w:rsid w:val="00F26EF2"/>
    <w:rsid w:val="00F271B3"/>
    <w:rsid w:val="00F271BB"/>
    <w:rsid w:val="00F27202"/>
    <w:rsid w:val="00F27512"/>
    <w:rsid w:val="00F2797E"/>
    <w:rsid w:val="00F279AA"/>
    <w:rsid w:val="00F27A6E"/>
    <w:rsid w:val="00F27AA1"/>
    <w:rsid w:val="00F27C26"/>
    <w:rsid w:val="00F27D8A"/>
    <w:rsid w:val="00F300E1"/>
    <w:rsid w:val="00F30554"/>
    <w:rsid w:val="00F30598"/>
    <w:rsid w:val="00F30623"/>
    <w:rsid w:val="00F306B4"/>
    <w:rsid w:val="00F308F1"/>
    <w:rsid w:val="00F30A10"/>
    <w:rsid w:val="00F30B0E"/>
    <w:rsid w:val="00F30B2D"/>
    <w:rsid w:val="00F30ECC"/>
    <w:rsid w:val="00F30F17"/>
    <w:rsid w:val="00F31124"/>
    <w:rsid w:val="00F31440"/>
    <w:rsid w:val="00F31A54"/>
    <w:rsid w:val="00F31AB2"/>
    <w:rsid w:val="00F31C23"/>
    <w:rsid w:val="00F31E45"/>
    <w:rsid w:val="00F32106"/>
    <w:rsid w:val="00F32119"/>
    <w:rsid w:val="00F32211"/>
    <w:rsid w:val="00F3223B"/>
    <w:rsid w:val="00F32465"/>
    <w:rsid w:val="00F325DE"/>
    <w:rsid w:val="00F327B4"/>
    <w:rsid w:val="00F327D3"/>
    <w:rsid w:val="00F32AD5"/>
    <w:rsid w:val="00F32C79"/>
    <w:rsid w:val="00F32D22"/>
    <w:rsid w:val="00F32DBA"/>
    <w:rsid w:val="00F32E05"/>
    <w:rsid w:val="00F32F47"/>
    <w:rsid w:val="00F32F58"/>
    <w:rsid w:val="00F32FFB"/>
    <w:rsid w:val="00F33004"/>
    <w:rsid w:val="00F33073"/>
    <w:rsid w:val="00F3344A"/>
    <w:rsid w:val="00F3381E"/>
    <w:rsid w:val="00F33825"/>
    <w:rsid w:val="00F33ABD"/>
    <w:rsid w:val="00F33B1A"/>
    <w:rsid w:val="00F34199"/>
    <w:rsid w:val="00F3432A"/>
    <w:rsid w:val="00F34338"/>
    <w:rsid w:val="00F34387"/>
    <w:rsid w:val="00F346BC"/>
    <w:rsid w:val="00F34A00"/>
    <w:rsid w:val="00F34C49"/>
    <w:rsid w:val="00F34D12"/>
    <w:rsid w:val="00F34D4A"/>
    <w:rsid w:val="00F34E84"/>
    <w:rsid w:val="00F34F3E"/>
    <w:rsid w:val="00F3510C"/>
    <w:rsid w:val="00F3517B"/>
    <w:rsid w:val="00F351E3"/>
    <w:rsid w:val="00F35465"/>
    <w:rsid w:val="00F355C4"/>
    <w:rsid w:val="00F35D41"/>
    <w:rsid w:val="00F35F27"/>
    <w:rsid w:val="00F36122"/>
    <w:rsid w:val="00F36B72"/>
    <w:rsid w:val="00F36B9B"/>
    <w:rsid w:val="00F36CC6"/>
    <w:rsid w:val="00F3748F"/>
    <w:rsid w:val="00F37671"/>
    <w:rsid w:val="00F377B1"/>
    <w:rsid w:val="00F37800"/>
    <w:rsid w:val="00F3793F"/>
    <w:rsid w:val="00F37B49"/>
    <w:rsid w:val="00F37B9B"/>
    <w:rsid w:val="00F37CD2"/>
    <w:rsid w:val="00F37D25"/>
    <w:rsid w:val="00F37D63"/>
    <w:rsid w:val="00F37E2E"/>
    <w:rsid w:val="00F37F33"/>
    <w:rsid w:val="00F4042F"/>
    <w:rsid w:val="00F40737"/>
    <w:rsid w:val="00F40759"/>
    <w:rsid w:val="00F40C64"/>
    <w:rsid w:val="00F40D24"/>
    <w:rsid w:val="00F40E49"/>
    <w:rsid w:val="00F40F2C"/>
    <w:rsid w:val="00F40FEA"/>
    <w:rsid w:val="00F41311"/>
    <w:rsid w:val="00F416E7"/>
    <w:rsid w:val="00F41847"/>
    <w:rsid w:val="00F41904"/>
    <w:rsid w:val="00F4194D"/>
    <w:rsid w:val="00F41B59"/>
    <w:rsid w:val="00F41B91"/>
    <w:rsid w:val="00F41BA6"/>
    <w:rsid w:val="00F41F62"/>
    <w:rsid w:val="00F41F8D"/>
    <w:rsid w:val="00F41FAB"/>
    <w:rsid w:val="00F4215E"/>
    <w:rsid w:val="00F4225A"/>
    <w:rsid w:val="00F422BB"/>
    <w:rsid w:val="00F42441"/>
    <w:rsid w:val="00F42444"/>
    <w:rsid w:val="00F425E2"/>
    <w:rsid w:val="00F42982"/>
    <w:rsid w:val="00F42A69"/>
    <w:rsid w:val="00F42B93"/>
    <w:rsid w:val="00F42BE6"/>
    <w:rsid w:val="00F42D87"/>
    <w:rsid w:val="00F43285"/>
    <w:rsid w:val="00F43361"/>
    <w:rsid w:val="00F436E6"/>
    <w:rsid w:val="00F43883"/>
    <w:rsid w:val="00F43A75"/>
    <w:rsid w:val="00F43C07"/>
    <w:rsid w:val="00F43D9F"/>
    <w:rsid w:val="00F44143"/>
    <w:rsid w:val="00F44168"/>
    <w:rsid w:val="00F4429B"/>
    <w:rsid w:val="00F4433F"/>
    <w:rsid w:val="00F44410"/>
    <w:rsid w:val="00F44590"/>
    <w:rsid w:val="00F4466D"/>
    <w:rsid w:val="00F446FC"/>
    <w:rsid w:val="00F4497B"/>
    <w:rsid w:val="00F44A9E"/>
    <w:rsid w:val="00F44D12"/>
    <w:rsid w:val="00F44D94"/>
    <w:rsid w:val="00F4517B"/>
    <w:rsid w:val="00F4519E"/>
    <w:rsid w:val="00F453F0"/>
    <w:rsid w:val="00F4555F"/>
    <w:rsid w:val="00F45680"/>
    <w:rsid w:val="00F457DF"/>
    <w:rsid w:val="00F45938"/>
    <w:rsid w:val="00F45A38"/>
    <w:rsid w:val="00F45DF3"/>
    <w:rsid w:val="00F45E14"/>
    <w:rsid w:val="00F45EA0"/>
    <w:rsid w:val="00F460E0"/>
    <w:rsid w:val="00F46191"/>
    <w:rsid w:val="00F4624B"/>
    <w:rsid w:val="00F462F2"/>
    <w:rsid w:val="00F463B0"/>
    <w:rsid w:val="00F46480"/>
    <w:rsid w:val="00F467E4"/>
    <w:rsid w:val="00F46806"/>
    <w:rsid w:val="00F46C85"/>
    <w:rsid w:val="00F46DB0"/>
    <w:rsid w:val="00F46E44"/>
    <w:rsid w:val="00F46F4D"/>
    <w:rsid w:val="00F46FE1"/>
    <w:rsid w:val="00F47290"/>
    <w:rsid w:val="00F472BC"/>
    <w:rsid w:val="00F47322"/>
    <w:rsid w:val="00F47499"/>
    <w:rsid w:val="00F47533"/>
    <w:rsid w:val="00F47624"/>
    <w:rsid w:val="00F47653"/>
    <w:rsid w:val="00F47664"/>
    <w:rsid w:val="00F476DB"/>
    <w:rsid w:val="00F4780E"/>
    <w:rsid w:val="00F4786B"/>
    <w:rsid w:val="00F47D18"/>
    <w:rsid w:val="00F47E42"/>
    <w:rsid w:val="00F47E92"/>
    <w:rsid w:val="00F47EB8"/>
    <w:rsid w:val="00F47F0A"/>
    <w:rsid w:val="00F50121"/>
    <w:rsid w:val="00F501E3"/>
    <w:rsid w:val="00F5021F"/>
    <w:rsid w:val="00F50260"/>
    <w:rsid w:val="00F5033F"/>
    <w:rsid w:val="00F50541"/>
    <w:rsid w:val="00F50590"/>
    <w:rsid w:val="00F508A1"/>
    <w:rsid w:val="00F50974"/>
    <w:rsid w:val="00F509A8"/>
    <w:rsid w:val="00F50D3A"/>
    <w:rsid w:val="00F50DB8"/>
    <w:rsid w:val="00F50E94"/>
    <w:rsid w:val="00F5118B"/>
    <w:rsid w:val="00F51292"/>
    <w:rsid w:val="00F51464"/>
    <w:rsid w:val="00F515CF"/>
    <w:rsid w:val="00F5164D"/>
    <w:rsid w:val="00F516B5"/>
    <w:rsid w:val="00F5183B"/>
    <w:rsid w:val="00F51FC9"/>
    <w:rsid w:val="00F5201C"/>
    <w:rsid w:val="00F520BB"/>
    <w:rsid w:val="00F52103"/>
    <w:rsid w:val="00F5238E"/>
    <w:rsid w:val="00F52ACD"/>
    <w:rsid w:val="00F52E6F"/>
    <w:rsid w:val="00F52E80"/>
    <w:rsid w:val="00F52F3C"/>
    <w:rsid w:val="00F52FA0"/>
    <w:rsid w:val="00F5310E"/>
    <w:rsid w:val="00F5315B"/>
    <w:rsid w:val="00F531B5"/>
    <w:rsid w:val="00F531F2"/>
    <w:rsid w:val="00F53599"/>
    <w:rsid w:val="00F53A5E"/>
    <w:rsid w:val="00F53B24"/>
    <w:rsid w:val="00F53CE8"/>
    <w:rsid w:val="00F53EE9"/>
    <w:rsid w:val="00F53F34"/>
    <w:rsid w:val="00F53F91"/>
    <w:rsid w:val="00F543B2"/>
    <w:rsid w:val="00F5455A"/>
    <w:rsid w:val="00F5472D"/>
    <w:rsid w:val="00F549C1"/>
    <w:rsid w:val="00F5512B"/>
    <w:rsid w:val="00F5520F"/>
    <w:rsid w:val="00F55474"/>
    <w:rsid w:val="00F5554C"/>
    <w:rsid w:val="00F555B1"/>
    <w:rsid w:val="00F557D9"/>
    <w:rsid w:val="00F559A7"/>
    <w:rsid w:val="00F55AD0"/>
    <w:rsid w:val="00F55B78"/>
    <w:rsid w:val="00F55BB7"/>
    <w:rsid w:val="00F55DC2"/>
    <w:rsid w:val="00F55E2F"/>
    <w:rsid w:val="00F55E88"/>
    <w:rsid w:val="00F562FA"/>
    <w:rsid w:val="00F56306"/>
    <w:rsid w:val="00F56566"/>
    <w:rsid w:val="00F56672"/>
    <w:rsid w:val="00F566F4"/>
    <w:rsid w:val="00F56726"/>
    <w:rsid w:val="00F56764"/>
    <w:rsid w:val="00F56978"/>
    <w:rsid w:val="00F569DC"/>
    <w:rsid w:val="00F56C5F"/>
    <w:rsid w:val="00F56E42"/>
    <w:rsid w:val="00F56F91"/>
    <w:rsid w:val="00F56F94"/>
    <w:rsid w:val="00F57033"/>
    <w:rsid w:val="00F573C0"/>
    <w:rsid w:val="00F574BF"/>
    <w:rsid w:val="00F57A13"/>
    <w:rsid w:val="00F57AAE"/>
    <w:rsid w:val="00F57AAF"/>
    <w:rsid w:val="00F57CF4"/>
    <w:rsid w:val="00F57D0C"/>
    <w:rsid w:val="00F57D0D"/>
    <w:rsid w:val="00F57D37"/>
    <w:rsid w:val="00F6009B"/>
    <w:rsid w:val="00F602B3"/>
    <w:rsid w:val="00F6046E"/>
    <w:rsid w:val="00F606DD"/>
    <w:rsid w:val="00F60A29"/>
    <w:rsid w:val="00F60BA0"/>
    <w:rsid w:val="00F60D13"/>
    <w:rsid w:val="00F60E34"/>
    <w:rsid w:val="00F60EA0"/>
    <w:rsid w:val="00F6106D"/>
    <w:rsid w:val="00F61191"/>
    <w:rsid w:val="00F61332"/>
    <w:rsid w:val="00F6141B"/>
    <w:rsid w:val="00F61440"/>
    <w:rsid w:val="00F61446"/>
    <w:rsid w:val="00F614D2"/>
    <w:rsid w:val="00F61543"/>
    <w:rsid w:val="00F615FF"/>
    <w:rsid w:val="00F616A8"/>
    <w:rsid w:val="00F6188E"/>
    <w:rsid w:val="00F61A42"/>
    <w:rsid w:val="00F61AB6"/>
    <w:rsid w:val="00F61B62"/>
    <w:rsid w:val="00F61CD5"/>
    <w:rsid w:val="00F61D86"/>
    <w:rsid w:val="00F62106"/>
    <w:rsid w:val="00F62211"/>
    <w:rsid w:val="00F623B9"/>
    <w:rsid w:val="00F6276E"/>
    <w:rsid w:val="00F62885"/>
    <w:rsid w:val="00F6288D"/>
    <w:rsid w:val="00F62C04"/>
    <w:rsid w:val="00F62DB0"/>
    <w:rsid w:val="00F62E03"/>
    <w:rsid w:val="00F6304B"/>
    <w:rsid w:val="00F631EB"/>
    <w:rsid w:val="00F63346"/>
    <w:rsid w:val="00F633CD"/>
    <w:rsid w:val="00F63467"/>
    <w:rsid w:val="00F634F6"/>
    <w:rsid w:val="00F6364A"/>
    <w:rsid w:val="00F636FA"/>
    <w:rsid w:val="00F63746"/>
    <w:rsid w:val="00F63879"/>
    <w:rsid w:val="00F63932"/>
    <w:rsid w:val="00F63A0C"/>
    <w:rsid w:val="00F63B27"/>
    <w:rsid w:val="00F63E53"/>
    <w:rsid w:val="00F63F98"/>
    <w:rsid w:val="00F64092"/>
    <w:rsid w:val="00F641AA"/>
    <w:rsid w:val="00F642C4"/>
    <w:rsid w:val="00F64404"/>
    <w:rsid w:val="00F644E0"/>
    <w:rsid w:val="00F644E1"/>
    <w:rsid w:val="00F645FD"/>
    <w:rsid w:val="00F64617"/>
    <w:rsid w:val="00F646E7"/>
    <w:rsid w:val="00F649DD"/>
    <w:rsid w:val="00F64AF4"/>
    <w:rsid w:val="00F64B75"/>
    <w:rsid w:val="00F64C5C"/>
    <w:rsid w:val="00F64CF2"/>
    <w:rsid w:val="00F64D7C"/>
    <w:rsid w:val="00F64E55"/>
    <w:rsid w:val="00F64EE4"/>
    <w:rsid w:val="00F64FF9"/>
    <w:rsid w:val="00F650FF"/>
    <w:rsid w:val="00F65134"/>
    <w:rsid w:val="00F6540A"/>
    <w:rsid w:val="00F65800"/>
    <w:rsid w:val="00F6590A"/>
    <w:rsid w:val="00F65980"/>
    <w:rsid w:val="00F65A34"/>
    <w:rsid w:val="00F65C9A"/>
    <w:rsid w:val="00F66164"/>
    <w:rsid w:val="00F662A0"/>
    <w:rsid w:val="00F663B2"/>
    <w:rsid w:val="00F663C6"/>
    <w:rsid w:val="00F664E2"/>
    <w:rsid w:val="00F6660D"/>
    <w:rsid w:val="00F666C0"/>
    <w:rsid w:val="00F666C3"/>
    <w:rsid w:val="00F666E4"/>
    <w:rsid w:val="00F6677B"/>
    <w:rsid w:val="00F66CC2"/>
    <w:rsid w:val="00F66D1B"/>
    <w:rsid w:val="00F671B0"/>
    <w:rsid w:val="00F671C2"/>
    <w:rsid w:val="00F672D9"/>
    <w:rsid w:val="00F674B7"/>
    <w:rsid w:val="00F67533"/>
    <w:rsid w:val="00F675D5"/>
    <w:rsid w:val="00F676C3"/>
    <w:rsid w:val="00F679F6"/>
    <w:rsid w:val="00F67B82"/>
    <w:rsid w:val="00F67FBA"/>
    <w:rsid w:val="00F70132"/>
    <w:rsid w:val="00F7025F"/>
    <w:rsid w:val="00F702C3"/>
    <w:rsid w:val="00F704AE"/>
    <w:rsid w:val="00F705D9"/>
    <w:rsid w:val="00F705F7"/>
    <w:rsid w:val="00F70749"/>
    <w:rsid w:val="00F70828"/>
    <w:rsid w:val="00F70A9D"/>
    <w:rsid w:val="00F70B00"/>
    <w:rsid w:val="00F70CBB"/>
    <w:rsid w:val="00F70DBF"/>
    <w:rsid w:val="00F70EDD"/>
    <w:rsid w:val="00F7107F"/>
    <w:rsid w:val="00F71223"/>
    <w:rsid w:val="00F71745"/>
    <w:rsid w:val="00F71877"/>
    <w:rsid w:val="00F71BBE"/>
    <w:rsid w:val="00F71C0B"/>
    <w:rsid w:val="00F71C5A"/>
    <w:rsid w:val="00F71CA4"/>
    <w:rsid w:val="00F71DCF"/>
    <w:rsid w:val="00F71E05"/>
    <w:rsid w:val="00F71EC0"/>
    <w:rsid w:val="00F71F51"/>
    <w:rsid w:val="00F72130"/>
    <w:rsid w:val="00F72257"/>
    <w:rsid w:val="00F72408"/>
    <w:rsid w:val="00F7288A"/>
    <w:rsid w:val="00F72896"/>
    <w:rsid w:val="00F72978"/>
    <w:rsid w:val="00F72A8E"/>
    <w:rsid w:val="00F72BFC"/>
    <w:rsid w:val="00F72E0A"/>
    <w:rsid w:val="00F72FA9"/>
    <w:rsid w:val="00F73181"/>
    <w:rsid w:val="00F731F1"/>
    <w:rsid w:val="00F73241"/>
    <w:rsid w:val="00F7330C"/>
    <w:rsid w:val="00F7341C"/>
    <w:rsid w:val="00F73705"/>
    <w:rsid w:val="00F73854"/>
    <w:rsid w:val="00F73903"/>
    <w:rsid w:val="00F73B54"/>
    <w:rsid w:val="00F73F67"/>
    <w:rsid w:val="00F743D8"/>
    <w:rsid w:val="00F74516"/>
    <w:rsid w:val="00F745AD"/>
    <w:rsid w:val="00F745BD"/>
    <w:rsid w:val="00F74726"/>
    <w:rsid w:val="00F748BE"/>
    <w:rsid w:val="00F748E8"/>
    <w:rsid w:val="00F7496A"/>
    <w:rsid w:val="00F74A1A"/>
    <w:rsid w:val="00F74B59"/>
    <w:rsid w:val="00F74F37"/>
    <w:rsid w:val="00F74F8F"/>
    <w:rsid w:val="00F74FB1"/>
    <w:rsid w:val="00F75110"/>
    <w:rsid w:val="00F75147"/>
    <w:rsid w:val="00F7526A"/>
    <w:rsid w:val="00F7555E"/>
    <w:rsid w:val="00F756AE"/>
    <w:rsid w:val="00F757D1"/>
    <w:rsid w:val="00F757EF"/>
    <w:rsid w:val="00F759F8"/>
    <w:rsid w:val="00F760A4"/>
    <w:rsid w:val="00F76666"/>
    <w:rsid w:val="00F76984"/>
    <w:rsid w:val="00F769CF"/>
    <w:rsid w:val="00F76EDB"/>
    <w:rsid w:val="00F76EE1"/>
    <w:rsid w:val="00F76EF9"/>
    <w:rsid w:val="00F76F94"/>
    <w:rsid w:val="00F76FD2"/>
    <w:rsid w:val="00F7731B"/>
    <w:rsid w:val="00F774CB"/>
    <w:rsid w:val="00F7756E"/>
    <w:rsid w:val="00F775FF"/>
    <w:rsid w:val="00F777BB"/>
    <w:rsid w:val="00F77841"/>
    <w:rsid w:val="00F778AD"/>
    <w:rsid w:val="00F77988"/>
    <w:rsid w:val="00F77C4D"/>
    <w:rsid w:val="00F77CCE"/>
    <w:rsid w:val="00F77F29"/>
    <w:rsid w:val="00F8020C"/>
    <w:rsid w:val="00F8035A"/>
    <w:rsid w:val="00F80377"/>
    <w:rsid w:val="00F80447"/>
    <w:rsid w:val="00F805F8"/>
    <w:rsid w:val="00F806AE"/>
    <w:rsid w:val="00F809AF"/>
    <w:rsid w:val="00F80A21"/>
    <w:rsid w:val="00F8100B"/>
    <w:rsid w:val="00F81011"/>
    <w:rsid w:val="00F8110F"/>
    <w:rsid w:val="00F81195"/>
    <w:rsid w:val="00F81233"/>
    <w:rsid w:val="00F81820"/>
    <w:rsid w:val="00F818B4"/>
    <w:rsid w:val="00F8192E"/>
    <w:rsid w:val="00F819F4"/>
    <w:rsid w:val="00F81BAB"/>
    <w:rsid w:val="00F81F34"/>
    <w:rsid w:val="00F8241E"/>
    <w:rsid w:val="00F82586"/>
    <w:rsid w:val="00F82678"/>
    <w:rsid w:val="00F82A03"/>
    <w:rsid w:val="00F82AAB"/>
    <w:rsid w:val="00F82B57"/>
    <w:rsid w:val="00F82C7D"/>
    <w:rsid w:val="00F82C9D"/>
    <w:rsid w:val="00F82E41"/>
    <w:rsid w:val="00F83068"/>
    <w:rsid w:val="00F830B4"/>
    <w:rsid w:val="00F83115"/>
    <w:rsid w:val="00F83226"/>
    <w:rsid w:val="00F833E2"/>
    <w:rsid w:val="00F83453"/>
    <w:rsid w:val="00F83485"/>
    <w:rsid w:val="00F8353E"/>
    <w:rsid w:val="00F836FD"/>
    <w:rsid w:val="00F837B5"/>
    <w:rsid w:val="00F838D1"/>
    <w:rsid w:val="00F839C5"/>
    <w:rsid w:val="00F83AB7"/>
    <w:rsid w:val="00F83E7E"/>
    <w:rsid w:val="00F8400C"/>
    <w:rsid w:val="00F84192"/>
    <w:rsid w:val="00F8422B"/>
    <w:rsid w:val="00F84597"/>
    <w:rsid w:val="00F84742"/>
    <w:rsid w:val="00F84807"/>
    <w:rsid w:val="00F849D1"/>
    <w:rsid w:val="00F84CD7"/>
    <w:rsid w:val="00F84F85"/>
    <w:rsid w:val="00F84FF8"/>
    <w:rsid w:val="00F851AC"/>
    <w:rsid w:val="00F853C6"/>
    <w:rsid w:val="00F85543"/>
    <w:rsid w:val="00F855E1"/>
    <w:rsid w:val="00F85661"/>
    <w:rsid w:val="00F85770"/>
    <w:rsid w:val="00F85836"/>
    <w:rsid w:val="00F8588C"/>
    <w:rsid w:val="00F85948"/>
    <w:rsid w:val="00F85B76"/>
    <w:rsid w:val="00F85C07"/>
    <w:rsid w:val="00F85C71"/>
    <w:rsid w:val="00F85F37"/>
    <w:rsid w:val="00F85F7E"/>
    <w:rsid w:val="00F86255"/>
    <w:rsid w:val="00F862A9"/>
    <w:rsid w:val="00F863A6"/>
    <w:rsid w:val="00F8680A"/>
    <w:rsid w:val="00F86A1A"/>
    <w:rsid w:val="00F86B29"/>
    <w:rsid w:val="00F86D3D"/>
    <w:rsid w:val="00F86EB5"/>
    <w:rsid w:val="00F86F2D"/>
    <w:rsid w:val="00F86F4A"/>
    <w:rsid w:val="00F86FFA"/>
    <w:rsid w:val="00F871FA"/>
    <w:rsid w:val="00F87200"/>
    <w:rsid w:val="00F87393"/>
    <w:rsid w:val="00F8746B"/>
    <w:rsid w:val="00F876B9"/>
    <w:rsid w:val="00F87891"/>
    <w:rsid w:val="00F878C4"/>
    <w:rsid w:val="00F8794A"/>
    <w:rsid w:val="00F87A32"/>
    <w:rsid w:val="00F87C6D"/>
    <w:rsid w:val="00F87DB1"/>
    <w:rsid w:val="00F87E2A"/>
    <w:rsid w:val="00F87E82"/>
    <w:rsid w:val="00F900E6"/>
    <w:rsid w:val="00F901C8"/>
    <w:rsid w:val="00F901E2"/>
    <w:rsid w:val="00F90205"/>
    <w:rsid w:val="00F905A0"/>
    <w:rsid w:val="00F90885"/>
    <w:rsid w:val="00F908F2"/>
    <w:rsid w:val="00F90925"/>
    <w:rsid w:val="00F90968"/>
    <w:rsid w:val="00F90B60"/>
    <w:rsid w:val="00F90BDC"/>
    <w:rsid w:val="00F90D0E"/>
    <w:rsid w:val="00F91087"/>
    <w:rsid w:val="00F911CC"/>
    <w:rsid w:val="00F91350"/>
    <w:rsid w:val="00F917D1"/>
    <w:rsid w:val="00F917E8"/>
    <w:rsid w:val="00F917FD"/>
    <w:rsid w:val="00F91929"/>
    <w:rsid w:val="00F91AD3"/>
    <w:rsid w:val="00F91AEC"/>
    <w:rsid w:val="00F91C77"/>
    <w:rsid w:val="00F91CB7"/>
    <w:rsid w:val="00F91F90"/>
    <w:rsid w:val="00F92081"/>
    <w:rsid w:val="00F920D8"/>
    <w:rsid w:val="00F921C1"/>
    <w:rsid w:val="00F92371"/>
    <w:rsid w:val="00F923A3"/>
    <w:rsid w:val="00F923FC"/>
    <w:rsid w:val="00F92742"/>
    <w:rsid w:val="00F92771"/>
    <w:rsid w:val="00F92956"/>
    <w:rsid w:val="00F92BB4"/>
    <w:rsid w:val="00F92C1D"/>
    <w:rsid w:val="00F92D1D"/>
    <w:rsid w:val="00F92D6D"/>
    <w:rsid w:val="00F92E57"/>
    <w:rsid w:val="00F93392"/>
    <w:rsid w:val="00F935B3"/>
    <w:rsid w:val="00F936C6"/>
    <w:rsid w:val="00F938A4"/>
    <w:rsid w:val="00F939F1"/>
    <w:rsid w:val="00F93A73"/>
    <w:rsid w:val="00F93BAD"/>
    <w:rsid w:val="00F93BCB"/>
    <w:rsid w:val="00F94100"/>
    <w:rsid w:val="00F94221"/>
    <w:rsid w:val="00F9435D"/>
    <w:rsid w:val="00F9482A"/>
    <w:rsid w:val="00F94C9A"/>
    <w:rsid w:val="00F94D2E"/>
    <w:rsid w:val="00F95031"/>
    <w:rsid w:val="00F95048"/>
    <w:rsid w:val="00F951DC"/>
    <w:rsid w:val="00F9535A"/>
    <w:rsid w:val="00F9546D"/>
    <w:rsid w:val="00F95807"/>
    <w:rsid w:val="00F95951"/>
    <w:rsid w:val="00F95BC2"/>
    <w:rsid w:val="00F95D88"/>
    <w:rsid w:val="00F95DC8"/>
    <w:rsid w:val="00F95FA1"/>
    <w:rsid w:val="00F960E8"/>
    <w:rsid w:val="00F9637D"/>
    <w:rsid w:val="00F9643C"/>
    <w:rsid w:val="00F96662"/>
    <w:rsid w:val="00F9683E"/>
    <w:rsid w:val="00F9698A"/>
    <w:rsid w:val="00F969BF"/>
    <w:rsid w:val="00F96D4A"/>
    <w:rsid w:val="00F97230"/>
    <w:rsid w:val="00F973CB"/>
    <w:rsid w:val="00F97404"/>
    <w:rsid w:val="00F97497"/>
    <w:rsid w:val="00F97596"/>
    <w:rsid w:val="00F975C5"/>
    <w:rsid w:val="00F97683"/>
    <w:rsid w:val="00F976DA"/>
    <w:rsid w:val="00F97744"/>
    <w:rsid w:val="00F97791"/>
    <w:rsid w:val="00F977C5"/>
    <w:rsid w:val="00F9784A"/>
    <w:rsid w:val="00FA0166"/>
    <w:rsid w:val="00FA016D"/>
    <w:rsid w:val="00FA0180"/>
    <w:rsid w:val="00FA02AA"/>
    <w:rsid w:val="00FA0795"/>
    <w:rsid w:val="00FA0873"/>
    <w:rsid w:val="00FA0A8B"/>
    <w:rsid w:val="00FA0B29"/>
    <w:rsid w:val="00FA0BA2"/>
    <w:rsid w:val="00FA0D4C"/>
    <w:rsid w:val="00FA0DB3"/>
    <w:rsid w:val="00FA10B7"/>
    <w:rsid w:val="00FA119B"/>
    <w:rsid w:val="00FA1BF6"/>
    <w:rsid w:val="00FA1D1E"/>
    <w:rsid w:val="00FA1EFC"/>
    <w:rsid w:val="00FA211F"/>
    <w:rsid w:val="00FA21BB"/>
    <w:rsid w:val="00FA21EA"/>
    <w:rsid w:val="00FA23FF"/>
    <w:rsid w:val="00FA25A7"/>
    <w:rsid w:val="00FA2E5F"/>
    <w:rsid w:val="00FA2EBF"/>
    <w:rsid w:val="00FA2EF3"/>
    <w:rsid w:val="00FA2EF9"/>
    <w:rsid w:val="00FA2FDD"/>
    <w:rsid w:val="00FA3005"/>
    <w:rsid w:val="00FA301F"/>
    <w:rsid w:val="00FA32B6"/>
    <w:rsid w:val="00FA3321"/>
    <w:rsid w:val="00FA3460"/>
    <w:rsid w:val="00FA3858"/>
    <w:rsid w:val="00FA398B"/>
    <w:rsid w:val="00FA3CA4"/>
    <w:rsid w:val="00FA3E96"/>
    <w:rsid w:val="00FA3FA4"/>
    <w:rsid w:val="00FA419A"/>
    <w:rsid w:val="00FA42BF"/>
    <w:rsid w:val="00FA44D0"/>
    <w:rsid w:val="00FA48D8"/>
    <w:rsid w:val="00FA4C5A"/>
    <w:rsid w:val="00FA4DE7"/>
    <w:rsid w:val="00FA50F4"/>
    <w:rsid w:val="00FA5114"/>
    <w:rsid w:val="00FA5209"/>
    <w:rsid w:val="00FA530F"/>
    <w:rsid w:val="00FA54C2"/>
    <w:rsid w:val="00FA5517"/>
    <w:rsid w:val="00FA5748"/>
    <w:rsid w:val="00FA5750"/>
    <w:rsid w:val="00FA5782"/>
    <w:rsid w:val="00FA58D9"/>
    <w:rsid w:val="00FA5A56"/>
    <w:rsid w:val="00FA5BC1"/>
    <w:rsid w:val="00FA5CB7"/>
    <w:rsid w:val="00FA6095"/>
    <w:rsid w:val="00FA60D0"/>
    <w:rsid w:val="00FA61A3"/>
    <w:rsid w:val="00FA626A"/>
    <w:rsid w:val="00FA674A"/>
    <w:rsid w:val="00FA67E3"/>
    <w:rsid w:val="00FA6CA7"/>
    <w:rsid w:val="00FA6DB8"/>
    <w:rsid w:val="00FA6FEE"/>
    <w:rsid w:val="00FA7194"/>
    <w:rsid w:val="00FA7308"/>
    <w:rsid w:val="00FA7565"/>
    <w:rsid w:val="00FA762F"/>
    <w:rsid w:val="00FA7661"/>
    <w:rsid w:val="00FA76A2"/>
    <w:rsid w:val="00FA77A9"/>
    <w:rsid w:val="00FA78B8"/>
    <w:rsid w:val="00FA7C84"/>
    <w:rsid w:val="00FA7C8F"/>
    <w:rsid w:val="00FA7E71"/>
    <w:rsid w:val="00FB0097"/>
    <w:rsid w:val="00FB0513"/>
    <w:rsid w:val="00FB084A"/>
    <w:rsid w:val="00FB08D2"/>
    <w:rsid w:val="00FB0E40"/>
    <w:rsid w:val="00FB0F54"/>
    <w:rsid w:val="00FB12FB"/>
    <w:rsid w:val="00FB1476"/>
    <w:rsid w:val="00FB150F"/>
    <w:rsid w:val="00FB165B"/>
    <w:rsid w:val="00FB16D7"/>
    <w:rsid w:val="00FB1D69"/>
    <w:rsid w:val="00FB1DE6"/>
    <w:rsid w:val="00FB1E32"/>
    <w:rsid w:val="00FB1EE0"/>
    <w:rsid w:val="00FB1EEE"/>
    <w:rsid w:val="00FB1F2E"/>
    <w:rsid w:val="00FB220C"/>
    <w:rsid w:val="00FB2329"/>
    <w:rsid w:val="00FB24E4"/>
    <w:rsid w:val="00FB250A"/>
    <w:rsid w:val="00FB290B"/>
    <w:rsid w:val="00FB295C"/>
    <w:rsid w:val="00FB29B7"/>
    <w:rsid w:val="00FB2A30"/>
    <w:rsid w:val="00FB2AD5"/>
    <w:rsid w:val="00FB2C40"/>
    <w:rsid w:val="00FB2D37"/>
    <w:rsid w:val="00FB2E2F"/>
    <w:rsid w:val="00FB2EBB"/>
    <w:rsid w:val="00FB3244"/>
    <w:rsid w:val="00FB337F"/>
    <w:rsid w:val="00FB3412"/>
    <w:rsid w:val="00FB3414"/>
    <w:rsid w:val="00FB35AD"/>
    <w:rsid w:val="00FB37F0"/>
    <w:rsid w:val="00FB38EA"/>
    <w:rsid w:val="00FB3AC7"/>
    <w:rsid w:val="00FB3D14"/>
    <w:rsid w:val="00FB3D49"/>
    <w:rsid w:val="00FB3D51"/>
    <w:rsid w:val="00FB3D89"/>
    <w:rsid w:val="00FB412D"/>
    <w:rsid w:val="00FB416B"/>
    <w:rsid w:val="00FB4276"/>
    <w:rsid w:val="00FB45C0"/>
    <w:rsid w:val="00FB464C"/>
    <w:rsid w:val="00FB48AB"/>
    <w:rsid w:val="00FB4917"/>
    <w:rsid w:val="00FB494C"/>
    <w:rsid w:val="00FB4B09"/>
    <w:rsid w:val="00FB4CD3"/>
    <w:rsid w:val="00FB4E62"/>
    <w:rsid w:val="00FB4F6E"/>
    <w:rsid w:val="00FB4FF9"/>
    <w:rsid w:val="00FB521B"/>
    <w:rsid w:val="00FB539E"/>
    <w:rsid w:val="00FB5476"/>
    <w:rsid w:val="00FB55A9"/>
    <w:rsid w:val="00FB57C8"/>
    <w:rsid w:val="00FB58EE"/>
    <w:rsid w:val="00FB5AC6"/>
    <w:rsid w:val="00FB5BAA"/>
    <w:rsid w:val="00FB631A"/>
    <w:rsid w:val="00FB648D"/>
    <w:rsid w:val="00FB65EF"/>
    <w:rsid w:val="00FB67A2"/>
    <w:rsid w:val="00FB67D0"/>
    <w:rsid w:val="00FB6AFD"/>
    <w:rsid w:val="00FB6BE5"/>
    <w:rsid w:val="00FB6C68"/>
    <w:rsid w:val="00FB6DAA"/>
    <w:rsid w:val="00FB6DEF"/>
    <w:rsid w:val="00FB7126"/>
    <w:rsid w:val="00FB7306"/>
    <w:rsid w:val="00FB73E6"/>
    <w:rsid w:val="00FB73F9"/>
    <w:rsid w:val="00FB7797"/>
    <w:rsid w:val="00FB782E"/>
    <w:rsid w:val="00FB78E8"/>
    <w:rsid w:val="00FB7BC7"/>
    <w:rsid w:val="00FB7FD9"/>
    <w:rsid w:val="00FC00B1"/>
    <w:rsid w:val="00FC00FD"/>
    <w:rsid w:val="00FC0149"/>
    <w:rsid w:val="00FC014A"/>
    <w:rsid w:val="00FC02A2"/>
    <w:rsid w:val="00FC0492"/>
    <w:rsid w:val="00FC06FC"/>
    <w:rsid w:val="00FC0984"/>
    <w:rsid w:val="00FC0B0D"/>
    <w:rsid w:val="00FC0C9A"/>
    <w:rsid w:val="00FC0D69"/>
    <w:rsid w:val="00FC115C"/>
    <w:rsid w:val="00FC116B"/>
    <w:rsid w:val="00FC11DC"/>
    <w:rsid w:val="00FC12D6"/>
    <w:rsid w:val="00FC136C"/>
    <w:rsid w:val="00FC15C5"/>
    <w:rsid w:val="00FC1724"/>
    <w:rsid w:val="00FC178A"/>
    <w:rsid w:val="00FC1791"/>
    <w:rsid w:val="00FC17A9"/>
    <w:rsid w:val="00FC17FE"/>
    <w:rsid w:val="00FC192B"/>
    <w:rsid w:val="00FC1A5A"/>
    <w:rsid w:val="00FC1BAE"/>
    <w:rsid w:val="00FC1BFA"/>
    <w:rsid w:val="00FC2097"/>
    <w:rsid w:val="00FC223E"/>
    <w:rsid w:val="00FC226E"/>
    <w:rsid w:val="00FC2351"/>
    <w:rsid w:val="00FC24A3"/>
    <w:rsid w:val="00FC2599"/>
    <w:rsid w:val="00FC2771"/>
    <w:rsid w:val="00FC2AAC"/>
    <w:rsid w:val="00FC2CA7"/>
    <w:rsid w:val="00FC2EE8"/>
    <w:rsid w:val="00FC3258"/>
    <w:rsid w:val="00FC3515"/>
    <w:rsid w:val="00FC3622"/>
    <w:rsid w:val="00FC3676"/>
    <w:rsid w:val="00FC3723"/>
    <w:rsid w:val="00FC3815"/>
    <w:rsid w:val="00FC3822"/>
    <w:rsid w:val="00FC3866"/>
    <w:rsid w:val="00FC3996"/>
    <w:rsid w:val="00FC3AB0"/>
    <w:rsid w:val="00FC3B66"/>
    <w:rsid w:val="00FC3C48"/>
    <w:rsid w:val="00FC3C9A"/>
    <w:rsid w:val="00FC3D38"/>
    <w:rsid w:val="00FC3D8A"/>
    <w:rsid w:val="00FC3E2E"/>
    <w:rsid w:val="00FC3F25"/>
    <w:rsid w:val="00FC41BA"/>
    <w:rsid w:val="00FC42F8"/>
    <w:rsid w:val="00FC4540"/>
    <w:rsid w:val="00FC465C"/>
    <w:rsid w:val="00FC470E"/>
    <w:rsid w:val="00FC47E7"/>
    <w:rsid w:val="00FC4915"/>
    <w:rsid w:val="00FC4959"/>
    <w:rsid w:val="00FC49BE"/>
    <w:rsid w:val="00FC4A61"/>
    <w:rsid w:val="00FC4AEB"/>
    <w:rsid w:val="00FC4EA5"/>
    <w:rsid w:val="00FC4F0B"/>
    <w:rsid w:val="00FC4F91"/>
    <w:rsid w:val="00FC5262"/>
    <w:rsid w:val="00FC5479"/>
    <w:rsid w:val="00FC54AB"/>
    <w:rsid w:val="00FC54CD"/>
    <w:rsid w:val="00FC557D"/>
    <w:rsid w:val="00FC578F"/>
    <w:rsid w:val="00FC5824"/>
    <w:rsid w:val="00FC59D5"/>
    <w:rsid w:val="00FC5D95"/>
    <w:rsid w:val="00FC5E48"/>
    <w:rsid w:val="00FC5E63"/>
    <w:rsid w:val="00FC6407"/>
    <w:rsid w:val="00FC6591"/>
    <w:rsid w:val="00FC6947"/>
    <w:rsid w:val="00FC6B40"/>
    <w:rsid w:val="00FC6E4A"/>
    <w:rsid w:val="00FC6ED7"/>
    <w:rsid w:val="00FC6F12"/>
    <w:rsid w:val="00FC6FF9"/>
    <w:rsid w:val="00FC7070"/>
    <w:rsid w:val="00FC72A6"/>
    <w:rsid w:val="00FC72F7"/>
    <w:rsid w:val="00FC72FA"/>
    <w:rsid w:val="00FC74D4"/>
    <w:rsid w:val="00FC75B0"/>
    <w:rsid w:val="00FC7AF9"/>
    <w:rsid w:val="00FC7C4E"/>
    <w:rsid w:val="00FC7C5D"/>
    <w:rsid w:val="00FC7CC0"/>
    <w:rsid w:val="00FD033B"/>
    <w:rsid w:val="00FD0681"/>
    <w:rsid w:val="00FD0773"/>
    <w:rsid w:val="00FD0A02"/>
    <w:rsid w:val="00FD0B19"/>
    <w:rsid w:val="00FD0E4C"/>
    <w:rsid w:val="00FD0F66"/>
    <w:rsid w:val="00FD106F"/>
    <w:rsid w:val="00FD12B8"/>
    <w:rsid w:val="00FD1368"/>
    <w:rsid w:val="00FD13E8"/>
    <w:rsid w:val="00FD15D4"/>
    <w:rsid w:val="00FD1925"/>
    <w:rsid w:val="00FD1C5F"/>
    <w:rsid w:val="00FD1CAC"/>
    <w:rsid w:val="00FD1DD9"/>
    <w:rsid w:val="00FD1F6C"/>
    <w:rsid w:val="00FD1F7C"/>
    <w:rsid w:val="00FD2038"/>
    <w:rsid w:val="00FD21A4"/>
    <w:rsid w:val="00FD2223"/>
    <w:rsid w:val="00FD2748"/>
    <w:rsid w:val="00FD2A82"/>
    <w:rsid w:val="00FD2B1C"/>
    <w:rsid w:val="00FD2B84"/>
    <w:rsid w:val="00FD2B97"/>
    <w:rsid w:val="00FD2D63"/>
    <w:rsid w:val="00FD2E67"/>
    <w:rsid w:val="00FD2EAF"/>
    <w:rsid w:val="00FD301A"/>
    <w:rsid w:val="00FD328C"/>
    <w:rsid w:val="00FD32E0"/>
    <w:rsid w:val="00FD34AE"/>
    <w:rsid w:val="00FD3692"/>
    <w:rsid w:val="00FD3815"/>
    <w:rsid w:val="00FD3840"/>
    <w:rsid w:val="00FD3896"/>
    <w:rsid w:val="00FD38E4"/>
    <w:rsid w:val="00FD3902"/>
    <w:rsid w:val="00FD3A6F"/>
    <w:rsid w:val="00FD3AAD"/>
    <w:rsid w:val="00FD3AC5"/>
    <w:rsid w:val="00FD3C18"/>
    <w:rsid w:val="00FD3D4A"/>
    <w:rsid w:val="00FD3D4F"/>
    <w:rsid w:val="00FD3F22"/>
    <w:rsid w:val="00FD3FD9"/>
    <w:rsid w:val="00FD4178"/>
    <w:rsid w:val="00FD41F9"/>
    <w:rsid w:val="00FD42E9"/>
    <w:rsid w:val="00FD475F"/>
    <w:rsid w:val="00FD4769"/>
    <w:rsid w:val="00FD47DC"/>
    <w:rsid w:val="00FD49F6"/>
    <w:rsid w:val="00FD4BDD"/>
    <w:rsid w:val="00FD4C24"/>
    <w:rsid w:val="00FD4CCE"/>
    <w:rsid w:val="00FD4E6D"/>
    <w:rsid w:val="00FD4FD1"/>
    <w:rsid w:val="00FD525B"/>
    <w:rsid w:val="00FD53B0"/>
    <w:rsid w:val="00FD54A7"/>
    <w:rsid w:val="00FD56BF"/>
    <w:rsid w:val="00FD59EA"/>
    <w:rsid w:val="00FD5AAC"/>
    <w:rsid w:val="00FD5ACE"/>
    <w:rsid w:val="00FD5BA6"/>
    <w:rsid w:val="00FD5C07"/>
    <w:rsid w:val="00FD5CAD"/>
    <w:rsid w:val="00FD5E69"/>
    <w:rsid w:val="00FD5FDE"/>
    <w:rsid w:val="00FD6020"/>
    <w:rsid w:val="00FD6066"/>
    <w:rsid w:val="00FD6138"/>
    <w:rsid w:val="00FD617F"/>
    <w:rsid w:val="00FD628D"/>
    <w:rsid w:val="00FD628E"/>
    <w:rsid w:val="00FD62E0"/>
    <w:rsid w:val="00FD65E9"/>
    <w:rsid w:val="00FD6693"/>
    <w:rsid w:val="00FD66F2"/>
    <w:rsid w:val="00FD6761"/>
    <w:rsid w:val="00FD6ABF"/>
    <w:rsid w:val="00FD6B19"/>
    <w:rsid w:val="00FD6BBE"/>
    <w:rsid w:val="00FD6D0E"/>
    <w:rsid w:val="00FD6E51"/>
    <w:rsid w:val="00FD6F20"/>
    <w:rsid w:val="00FD7002"/>
    <w:rsid w:val="00FD7096"/>
    <w:rsid w:val="00FD70B9"/>
    <w:rsid w:val="00FD72DB"/>
    <w:rsid w:val="00FD78A8"/>
    <w:rsid w:val="00FD78B4"/>
    <w:rsid w:val="00FD7E63"/>
    <w:rsid w:val="00FE036D"/>
    <w:rsid w:val="00FE0387"/>
    <w:rsid w:val="00FE0880"/>
    <w:rsid w:val="00FE0A88"/>
    <w:rsid w:val="00FE0B1B"/>
    <w:rsid w:val="00FE0BE3"/>
    <w:rsid w:val="00FE0C52"/>
    <w:rsid w:val="00FE0CDF"/>
    <w:rsid w:val="00FE0CED"/>
    <w:rsid w:val="00FE0E2B"/>
    <w:rsid w:val="00FE1297"/>
    <w:rsid w:val="00FE14F6"/>
    <w:rsid w:val="00FE150F"/>
    <w:rsid w:val="00FE15CB"/>
    <w:rsid w:val="00FE1663"/>
    <w:rsid w:val="00FE1914"/>
    <w:rsid w:val="00FE1C1D"/>
    <w:rsid w:val="00FE1E5E"/>
    <w:rsid w:val="00FE1ED4"/>
    <w:rsid w:val="00FE2085"/>
    <w:rsid w:val="00FE20AD"/>
    <w:rsid w:val="00FE21A4"/>
    <w:rsid w:val="00FE24B1"/>
    <w:rsid w:val="00FE25F0"/>
    <w:rsid w:val="00FE2686"/>
    <w:rsid w:val="00FE26BF"/>
    <w:rsid w:val="00FE273C"/>
    <w:rsid w:val="00FE27AF"/>
    <w:rsid w:val="00FE29FB"/>
    <w:rsid w:val="00FE2BE9"/>
    <w:rsid w:val="00FE2CA0"/>
    <w:rsid w:val="00FE2E0A"/>
    <w:rsid w:val="00FE37DB"/>
    <w:rsid w:val="00FE38A5"/>
    <w:rsid w:val="00FE3939"/>
    <w:rsid w:val="00FE3D93"/>
    <w:rsid w:val="00FE3EA0"/>
    <w:rsid w:val="00FE3ECA"/>
    <w:rsid w:val="00FE3F20"/>
    <w:rsid w:val="00FE3F8D"/>
    <w:rsid w:val="00FE3FB5"/>
    <w:rsid w:val="00FE41A5"/>
    <w:rsid w:val="00FE433A"/>
    <w:rsid w:val="00FE4424"/>
    <w:rsid w:val="00FE45E2"/>
    <w:rsid w:val="00FE4640"/>
    <w:rsid w:val="00FE46F4"/>
    <w:rsid w:val="00FE4A0A"/>
    <w:rsid w:val="00FE4A70"/>
    <w:rsid w:val="00FE4BDB"/>
    <w:rsid w:val="00FE4EBF"/>
    <w:rsid w:val="00FE4ED8"/>
    <w:rsid w:val="00FE4FC9"/>
    <w:rsid w:val="00FE528B"/>
    <w:rsid w:val="00FE52AF"/>
    <w:rsid w:val="00FE5321"/>
    <w:rsid w:val="00FE548F"/>
    <w:rsid w:val="00FE5678"/>
    <w:rsid w:val="00FE5682"/>
    <w:rsid w:val="00FE576E"/>
    <w:rsid w:val="00FE57B7"/>
    <w:rsid w:val="00FE589B"/>
    <w:rsid w:val="00FE5D1A"/>
    <w:rsid w:val="00FE5F3C"/>
    <w:rsid w:val="00FE5FAA"/>
    <w:rsid w:val="00FE6025"/>
    <w:rsid w:val="00FE6570"/>
    <w:rsid w:val="00FE6611"/>
    <w:rsid w:val="00FE692B"/>
    <w:rsid w:val="00FE69ED"/>
    <w:rsid w:val="00FE6BDE"/>
    <w:rsid w:val="00FE6C5A"/>
    <w:rsid w:val="00FE6DEA"/>
    <w:rsid w:val="00FE6F7B"/>
    <w:rsid w:val="00FE703F"/>
    <w:rsid w:val="00FE7041"/>
    <w:rsid w:val="00FE738D"/>
    <w:rsid w:val="00FE75CE"/>
    <w:rsid w:val="00FE7652"/>
    <w:rsid w:val="00FE76DF"/>
    <w:rsid w:val="00FE7AA1"/>
    <w:rsid w:val="00FE7B72"/>
    <w:rsid w:val="00FE7BEC"/>
    <w:rsid w:val="00FE7C40"/>
    <w:rsid w:val="00FE7EC8"/>
    <w:rsid w:val="00FF0186"/>
    <w:rsid w:val="00FF01C8"/>
    <w:rsid w:val="00FF02B8"/>
    <w:rsid w:val="00FF03BB"/>
    <w:rsid w:val="00FF0426"/>
    <w:rsid w:val="00FF04AB"/>
    <w:rsid w:val="00FF0581"/>
    <w:rsid w:val="00FF058E"/>
    <w:rsid w:val="00FF0617"/>
    <w:rsid w:val="00FF07E6"/>
    <w:rsid w:val="00FF0943"/>
    <w:rsid w:val="00FF0E35"/>
    <w:rsid w:val="00FF0E45"/>
    <w:rsid w:val="00FF0FFB"/>
    <w:rsid w:val="00FF100D"/>
    <w:rsid w:val="00FF1074"/>
    <w:rsid w:val="00FF1175"/>
    <w:rsid w:val="00FF127E"/>
    <w:rsid w:val="00FF1326"/>
    <w:rsid w:val="00FF140F"/>
    <w:rsid w:val="00FF1475"/>
    <w:rsid w:val="00FF150F"/>
    <w:rsid w:val="00FF15A0"/>
    <w:rsid w:val="00FF1694"/>
    <w:rsid w:val="00FF1777"/>
    <w:rsid w:val="00FF19AE"/>
    <w:rsid w:val="00FF1B9C"/>
    <w:rsid w:val="00FF1CFA"/>
    <w:rsid w:val="00FF1D29"/>
    <w:rsid w:val="00FF1E63"/>
    <w:rsid w:val="00FF1F52"/>
    <w:rsid w:val="00FF24DB"/>
    <w:rsid w:val="00FF283D"/>
    <w:rsid w:val="00FF28BC"/>
    <w:rsid w:val="00FF2B87"/>
    <w:rsid w:val="00FF2C45"/>
    <w:rsid w:val="00FF2EC6"/>
    <w:rsid w:val="00FF2FF8"/>
    <w:rsid w:val="00FF3104"/>
    <w:rsid w:val="00FF3106"/>
    <w:rsid w:val="00FF3497"/>
    <w:rsid w:val="00FF34A4"/>
    <w:rsid w:val="00FF3B00"/>
    <w:rsid w:val="00FF3BDC"/>
    <w:rsid w:val="00FF3DA2"/>
    <w:rsid w:val="00FF4054"/>
    <w:rsid w:val="00FF421A"/>
    <w:rsid w:val="00FF43C5"/>
    <w:rsid w:val="00FF44F1"/>
    <w:rsid w:val="00FF45E6"/>
    <w:rsid w:val="00FF4726"/>
    <w:rsid w:val="00FF4760"/>
    <w:rsid w:val="00FF484F"/>
    <w:rsid w:val="00FF4AFE"/>
    <w:rsid w:val="00FF4B1B"/>
    <w:rsid w:val="00FF4C06"/>
    <w:rsid w:val="00FF4C21"/>
    <w:rsid w:val="00FF4CF2"/>
    <w:rsid w:val="00FF4D8C"/>
    <w:rsid w:val="00FF4E9D"/>
    <w:rsid w:val="00FF524F"/>
    <w:rsid w:val="00FF5282"/>
    <w:rsid w:val="00FF530C"/>
    <w:rsid w:val="00FF55A5"/>
    <w:rsid w:val="00FF57FA"/>
    <w:rsid w:val="00FF581F"/>
    <w:rsid w:val="00FF59A8"/>
    <w:rsid w:val="00FF59B7"/>
    <w:rsid w:val="00FF5A01"/>
    <w:rsid w:val="00FF5B5C"/>
    <w:rsid w:val="00FF5BCC"/>
    <w:rsid w:val="00FF5BD0"/>
    <w:rsid w:val="00FF5EDF"/>
    <w:rsid w:val="00FF60F4"/>
    <w:rsid w:val="00FF619B"/>
    <w:rsid w:val="00FF62E6"/>
    <w:rsid w:val="00FF63E1"/>
    <w:rsid w:val="00FF6427"/>
    <w:rsid w:val="00FF662F"/>
    <w:rsid w:val="00FF6689"/>
    <w:rsid w:val="00FF669C"/>
    <w:rsid w:val="00FF67EB"/>
    <w:rsid w:val="00FF6842"/>
    <w:rsid w:val="00FF6A8F"/>
    <w:rsid w:val="00FF6ACE"/>
    <w:rsid w:val="00FF6BBB"/>
    <w:rsid w:val="00FF6BD9"/>
    <w:rsid w:val="00FF6D73"/>
    <w:rsid w:val="00FF6E45"/>
    <w:rsid w:val="00FF6F45"/>
    <w:rsid w:val="00FF6F9F"/>
    <w:rsid w:val="00FF7038"/>
    <w:rsid w:val="00FF717C"/>
    <w:rsid w:val="00FF71C3"/>
    <w:rsid w:val="00FF7362"/>
    <w:rsid w:val="00FF76EC"/>
    <w:rsid w:val="00FF779D"/>
    <w:rsid w:val="00FF793D"/>
    <w:rsid w:val="00FF7ABE"/>
    <w:rsid w:val="00FF7D3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allout" idref="#AutoShape 110"/>
        <o:r id="V:Rule2" type="callout" idref="#AutoShape 109"/>
        <o:r id="V:Rule3" type="connector" idref="#_x0000_s1043"/>
        <o:r id="V:Rule4" type="connector" idref="#_x0000_s1044"/>
      </o:rules>
    </o:shapelayout>
  </w:shapeDefaults>
  <w:decimalSymbol w:val=","/>
  <w:listSeparator w:val=";"/>
  <w14:docId w14:val="5D8FB1E9"/>
  <w15:docId w15:val="{DBEEB9B3-03E5-4199-A749-08B818C2A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F1C63"/>
    <w:rPr>
      <w:sz w:val="24"/>
      <w:szCs w:val="24"/>
    </w:rPr>
  </w:style>
  <w:style w:type="paragraph" w:styleId="Nadpis1">
    <w:name w:val="heading 1"/>
    <w:aliases w:val="01_Heading 1"/>
    <w:basedOn w:val="Normlny"/>
    <w:next w:val="Normlny"/>
    <w:link w:val="Nadpis1Char"/>
    <w:uiPriority w:val="9"/>
    <w:qFormat/>
    <w:rsid w:val="00C1088B"/>
    <w:pPr>
      <w:keepNext/>
      <w:numPr>
        <w:numId w:val="1"/>
      </w:numPr>
      <w:pBdr>
        <w:bottom w:val="single" w:sz="4" w:space="1" w:color="1F497D" w:themeColor="text2"/>
      </w:pBdr>
      <w:tabs>
        <w:tab w:val="left" w:pos="709"/>
      </w:tabs>
      <w:spacing w:after="240"/>
      <w:outlineLvl w:val="0"/>
    </w:pPr>
    <w:rPr>
      <w:rFonts w:ascii="Arial Narrow" w:hAnsi="Arial Narrow" w:cs="Arial"/>
      <w:b/>
      <w:bCs/>
      <w:color w:val="1F497D" w:themeColor="text2"/>
      <w:kern w:val="32"/>
      <w:sz w:val="26"/>
      <w:szCs w:val="32"/>
    </w:rPr>
  </w:style>
  <w:style w:type="paragraph" w:styleId="Nadpis2">
    <w:name w:val="heading 2"/>
    <w:aliases w:val="02_Heading 2"/>
    <w:basedOn w:val="Normlny"/>
    <w:next w:val="Normlny"/>
    <w:link w:val="Nadpis2Char"/>
    <w:qFormat/>
    <w:rsid w:val="00765DFA"/>
    <w:pPr>
      <w:keepNext/>
      <w:numPr>
        <w:ilvl w:val="1"/>
        <w:numId w:val="1"/>
      </w:numPr>
      <w:tabs>
        <w:tab w:val="left" w:pos="709"/>
      </w:tabs>
      <w:spacing w:after="180"/>
      <w:outlineLvl w:val="1"/>
    </w:pPr>
    <w:rPr>
      <w:rFonts w:ascii="Arial Narrow" w:hAnsi="Arial Narrow" w:cs="Arial"/>
      <w:b/>
      <w:bCs/>
      <w:iCs/>
      <w:color w:val="4F81BD" w:themeColor="accent1"/>
      <w:sz w:val="23"/>
      <w:szCs w:val="28"/>
    </w:rPr>
  </w:style>
  <w:style w:type="paragraph" w:styleId="Nadpis3">
    <w:name w:val="heading 3"/>
    <w:aliases w:val="03_Heading 3"/>
    <w:basedOn w:val="Normlny"/>
    <w:next w:val="Normlny"/>
    <w:link w:val="Nadpis3Char"/>
    <w:qFormat/>
    <w:rsid w:val="00031E1D"/>
    <w:pPr>
      <w:keepNext/>
      <w:numPr>
        <w:ilvl w:val="2"/>
        <w:numId w:val="1"/>
      </w:numPr>
      <w:tabs>
        <w:tab w:val="left" w:pos="709"/>
      </w:tabs>
      <w:spacing w:before="180" w:after="120"/>
      <w:outlineLvl w:val="2"/>
    </w:pPr>
    <w:rPr>
      <w:rFonts w:ascii="Arial Narrow" w:hAnsi="Arial Narrow" w:cs="Arial"/>
      <w:b/>
      <w:bCs/>
      <w:color w:val="1F497D" w:themeColor="text2"/>
      <w:sz w:val="22"/>
      <w:szCs w:val="26"/>
    </w:rPr>
  </w:style>
  <w:style w:type="paragraph" w:styleId="Nadpis4">
    <w:name w:val="heading 4"/>
    <w:basedOn w:val="Normlny"/>
    <w:next w:val="Normlny"/>
    <w:link w:val="Nadpis4Char"/>
    <w:qFormat/>
    <w:rsid w:val="00740654"/>
    <w:pPr>
      <w:keepNext/>
      <w:numPr>
        <w:ilvl w:val="3"/>
        <w:numId w:val="1"/>
      </w:numPr>
      <w:tabs>
        <w:tab w:val="left" w:pos="709"/>
      </w:tabs>
      <w:spacing w:before="180" w:after="120"/>
      <w:outlineLvl w:val="3"/>
    </w:pPr>
    <w:rPr>
      <w:rFonts w:ascii="Arial Narrow" w:hAnsi="Arial Narrow"/>
      <w:b/>
      <w:bCs/>
      <w:i/>
      <w:color w:val="548DD4" w:themeColor="text2" w:themeTint="99"/>
      <w:sz w:val="22"/>
      <w:szCs w:val="28"/>
    </w:rPr>
  </w:style>
  <w:style w:type="paragraph" w:styleId="Nadpis5">
    <w:name w:val="heading 5"/>
    <w:aliases w:val="05_Heading 5"/>
    <w:basedOn w:val="Normlny"/>
    <w:next w:val="Normlny"/>
    <w:qFormat/>
    <w:rsid w:val="008B0901"/>
    <w:pPr>
      <w:numPr>
        <w:ilvl w:val="4"/>
        <w:numId w:val="1"/>
      </w:numPr>
      <w:spacing w:before="240" w:after="60"/>
      <w:outlineLvl w:val="4"/>
    </w:pPr>
    <w:rPr>
      <w:b/>
      <w:bCs/>
      <w:i/>
      <w:iCs/>
      <w:sz w:val="26"/>
      <w:szCs w:val="26"/>
    </w:rPr>
  </w:style>
  <w:style w:type="paragraph" w:styleId="Nadpis6">
    <w:name w:val="heading 6"/>
    <w:basedOn w:val="Normlny"/>
    <w:next w:val="Normlny"/>
    <w:link w:val="Nadpis6Char"/>
    <w:uiPriority w:val="9"/>
    <w:qFormat/>
    <w:rsid w:val="008B0901"/>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
    <w:qFormat/>
    <w:rsid w:val="008B0901"/>
    <w:pPr>
      <w:numPr>
        <w:ilvl w:val="6"/>
        <w:numId w:val="1"/>
      </w:numPr>
      <w:spacing w:before="240" w:after="60"/>
      <w:outlineLvl w:val="6"/>
    </w:pPr>
  </w:style>
  <w:style w:type="paragraph" w:styleId="Nadpis8">
    <w:name w:val="heading 8"/>
    <w:basedOn w:val="Normlny"/>
    <w:next w:val="Normlny"/>
    <w:uiPriority w:val="9"/>
    <w:qFormat/>
    <w:rsid w:val="008B0901"/>
    <w:pPr>
      <w:numPr>
        <w:ilvl w:val="7"/>
        <w:numId w:val="1"/>
      </w:numPr>
      <w:spacing w:before="240" w:after="60"/>
      <w:outlineLvl w:val="7"/>
    </w:pPr>
    <w:rPr>
      <w:i/>
      <w:iCs/>
    </w:rPr>
  </w:style>
  <w:style w:type="paragraph" w:styleId="Nadpis9">
    <w:name w:val="heading 9"/>
    <w:basedOn w:val="Normlny"/>
    <w:next w:val="Normlny"/>
    <w:uiPriority w:val="9"/>
    <w:qFormat/>
    <w:rsid w:val="008B0901"/>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1088B"/>
    <w:rPr>
      <w:rFonts w:ascii="Arial Narrow" w:hAnsi="Arial Narrow" w:cs="Arial"/>
      <w:b/>
      <w:bCs/>
      <w:color w:val="1F497D" w:themeColor="text2"/>
      <w:kern w:val="32"/>
      <w:sz w:val="26"/>
      <w:szCs w:val="32"/>
    </w:rPr>
  </w:style>
  <w:style w:type="paragraph" w:styleId="Obsah1">
    <w:name w:val="toc 1"/>
    <w:aliases w:val="Uroven_1"/>
    <w:basedOn w:val="Normlny"/>
    <w:next w:val="Normlny"/>
    <w:autoRedefine/>
    <w:uiPriority w:val="39"/>
    <w:qFormat/>
    <w:rsid w:val="00A61DDD"/>
    <w:pPr>
      <w:pBdr>
        <w:bottom w:val="single" w:sz="2" w:space="0" w:color="auto"/>
      </w:pBdr>
      <w:tabs>
        <w:tab w:val="left" w:pos="567"/>
        <w:tab w:val="left" w:pos="9072"/>
      </w:tabs>
      <w:spacing w:before="240" w:after="180"/>
      <w:ind w:left="567" w:hanging="567"/>
    </w:pPr>
    <w:rPr>
      <w:rFonts w:cs="Arial"/>
      <w:b/>
      <w:bCs/>
      <w:caps/>
      <w:noProof/>
      <w:color w:val="1F497D" w:themeColor="text2"/>
      <w:sz w:val="22"/>
    </w:rPr>
  </w:style>
  <w:style w:type="paragraph" w:styleId="Obsah2">
    <w:name w:val="toc 2"/>
    <w:basedOn w:val="Normlny"/>
    <w:next w:val="Normlny"/>
    <w:autoRedefine/>
    <w:uiPriority w:val="39"/>
    <w:qFormat/>
    <w:rsid w:val="00C1088B"/>
    <w:pPr>
      <w:tabs>
        <w:tab w:val="left" w:pos="567"/>
        <w:tab w:val="left" w:pos="9072"/>
      </w:tabs>
      <w:spacing w:before="180" w:after="120"/>
      <w:ind w:left="567" w:hanging="567"/>
    </w:pPr>
    <w:rPr>
      <w:b/>
      <w:bCs/>
      <w:sz w:val="23"/>
      <w:szCs w:val="20"/>
    </w:rPr>
  </w:style>
  <w:style w:type="paragraph" w:styleId="Obsah3">
    <w:name w:val="toc 3"/>
    <w:basedOn w:val="Normlny"/>
    <w:next w:val="Normlny"/>
    <w:autoRedefine/>
    <w:uiPriority w:val="39"/>
    <w:qFormat/>
    <w:rsid w:val="00C1088B"/>
    <w:pPr>
      <w:tabs>
        <w:tab w:val="left" w:pos="1418"/>
        <w:tab w:val="left" w:pos="9072"/>
      </w:tabs>
      <w:ind w:left="1134" w:hanging="567"/>
    </w:pPr>
    <w:rPr>
      <w:noProof/>
      <w:sz w:val="22"/>
      <w:szCs w:val="20"/>
    </w:rPr>
  </w:style>
  <w:style w:type="paragraph" w:styleId="Pta">
    <w:name w:val="footer"/>
    <w:basedOn w:val="Normlny"/>
    <w:rsid w:val="00EE33DF"/>
    <w:pPr>
      <w:tabs>
        <w:tab w:val="center" w:pos="4536"/>
        <w:tab w:val="right" w:pos="9072"/>
      </w:tabs>
    </w:pPr>
  </w:style>
  <w:style w:type="paragraph" w:styleId="Zkladntext2">
    <w:name w:val="Body Text 2"/>
    <w:basedOn w:val="Normlny"/>
    <w:semiHidden/>
    <w:rsid w:val="00D72824"/>
    <w:pPr>
      <w:jc w:val="both"/>
    </w:pPr>
  </w:style>
  <w:style w:type="paragraph" w:styleId="Zkladntext">
    <w:name w:val="Body Text"/>
    <w:basedOn w:val="Normlny"/>
    <w:link w:val="ZkladntextChar"/>
    <w:uiPriority w:val="99"/>
    <w:rsid w:val="00D72824"/>
    <w:pPr>
      <w:spacing w:after="120"/>
    </w:pPr>
  </w:style>
  <w:style w:type="paragraph" w:styleId="Hlavika">
    <w:name w:val="header"/>
    <w:basedOn w:val="Normlny"/>
    <w:link w:val="HlavikaChar"/>
    <w:uiPriority w:val="99"/>
    <w:rsid w:val="00710F2E"/>
    <w:pPr>
      <w:tabs>
        <w:tab w:val="center" w:pos="4536"/>
        <w:tab w:val="right" w:pos="9072"/>
      </w:tabs>
    </w:pPr>
  </w:style>
  <w:style w:type="paragraph" w:styleId="Textbubliny">
    <w:name w:val="Balloon Text"/>
    <w:basedOn w:val="Normlny"/>
    <w:autoRedefine/>
    <w:semiHidden/>
    <w:rsid w:val="00C37958"/>
    <w:rPr>
      <w:rFonts w:ascii="Tahoma" w:hAnsi="Tahoma" w:cs="Tahoma"/>
      <w:sz w:val="28"/>
      <w:szCs w:val="16"/>
    </w:rPr>
  </w:style>
  <w:style w:type="paragraph" w:customStyle="1" w:styleId="Styl1">
    <w:name w:val="Styl1"/>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2">
    <w:name w:val="Styl2"/>
    <w:basedOn w:val="Normlny"/>
    <w:semiHidden/>
    <w:rsid w:val="00C37958"/>
    <w:pPr>
      <w:pageBreakBefore/>
      <w:widowControl w:val="0"/>
      <w:tabs>
        <w:tab w:val="left" w:pos="1792"/>
      </w:tabs>
      <w:adjustRightInd w:val="0"/>
      <w:ind w:left="1418" w:hanging="1418"/>
      <w:jc w:val="both"/>
      <w:textAlignment w:val="baseline"/>
    </w:pPr>
    <w:rPr>
      <w:b/>
      <w:sz w:val="28"/>
      <w:szCs w:val="28"/>
    </w:rPr>
  </w:style>
  <w:style w:type="paragraph" w:customStyle="1" w:styleId="Styl4">
    <w:name w:val="Styl4"/>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uvod">
    <w:name w:val="uvod"/>
    <w:basedOn w:val="Normlny"/>
    <w:semiHidden/>
    <w:rsid w:val="00C37958"/>
    <w:pPr>
      <w:widowControl w:val="0"/>
      <w:tabs>
        <w:tab w:val="left" w:pos="1792"/>
      </w:tabs>
      <w:adjustRightInd w:val="0"/>
      <w:ind w:left="1418" w:hanging="1418"/>
      <w:jc w:val="both"/>
      <w:textAlignment w:val="baseline"/>
    </w:pPr>
    <w:rPr>
      <w:b/>
      <w:sz w:val="28"/>
      <w:szCs w:val="28"/>
    </w:rPr>
  </w:style>
  <w:style w:type="paragraph" w:customStyle="1" w:styleId="Styl5">
    <w:name w:val="Styl5"/>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customStyle="1" w:styleId="Specificky">
    <w:name w:val="Specificky"/>
    <w:basedOn w:val="Nadpis1"/>
    <w:semiHidden/>
    <w:rsid w:val="00C37958"/>
    <w:pPr>
      <w:pageBreakBefore/>
      <w:widowControl w:val="0"/>
      <w:numPr>
        <w:numId w:val="0"/>
      </w:numPr>
      <w:tabs>
        <w:tab w:val="left" w:pos="851"/>
        <w:tab w:val="left" w:pos="3600"/>
      </w:tabs>
      <w:adjustRightInd w:val="0"/>
      <w:spacing w:after="0"/>
      <w:ind w:left="3600" w:hanging="3600"/>
      <w:jc w:val="both"/>
      <w:textAlignment w:val="baseline"/>
    </w:pPr>
    <w:rPr>
      <w:rFonts w:cs="Times New Roman"/>
      <w:kern w:val="0"/>
      <w:szCs w:val="28"/>
      <w:lang w:eastAsia="cs-CZ"/>
    </w:rPr>
  </w:style>
  <w:style w:type="paragraph" w:styleId="Obsah4">
    <w:name w:val="toc 4"/>
    <w:basedOn w:val="Normlny"/>
    <w:next w:val="Normlny"/>
    <w:autoRedefine/>
    <w:uiPriority w:val="39"/>
    <w:rsid w:val="00486EB9"/>
    <w:pPr>
      <w:tabs>
        <w:tab w:val="left" w:pos="567"/>
        <w:tab w:val="left" w:pos="9072"/>
      </w:tabs>
      <w:ind w:left="1134" w:hanging="567"/>
    </w:pPr>
    <w:rPr>
      <w:sz w:val="22"/>
      <w:szCs w:val="20"/>
    </w:rPr>
  </w:style>
  <w:style w:type="table" w:styleId="Mriekatabuky">
    <w:name w:val="Table Grid"/>
    <w:aliases w:val="Deloitte table 3"/>
    <w:basedOn w:val="Normlnatabuka"/>
    <w:rsid w:val="00C37958"/>
    <w:pPr>
      <w:ind w:left="10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_Poznámka pod čiarou,Text poznámky pod èiarou 007,Stinking Styles2,Tekst przypisu- dokt,Char Char Char,Char Char Char Char Char Char Char Char Char,Char Char Ch,Car"/>
    <w:basedOn w:val="Normlny"/>
    <w:link w:val="TextpoznmkypodiarouChar"/>
    <w:uiPriority w:val="99"/>
    <w:rsid w:val="00C37958"/>
    <w:rPr>
      <w:sz w:val="20"/>
      <w:szCs w:val="20"/>
    </w:rPr>
  </w:style>
  <w:style w:type="paragraph" w:customStyle="1" w:styleId="TableText">
    <w:name w:val="Table Text"/>
    <w:basedOn w:val="Normlny"/>
    <w:semiHidden/>
    <w:rsid w:val="00C37958"/>
    <w:pPr>
      <w:spacing w:before="60"/>
    </w:pPr>
    <w:rPr>
      <w:rFonts w:ascii="Arial" w:hAnsi="Arial"/>
      <w:spacing w:val="-5"/>
      <w:sz w:val="16"/>
      <w:szCs w:val="20"/>
      <w:lang w:val="en-US" w:eastAsia="en-US"/>
    </w:rPr>
  </w:style>
  <w:style w:type="paragraph" w:styleId="Popis">
    <w:name w:val="caption"/>
    <w:basedOn w:val="Normlny"/>
    <w:next w:val="Zkladntext"/>
    <w:qFormat/>
    <w:rsid w:val="00C37958"/>
    <w:pPr>
      <w:keepNext/>
      <w:spacing w:before="60" w:after="240" w:line="220" w:lineRule="atLeast"/>
      <w:ind w:left="1134"/>
    </w:pPr>
    <w:rPr>
      <w:rFonts w:ascii="Arial Narrow" w:hAnsi="Arial Narrow"/>
      <w:sz w:val="18"/>
      <w:szCs w:val="20"/>
      <w:lang w:val="en-GB" w:eastAsia="en-US"/>
    </w:rPr>
  </w:style>
  <w:style w:type="paragraph" w:customStyle="1" w:styleId="Odrka1">
    <w:name w:val="Odráka 1"/>
    <w:basedOn w:val="Normlny"/>
    <w:semiHidden/>
    <w:rsid w:val="00C37958"/>
    <w:pPr>
      <w:widowControl w:val="0"/>
      <w:spacing w:before="60" w:line="240" w:lineRule="atLeast"/>
      <w:ind w:left="284" w:hanging="284"/>
      <w:jc w:val="both"/>
    </w:pPr>
    <w:rPr>
      <w:rFonts w:ascii="Arial" w:hAnsi="Arial"/>
      <w:szCs w:val="20"/>
      <w:lang w:eastAsia="cs-CZ"/>
    </w:rPr>
  </w:style>
  <w:style w:type="paragraph" w:styleId="Textkomentra">
    <w:name w:val="annotation text"/>
    <w:basedOn w:val="Normlny"/>
    <w:link w:val="TextkomentraChar"/>
    <w:uiPriority w:val="99"/>
    <w:rsid w:val="00C37958"/>
    <w:rPr>
      <w:sz w:val="20"/>
      <w:szCs w:val="20"/>
    </w:rPr>
  </w:style>
  <w:style w:type="paragraph" w:styleId="Predmetkomentra">
    <w:name w:val="annotation subject"/>
    <w:basedOn w:val="Textkomentra"/>
    <w:next w:val="Textkomentra"/>
    <w:semiHidden/>
    <w:rsid w:val="00C37958"/>
    <w:rPr>
      <w:b/>
      <w:bCs/>
    </w:rPr>
  </w:style>
  <w:style w:type="paragraph" w:styleId="Obsah5">
    <w:name w:val="toc 5"/>
    <w:basedOn w:val="Normlny"/>
    <w:next w:val="Normlny"/>
    <w:autoRedefine/>
    <w:uiPriority w:val="39"/>
    <w:rsid w:val="007F1F71"/>
    <w:pPr>
      <w:tabs>
        <w:tab w:val="left" w:pos="567"/>
        <w:tab w:val="left" w:pos="9072"/>
      </w:tabs>
      <w:ind w:left="567"/>
    </w:pPr>
    <w:rPr>
      <w:b/>
      <w:sz w:val="23"/>
      <w:szCs w:val="20"/>
    </w:rPr>
  </w:style>
  <w:style w:type="paragraph" w:styleId="Obsah6">
    <w:name w:val="toc 6"/>
    <w:basedOn w:val="Normlny"/>
    <w:next w:val="Normlny"/>
    <w:autoRedefine/>
    <w:uiPriority w:val="39"/>
    <w:rsid w:val="00C37958"/>
    <w:pPr>
      <w:ind w:left="960"/>
    </w:pPr>
    <w:rPr>
      <w:sz w:val="20"/>
      <w:szCs w:val="20"/>
    </w:rPr>
  </w:style>
  <w:style w:type="paragraph" w:styleId="Obsah7">
    <w:name w:val="toc 7"/>
    <w:basedOn w:val="Normlny"/>
    <w:next w:val="Normlny"/>
    <w:autoRedefine/>
    <w:uiPriority w:val="39"/>
    <w:rsid w:val="00C37958"/>
    <w:pPr>
      <w:ind w:left="1200"/>
    </w:pPr>
    <w:rPr>
      <w:sz w:val="20"/>
      <w:szCs w:val="20"/>
    </w:rPr>
  </w:style>
  <w:style w:type="paragraph" w:styleId="Obsah8">
    <w:name w:val="toc 8"/>
    <w:basedOn w:val="Normlny"/>
    <w:next w:val="Normlny"/>
    <w:autoRedefine/>
    <w:uiPriority w:val="39"/>
    <w:rsid w:val="00C37958"/>
    <w:pPr>
      <w:ind w:left="1440"/>
    </w:pPr>
    <w:rPr>
      <w:sz w:val="20"/>
      <w:szCs w:val="20"/>
    </w:rPr>
  </w:style>
  <w:style w:type="paragraph" w:styleId="Obsah9">
    <w:name w:val="toc 9"/>
    <w:basedOn w:val="Normlny"/>
    <w:next w:val="Normlny"/>
    <w:autoRedefine/>
    <w:uiPriority w:val="39"/>
    <w:rsid w:val="00C37958"/>
    <w:pPr>
      <w:ind w:left="1680"/>
    </w:pPr>
    <w:rPr>
      <w:sz w:val="20"/>
      <w:szCs w:val="20"/>
    </w:rPr>
  </w:style>
  <w:style w:type="table" w:customStyle="1" w:styleId="Mkatabulky1">
    <w:name w:val="Mřížka tabulky1"/>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fesionlnatabuka">
    <w:name w:val="Table Professional"/>
    <w:basedOn w:val="Normlnatabuka"/>
    <w:semiHidden/>
    <w:rsid w:val="00C379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arkazkladnhotextu">
    <w:name w:val="Body Text Indent"/>
    <w:basedOn w:val="Normlny"/>
    <w:semiHidden/>
    <w:rsid w:val="00C37958"/>
    <w:pPr>
      <w:spacing w:after="120"/>
      <w:ind w:left="283"/>
    </w:pPr>
  </w:style>
  <w:style w:type="table" w:customStyle="1" w:styleId="Mkatabulky5">
    <w:name w:val="Mřížka tabulky5"/>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0">
    <w:name w:val="Table text"/>
    <w:basedOn w:val="Normlny"/>
    <w:semiHidden/>
    <w:rsid w:val="00C37958"/>
    <w:pPr>
      <w:jc w:val="both"/>
    </w:pPr>
    <w:rPr>
      <w:rFonts w:ascii="Arial" w:hAnsi="Arial"/>
      <w:spacing w:val="-5"/>
      <w:sz w:val="20"/>
      <w:szCs w:val="20"/>
      <w:lang w:val="en-GB" w:eastAsia="en-US"/>
    </w:rPr>
  </w:style>
  <w:style w:type="paragraph" w:customStyle="1" w:styleId="Odstav-neod">
    <w:name w:val="Odstav-neod"/>
    <w:basedOn w:val="Normlny"/>
    <w:semiHidden/>
    <w:rsid w:val="00C37958"/>
    <w:pPr>
      <w:jc w:val="both"/>
    </w:pPr>
    <w:rPr>
      <w:rFonts w:cs="Mangal"/>
      <w:lang w:eastAsia="cs-CZ" w:bidi="sa-IN"/>
    </w:rPr>
  </w:style>
  <w:style w:type="paragraph" w:customStyle="1" w:styleId="Odrky">
    <w:name w:val="Odrážky"/>
    <w:basedOn w:val="Normlny"/>
    <w:semiHidden/>
    <w:rsid w:val="00C37958"/>
    <w:pPr>
      <w:tabs>
        <w:tab w:val="left" w:pos="360"/>
        <w:tab w:val="num" w:pos="720"/>
      </w:tabs>
      <w:spacing w:before="120"/>
      <w:ind w:left="720" w:hanging="360"/>
      <w:jc w:val="both"/>
    </w:pPr>
    <w:rPr>
      <w:szCs w:val="20"/>
      <w:lang w:val="cs-CZ" w:eastAsia="cs-CZ"/>
    </w:rPr>
  </w:style>
  <w:style w:type="paragraph" w:customStyle="1" w:styleId="slnormal12">
    <w:name w:val="slnormal12"/>
    <w:basedOn w:val="Normlny"/>
    <w:semiHidden/>
    <w:rsid w:val="00C37958"/>
    <w:pPr>
      <w:widowControl w:val="0"/>
      <w:spacing w:before="120"/>
    </w:pPr>
    <w:rPr>
      <w:snapToGrid w:val="0"/>
      <w:szCs w:val="20"/>
      <w:lang w:eastAsia="en-US"/>
    </w:rPr>
  </w:style>
  <w:style w:type="paragraph" w:customStyle="1" w:styleId="tlRiadkovanie15riadka">
    <w:name w:val="Štýl Riadkovanie:  15 riadka"/>
    <w:basedOn w:val="Normlny"/>
    <w:semiHidden/>
    <w:rsid w:val="00C37958"/>
    <w:pPr>
      <w:spacing w:after="120" w:line="360" w:lineRule="auto"/>
      <w:jc w:val="both"/>
    </w:pPr>
    <w:rPr>
      <w:rFonts w:ascii="Arial" w:hAnsi="Arial"/>
      <w:sz w:val="22"/>
      <w:szCs w:val="20"/>
    </w:rPr>
  </w:style>
  <w:style w:type="paragraph" w:customStyle="1" w:styleId="tlArial11ptPodaokrajaRiadkovanie15riadka">
    <w:name w:val="Štýl Arial 11 pt Podľa okraja Riadkovanie:  15 riadka"/>
    <w:basedOn w:val="Normlny"/>
    <w:semiHidden/>
    <w:rsid w:val="00C37958"/>
    <w:pPr>
      <w:spacing w:after="120" w:line="360" w:lineRule="auto"/>
      <w:jc w:val="both"/>
    </w:pPr>
    <w:rPr>
      <w:rFonts w:ascii="Arial" w:hAnsi="Arial"/>
      <w:sz w:val="22"/>
      <w:szCs w:val="20"/>
    </w:rPr>
  </w:style>
  <w:style w:type="paragraph" w:customStyle="1" w:styleId="EntRefer">
    <w:name w:val="EntRefer"/>
    <w:basedOn w:val="Normlny"/>
    <w:semiHidden/>
    <w:rsid w:val="00C37958"/>
    <w:pPr>
      <w:widowControl w:val="0"/>
    </w:pPr>
    <w:rPr>
      <w:b/>
      <w:szCs w:val="20"/>
      <w:lang w:eastAsia="fr-BE"/>
    </w:rPr>
  </w:style>
  <w:style w:type="paragraph" w:customStyle="1" w:styleId="Point0">
    <w:name w:val="Point 0"/>
    <w:basedOn w:val="Normlny"/>
    <w:semiHidden/>
    <w:rsid w:val="00C37958"/>
    <w:pPr>
      <w:spacing w:before="120" w:after="120"/>
      <w:ind w:left="851" w:hanging="851"/>
      <w:jc w:val="both"/>
    </w:pPr>
    <w:rPr>
      <w:szCs w:val="20"/>
      <w:lang w:eastAsia="fr-BE"/>
    </w:rPr>
  </w:style>
  <w:style w:type="paragraph" w:customStyle="1" w:styleId="EntLogo">
    <w:name w:val="EntLogo"/>
    <w:basedOn w:val="Normlny"/>
    <w:next w:val="Normlny"/>
    <w:semiHidden/>
    <w:rsid w:val="00C37958"/>
    <w:pPr>
      <w:widowControl w:val="0"/>
      <w:spacing w:line="360" w:lineRule="auto"/>
    </w:pPr>
    <w:rPr>
      <w:b/>
      <w:szCs w:val="20"/>
      <w:lang w:eastAsia="fr-BE"/>
    </w:rPr>
  </w:style>
  <w:style w:type="paragraph" w:styleId="Zkladntext3">
    <w:name w:val="Body Text 3"/>
    <w:basedOn w:val="Normlny"/>
    <w:semiHidden/>
    <w:rsid w:val="00C37958"/>
    <w:pPr>
      <w:spacing w:after="120"/>
    </w:pPr>
    <w:rPr>
      <w:sz w:val="16"/>
      <w:szCs w:val="16"/>
      <w:lang w:eastAsia="cs-CZ"/>
    </w:rPr>
  </w:style>
  <w:style w:type="paragraph" w:customStyle="1" w:styleId="BodyText22">
    <w:name w:val="Body Text 22"/>
    <w:basedOn w:val="Normlny"/>
    <w:semiHidden/>
    <w:rsid w:val="00C37958"/>
    <w:pPr>
      <w:widowControl w:val="0"/>
      <w:jc w:val="both"/>
    </w:pPr>
    <w:rPr>
      <w:snapToGrid w:val="0"/>
      <w:szCs w:val="20"/>
      <w:lang w:eastAsia="cs-CZ"/>
    </w:rPr>
  </w:style>
  <w:style w:type="paragraph" w:customStyle="1" w:styleId="Zkladntextb">
    <w:name w:val="Základný text.b"/>
    <w:basedOn w:val="Normlny"/>
    <w:semiHidden/>
    <w:rsid w:val="00C37958"/>
    <w:pPr>
      <w:autoSpaceDE w:val="0"/>
      <w:autoSpaceDN w:val="0"/>
      <w:spacing w:after="240" w:line="240" w:lineRule="atLeast"/>
      <w:ind w:left="1134"/>
      <w:jc w:val="both"/>
    </w:pPr>
    <w:rPr>
      <w:rFonts w:ascii="Arial" w:hAnsi="Arial"/>
      <w:spacing w:val="-5"/>
      <w:sz w:val="20"/>
      <w:szCs w:val="20"/>
      <w:lang w:val="en-GB" w:eastAsia="en-US"/>
    </w:rPr>
  </w:style>
  <w:style w:type="paragraph" w:styleId="Zoznamsodrkami">
    <w:name w:val="List Bullet"/>
    <w:basedOn w:val="Zoznam"/>
    <w:autoRedefine/>
    <w:semiHidden/>
    <w:rsid w:val="00C37958"/>
    <w:pPr>
      <w:spacing w:after="120" w:line="240" w:lineRule="atLeast"/>
      <w:ind w:left="360" w:firstLine="0"/>
      <w:jc w:val="both"/>
    </w:pPr>
    <w:rPr>
      <w:b/>
      <w:spacing w:val="-5"/>
      <w:lang w:eastAsia="en-US"/>
    </w:rPr>
  </w:style>
  <w:style w:type="paragraph" w:styleId="Zoznam">
    <w:name w:val="List"/>
    <w:basedOn w:val="Normlny"/>
    <w:semiHidden/>
    <w:rsid w:val="00C37958"/>
    <w:pPr>
      <w:ind w:left="283" w:hanging="283"/>
    </w:pPr>
  </w:style>
  <w:style w:type="paragraph" w:styleId="Normlnywebov">
    <w:name w:val="Normal (Web)"/>
    <w:basedOn w:val="Normlny"/>
    <w:uiPriority w:val="99"/>
    <w:rsid w:val="00C37958"/>
    <w:pPr>
      <w:spacing w:before="100" w:beforeAutospacing="1" w:after="100" w:afterAutospacing="1"/>
    </w:pPr>
    <w:rPr>
      <w:rFonts w:ascii="Verdana" w:hAnsi="Verdana"/>
      <w:color w:val="000000"/>
      <w:sz w:val="17"/>
      <w:szCs w:val="17"/>
      <w:lang w:val="cs-CZ" w:eastAsia="cs-CZ"/>
    </w:rPr>
  </w:style>
  <w:style w:type="paragraph" w:customStyle="1" w:styleId="Odstavec">
    <w:name w:val="Odstavec"/>
    <w:basedOn w:val="Normlny"/>
    <w:semiHidden/>
    <w:rsid w:val="00C37958"/>
    <w:pPr>
      <w:spacing w:before="120" w:after="20" w:line="276" w:lineRule="auto"/>
      <w:ind w:firstLine="709"/>
      <w:jc w:val="both"/>
    </w:pPr>
    <w:rPr>
      <w:lang w:val="cs-CZ" w:eastAsia="cs-CZ"/>
    </w:rPr>
  </w:style>
  <w:style w:type="character" w:customStyle="1" w:styleId="bChar3">
    <w:name w:val="b Char3"/>
    <w:aliases w:val="Základní text1 Char2,b Char Char Char Char3,b2,Základní text1 Char Char Char4,b Char Char Char Char4"/>
    <w:basedOn w:val="Predvolenpsmoodseku"/>
    <w:semiHidden/>
    <w:rsid w:val="00C37958"/>
    <w:rPr>
      <w:rFonts w:ascii="Arial" w:hAnsi="Arial"/>
      <w:bCs/>
      <w:sz w:val="22"/>
      <w:szCs w:val="22"/>
      <w:lang w:val="en-GB" w:eastAsia="en-US" w:bidi="ar-SA"/>
    </w:rPr>
  </w:style>
  <w:style w:type="table" w:customStyle="1" w:styleId="Mkatabulky7">
    <w:name w:val="Mřížka tabulky7"/>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8">
    <w:name w:val="Mřížka tabulky8"/>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9">
    <w:name w:val="Mřížka tabulky9"/>
    <w:basedOn w:val="Normlnatabuka"/>
    <w:next w:val="Mriekatabuky"/>
    <w:semiHidden/>
    <w:rsid w:val="00C37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tavec">
    <w:name w:val="Normální odstavec"/>
    <w:basedOn w:val="Normlny"/>
    <w:link w:val="NormlnodstavecChar"/>
    <w:semiHidden/>
    <w:rsid w:val="00C37958"/>
    <w:pPr>
      <w:widowControl w:val="0"/>
      <w:numPr>
        <w:ilvl w:val="12"/>
      </w:numPr>
      <w:adjustRightInd w:val="0"/>
      <w:spacing w:before="120" w:line="240" w:lineRule="atLeast"/>
      <w:ind w:firstLine="708"/>
      <w:jc w:val="both"/>
      <w:textAlignment w:val="baseline"/>
    </w:pPr>
    <w:rPr>
      <w:snapToGrid w:val="0"/>
      <w:szCs w:val="20"/>
      <w:lang w:eastAsia="cs-CZ"/>
    </w:rPr>
  </w:style>
  <w:style w:type="table" w:customStyle="1" w:styleId="TabulkaPalik">
    <w:name w:val="Tabulka_Palik"/>
    <w:basedOn w:val="Normlnatabuka"/>
    <w:semiHidden/>
    <w:rsid w:val="00C37958"/>
    <w:tblP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
  </w:style>
  <w:style w:type="paragraph" w:styleId="truktradokumentu">
    <w:name w:val="Document Map"/>
    <w:basedOn w:val="Normlny"/>
    <w:semiHidden/>
    <w:rsid w:val="00C37958"/>
    <w:pPr>
      <w:shd w:val="clear" w:color="auto" w:fill="000080"/>
    </w:pPr>
    <w:rPr>
      <w:rFonts w:ascii="Tahoma" w:hAnsi="Tahoma" w:cs="Tahoma"/>
      <w:sz w:val="20"/>
      <w:szCs w:val="20"/>
    </w:rPr>
  </w:style>
  <w:style w:type="paragraph" w:styleId="Register1">
    <w:name w:val="index 1"/>
    <w:basedOn w:val="Normlny"/>
    <w:next w:val="Normlny"/>
    <w:autoRedefine/>
    <w:semiHidden/>
    <w:rsid w:val="00906DAF"/>
    <w:pPr>
      <w:ind w:left="240" w:hanging="240"/>
    </w:pPr>
  </w:style>
  <w:style w:type="character" w:styleId="slostrany">
    <w:name w:val="page number"/>
    <w:basedOn w:val="Predvolenpsmoodseku"/>
    <w:rsid w:val="007212D8"/>
  </w:style>
  <w:style w:type="character" w:styleId="Hypertextovprepojenie">
    <w:name w:val="Hyperlink"/>
    <w:basedOn w:val="Predvolenpsmoodseku"/>
    <w:uiPriority w:val="99"/>
    <w:rsid w:val="00906DAF"/>
    <w:rPr>
      <w:color w:val="0000FF"/>
      <w:u w:val="single"/>
    </w:rPr>
  </w:style>
  <w:style w:type="paragraph" w:customStyle="1" w:styleId="Normaltext">
    <w:name w:val="Normal text"/>
    <w:rsid w:val="00BE5915"/>
    <w:pPr>
      <w:spacing w:before="120" w:after="120"/>
      <w:jc w:val="both"/>
    </w:pPr>
    <w:rPr>
      <w:rFonts w:ascii="Arial" w:hAnsi="Arial"/>
      <w:szCs w:val="22"/>
      <w:lang w:eastAsia="en-US"/>
    </w:rPr>
  </w:style>
  <w:style w:type="character" w:styleId="Odkaznapoznmkupodiarou">
    <w:name w:val="footnote reference"/>
    <w:aliases w:val="Times 10 Point,Exposant 3 Point,Footnote symbol,Footnote number,Footnote Reference Number,Footnote reference number,Footnote Reference Superscript,EN Footnote Reference,note TESI,Voetnootverwijzing,fr,o,FR,FR1,Footnot,Ref"/>
    <w:basedOn w:val="Predvolenpsmoodseku"/>
    <w:uiPriority w:val="99"/>
    <w:rsid w:val="00274604"/>
    <w:rPr>
      <w:vertAlign w:val="superscript"/>
    </w:rPr>
  </w:style>
  <w:style w:type="paragraph" w:customStyle="1" w:styleId="NzovTabuky">
    <w:name w:val="Názov Tabuľky"/>
    <w:basedOn w:val="Normlnodstavec"/>
    <w:next w:val="Normaltext"/>
    <w:link w:val="NzovTabukyCharChar"/>
    <w:rsid w:val="00535F4D"/>
    <w:pPr>
      <w:numPr>
        <w:ilvl w:val="0"/>
        <w:numId w:val="2"/>
      </w:numPr>
      <w:tabs>
        <w:tab w:val="left" w:pos="342"/>
        <w:tab w:val="left" w:pos="851"/>
      </w:tabs>
      <w:spacing w:before="240" w:after="120" w:line="240" w:lineRule="auto"/>
    </w:pPr>
    <w:rPr>
      <w:sz w:val="23"/>
      <w:szCs w:val="23"/>
    </w:rPr>
  </w:style>
  <w:style w:type="paragraph" w:styleId="Zoznamobrzkov">
    <w:name w:val="table of figures"/>
    <w:basedOn w:val="Normlny"/>
    <w:next w:val="Normlny"/>
    <w:uiPriority w:val="99"/>
    <w:rsid w:val="00BB12B0"/>
    <w:pPr>
      <w:tabs>
        <w:tab w:val="left" w:pos="567"/>
        <w:tab w:val="left" w:leader="dot" w:pos="9356"/>
      </w:tabs>
      <w:ind w:left="851" w:hanging="851"/>
    </w:pPr>
    <w:rPr>
      <w:sz w:val="23"/>
    </w:rPr>
  </w:style>
  <w:style w:type="character" w:customStyle="1" w:styleId="NormlnodstavecChar">
    <w:name w:val="Normální odstavec Char"/>
    <w:basedOn w:val="Predvolenpsmoodseku"/>
    <w:link w:val="Normlnodstavec"/>
    <w:rsid w:val="006B6C74"/>
    <w:rPr>
      <w:snapToGrid w:val="0"/>
      <w:sz w:val="24"/>
      <w:lang w:val="sk-SK" w:eastAsia="cs-CZ" w:bidi="ar-SA"/>
    </w:rPr>
  </w:style>
  <w:style w:type="character" w:customStyle="1" w:styleId="NzovTabukyCharChar">
    <w:name w:val="Názov Tabuľky Char Char"/>
    <w:basedOn w:val="NormlnodstavecChar"/>
    <w:link w:val="NzovTabuky"/>
    <w:rsid w:val="00535F4D"/>
    <w:rPr>
      <w:snapToGrid w:val="0"/>
      <w:sz w:val="23"/>
      <w:szCs w:val="23"/>
      <w:lang w:val="sk-SK" w:eastAsia="cs-CZ" w:bidi="ar-SA"/>
    </w:rPr>
  </w:style>
  <w:style w:type="character" w:styleId="Odkaznakomentr">
    <w:name w:val="annotation reference"/>
    <w:basedOn w:val="Predvolenpsmoodseku"/>
    <w:rsid w:val="00512ACC"/>
    <w:rPr>
      <w:sz w:val="16"/>
      <w:szCs w:val="16"/>
    </w:rPr>
  </w:style>
  <w:style w:type="paragraph" w:styleId="Register9">
    <w:name w:val="index 9"/>
    <w:basedOn w:val="Normlny"/>
    <w:next w:val="Normlny"/>
    <w:autoRedefine/>
    <w:semiHidden/>
    <w:rsid w:val="00C221CD"/>
    <w:pPr>
      <w:ind w:left="2160" w:hanging="240"/>
    </w:pPr>
  </w:style>
  <w:style w:type="paragraph" w:customStyle="1" w:styleId="Char">
    <w:name w:val="Char"/>
    <w:basedOn w:val="Normlny"/>
    <w:rsid w:val="00E25C29"/>
    <w:pPr>
      <w:spacing w:after="160" w:line="240" w:lineRule="exact"/>
      <w:ind w:firstLine="720"/>
    </w:pPr>
    <w:rPr>
      <w:rFonts w:ascii="Tahoma" w:hAnsi="Tahoma"/>
      <w:sz w:val="20"/>
      <w:szCs w:val="20"/>
      <w:lang w:val="en-US" w:eastAsia="en-US"/>
    </w:rPr>
  </w:style>
  <w:style w:type="paragraph" w:customStyle="1" w:styleId="NzovObrzku">
    <w:name w:val="Názov Obrázku"/>
    <w:basedOn w:val="Normlnodstavec"/>
    <w:link w:val="NzovObrzkuChar"/>
    <w:rsid w:val="00A02463"/>
    <w:pPr>
      <w:numPr>
        <w:ilvl w:val="0"/>
        <w:numId w:val="3"/>
      </w:numPr>
      <w:tabs>
        <w:tab w:val="left" w:pos="0"/>
        <w:tab w:val="left" w:pos="342"/>
        <w:tab w:val="left" w:pos="851"/>
      </w:tabs>
      <w:spacing w:before="240" w:after="120" w:line="240" w:lineRule="auto"/>
    </w:pPr>
    <w:rPr>
      <w:sz w:val="23"/>
      <w:szCs w:val="23"/>
    </w:rPr>
  </w:style>
  <w:style w:type="paragraph" w:customStyle="1" w:styleId="tlZkladntextVavo">
    <w:name w:val="Štýl Základný text + Vľavo"/>
    <w:basedOn w:val="Normlny"/>
    <w:rsid w:val="00516FD2"/>
    <w:pPr>
      <w:numPr>
        <w:numId w:val="4"/>
      </w:numPr>
    </w:pPr>
  </w:style>
  <w:style w:type="paragraph" w:customStyle="1" w:styleId="CharCharCharChar">
    <w:name w:val="Char Char Char Char"/>
    <w:basedOn w:val="Normlny"/>
    <w:rsid w:val="004D51ED"/>
    <w:pPr>
      <w:spacing w:after="160" w:line="240" w:lineRule="exact"/>
    </w:pPr>
    <w:rPr>
      <w:rFonts w:ascii="Tahoma" w:hAnsi="Tahoma" w:cs="Tahoma"/>
      <w:sz w:val="20"/>
      <w:szCs w:val="20"/>
      <w:lang w:val="en-US" w:eastAsia="en-US"/>
    </w:rPr>
  </w:style>
  <w:style w:type="table" w:customStyle="1" w:styleId="Mkatabulky10">
    <w:name w:val="Mřížka tabulky10"/>
    <w:basedOn w:val="Normlnatabuka"/>
    <w:next w:val="Mriekatabuky"/>
    <w:rsid w:val="003605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Char">
    <w:name w:val="Char Char Char1 Char"/>
    <w:basedOn w:val="Normlny"/>
    <w:rsid w:val="00174963"/>
    <w:pPr>
      <w:spacing w:after="160" w:line="240" w:lineRule="exact"/>
    </w:pPr>
    <w:rPr>
      <w:rFonts w:ascii="Tahoma" w:hAnsi="Tahoma"/>
      <w:sz w:val="20"/>
      <w:szCs w:val="20"/>
      <w:lang w:val="en-US" w:eastAsia="en-US"/>
    </w:rPr>
  </w:style>
  <w:style w:type="paragraph" w:customStyle="1" w:styleId="ListNumber1">
    <w:name w:val="List Number 1"/>
    <w:basedOn w:val="Normlny"/>
    <w:rsid w:val="0048556D"/>
    <w:pPr>
      <w:widowControl w:val="0"/>
      <w:numPr>
        <w:numId w:val="5"/>
      </w:numPr>
      <w:adjustRightInd w:val="0"/>
      <w:spacing w:after="240" w:line="360" w:lineRule="atLeast"/>
      <w:jc w:val="both"/>
      <w:textAlignment w:val="baseline"/>
    </w:pPr>
    <w:rPr>
      <w:szCs w:val="20"/>
      <w:lang w:val="en-GB" w:eastAsia="en-US"/>
    </w:rPr>
  </w:style>
  <w:style w:type="paragraph" w:customStyle="1" w:styleId="ListNumber1Level2">
    <w:name w:val="List Number 1 (Level 2)"/>
    <w:basedOn w:val="Normlny"/>
    <w:rsid w:val="0048556D"/>
    <w:pPr>
      <w:widowControl w:val="0"/>
      <w:numPr>
        <w:ilvl w:val="1"/>
        <w:numId w:val="5"/>
      </w:numPr>
      <w:adjustRightInd w:val="0"/>
      <w:spacing w:after="240" w:line="360" w:lineRule="atLeast"/>
      <w:jc w:val="both"/>
      <w:textAlignment w:val="baseline"/>
    </w:pPr>
    <w:rPr>
      <w:szCs w:val="20"/>
      <w:lang w:val="en-GB" w:eastAsia="en-US"/>
    </w:rPr>
  </w:style>
  <w:style w:type="paragraph" w:customStyle="1" w:styleId="ListNumber1Level3">
    <w:name w:val="List Number 1 (Level 3)"/>
    <w:basedOn w:val="Normlny"/>
    <w:rsid w:val="0048556D"/>
    <w:pPr>
      <w:widowControl w:val="0"/>
      <w:numPr>
        <w:ilvl w:val="2"/>
        <w:numId w:val="5"/>
      </w:numPr>
      <w:adjustRightInd w:val="0"/>
      <w:spacing w:after="240" w:line="360" w:lineRule="atLeast"/>
      <w:jc w:val="both"/>
      <w:textAlignment w:val="baseline"/>
    </w:pPr>
    <w:rPr>
      <w:szCs w:val="20"/>
      <w:lang w:val="en-GB" w:eastAsia="en-US"/>
    </w:rPr>
  </w:style>
  <w:style w:type="paragraph" w:customStyle="1" w:styleId="ListNumber1Level4">
    <w:name w:val="List Number 1 (Level 4)"/>
    <w:basedOn w:val="Normlny"/>
    <w:rsid w:val="0048556D"/>
    <w:pPr>
      <w:widowControl w:val="0"/>
      <w:numPr>
        <w:ilvl w:val="3"/>
        <w:numId w:val="5"/>
      </w:numPr>
      <w:adjustRightInd w:val="0"/>
      <w:spacing w:after="240" w:line="360" w:lineRule="atLeast"/>
      <w:jc w:val="both"/>
      <w:textAlignment w:val="baseline"/>
    </w:pPr>
    <w:rPr>
      <w:szCs w:val="20"/>
      <w:lang w:val="en-GB"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Normlny"/>
    <w:rsid w:val="004309E8"/>
    <w:pPr>
      <w:widowControl w:val="0"/>
      <w:adjustRightInd w:val="0"/>
      <w:spacing w:after="160" w:line="240" w:lineRule="exact"/>
      <w:jc w:val="both"/>
      <w:textAlignment w:val="baseline"/>
    </w:pPr>
    <w:rPr>
      <w:rFonts w:ascii="Tahoma" w:hAnsi="Tahoma" w:cs="Tahoma"/>
      <w:sz w:val="20"/>
      <w:szCs w:val="20"/>
      <w:lang w:val="en-US" w:eastAsia="en-US"/>
    </w:rPr>
  </w:style>
  <w:style w:type="character" w:styleId="PouitHypertextovPrepojenie">
    <w:name w:val="FollowedHyperlink"/>
    <w:basedOn w:val="Predvolenpsmoodseku"/>
    <w:rsid w:val="002D0C1C"/>
    <w:rPr>
      <w:color w:val="800080"/>
      <w:u w:val="single"/>
    </w:rPr>
  </w:style>
  <w:style w:type="paragraph" w:customStyle="1" w:styleId="CharCharCharCharCharCharCharCharCharCharChar">
    <w:name w:val="Char Char Char Char Char Char Char Char Char Char Char"/>
    <w:basedOn w:val="Normlny"/>
    <w:rsid w:val="00E2531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1">
    <w:name w:val="Char Char Char1"/>
    <w:basedOn w:val="Normlny"/>
    <w:rsid w:val="00EB3315"/>
    <w:pPr>
      <w:spacing w:after="160" w:line="240" w:lineRule="exact"/>
    </w:pPr>
    <w:rPr>
      <w:rFonts w:ascii="Tahoma" w:hAnsi="Tahoma"/>
      <w:sz w:val="20"/>
      <w:szCs w:val="20"/>
      <w:lang w:val="en-US" w:eastAsia="en-US"/>
    </w:rPr>
  </w:style>
  <w:style w:type="character" w:customStyle="1" w:styleId="NzovTabukyChar">
    <w:name w:val="Názov Tabuľky Char"/>
    <w:basedOn w:val="NormlnodstavecChar"/>
    <w:rsid w:val="00C42A2D"/>
    <w:rPr>
      <w:snapToGrid w:val="0"/>
      <w:sz w:val="23"/>
      <w:szCs w:val="23"/>
      <w:lang w:val="sk-SK" w:eastAsia="cs-CZ" w:bidi="ar-SA"/>
    </w:rPr>
  </w:style>
  <w:style w:type="paragraph" w:customStyle="1" w:styleId="CharCharCharCharCharCharCharCharCharCharCharCharCharCharCharCharCharCharCharCharCharCharCharCharCharCharCharCharChar">
    <w:name w:val="Char Char Char Char Char Char Char Char Char Char Char Char Char Char Char Char Char Char Char Char Char Char Char Char Char Char Char Char Char"/>
    <w:basedOn w:val="Normlny"/>
    <w:rsid w:val="0069148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basedOn w:val="Normlny"/>
    <w:rsid w:val="00931C39"/>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1CharCharCharCharCharCharCharCharCharCharCharCharCharCharChar">
    <w:name w:val="Char Char Char Char Char Char1 Char Char Char Char Char Char Char Char Char Char Char Char Char Char Char"/>
    <w:basedOn w:val="Normlny"/>
    <w:rsid w:val="00A526ED"/>
    <w:pPr>
      <w:spacing w:after="160" w:line="240" w:lineRule="exact"/>
      <w:ind w:firstLine="720"/>
    </w:pPr>
    <w:rPr>
      <w:rFonts w:ascii="Tahoma" w:hAnsi="Tahoma" w:cs="Tahoma"/>
      <w:sz w:val="20"/>
      <w:szCs w:val="20"/>
      <w:lang w:val="en-US" w:eastAsia="en-US"/>
    </w:rPr>
  </w:style>
  <w:style w:type="paragraph" w:customStyle="1" w:styleId="CharChar1CharCharCharCharCharCharCharCharCharCharCharCharCharChar">
    <w:name w:val="Char Char1 Char Char Char Char Char Char Char Char Char Char Char Char Char Char"/>
    <w:basedOn w:val="Normlny"/>
    <w:rsid w:val="00686F75"/>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CharCharCharCharCharChar1CharCharCharCharChar1CharCharCharCharCharChar">
    <w:name w:val="Char Char Char Char Char Char Char Char Char Char Char Char Char Char Char Char Char Char1 Char Char Char Char Char1 Char Char Char Char Char Char"/>
    <w:basedOn w:val="Normlny"/>
    <w:rsid w:val="00DE77D2"/>
    <w:pPr>
      <w:spacing w:after="160" w:line="240" w:lineRule="exact"/>
    </w:pPr>
    <w:rPr>
      <w:rFonts w:ascii="Tahoma" w:hAnsi="Tahoma" w:cs="Tahoma"/>
      <w:sz w:val="20"/>
      <w:szCs w:val="20"/>
      <w:lang w:val="en-US" w:eastAsia="en-US"/>
    </w:rPr>
  </w:style>
  <w:style w:type="character" w:customStyle="1" w:styleId="textinfop1">
    <w:name w:val="textinfop1"/>
    <w:basedOn w:val="Predvolenpsmoodseku"/>
    <w:rsid w:val="00C751DB"/>
    <w:rPr>
      <w:rFonts w:ascii="Tahoma" w:hAnsi="Tahoma" w:cs="Tahoma" w:hint="default"/>
      <w:b w:val="0"/>
      <w:bCs w:val="0"/>
      <w:color w:val="000000"/>
      <w:sz w:val="13"/>
      <w:szCs w:val="13"/>
    </w:rPr>
  </w:style>
  <w:style w:type="paragraph" w:customStyle="1" w:styleId="CharCharCharCharCharCharCharCharCharCharCharCharCharCharCharCharCharChar1CharCharChar">
    <w:name w:val="Char Char Char Char Char Char Char Char Char Char Char Char Char Char Char Char Char Char1 Char Char Char"/>
    <w:basedOn w:val="Normlny"/>
    <w:rsid w:val="001C24DC"/>
    <w:pPr>
      <w:spacing w:after="160" w:line="240" w:lineRule="exact"/>
    </w:pPr>
    <w:rPr>
      <w:rFonts w:ascii="Tahoma" w:hAnsi="Tahoma" w:cs="Tahoma"/>
      <w:sz w:val="20"/>
      <w:szCs w:val="20"/>
      <w:lang w:val="en-US" w:eastAsia="en-US"/>
    </w:rPr>
  </w:style>
  <w:style w:type="paragraph" w:customStyle="1" w:styleId="CharChar1CharCharCharCharCharCharCharCharCharCharCharCharCharCharCharCharCharChar">
    <w:name w:val="Char Char1 Char Char Char Char Char Char Char Char Char Char Char Char Char Char Char Char Char Char"/>
    <w:basedOn w:val="Normlny"/>
    <w:rsid w:val="001C01EC"/>
    <w:pPr>
      <w:widowControl w:val="0"/>
      <w:adjustRightInd w:val="0"/>
      <w:spacing w:after="160" w:line="240" w:lineRule="exact"/>
      <w:jc w:val="both"/>
      <w:textAlignment w:val="baseline"/>
    </w:pPr>
    <w:rPr>
      <w:rFonts w:ascii="Tahoma" w:hAnsi="Tahoma" w:cs="Tahoma"/>
      <w:sz w:val="20"/>
      <w:szCs w:val="20"/>
      <w:lang w:val="en-US" w:eastAsia="en-US"/>
    </w:rPr>
  </w:style>
  <w:style w:type="paragraph" w:customStyle="1" w:styleId="CharCharCharCharCharCharCharCharCharCharCharChar1CharCharCharChar">
    <w:name w:val="Char Char Char Char Char Char Char Char Char Char Char Char1 Char Char Char Char"/>
    <w:basedOn w:val="Normlny"/>
    <w:rsid w:val="007D32C1"/>
    <w:pPr>
      <w:spacing w:after="160" w:line="240" w:lineRule="exact"/>
    </w:pPr>
    <w:rPr>
      <w:rFonts w:ascii="Tahoma" w:hAnsi="Tahoma" w:cs="Tahoma"/>
      <w:sz w:val="20"/>
      <w:szCs w:val="20"/>
      <w:lang w:eastAsia="en-US"/>
    </w:rPr>
  </w:style>
  <w:style w:type="paragraph" w:customStyle="1" w:styleId="CharCharCharCharCharChar">
    <w:name w:val="Char Char Char Char Char Char"/>
    <w:basedOn w:val="Normlny"/>
    <w:rsid w:val="00C447BF"/>
    <w:pPr>
      <w:spacing w:after="160" w:line="240" w:lineRule="exact"/>
    </w:pPr>
    <w:rPr>
      <w:rFonts w:ascii="Tahoma" w:hAnsi="Tahoma" w:cs="Tahoma"/>
      <w:sz w:val="20"/>
      <w:szCs w:val="20"/>
      <w:lang w:eastAsia="en-US"/>
    </w:rPr>
  </w:style>
  <w:style w:type="table" w:customStyle="1" w:styleId="Mkatabulky11">
    <w:name w:val="Mřížka tabulky11"/>
    <w:basedOn w:val="Normlnatabuka"/>
    <w:next w:val="Mriekatabuky"/>
    <w:rsid w:val="00696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2">
    <w:name w:val="Char Char Char Char2"/>
    <w:basedOn w:val="Normlny"/>
    <w:rsid w:val="00570661"/>
    <w:pPr>
      <w:spacing w:after="160" w:line="240" w:lineRule="exact"/>
    </w:pPr>
    <w:rPr>
      <w:rFonts w:ascii="Tahoma" w:hAnsi="Tahoma" w:cs="Tahoma"/>
      <w:sz w:val="20"/>
      <w:szCs w:val="20"/>
      <w:lang w:val="en-US" w:eastAsia="en-US"/>
    </w:rPr>
  </w:style>
  <w:style w:type="paragraph" w:styleId="Textvysvetlivky">
    <w:name w:val="endnote text"/>
    <w:basedOn w:val="Normlny"/>
    <w:semiHidden/>
    <w:rsid w:val="0037048E"/>
    <w:rPr>
      <w:sz w:val="20"/>
      <w:szCs w:val="20"/>
    </w:rPr>
  </w:style>
  <w:style w:type="character" w:styleId="Odkaznavysvetlivku">
    <w:name w:val="endnote reference"/>
    <w:basedOn w:val="Predvolenpsmoodseku"/>
    <w:semiHidden/>
    <w:rsid w:val="0037048E"/>
    <w:rPr>
      <w:vertAlign w:val="superscript"/>
    </w:rPr>
  </w:style>
  <w:style w:type="paragraph" w:customStyle="1" w:styleId="CharCharCharCharCharCharCharCharCharCharCharCharCharCharCharCharCharChar1CharCharCharCharChar4CharCharCharCharCharCharCharCharChar">
    <w:name w:val="Char Char Char Char Char Char Char Char Char Char Char Char Char Char Char Char Char Char1 Char Char Char Char Char4 Char Char Char Char Char Char Char Char Char"/>
    <w:basedOn w:val="Normlny"/>
    <w:rsid w:val="002A0EE8"/>
    <w:pPr>
      <w:spacing w:after="160" w:line="240" w:lineRule="exact"/>
    </w:pPr>
    <w:rPr>
      <w:rFonts w:ascii="Tahoma" w:hAnsi="Tahoma" w:cs="Tahoma"/>
      <w:sz w:val="20"/>
      <w:szCs w:val="20"/>
      <w:lang w:val="en-US" w:eastAsia="en-US"/>
    </w:rPr>
  </w:style>
  <w:style w:type="paragraph" w:styleId="AdresaHTML">
    <w:name w:val="HTML Address"/>
    <w:basedOn w:val="Normlny"/>
    <w:rsid w:val="008E7026"/>
    <w:rPr>
      <w:i/>
      <w:iCs/>
    </w:rPr>
  </w:style>
  <w:style w:type="paragraph" w:styleId="Adresanaoblke">
    <w:name w:val="envelope address"/>
    <w:basedOn w:val="Normlny"/>
    <w:rsid w:val="008E7026"/>
    <w:pPr>
      <w:framePr w:w="7920" w:h="1980" w:hRule="exact" w:hSpace="141" w:wrap="auto" w:hAnchor="page" w:xAlign="center" w:yAlign="bottom"/>
      <w:ind w:left="2880"/>
    </w:pPr>
    <w:rPr>
      <w:rFonts w:ascii="Arial" w:hAnsi="Arial" w:cs="Arial"/>
    </w:rPr>
  </w:style>
  <w:style w:type="paragraph" w:styleId="slovanzoznam">
    <w:name w:val="List Number"/>
    <w:basedOn w:val="Normlny"/>
    <w:rsid w:val="008E7026"/>
    <w:pPr>
      <w:numPr>
        <w:numId w:val="6"/>
      </w:numPr>
    </w:pPr>
  </w:style>
  <w:style w:type="paragraph" w:styleId="slovanzoznam2">
    <w:name w:val="List Number 2"/>
    <w:basedOn w:val="Normlny"/>
    <w:rsid w:val="008E7026"/>
    <w:pPr>
      <w:numPr>
        <w:numId w:val="7"/>
      </w:numPr>
    </w:pPr>
  </w:style>
  <w:style w:type="paragraph" w:styleId="slovanzoznam3">
    <w:name w:val="List Number 3"/>
    <w:basedOn w:val="Normlny"/>
    <w:rsid w:val="008E7026"/>
    <w:pPr>
      <w:numPr>
        <w:numId w:val="8"/>
      </w:numPr>
    </w:pPr>
  </w:style>
  <w:style w:type="paragraph" w:styleId="slovanzoznam4">
    <w:name w:val="List Number 4"/>
    <w:basedOn w:val="Normlny"/>
    <w:rsid w:val="008E7026"/>
    <w:pPr>
      <w:numPr>
        <w:numId w:val="9"/>
      </w:numPr>
    </w:pPr>
  </w:style>
  <w:style w:type="paragraph" w:styleId="slovanzoznam5">
    <w:name w:val="List Number 5"/>
    <w:basedOn w:val="Normlny"/>
    <w:rsid w:val="008E7026"/>
    <w:pPr>
      <w:numPr>
        <w:numId w:val="10"/>
      </w:numPr>
    </w:pPr>
  </w:style>
  <w:style w:type="paragraph" w:styleId="Dtum">
    <w:name w:val="Date"/>
    <w:basedOn w:val="Normlny"/>
    <w:next w:val="Normlny"/>
    <w:rsid w:val="008E7026"/>
  </w:style>
  <w:style w:type="paragraph" w:styleId="PredformtovanHTML">
    <w:name w:val="HTML Preformatted"/>
    <w:basedOn w:val="Normlny"/>
    <w:rsid w:val="008E7026"/>
    <w:rPr>
      <w:rFonts w:ascii="Courier New" w:hAnsi="Courier New" w:cs="Courier New"/>
      <w:sz w:val="20"/>
      <w:szCs w:val="20"/>
    </w:rPr>
  </w:style>
  <w:style w:type="paragraph" w:styleId="Hlavikazoznamucitci">
    <w:name w:val="toa heading"/>
    <w:basedOn w:val="Normlny"/>
    <w:next w:val="Normlny"/>
    <w:semiHidden/>
    <w:rsid w:val="008E7026"/>
    <w:pPr>
      <w:spacing w:before="120"/>
    </w:pPr>
    <w:rPr>
      <w:rFonts w:ascii="Arial" w:hAnsi="Arial" w:cs="Arial"/>
      <w:b/>
      <w:bCs/>
    </w:rPr>
  </w:style>
  <w:style w:type="paragraph" w:styleId="Nadpisregistra">
    <w:name w:val="index heading"/>
    <w:basedOn w:val="Normlny"/>
    <w:next w:val="Register1"/>
    <w:semiHidden/>
    <w:rsid w:val="008E7026"/>
    <w:rPr>
      <w:rFonts w:ascii="Arial" w:hAnsi="Arial" w:cs="Arial"/>
      <w:b/>
      <w:bCs/>
    </w:rPr>
  </w:style>
  <w:style w:type="paragraph" w:styleId="Nadpispoznmky">
    <w:name w:val="Note Heading"/>
    <w:basedOn w:val="Normlny"/>
    <w:next w:val="Normlny"/>
    <w:rsid w:val="008E7026"/>
  </w:style>
  <w:style w:type="paragraph" w:styleId="Nzov">
    <w:name w:val="Title"/>
    <w:aliases w:val="Title Char, Char"/>
    <w:basedOn w:val="Normlny"/>
    <w:link w:val="NzovChar"/>
    <w:qFormat/>
    <w:rsid w:val="008E7026"/>
    <w:pPr>
      <w:spacing w:before="240" w:after="60"/>
      <w:jc w:val="center"/>
      <w:outlineLvl w:val="0"/>
    </w:pPr>
    <w:rPr>
      <w:rFonts w:ascii="Arial" w:hAnsi="Arial" w:cs="Arial"/>
      <w:b/>
      <w:bCs/>
      <w:kern w:val="28"/>
      <w:sz w:val="32"/>
      <w:szCs w:val="32"/>
    </w:rPr>
  </w:style>
  <w:style w:type="paragraph" w:styleId="Normlnysozarkami">
    <w:name w:val="Normal Indent"/>
    <w:basedOn w:val="Normlny"/>
    <w:rsid w:val="008E7026"/>
    <w:pPr>
      <w:ind w:left="708"/>
    </w:pPr>
  </w:style>
  <w:style w:type="paragraph" w:styleId="Oslovenie">
    <w:name w:val="Salutation"/>
    <w:basedOn w:val="Normlny"/>
    <w:next w:val="Normlny"/>
    <w:rsid w:val="008E7026"/>
  </w:style>
  <w:style w:type="paragraph" w:styleId="Podpis">
    <w:name w:val="Signature"/>
    <w:basedOn w:val="Normlny"/>
    <w:rsid w:val="008E7026"/>
    <w:pPr>
      <w:ind w:left="4252"/>
    </w:pPr>
  </w:style>
  <w:style w:type="paragraph" w:styleId="Podpise-mailu">
    <w:name w:val="E-mail Signature"/>
    <w:basedOn w:val="Normlny"/>
    <w:rsid w:val="008E7026"/>
  </w:style>
  <w:style w:type="paragraph" w:styleId="Podtitul">
    <w:name w:val="Subtitle"/>
    <w:basedOn w:val="Normlny"/>
    <w:qFormat/>
    <w:rsid w:val="008E7026"/>
    <w:pPr>
      <w:spacing w:after="60"/>
      <w:jc w:val="center"/>
      <w:outlineLvl w:val="1"/>
    </w:pPr>
    <w:rPr>
      <w:rFonts w:ascii="Arial" w:hAnsi="Arial" w:cs="Arial"/>
    </w:rPr>
  </w:style>
  <w:style w:type="paragraph" w:styleId="Pokraovaniezoznamu">
    <w:name w:val="List Continue"/>
    <w:basedOn w:val="Normlny"/>
    <w:rsid w:val="008E7026"/>
    <w:pPr>
      <w:spacing w:after="120"/>
      <w:ind w:left="283"/>
    </w:pPr>
  </w:style>
  <w:style w:type="paragraph" w:styleId="Pokraovaniezoznamu2">
    <w:name w:val="List Continue 2"/>
    <w:basedOn w:val="Normlny"/>
    <w:rsid w:val="008E7026"/>
    <w:pPr>
      <w:spacing w:after="120"/>
      <w:ind w:left="566"/>
    </w:pPr>
  </w:style>
  <w:style w:type="paragraph" w:styleId="Pokraovaniezoznamu3">
    <w:name w:val="List Continue 3"/>
    <w:basedOn w:val="Normlny"/>
    <w:rsid w:val="008E7026"/>
    <w:pPr>
      <w:spacing w:after="120"/>
      <w:ind w:left="849"/>
    </w:pPr>
  </w:style>
  <w:style w:type="paragraph" w:styleId="Pokraovaniezoznamu4">
    <w:name w:val="List Continue 4"/>
    <w:basedOn w:val="Normlny"/>
    <w:rsid w:val="008E7026"/>
    <w:pPr>
      <w:spacing w:after="120"/>
      <w:ind w:left="1132"/>
    </w:pPr>
  </w:style>
  <w:style w:type="paragraph" w:styleId="Pokraovaniezoznamu5">
    <w:name w:val="List Continue 5"/>
    <w:basedOn w:val="Normlny"/>
    <w:rsid w:val="008E7026"/>
    <w:pPr>
      <w:spacing w:after="120"/>
      <w:ind w:left="1415"/>
    </w:pPr>
  </w:style>
  <w:style w:type="paragraph" w:styleId="Obyajntext">
    <w:name w:val="Plain Text"/>
    <w:basedOn w:val="Normlny"/>
    <w:link w:val="ObyajntextChar"/>
    <w:uiPriority w:val="99"/>
    <w:rsid w:val="008E7026"/>
    <w:rPr>
      <w:rFonts w:ascii="Courier New" w:hAnsi="Courier New" w:cs="Courier New"/>
      <w:sz w:val="20"/>
      <w:szCs w:val="20"/>
    </w:rPr>
  </w:style>
  <w:style w:type="paragraph" w:styleId="Register2">
    <w:name w:val="index 2"/>
    <w:basedOn w:val="Normlny"/>
    <w:next w:val="Normlny"/>
    <w:autoRedefine/>
    <w:semiHidden/>
    <w:rsid w:val="008E7026"/>
    <w:pPr>
      <w:ind w:left="480" w:hanging="240"/>
    </w:pPr>
  </w:style>
  <w:style w:type="paragraph" w:styleId="Register3">
    <w:name w:val="index 3"/>
    <w:basedOn w:val="Normlny"/>
    <w:next w:val="Normlny"/>
    <w:autoRedefine/>
    <w:semiHidden/>
    <w:rsid w:val="008E7026"/>
    <w:pPr>
      <w:ind w:left="720" w:hanging="240"/>
    </w:pPr>
  </w:style>
  <w:style w:type="paragraph" w:styleId="Register4">
    <w:name w:val="index 4"/>
    <w:basedOn w:val="Normlny"/>
    <w:next w:val="Normlny"/>
    <w:autoRedefine/>
    <w:semiHidden/>
    <w:rsid w:val="008E7026"/>
    <w:pPr>
      <w:ind w:left="960" w:hanging="240"/>
    </w:pPr>
  </w:style>
  <w:style w:type="paragraph" w:styleId="Register5">
    <w:name w:val="index 5"/>
    <w:basedOn w:val="Normlny"/>
    <w:next w:val="Normlny"/>
    <w:autoRedefine/>
    <w:semiHidden/>
    <w:rsid w:val="008E7026"/>
    <w:pPr>
      <w:ind w:left="1200" w:hanging="240"/>
    </w:pPr>
  </w:style>
  <w:style w:type="paragraph" w:styleId="Register6">
    <w:name w:val="index 6"/>
    <w:basedOn w:val="Normlny"/>
    <w:next w:val="Normlny"/>
    <w:autoRedefine/>
    <w:semiHidden/>
    <w:rsid w:val="008E7026"/>
    <w:pPr>
      <w:ind w:left="1440" w:hanging="240"/>
    </w:pPr>
  </w:style>
  <w:style w:type="paragraph" w:styleId="Register7">
    <w:name w:val="index 7"/>
    <w:basedOn w:val="Normlny"/>
    <w:next w:val="Normlny"/>
    <w:autoRedefine/>
    <w:semiHidden/>
    <w:rsid w:val="008E7026"/>
    <w:pPr>
      <w:ind w:left="1680" w:hanging="240"/>
    </w:pPr>
  </w:style>
  <w:style w:type="paragraph" w:styleId="Register8">
    <w:name w:val="index 8"/>
    <w:basedOn w:val="Normlny"/>
    <w:next w:val="Normlny"/>
    <w:autoRedefine/>
    <w:semiHidden/>
    <w:rsid w:val="008E7026"/>
    <w:pPr>
      <w:ind w:left="1920" w:hanging="240"/>
    </w:pPr>
  </w:style>
  <w:style w:type="paragraph" w:styleId="Zoznam2">
    <w:name w:val="List 2"/>
    <w:basedOn w:val="Normlny"/>
    <w:rsid w:val="008E7026"/>
    <w:pPr>
      <w:ind w:left="566" w:hanging="283"/>
    </w:pPr>
  </w:style>
  <w:style w:type="paragraph" w:styleId="Zoznam3">
    <w:name w:val="List 3"/>
    <w:basedOn w:val="Normlny"/>
    <w:rsid w:val="008E7026"/>
    <w:pPr>
      <w:ind w:left="849" w:hanging="283"/>
    </w:pPr>
  </w:style>
  <w:style w:type="paragraph" w:styleId="Zoznam4">
    <w:name w:val="List 4"/>
    <w:basedOn w:val="Normlny"/>
    <w:rsid w:val="008E7026"/>
    <w:pPr>
      <w:ind w:left="1132" w:hanging="283"/>
    </w:pPr>
  </w:style>
  <w:style w:type="paragraph" w:styleId="Zoznam5">
    <w:name w:val="List 5"/>
    <w:basedOn w:val="Normlny"/>
    <w:rsid w:val="008E7026"/>
    <w:pPr>
      <w:ind w:left="1415" w:hanging="283"/>
    </w:pPr>
  </w:style>
  <w:style w:type="paragraph" w:styleId="Zoznamcitci">
    <w:name w:val="table of authorities"/>
    <w:basedOn w:val="Normlny"/>
    <w:next w:val="Normlny"/>
    <w:semiHidden/>
    <w:rsid w:val="008E7026"/>
    <w:pPr>
      <w:ind w:left="240" w:hanging="240"/>
    </w:pPr>
  </w:style>
  <w:style w:type="paragraph" w:styleId="Zoznamsodrkami2">
    <w:name w:val="List Bullet 2"/>
    <w:basedOn w:val="Normlny"/>
    <w:rsid w:val="008E7026"/>
    <w:pPr>
      <w:numPr>
        <w:numId w:val="11"/>
      </w:numPr>
    </w:pPr>
  </w:style>
  <w:style w:type="paragraph" w:styleId="Zoznamsodrkami3">
    <w:name w:val="List Bullet 3"/>
    <w:basedOn w:val="Normlny"/>
    <w:rsid w:val="008E7026"/>
    <w:pPr>
      <w:numPr>
        <w:numId w:val="12"/>
      </w:numPr>
    </w:pPr>
  </w:style>
  <w:style w:type="paragraph" w:styleId="Zoznamsodrkami4">
    <w:name w:val="List Bullet 4"/>
    <w:basedOn w:val="Normlny"/>
    <w:rsid w:val="008E7026"/>
    <w:pPr>
      <w:numPr>
        <w:numId w:val="13"/>
      </w:numPr>
    </w:pPr>
  </w:style>
  <w:style w:type="paragraph" w:styleId="Zoznamsodrkami5">
    <w:name w:val="List Bullet 5"/>
    <w:basedOn w:val="Normlny"/>
    <w:rsid w:val="008E7026"/>
    <w:pPr>
      <w:numPr>
        <w:numId w:val="14"/>
      </w:numPr>
    </w:pPr>
  </w:style>
  <w:style w:type="paragraph" w:styleId="Textmakra">
    <w:name w:val="macro"/>
    <w:semiHidden/>
    <w:rsid w:val="008E702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Oznaitext">
    <w:name w:val="Block Text"/>
    <w:basedOn w:val="Normlny"/>
    <w:rsid w:val="008E7026"/>
    <w:pPr>
      <w:spacing w:after="120"/>
      <w:ind w:left="1440" w:right="1440"/>
    </w:pPr>
  </w:style>
  <w:style w:type="paragraph" w:styleId="Hlavikasprvy">
    <w:name w:val="Message Header"/>
    <w:basedOn w:val="Normlny"/>
    <w:rsid w:val="008E702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rvzarkazkladnhotextu">
    <w:name w:val="Body Text First Indent"/>
    <w:basedOn w:val="Zkladntext"/>
    <w:rsid w:val="008E7026"/>
    <w:pPr>
      <w:ind w:firstLine="210"/>
    </w:pPr>
  </w:style>
  <w:style w:type="paragraph" w:styleId="Prvzarkazkladnhotextu2">
    <w:name w:val="Body Text First Indent 2"/>
    <w:basedOn w:val="Zarkazkladnhotextu"/>
    <w:rsid w:val="008E7026"/>
    <w:pPr>
      <w:ind w:firstLine="210"/>
    </w:pPr>
  </w:style>
  <w:style w:type="paragraph" w:styleId="Zarkazkladnhotextu2">
    <w:name w:val="Body Text Indent 2"/>
    <w:basedOn w:val="Normlny"/>
    <w:rsid w:val="008E7026"/>
    <w:pPr>
      <w:spacing w:after="120" w:line="480" w:lineRule="auto"/>
      <w:ind w:left="283"/>
    </w:pPr>
  </w:style>
  <w:style w:type="paragraph" w:styleId="Zarkazkladnhotextu3">
    <w:name w:val="Body Text Indent 3"/>
    <w:basedOn w:val="Normlny"/>
    <w:rsid w:val="008E7026"/>
    <w:pPr>
      <w:spacing w:after="120"/>
      <w:ind w:left="283"/>
    </w:pPr>
    <w:rPr>
      <w:sz w:val="16"/>
      <w:szCs w:val="16"/>
    </w:rPr>
  </w:style>
  <w:style w:type="paragraph" w:styleId="Zver">
    <w:name w:val="Closing"/>
    <w:basedOn w:val="Normlny"/>
    <w:rsid w:val="008E7026"/>
    <w:pPr>
      <w:ind w:left="4252"/>
    </w:pPr>
  </w:style>
  <w:style w:type="paragraph" w:styleId="Spiatonadresanaoblke">
    <w:name w:val="envelope return"/>
    <w:basedOn w:val="Normlny"/>
    <w:rsid w:val="008E7026"/>
    <w:rPr>
      <w:rFonts w:ascii="Arial" w:hAnsi="Arial" w:cs="Arial"/>
      <w:sz w:val="20"/>
      <w:szCs w:val="20"/>
    </w:rPr>
  </w:style>
  <w:style w:type="paragraph" w:styleId="Bezriadkovania">
    <w:name w:val="No Spacing"/>
    <w:uiPriority w:val="1"/>
    <w:qFormat/>
    <w:rsid w:val="009C78FF"/>
    <w:rPr>
      <w:rFonts w:ascii="Arial" w:eastAsia="Calibri" w:hAnsi="Arial" w:cs="Arial"/>
      <w:color w:val="303030"/>
      <w:sz w:val="22"/>
      <w:szCs w:val="22"/>
      <w:lang w:eastAsia="en-US"/>
    </w:rPr>
  </w:style>
  <w:style w:type="character" w:customStyle="1" w:styleId="apple-style-span">
    <w:name w:val="apple-style-span"/>
    <w:basedOn w:val="Predvolenpsmoodseku"/>
    <w:rsid w:val="00073289"/>
  </w:style>
  <w:style w:type="character" w:customStyle="1" w:styleId="apple-converted-space">
    <w:name w:val="apple-converted-space"/>
    <w:basedOn w:val="Predvolenpsmoodseku"/>
    <w:rsid w:val="00073289"/>
  </w:style>
  <w:style w:type="character" w:customStyle="1" w:styleId="Textzstupnhosymbolu1">
    <w:name w:val="Text zástupného symbolu1"/>
    <w:basedOn w:val="Predvolenpsmoodseku"/>
    <w:semiHidden/>
    <w:rsid w:val="00B42FF9"/>
    <w:rPr>
      <w:rFonts w:ascii="Times New Roman" w:hAnsi="Times New Roman" w:cs="Times New Roman" w:hint="default"/>
      <w:color w:val="808080"/>
    </w:rPr>
  </w:style>
  <w:style w:type="paragraph" w:customStyle="1" w:styleId="Default">
    <w:name w:val="Default"/>
    <w:rsid w:val="008A4C17"/>
    <w:pPr>
      <w:autoSpaceDE w:val="0"/>
      <w:autoSpaceDN w:val="0"/>
      <w:adjustRightInd w:val="0"/>
    </w:pPr>
    <w:rPr>
      <w:color w:val="000000"/>
      <w:sz w:val="24"/>
      <w:szCs w:val="24"/>
    </w:rPr>
  </w:style>
  <w:style w:type="paragraph" w:customStyle="1" w:styleId="Obrhajo">
    <w:name w:val="Obr. hajo"/>
    <w:basedOn w:val="NzovObrzku"/>
    <w:link w:val="ObrhajoChar"/>
    <w:qFormat/>
    <w:rsid w:val="00CD3ABF"/>
    <w:pPr>
      <w:numPr>
        <w:numId w:val="22"/>
      </w:numPr>
      <w:tabs>
        <w:tab w:val="clear" w:pos="0"/>
      </w:tabs>
      <w:spacing w:before="180" w:after="0"/>
      <w:ind w:left="0" w:firstLine="0"/>
    </w:pPr>
    <w:rPr>
      <w:b/>
      <w:sz w:val="22"/>
    </w:rPr>
  </w:style>
  <w:style w:type="character" w:customStyle="1" w:styleId="NzovObrzkuChar">
    <w:name w:val="Názov Obrázku Char"/>
    <w:basedOn w:val="Predvolenpsmoodseku"/>
    <w:link w:val="NzovObrzku"/>
    <w:rsid w:val="007454E8"/>
    <w:rPr>
      <w:snapToGrid w:val="0"/>
      <w:sz w:val="23"/>
      <w:szCs w:val="23"/>
      <w:lang w:eastAsia="cs-CZ"/>
    </w:rPr>
  </w:style>
  <w:style w:type="paragraph" w:styleId="Odsekzoznamu">
    <w:name w:val="List Paragraph"/>
    <w:aliases w:val="body,Odsek zoznamu2"/>
    <w:basedOn w:val="Normlny"/>
    <w:link w:val="OdsekzoznamuChar"/>
    <w:uiPriority w:val="34"/>
    <w:qFormat/>
    <w:rsid w:val="00B44BC5"/>
    <w:pPr>
      <w:ind w:left="720"/>
      <w:contextualSpacing/>
    </w:pPr>
  </w:style>
  <w:style w:type="table" w:styleId="Svetlzoznamzvraznenie3">
    <w:name w:val="Light List Accent 3"/>
    <w:basedOn w:val="Normlnatabuka"/>
    <w:uiPriority w:val="61"/>
    <w:rsid w:val="00203BC3"/>
    <w:rPr>
      <w:rFonts w:asciiTheme="minorHAnsi" w:eastAsiaTheme="minorEastAsia" w:hAnsiTheme="minorHAnsi" w:cstheme="minorBidi"/>
      <w:sz w:val="22"/>
      <w:szCs w:val="22"/>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Svetlzoznamzvraznenie11">
    <w:name w:val="Svetlý zoznam – zvýraznenie 11"/>
    <w:basedOn w:val="Normlnatabuka"/>
    <w:uiPriority w:val="61"/>
    <w:rsid w:val="00203BC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zoznamzvraznenie4">
    <w:name w:val="Light List Accent 4"/>
    <w:basedOn w:val="Normlnatabuka"/>
    <w:uiPriority w:val="61"/>
    <w:rsid w:val="00203BC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customStyle="1" w:styleId="Svetlzoznam1">
    <w:name w:val="Svetlý zoznam1"/>
    <w:basedOn w:val="Normlnatabuka"/>
    <w:uiPriority w:val="61"/>
    <w:rsid w:val="00203BC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trednzoznam2zvraznenie1">
    <w:name w:val="Medium List 2 Accent 1"/>
    <w:basedOn w:val="Normlnatabuka"/>
    <w:uiPriority w:val="66"/>
    <w:rsid w:val="00B22E9A"/>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ZkladntextChar">
    <w:name w:val="Základný text Char"/>
    <w:basedOn w:val="Predvolenpsmoodseku"/>
    <w:link w:val="Zkladntext"/>
    <w:uiPriority w:val="99"/>
    <w:rsid w:val="00252314"/>
    <w:rPr>
      <w:sz w:val="24"/>
      <w:szCs w:val="24"/>
    </w:rPr>
  </w:style>
  <w:style w:type="paragraph" w:customStyle="1" w:styleId="titulok">
    <w:name w:val="titulok"/>
    <w:basedOn w:val="Normlny"/>
    <w:rsid w:val="00CF1654"/>
    <w:pPr>
      <w:spacing w:before="100" w:beforeAutospacing="1" w:after="100" w:afterAutospacing="1"/>
      <w:jc w:val="center"/>
    </w:pPr>
    <w:rPr>
      <w:rFonts w:ascii="Arial" w:hAnsi="Arial" w:cs="Arial"/>
      <w:b/>
      <w:bCs/>
      <w:color w:val="007060"/>
    </w:rPr>
  </w:style>
  <w:style w:type="paragraph" w:customStyle="1" w:styleId="Bezriadkovania1">
    <w:name w:val="Bez riadkovania1"/>
    <w:basedOn w:val="Normlny"/>
    <w:semiHidden/>
    <w:rsid w:val="00926490"/>
    <w:rPr>
      <w:rFonts w:ascii="Arial" w:eastAsia="Calibri" w:hAnsi="Arial" w:cs="Arial"/>
      <w:color w:val="303030"/>
      <w:sz w:val="22"/>
      <w:szCs w:val="22"/>
    </w:rPr>
  </w:style>
  <w:style w:type="character" w:customStyle="1" w:styleId="EmailStyle180">
    <w:name w:val="EmailStyle180"/>
    <w:basedOn w:val="Predvolenpsmoodseku"/>
    <w:semiHidden/>
    <w:rsid w:val="006845F6"/>
    <w:rPr>
      <w:rFonts w:ascii="Arial" w:hAnsi="Arial" w:cs="Arial" w:hint="default"/>
      <w:color w:val="000080"/>
      <w:sz w:val="20"/>
      <w:szCs w:val="20"/>
    </w:rPr>
  </w:style>
  <w:style w:type="paragraph" w:customStyle="1" w:styleId="textzakladny">
    <w:name w:val="text zakladny"/>
    <w:basedOn w:val="Normlny"/>
    <w:autoRedefine/>
    <w:rsid w:val="00EB5524"/>
    <w:pPr>
      <w:spacing w:before="120"/>
      <w:jc w:val="both"/>
    </w:pPr>
    <w:rPr>
      <w:sz w:val="20"/>
      <w:szCs w:val="20"/>
    </w:rPr>
  </w:style>
  <w:style w:type="character" w:customStyle="1" w:styleId="TextpoznmkypodiarouChar">
    <w:name w:val="Text poznámky pod čiarou Char"/>
    <w:aliases w:val="Text poznámky pod čiarou 007 Char,_Poznámka pod čiarou Char,Text poznámky pod èiarou 007 Char,Stinking Styles2 Char,Tekst przypisu- dokt Char,Char Char Char Char1,Char Char Char Char Char Char Char Char Char Char,Car Char"/>
    <w:basedOn w:val="Predvolenpsmoodseku"/>
    <w:link w:val="Textpoznmkypodiarou"/>
    <w:uiPriority w:val="99"/>
    <w:rsid w:val="007077B1"/>
  </w:style>
  <w:style w:type="paragraph" w:customStyle="1" w:styleId="TabHajo">
    <w:name w:val="Tab. Hajo"/>
    <w:basedOn w:val="NzovTabuky"/>
    <w:link w:val="TabHajoChar"/>
    <w:qFormat/>
    <w:rsid w:val="00BF0782"/>
    <w:pPr>
      <w:tabs>
        <w:tab w:val="clear" w:pos="342"/>
      </w:tabs>
      <w:ind w:left="1191" w:hanging="1191"/>
    </w:pPr>
  </w:style>
  <w:style w:type="character" w:customStyle="1" w:styleId="TabHajoChar">
    <w:name w:val="Tab. Hajo Char"/>
    <w:basedOn w:val="NzovTabukyCharChar"/>
    <w:link w:val="TabHajo"/>
    <w:rsid w:val="00BF0782"/>
    <w:rPr>
      <w:snapToGrid w:val="0"/>
      <w:sz w:val="23"/>
      <w:szCs w:val="23"/>
      <w:lang w:val="sk-SK" w:eastAsia="cs-CZ" w:bidi="ar-SA"/>
    </w:rPr>
  </w:style>
  <w:style w:type="paragraph" w:customStyle="1" w:styleId="Text1">
    <w:name w:val="Text 1"/>
    <w:basedOn w:val="Normlny"/>
    <w:rsid w:val="00EB3922"/>
    <w:pPr>
      <w:spacing w:before="120" w:after="120"/>
      <w:ind w:left="850"/>
      <w:jc w:val="both"/>
    </w:pPr>
    <w:rPr>
      <w:lang w:eastAsia="en-GB"/>
    </w:rPr>
  </w:style>
  <w:style w:type="character" w:customStyle="1" w:styleId="Nadpis3Char">
    <w:name w:val="Nadpis 3 Char"/>
    <w:aliases w:val="03_Heading 3 Char"/>
    <w:basedOn w:val="Predvolenpsmoodseku"/>
    <w:link w:val="Nadpis3"/>
    <w:rsid w:val="00031E1D"/>
    <w:rPr>
      <w:rFonts w:ascii="Arial Narrow" w:hAnsi="Arial Narrow" w:cs="Arial"/>
      <w:b/>
      <w:bCs/>
      <w:color w:val="1F497D" w:themeColor="text2"/>
      <w:sz w:val="22"/>
      <w:szCs w:val="26"/>
    </w:rPr>
  </w:style>
  <w:style w:type="table" w:customStyle="1" w:styleId="Mriekatabuky1">
    <w:name w:val="Mriežka tabuľky1"/>
    <w:basedOn w:val="Normlnatabuka"/>
    <w:next w:val="Mriekatabuky"/>
    <w:uiPriority w:val="59"/>
    <w:rsid w:val="00EF456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387A89"/>
    <w:rPr>
      <w:b/>
      <w:bCs/>
    </w:rPr>
  </w:style>
  <w:style w:type="character" w:customStyle="1" w:styleId="pre">
    <w:name w:val="pre"/>
    <w:basedOn w:val="Predvolenpsmoodseku"/>
    <w:rsid w:val="00947FDE"/>
  </w:style>
  <w:style w:type="paragraph" w:customStyle="1" w:styleId="Styl3">
    <w:name w:val="Styl3"/>
    <w:basedOn w:val="Normlny"/>
    <w:rsid w:val="00DD73F1"/>
    <w:pPr>
      <w:spacing w:line="360" w:lineRule="auto"/>
    </w:pPr>
    <w:rPr>
      <w:rFonts w:ascii="Arial" w:hAnsi="Arial"/>
      <w:sz w:val="20"/>
      <w:lang w:eastAsia="cs-CZ"/>
    </w:rPr>
  </w:style>
  <w:style w:type="character" w:styleId="Zvraznenie">
    <w:name w:val="Emphasis"/>
    <w:basedOn w:val="Predvolenpsmoodseku"/>
    <w:uiPriority w:val="20"/>
    <w:qFormat/>
    <w:rsid w:val="00C3399A"/>
    <w:rPr>
      <w:i/>
      <w:iCs/>
    </w:rPr>
  </w:style>
  <w:style w:type="paragraph" w:customStyle="1" w:styleId="zkl2">
    <w:name w:val="_zákl.2"/>
    <w:basedOn w:val="Normlny"/>
    <w:rsid w:val="0068106F"/>
    <w:pPr>
      <w:spacing w:before="160"/>
      <w:ind w:firstLine="567"/>
      <w:jc w:val="both"/>
    </w:pPr>
    <w:rPr>
      <w:rFonts w:eastAsiaTheme="minorHAnsi"/>
    </w:rPr>
  </w:style>
  <w:style w:type="paragraph" w:customStyle="1" w:styleId="AUODSEK">
    <w:name w:val="AU ODSEK"/>
    <w:basedOn w:val="Normlny"/>
    <w:rsid w:val="0048210B"/>
    <w:pPr>
      <w:spacing w:before="240"/>
      <w:ind w:firstLine="567"/>
      <w:jc w:val="both"/>
    </w:pPr>
    <w:rPr>
      <w:szCs w:val="20"/>
      <w:lang w:eastAsia="cs-CZ"/>
    </w:rPr>
  </w:style>
  <w:style w:type="character" w:customStyle="1" w:styleId="EmailStyle1941">
    <w:name w:val="EmailStyle1941"/>
    <w:basedOn w:val="Predvolenpsmoodseku"/>
    <w:semiHidden/>
    <w:rsid w:val="007750F3"/>
    <w:rPr>
      <w:rFonts w:ascii="Arial" w:hAnsi="Arial" w:cs="Arial" w:hint="default"/>
      <w:color w:val="000080"/>
      <w:sz w:val="20"/>
      <w:szCs w:val="20"/>
    </w:rPr>
  </w:style>
  <w:style w:type="character" w:customStyle="1" w:styleId="EmailStyle1951">
    <w:name w:val="EmailStyle1951"/>
    <w:basedOn w:val="Predvolenpsmoodseku"/>
    <w:semiHidden/>
    <w:rsid w:val="00C0730B"/>
    <w:rPr>
      <w:rFonts w:ascii="Arial" w:hAnsi="Arial" w:cs="Arial" w:hint="default"/>
      <w:color w:val="000080"/>
      <w:sz w:val="20"/>
      <w:szCs w:val="20"/>
    </w:rPr>
  </w:style>
  <w:style w:type="character" w:customStyle="1" w:styleId="NzovChar">
    <w:name w:val="Názov Char"/>
    <w:aliases w:val="Title Char Char, Char Char"/>
    <w:link w:val="Nzov"/>
    <w:rsid w:val="006156DD"/>
    <w:rPr>
      <w:rFonts w:ascii="Arial" w:hAnsi="Arial" w:cs="Arial"/>
      <w:b/>
      <w:bCs/>
      <w:kern w:val="28"/>
      <w:sz w:val="32"/>
      <w:szCs w:val="32"/>
    </w:rPr>
  </w:style>
  <w:style w:type="paragraph" w:customStyle="1" w:styleId="AUZISTENIE">
    <w:name w:val="AU ZISTENIE"/>
    <w:basedOn w:val="Normlny"/>
    <w:qFormat/>
    <w:rsid w:val="00854495"/>
    <w:pPr>
      <w:overflowPunct w:val="0"/>
      <w:autoSpaceDE w:val="0"/>
      <w:autoSpaceDN w:val="0"/>
      <w:adjustRightInd w:val="0"/>
      <w:jc w:val="both"/>
      <w:textAlignment w:val="baseline"/>
    </w:pPr>
    <w:rPr>
      <w:snapToGrid w:val="0"/>
      <w:sz w:val="22"/>
      <w:szCs w:val="22"/>
      <w:lang w:eastAsia="en-US"/>
    </w:rPr>
  </w:style>
  <w:style w:type="paragraph" w:customStyle="1" w:styleId="PLZISTENIE">
    <w:name w:val="PL ZISTENIE"/>
    <w:basedOn w:val="Normlny"/>
    <w:uiPriority w:val="99"/>
    <w:rsid w:val="00854495"/>
    <w:pPr>
      <w:overflowPunct w:val="0"/>
      <w:autoSpaceDE w:val="0"/>
      <w:autoSpaceDN w:val="0"/>
      <w:adjustRightInd w:val="0"/>
      <w:snapToGrid w:val="0"/>
      <w:spacing w:before="120"/>
      <w:contextualSpacing/>
      <w:jc w:val="both"/>
    </w:pPr>
    <w:rPr>
      <w:sz w:val="22"/>
      <w:szCs w:val="22"/>
      <w:lang w:eastAsia="en-US"/>
    </w:rPr>
  </w:style>
  <w:style w:type="character" w:customStyle="1" w:styleId="HlavikaChar">
    <w:name w:val="Hlavička Char"/>
    <w:link w:val="Hlavika"/>
    <w:uiPriority w:val="99"/>
    <w:rsid w:val="00854495"/>
    <w:rPr>
      <w:sz w:val="24"/>
      <w:szCs w:val="24"/>
    </w:rPr>
  </w:style>
  <w:style w:type="character" w:customStyle="1" w:styleId="TextkomentraChar">
    <w:name w:val="Text komentára Char"/>
    <w:link w:val="Textkomentra"/>
    <w:uiPriority w:val="99"/>
    <w:rsid w:val="008D748A"/>
  </w:style>
  <w:style w:type="character" w:customStyle="1" w:styleId="Nadpis7Char">
    <w:name w:val="Nadpis 7 Char"/>
    <w:link w:val="Nadpis7"/>
    <w:uiPriority w:val="9"/>
    <w:rsid w:val="0078275F"/>
    <w:rPr>
      <w:sz w:val="24"/>
      <w:szCs w:val="24"/>
    </w:rPr>
  </w:style>
  <w:style w:type="paragraph" w:customStyle="1" w:styleId="Tab">
    <w:name w:val="_Tab."/>
    <w:basedOn w:val="NzovTabuky"/>
    <w:next w:val="Normlny"/>
    <w:link w:val="TabChar"/>
    <w:qFormat/>
    <w:rsid w:val="005847CE"/>
    <w:pPr>
      <w:numPr>
        <w:numId w:val="18"/>
      </w:numPr>
      <w:tabs>
        <w:tab w:val="clear" w:pos="342"/>
        <w:tab w:val="left" w:pos="0"/>
      </w:tabs>
      <w:spacing w:before="180" w:after="0"/>
      <w:ind w:left="851" w:hanging="851"/>
      <w:jc w:val="left"/>
    </w:pPr>
    <w:rPr>
      <w:sz w:val="22"/>
    </w:rPr>
  </w:style>
  <w:style w:type="character" w:customStyle="1" w:styleId="TabChar">
    <w:name w:val="_Tab. Char"/>
    <w:basedOn w:val="NzovTabukyCharChar"/>
    <w:link w:val="Tab"/>
    <w:rsid w:val="005847CE"/>
    <w:rPr>
      <w:snapToGrid w:val="0"/>
      <w:sz w:val="22"/>
      <w:szCs w:val="23"/>
      <w:lang w:val="sk-SK" w:eastAsia="cs-CZ" w:bidi="ar-SA"/>
    </w:rPr>
  </w:style>
  <w:style w:type="character" w:customStyle="1" w:styleId="FontStyle88">
    <w:name w:val="Font Style88"/>
    <w:uiPriority w:val="99"/>
    <w:rsid w:val="0079492E"/>
    <w:rPr>
      <w:rFonts w:ascii="Times New Roman" w:hAnsi="Times New Roman" w:cs="Times New Roman"/>
      <w:sz w:val="14"/>
      <w:szCs w:val="14"/>
    </w:rPr>
  </w:style>
  <w:style w:type="paragraph" w:customStyle="1" w:styleId="Style30">
    <w:name w:val="Style30"/>
    <w:basedOn w:val="Normlny"/>
    <w:uiPriority w:val="99"/>
    <w:rsid w:val="0084414B"/>
    <w:pPr>
      <w:widowControl w:val="0"/>
      <w:autoSpaceDE w:val="0"/>
      <w:autoSpaceDN w:val="0"/>
      <w:adjustRightInd w:val="0"/>
    </w:pPr>
  </w:style>
  <w:style w:type="paragraph" w:customStyle="1" w:styleId="Style24">
    <w:name w:val="Style24"/>
    <w:basedOn w:val="Normlny"/>
    <w:uiPriority w:val="99"/>
    <w:rsid w:val="0084414B"/>
    <w:pPr>
      <w:widowControl w:val="0"/>
      <w:autoSpaceDE w:val="0"/>
      <w:autoSpaceDN w:val="0"/>
      <w:adjustRightInd w:val="0"/>
      <w:spacing w:line="187" w:lineRule="exact"/>
    </w:pPr>
  </w:style>
  <w:style w:type="paragraph" w:customStyle="1" w:styleId="Style52">
    <w:name w:val="Style52"/>
    <w:basedOn w:val="Normlny"/>
    <w:uiPriority w:val="99"/>
    <w:rsid w:val="0084414B"/>
    <w:pPr>
      <w:widowControl w:val="0"/>
      <w:autoSpaceDE w:val="0"/>
      <w:autoSpaceDN w:val="0"/>
      <w:adjustRightInd w:val="0"/>
      <w:spacing w:line="187" w:lineRule="exact"/>
      <w:jc w:val="both"/>
    </w:pPr>
  </w:style>
  <w:style w:type="paragraph" w:customStyle="1" w:styleId="Style68">
    <w:name w:val="Style68"/>
    <w:basedOn w:val="Normlny"/>
    <w:uiPriority w:val="99"/>
    <w:rsid w:val="0084414B"/>
    <w:pPr>
      <w:widowControl w:val="0"/>
      <w:autoSpaceDE w:val="0"/>
      <w:autoSpaceDN w:val="0"/>
      <w:adjustRightInd w:val="0"/>
      <w:jc w:val="both"/>
    </w:pPr>
  </w:style>
  <w:style w:type="character" w:customStyle="1" w:styleId="FontStyle86">
    <w:name w:val="Font Style86"/>
    <w:uiPriority w:val="99"/>
    <w:rsid w:val="0084414B"/>
    <w:rPr>
      <w:rFonts w:ascii="Times New Roman" w:hAnsi="Times New Roman" w:cs="Times New Roman"/>
      <w:i/>
      <w:iCs/>
      <w:sz w:val="14"/>
      <w:szCs w:val="14"/>
    </w:rPr>
  </w:style>
  <w:style w:type="paragraph" w:customStyle="1" w:styleId="PRIORITNA">
    <w:name w:val="PRIORITNA"/>
    <w:basedOn w:val="Nadpis2"/>
    <w:link w:val="PRIORITNAChar"/>
    <w:qFormat/>
    <w:rsid w:val="00031E1D"/>
    <w:pPr>
      <w:jc w:val="both"/>
    </w:pPr>
  </w:style>
  <w:style w:type="character" w:customStyle="1" w:styleId="FontStyle51">
    <w:name w:val="Font Style51"/>
    <w:uiPriority w:val="99"/>
    <w:rsid w:val="001A218B"/>
    <w:rPr>
      <w:rFonts w:ascii="Times New Roman" w:hAnsi="Times New Roman" w:cs="Times New Roman"/>
      <w:sz w:val="22"/>
      <w:szCs w:val="22"/>
    </w:rPr>
  </w:style>
  <w:style w:type="character" w:customStyle="1" w:styleId="Nadpis2Char">
    <w:name w:val="Nadpis 2 Char"/>
    <w:aliases w:val="02_Heading 2 Char"/>
    <w:basedOn w:val="Predvolenpsmoodseku"/>
    <w:link w:val="Nadpis2"/>
    <w:rsid w:val="00765DFA"/>
    <w:rPr>
      <w:rFonts w:ascii="Arial Narrow" w:hAnsi="Arial Narrow" w:cs="Arial"/>
      <w:b/>
      <w:bCs/>
      <w:iCs/>
      <w:color w:val="4F81BD" w:themeColor="accent1"/>
      <w:sz w:val="23"/>
      <w:szCs w:val="28"/>
    </w:rPr>
  </w:style>
  <w:style w:type="character" w:customStyle="1" w:styleId="PRIORITNAChar">
    <w:name w:val="PRIORITNA Char"/>
    <w:basedOn w:val="Nadpis2Char"/>
    <w:link w:val="PRIORITNA"/>
    <w:rsid w:val="00031E1D"/>
    <w:rPr>
      <w:rFonts w:ascii="Arial Narrow" w:hAnsi="Arial Narrow" w:cs="Arial"/>
      <w:b/>
      <w:bCs/>
      <w:iCs/>
      <w:color w:val="4F81BD" w:themeColor="accent1"/>
      <w:sz w:val="23"/>
      <w:szCs w:val="28"/>
    </w:rPr>
  </w:style>
  <w:style w:type="paragraph" w:customStyle="1" w:styleId="06Normal">
    <w:name w:val="06_Normal"/>
    <w:link w:val="06NormalChar"/>
    <w:qFormat/>
    <w:rsid w:val="001A218B"/>
    <w:pPr>
      <w:spacing w:before="120" w:after="60"/>
      <w:jc w:val="both"/>
    </w:pPr>
    <w:rPr>
      <w:sz w:val="22"/>
      <w:lang w:eastAsia="en-US"/>
    </w:rPr>
  </w:style>
  <w:style w:type="character" w:customStyle="1" w:styleId="06NormalChar">
    <w:name w:val="06_Normal Char"/>
    <w:link w:val="06Normal"/>
    <w:rsid w:val="001A218B"/>
    <w:rPr>
      <w:sz w:val="22"/>
      <w:lang w:eastAsia="en-US"/>
    </w:rPr>
  </w:style>
  <w:style w:type="paragraph" w:customStyle="1" w:styleId="08Bullet1">
    <w:name w:val="08_Bullet 1"/>
    <w:basedOn w:val="06Normal"/>
    <w:link w:val="08Bullet1Char"/>
    <w:qFormat/>
    <w:rsid w:val="001A218B"/>
    <w:pPr>
      <w:numPr>
        <w:numId w:val="15"/>
      </w:numPr>
      <w:spacing w:before="0" w:after="120"/>
    </w:pPr>
    <w:rPr>
      <w:lang w:eastAsia="cs-CZ"/>
    </w:rPr>
  </w:style>
  <w:style w:type="character" w:customStyle="1" w:styleId="08Bullet1Char">
    <w:name w:val="08_Bullet 1 Char"/>
    <w:link w:val="08Bullet1"/>
    <w:rsid w:val="001A218B"/>
    <w:rPr>
      <w:sz w:val="22"/>
      <w:lang w:eastAsia="cs-CZ"/>
    </w:rPr>
  </w:style>
  <w:style w:type="paragraph" w:customStyle="1" w:styleId="Style40">
    <w:name w:val="Style40"/>
    <w:basedOn w:val="Normlny"/>
    <w:uiPriority w:val="99"/>
    <w:rsid w:val="001A218B"/>
    <w:pPr>
      <w:widowControl w:val="0"/>
      <w:autoSpaceDE w:val="0"/>
      <w:autoSpaceDN w:val="0"/>
      <w:adjustRightInd w:val="0"/>
    </w:pPr>
  </w:style>
  <w:style w:type="paragraph" w:customStyle="1" w:styleId="Style42">
    <w:name w:val="Style42"/>
    <w:basedOn w:val="Normlny"/>
    <w:uiPriority w:val="99"/>
    <w:rsid w:val="001A218B"/>
    <w:pPr>
      <w:widowControl w:val="0"/>
      <w:autoSpaceDE w:val="0"/>
      <w:autoSpaceDN w:val="0"/>
      <w:adjustRightInd w:val="0"/>
      <w:spacing w:line="211" w:lineRule="exact"/>
    </w:pPr>
  </w:style>
  <w:style w:type="character" w:customStyle="1" w:styleId="FontStyle83">
    <w:name w:val="Font Style83"/>
    <w:uiPriority w:val="99"/>
    <w:rsid w:val="001A218B"/>
    <w:rPr>
      <w:rFonts w:ascii="Times New Roman" w:hAnsi="Times New Roman" w:cs="Times New Roman"/>
      <w:b/>
      <w:bCs/>
      <w:sz w:val="16"/>
      <w:szCs w:val="16"/>
    </w:rPr>
  </w:style>
  <w:style w:type="character" w:customStyle="1" w:styleId="FontStyle93">
    <w:name w:val="Font Style93"/>
    <w:uiPriority w:val="99"/>
    <w:rsid w:val="001A218B"/>
    <w:rPr>
      <w:rFonts w:ascii="Times New Roman" w:hAnsi="Times New Roman" w:cs="Times New Roman"/>
      <w:sz w:val="16"/>
      <w:szCs w:val="16"/>
    </w:rPr>
  </w:style>
  <w:style w:type="paragraph" w:customStyle="1" w:styleId="tl1">
    <w:name w:val="Štýl1"/>
    <w:basedOn w:val="Nadpis3"/>
    <w:link w:val="tl1Char"/>
    <w:uiPriority w:val="99"/>
    <w:qFormat/>
    <w:rsid w:val="001A218B"/>
    <w:pPr>
      <w:numPr>
        <w:ilvl w:val="0"/>
        <w:numId w:val="0"/>
      </w:numPr>
      <w:ind w:left="2880" w:hanging="360"/>
      <w:jc w:val="both"/>
    </w:pPr>
    <w:rPr>
      <w:color w:val="4F81BD" w:themeColor="accent1"/>
      <w:sz w:val="23"/>
    </w:rPr>
  </w:style>
  <w:style w:type="character" w:customStyle="1" w:styleId="tl1Char">
    <w:name w:val="Štýl1 Char"/>
    <w:basedOn w:val="Predvolenpsmoodseku"/>
    <w:link w:val="tl1"/>
    <w:uiPriority w:val="99"/>
    <w:rsid w:val="001A218B"/>
    <w:rPr>
      <w:rFonts w:ascii="Arial Narrow" w:hAnsi="Arial Narrow" w:cs="Arial"/>
      <w:b/>
      <w:bCs/>
      <w:color w:val="4F81BD" w:themeColor="accent1"/>
      <w:sz w:val="23"/>
      <w:szCs w:val="26"/>
    </w:rPr>
  </w:style>
  <w:style w:type="character" w:customStyle="1" w:styleId="ObrhajoChar">
    <w:name w:val="Obr. hajo Char"/>
    <w:basedOn w:val="NzovObrzkuChar"/>
    <w:link w:val="Obrhajo"/>
    <w:rsid w:val="00CD3ABF"/>
    <w:rPr>
      <w:b/>
      <w:snapToGrid w:val="0"/>
      <w:sz w:val="22"/>
      <w:szCs w:val="23"/>
      <w:lang w:eastAsia="cs-CZ"/>
    </w:rPr>
  </w:style>
  <w:style w:type="paragraph" w:customStyle="1" w:styleId="Obr">
    <w:name w:val="_Obr."/>
    <w:basedOn w:val="NzovObrzku"/>
    <w:link w:val="ObrChar"/>
    <w:qFormat/>
    <w:rsid w:val="00197539"/>
    <w:pPr>
      <w:tabs>
        <w:tab w:val="clear" w:pos="180"/>
      </w:tabs>
      <w:spacing w:before="180" w:after="0"/>
      <w:ind w:left="851"/>
    </w:pPr>
    <w:rPr>
      <w:sz w:val="22"/>
      <w:szCs w:val="24"/>
    </w:rPr>
  </w:style>
  <w:style w:type="character" w:customStyle="1" w:styleId="ObrChar">
    <w:name w:val="_Obr. Char"/>
    <w:basedOn w:val="NzovObrzkuChar"/>
    <w:link w:val="Obr"/>
    <w:rsid w:val="00197539"/>
    <w:rPr>
      <w:snapToGrid w:val="0"/>
      <w:sz w:val="22"/>
      <w:szCs w:val="24"/>
      <w:lang w:eastAsia="cs-CZ"/>
    </w:rPr>
  </w:style>
  <w:style w:type="paragraph" w:customStyle="1" w:styleId="08TableText">
    <w:name w:val="08_Table_Text"/>
    <w:basedOn w:val="Normlny"/>
    <w:link w:val="08TableTextChar"/>
    <w:qFormat/>
    <w:rsid w:val="00CD3ABF"/>
    <w:pPr>
      <w:spacing w:before="60" w:after="60"/>
      <w:jc w:val="both"/>
    </w:pPr>
    <w:rPr>
      <w:rFonts w:ascii="Arial" w:eastAsia="Calibri" w:hAnsi="Arial" w:cs="Arial"/>
      <w:sz w:val="16"/>
      <w:szCs w:val="20"/>
      <w:lang w:eastAsia="en-US"/>
    </w:rPr>
  </w:style>
  <w:style w:type="character" w:customStyle="1" w:styleId="08TableTextChar">
    <w:name w:val="08_Table_Text Char"/>
    <w:link w:val="08TableText"/>
    <w:rsid w:val="00CD3ABF"/>
    <w:rPr>
      <w:rFonts w:ascii="Arial" w:eastAsia="Calibri" w:hAnsi="Arial" w:cs="Arial"/>
      <w:sz w:val="16"/>
      <w:lang w:eastAsia="en-US"/>
    </w:rPr>
  </w:style>
  <w:style w:type="paragraph" w:customStyle="1" w:styleId="09TableHeading">
    <w:name w:val="09_Table_Heading"/>
    <w:basedOn w:val="08TableText"/>
    <w:link w:val="09TableHeadingChar"/>
    <w:qFormat/>
    <w:rsid w:val="00CD3ABF"/>
    <w:rPr>
      <w:b/>
      <w:color w:val="FFFFFF"/>
    </w:rPr>
  </w:style>
  <w:style w:type="character" w:customStyle="1" w:styleId="09TableHeadingChar">
    <w:name w:val="09_Table_Heading Char"/>
    <w:link w:val="09TableHeading"/>
    <w:rsid w:val="00CD3ABF"/>
    <w:rPr>
      <w:rFonts w:ascii="Arial" w:eastAsia="Calibri" w:hAnsi="Arial" w:cs="Arial"/>
      <w:b/>
      <w:color w:val="FFFFFF"/>
      <w:sz w:val="16"/>
      <w:lang w:eastAsia="en-US"/>
    </w:rPr>
  </w:style>
  <w:style w:type="character" w:customStyle="1" w:styleId="OdsekzoznamuChar">
    <w:name w:val="Odsek zoznamu Char"/>
    <w:aliases w:val="body Char,Odsek zoznamu2 Char"/>
    <w:basedOn w:val="Predvolenpsmoodseku"/>
    <w:link w:val="Odsekzoznamu"/>
    <w:uiPriority w:val="34"/>
    <w:rsid w:val="00772736"/>
    <w:rPr>
      <w:sz w:val="24"/>
      <w:szCs w:val="24"/>
    </w:rPr>
  </w:style>
  <w:style w:type="paragraph" w:customStyle="1" w:styleId="Graf">
    <w:name w:val="_Graf"/>
    <w:basedOn w:val="NzovObrzku"/>
    <w:link w:val="GrafChar"/>
    <w:qFormat/>
    <w:rsid w:val="009D2BD5"/>
    <w:pPr>
      <w:numPr>
        <w:numId w:val="28"/>
      </w:numPr>
      <w:ind w:left="851" w:hanging="851"/>
    </w:pPr>
    <w:rPr>
      <w:sz w:val="22"/>
    </w:rPr>
  </w:style>
  <w:style w:type="character" w:customStyle="1" w:styleId="GrafChar">
    <w:name w:val="_Graf Char"/>
    <w:basedOn w:val="NzovObrzkuChar"/>
    <w:link w:val="Graf"/>
    <w:rsid w:val="009D2BD5"/>
    <w:rPr>
      <w:snapToGrid w:val="0"/>
      <w:sz w:val="22"/>
      <w:szCs w:val="23"/>
      <w:lang w:eastAsia="cs-CZ"/>
    </w:rPr>
  </w:style>
  <w:style w:type="paragraph" w:styleId="Hlavikaobsahu">
    <w:name w:val="TOC Heading"/>
    <w:basedOn w:val="Nadpis1"/>
    <w:next w:val="Normlny"/>
    <w:uiPriority w:val="39"/>
    <w:semiHidden/>
    <w:unhideWhenUsed/>
    <w:qFormat/>
    <w:rsid w:val="00717C03"/>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tl2">
    <w:name w:val="Štýl2"/>
    <w:basedOn w:val="Nadpis4"/>
    <w:link w:val="tl2Char"/>
    <w:qFormat/>
    <w:rsid w:val="007008C5"/>
  </w:style>
  <w:style w:type="character" w:customStyle="1" w:styleId="Nadpis4Char">
    <w:name w:val="Nadpis 4 Char"/>
    <w:basedOn w:val="Predvolenpsmoodseku"/>
    <w:link w:val="Nadpis4"/>
    <w:rsid w:val="00740654"/>
    <w:rPr>
      <w:rFonts w:ascii="Arial Narrow" w:hAnsi="Arial Narrow"/>
      <w:b/>
      <w:bCs/>
      <w:i/>
      <w:color w:val="548DD4" w:themeColor="text2" w:themeTint="99"/>
      <w:sz w:val="22"/>
      <w:szCs w:val="28"/>
    </w:rPr>
  </w:style>
  <w:style w:type="character" w:customStyle="1" w:styleId="tl2Char">
    <w:name w:val="Štýl2 Char"/>
    <w:basedOn w:val="Nadpis4Char"/>
    <w:link w:val="tl2"/>
    <w:rsid w:val="007008C5"/>
    <w:rPr>
      <w:rFonts w:ascii="Arial Narrow" w:hAnsi="Arial Narrow"/>
      <w:b/>
      <w:bCs/>
      <w:i/>
      <w:color w:val="548DD4" w:themeColor="text2" w:themeTint="99"/>
      <w:sz w:val="22"/>
      <w:szCs w:val="28"/>
    </w:rPr>
  </w:style>
  <w:style w:type="paragraph" w:customStyle="1" w:styleId="tl3">
    <w:name w:val="Štýl3"/>
    <w:basedOn w:val="Nadpis4"/>
    <w:link w:val="tl3Char"/>
    <w:qFormat/>
    <w:rsid w:val="00607D47"/>
  </w:style>
  <w:style w:type="character" w:customStyle="1" w:styleId="tl3Char">
    <w:name w:val="Štýl3 Char"/>
    <w:basedOn w:val="Nadpis4Char"/>
    <w:link w:val="tl3"/>
    <w:rsid w:val="00607D47"/>
    <w:rPr>
      <w:rFonts w:ascii="Arial Narrow" w:hAnsi="Arial Narrow"/>
      <w:b/>
      <w:bCs/>
      <w:i/>
      <w:color w:val="548DD4" w:themeColor="text2" w:themeTint="99"/>
      <w:sz w:val="22"/>
      <w:szCs w:val="28"/>
    </w:rPr>
  </w:style>
  <w:style w:type="paragraph" w:customStyle="1" w:styleId="odsaden">
    <w:name w:val="odsadený"/>
    <w:basedOn w:val="Normlny"/>
    <w:uiPriority w:val="99"/>
    <w:rsid w:val="001A49CC"/>
    <w:pPr>
      <w:widowControl w:val="0"/>
      <w:numPr>
        <w:numId w:val="52"/>
      </w:numPr>
      <w:tabs>
        <w:tab w:val="left" w:pos="567"/>
        <w:tab w:val="left" w:pos="1701"/>
      </w:tabs>
      <w:adjustRightInd w:val="0"/>
      <w:spacing w:before="60" w:after="80" w:line="360" w:lineRule="atLeast"/>
      <w:jc w:val="both"/>
      <w:textAlignment w:val="baseline"/>
    </w:pPr>
    <w:rPr>
      <w:lang w:eastAsia="cs-CZ"/>
    </w:rPr>
  </w:style>
  <w:style w:type="paragraph" w:customStyle="1" w:styleId="18Textvtabulke">
    <w:name w:val="18_Text_v_tabulke"/>
    <w:basedOn w:val="Normlny"/>
    <w:link w:val="18TextvtabulkeChar"/>
    <w:qFormat/>
    <w:rsid w:val="002D5849"/>
    <w:rPr>
      <w:sz w:val="18"/>
      <w:szCs w:val="18"/>
    </w:rPr>
  </w:style>
  <w:style w:type="character" w:customStyle="1" w:styleId="18TextvtabulkeChar">
    <w:name w:val="18_Text_v_tabulke Char"/>
    <w:basedOn w:val="Predvolenpsmoodseku"/>
    <w:link w:val="18Textvtabulke"/>
    <w:rsid w:val="002D5849"/>
    <w:rPr>
      <w:sz w:val="18"/>
      <w:szCs w:val="18"/>
    </w:rPr>
  </w:style>
  <w:style w:type="paragraph" w:customStyle="1" w:styleId="09Bullet2">
    <w:name w:val="09_Bullet 2"/>
    <w:basedOn w:val="Normlny"/>
    <w:link w:val="09Bullet2Char"/>
    <w:qFormat/>
    <w:rsid w:val="001A1926"/>
    <w:pPr>
      <w:numPr>
        <w:numId w:val="63"/>
      </w:numPr>
      <w:spacing w:before="120" w:after="120"/>
      <w:jc w:val="both"/>
    </w:pPr>
    <w:rPr>
      <w:sz w:val="22"/>
      <w:szCs w:val="20"/>
      <w:lang w:val="en-US" w:eastAsia="en-US"/>
    </w:rPr>
  </w:style>
  <w:style w:type="character" w:customStyle="1" w:styleId="09Bullet2Char">
    <w:name w:val="09_Bullet 2 Char"/>
    <w:basedOn w:val="08Bullet1Char"/>
    <w:link w:val="09Bullet2"/>
    <w:rsid w:val="001A1926"/>
    <w:rPr>
      <w:sz w:val="22"/>
      <w:lang w:val="en-US" w:eastAsia="en-US"/>
    </w:rPr>
  </w:style>
  <w:style w:type="paragraph" w:styleId="Revzia">
    <w:name w:val="Revision"/>
    <w:hidden/>
    <w:uiPriority w:val="99"/>
    <w:semiHidden/>
    <w:rsid w:val="00D90E59"/>
    <w:rPr>
      <w:sz w:val="24"/>
      <w:szCs w:val="24"/>
    </w:rPr>
  </w:style>
  <w:style w:type="character" w:customStyle="1" w:styleId="Nadpis6Char">
    <w:name w:val="Nadpis 6 Char"/>
    <w:basedOn w:val="Predvolenpsmoodseku"/>
    <w:link w:val="Nadpis6"/>
    <w:uiPriority w:val="9"/>
    <w:rsid w:val="004459AB"/>
    <w:rPr>
      <w:b/>
      <w:bCs/>
      <w:sz w:val="22"/>
      <w:szCs w:val="22"/>
    </w:rPr>
  </w:style>
  <w:style w:type="paragraph" w:customStyle="1" w:styleId="09Table">
    <w:name w:val="09_Table"/>
    <w:basedOn w:val="Normlny"/>
    <w:link w:val="09TableChar"/>
    <w:rsid w:val="008246A5"/>
    <w:pPr>
      <w:jc w:val="center"/>
    </w:pPr>
    <w:rPr>
      <w:sz w:val="18"/>
      <w:szCs w:val="18"/>
    </w:rPr>
  </w:style>
  <w:style w:type="character" w:customStyle="1" w:styleId="09TableChar">
    <w:name w:val="09_Table Char"/>
    <w:basedOn w:val="Predvolenpsmoodseku"/>
    <w:link w:val="09Table"/>
    <w:rsid w:val="008246A5"/>
    <w:rPr>
      <w:sz w:val="18"/>
      <w:szCs w:val="18"/>
    </w:rPr>
  </w:style>
  <w:style w:type="paragraph" w:customStyle="1" w:styleId="Vchodzie">
    <w:name w:val="Východzie"/>
    <w:rsid w:val="00844520"/>
    <w:pPr>
      <w:suppressAutoHyphens/>
      <w:overflowPunct w:val="0"/>
      <w:spacing w:before="120" w:after="120" w:line="276" w:lineRule="auto"/>
      <w:jc w:val="both"/>
    </w:pPr>
    <w:rPr>
      <w:rFonts w:ascii="Calibri" w:eastAsiaTheme="minorEastAsia" w:hAnsi="Calibri" w:cs="Mangal"/>
      <w:color w:val="00000A"/>
      <w:sz w:val="22"/>
      <w:szCs w:val="24"/>
      <w:lang w:eastAsia="en-US"/>
    </w:rPr>
  </w:style>
  <w:style w:type="character" w:customStyle="1" w:styleId="h1a1">
    <w:name w:val="h1a1"/>
    <w:basedOn w:val="Predvolenpsmoodseku"/>
    <w:rsid w:val="00DB77C1"/>
    <w:rPr>
      <w:vanish w:val="0"/>
      <w:webHidden w:val="0"/>
      <w:sz w:val="18"/>
      <w:szCs w:val="18"/>
      <w:specVanish w:val="0"/>
    </w:rPr>
  </w:style>
  <w:style w:type="paragraph" w:customStyle="1" w:styleId="CM1">
    <w:name w:val="CM1"/>
    <w:basedOn w:val="Default"/>
    <w:next w:val="Default"/>
    <w:uiPriority w:val="99"/>
    <w:rsid w:val="008D54D4"/>
    <w:rPr>
      <w:rFonts w:ascii="EUAlbertina" w:hAnsi="EUAlbertina"/>
      <w:color w:val="auto"/>
    </w:rPr>
  </w:style>
  <w:style w:type="paragraph" w:customStyle="1" w:styleId="CM3">
    <w:name w:val="CM3"/>
    <w:basedOn w:val="Default"/>
    <w:next w:val="Default"/>
    <w:uiPriority w:val="99"/>
    <w:rsid w:val="008D54D4"/>
    <w:rPr>
      <w:rFonts w:ascii="EUAlbertina" w:hAnsi="EUAlbertina"/>
      <w:color w:val="auto"/>
    </w:rPr>
  </w:style>
  <w:style w:type="character" w:styleId="Zstupntext">
    <w:name w:val="Placeholder Text"/>
    <w:basedOn w:val="Predvolenpsmoodseku"/>
    <w:uiPriority w:val="99"/>
    <w:semiHidden/>
    <w:rsid w:val="00AE5DAA"/>
    <w:rPr>
      <w:rFonts w:ascii="Times New Roman" w:hAnsi="Times New Roman" w:cs="Times New Roman" w:hint="default"/>
      <w:color w:val="808080"/>
    </w:rPr>
  </w:style>
  <w:style w:type="character" w:customStyle="1" w:styleId="ObyajntextChar">
    <w:name w:val="Obyčajný text Char"/>
    <w:basedOn w:val="Predvolenpsmoodseku"/>
    <w:link w:val="Obyajntext"/>
    <w:uiPriority w:val="99"/>
    <w:rsid w:val="001A6415"/>
    <w:rPr>
      <w:rFonts w:ascii="Courier New" w:hAnsi="Courier New" w:cs="Courier New"/>
    </w:rPr>
  </w:style>
  <w:style w:type="paragraph" w:customStyle="1" w:styleId="Lukas2">
    <w:name w:val="Lukas2"/>
    <w:basedOn w:val="Odsekzoznamu"/>
    <w:qFormat/>
    <w:rsid w:val="00627E8B"/>
    <w:pPr>
      <w:numPr>
        <w:ilvl w:val="1"/>
        <w:numId w:val="83"/>
      </w:numPr>
      <w:tabs>
        <w:tab w:val="num" w:pos="360"/>
      </w:tabs>
      <w:ind w:left="720" w:firstLine="0"/>
    </w:pPr>
    <w:rPr>
      <w:rFonts w:ascii="Arial Narrow" w:hAnsi="Arial Narrow"/>
      <w:b/>
    </w:rPr>
  </w:style>
  <w:style w:type="numbering" w:customStyle="1" w:styleId="tl4">
    <w:name w:val="Štýl4"/>
    <w:uiPriority w:val="99"/>
    <w:rsid w:val="00635945"/>
    <w:pPr>
      <w:numPr>
        <w:numId w:val="1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5420">
      <w:bodyDiv w:val="1"/>
      <w:marLeft w:val="0"/>
      <w:marRight w:val="0"/>
      <w:marTop w:val="0"/>
      <w:marBottom w:val="0"/>
      <w:divBdr>
        <w:top w:val="none" w:sz="0" w:space="0" w:color="auto"/>
        <w:left w:val="none" w:sz="0" w:space="0" w:color="auto"/>
        <w:bottom w:val="none" w:sz="0" w:space="0" w:color="auto"/>
        <w:right w:val="none" w:sz="0" w:space="0" w:color="auto"/>
      </w:divBdr>
    </w:div>
    <w:div w:id="16540851">
      <w:bodyDiv w:val="1"/>
      <w:marLeft w:val="0"/>
      <w:marRight w:val="0"/>
      <w:marTop w:val="0"/>
      <w:marBottom w:val="0"/>
      <w:divBdr>
        <w:top w:val="none" w:sz="0" w:space="0" w:color="auto"/>
        <w:left w:val="none" w:sz="0" w:space="0" w:color="auto"/>
        <w:bottom w:val="none" w:sz="0" w:space="0" w:color="auto"/>
        <w:right w:val="none" w:sz="0" w:space="0" w:color="auto"/>
      </w:divBdr>
    </w:div>
    <w:div w:id="19281261">
      <w:bodyDiv w:val="1"/>
      <w:marLeft w:val="0"/>
      <w:marRight w:val="0"/>
      <w:marTop w:val="0"/>
      <w:marBottom w:val="0"/>
      <w:divBdr>
        <w:top w:val="none" w:sz="0" w:space="0" w:color="auto"/>
        <w:left w:val="none" w:sz="0" w:space="0" w:color="auto"/>
        <w:bottom w:val="none" w:sz="0" w:space="0" w:color="auto"/>
        <w:right w:val="none" w:sz="0" w:space="0" w:color="auto"/>
      </w:divBdr>
    </w:div>
    <w:div w:id="27681337">
      <w:bodyDiv w:val="1"/>
      <w:marLeft w:val="0"/>
      <w:marRight w:val="0"/>
      <w:marTop w:val="0"/>
      <w:marBottom w:val="0"/>
      <w:divBdr>
        <w:top w:val="none" w:sz="0" w:space="0" w:color="auto"/>
        <w:left w:val="none" w:sz="0" w:space="0" w:color="auto"/>
        <w:bottom w:val="none" w:sz="0" w:space="0" w:color="auto"/>
        <w:right w:val="none" w:sz="0" w:space="0" w:color="auto"/>
      </w:divBdr>
    </w:div>
    <w:div w:id="29500336">
      <w:bodyDiv w:val="1"/>
      <w:marLeft w:val="0"/>
      <w:marRight w:val="0"/>
      <w:marTop w:val="0"/>
      <w:marBottom w:val="0"/>
      <w:divBdr>
        <w:top w:val="none" w:sz="0" w:space="0" w:color="auto"/>
        <w:left w:val="none" w:sz="0" w:space="0" w:color="auto"/>
        <w:bottom w:val="none" w:sz="0" w:space="0" w:color="auto"/>
        <w:right w:val="none" w:sz="0" w:space="0" w:color="auto"/>
      </w:divBdr>
    </w:div>
    <w:div w:id="32854820">
      <w:bodyDiv w:val="1"/>
      <w:marLeft w:val="0"/>
      <w:marRight w:val="0"/>
      <w:marTop w:val="0"/>
      <w:marBottom w:val="0"/>
      <w:divBdr>
        <w:top w:val="none" w:sz="0" w:space="0" w:color="auto"/>
        <w:left w:val="none" w:sz="0" w:space="0" w:color="auto"/>
        <w:bottom w:val="none" w:sz="0" w:space="0" w:color="auto"/>
        <w:right w:val="none" w:sz="0" w:space="0" w:color="auto"/>
      </w:divBdr>
    </w:div>
    <w:div w:id="35813307">
      <w:bodyDiv w:val="1"/>
      <w:marLeft w:val="0"/>
      <w:marRight w:val="0"/>
      <w:marTop w:val="0"/>
      <w:marBottom w:val="0"/>
      <w:divBdr>
        <w:top w:val="none" w:sz="0" w:space="0" w:color="auto"/>
        <w:left w:val="none" w:sz="0" w:space="0" w:color="auto"/>
        <w:bottom w:val="none" w:sz="0" w:space="0" w:color="auto"/>
        <w:right w:val="none" w:sz="0" w:space="0" w:color="auto"/>
      </w:divBdr>
    </w:div>
    <w:div w:id="44765631">
      <w:bodyDiv w:val="1"/>
      <w:marLeft w:val="0"/>
      <w:marRight w:val="0"/>
      <w:marTop w:val="0"/>
      <w:marBottom w:val="0"/>
      <w:divBdr>
        <w:top w:val="none" w:sz="0" w:space="0" w:color="auto"/>
        <w:left w:val="none" w:sz="0" w:space="0" w:color="auto"/>
        <w:bottom w:val="none" w:sz="0" w:space="0" w:color="auto"/>
        <w:right w:val="none" w:sz="0" w:space="0" w:color="auto"/>
      </w:divBdr>
    </w:div>
    <w:div w:id="51387234">
      <w:bodyDiv w:val="1"/>
      <w:marLeft w:val="0"/>
      <w:marRight w:val="0"/>
      <w:marTop w:val="0"/>
      <w:marBottom w:val="0"/>
      <w:divBdr>
        <w:top w:val="none" w:sz="0" w:space="0" w:color="auto"/>
        <w:left w:val="none" w:sz="0" w:space="0" w:color="auto"/>
        <w:bottom w:val="none" w:sz="0" w:space="0" w:color="auto"/>
        <w:right w:val="none" w:sz="0" w:space="0" w:color="auto"/>
      </w:divBdr>
    </w:div>
    <w:div w:id="59863201">
      <w:bodyDiv w:val="1"/>
      <w:marLeft w:val="0"/>
      <w:marRight w:val="0"/>
      <w:marTop w:val="0"/>
      <w:marBottom w:val="0"/>
      <w:divBdr>
        <w:top w:val="none" w:sz="0" w:space="0" w:color="auto"/>
        <w:left w:val="none" w:sz="0" w:space="0" w:color="auto"/>
        <w:bottom w:val="none" w:sz="0" w:space="0" w:color="auto"/>
        <w:right w:val="none" w:sz="0" w:space="0" w:color="auto"/>
      </w:divBdr>
    </w:div>
    <w:div w:id="60493594">
      <w:bodyDiv w:val="1"/>
      <w:marLeft w:val="0"/>
      <w:marRight w:val="0"/>
      <w:marTop w:val="0"/>
      <w:marBottom w:val="0"/>
      <w:divBdr>
        <w:top w:val="none" w:sz="0" w:space="0" w:color="auto"/>
        <w:left w:val="none" w:sz="0" w:space="0" w:color="auto"/>
        <w:bottom w:val="none" w:sz="0" w:space="0" w:color="auto"/>
        <w:right w:val="none" w:sz="0" w:space="0" w:color="auto"/>
      </w:divBdr>
    </w:div>
    <w:div w:id="70154008">
      <w:bodyDiv w:val="1"/>
      <w:marLeft w:val="0"/>
      <w:marRight w:val="0"/>
      <w:marTop w:val="0"/>
      <w:marBottom w:val="0"/>
      <w:divBdr>
        <w:top w:val="none" w:sz="0" w:space="0" w:color="auto"/>
        <w:left w:val="none" w:sz="0" w:space="0" w:color="auto"/>
        <w:bottom w:val="none" w:sz="0" w:space="0" w:color="auto"/>
        <w:right w:val="none" w:sz="0" w:space="0" w:color="auto"/>
      </w:divBdr>
    </w:div>
    <w:div w:id="77293420">
      <w:bodyDiv w:val="1"/>
      <w:marLeft w:val="0"/>
      <w:marRight w:val="0"/>
      <w:marTop w:val="0"/>
      <w:marBottom w:val="0"/>
      <w:divBdr>
        <w:top w:val="none" w:sz="0" w:space="0" w:color="auto"/>
        <w:left w:val="none" w:sz="0" w:space="0" w:color="auto"/>
        <w:bottom w:val="none" w:sz="0" w:space="0" w:color="auto"/>
        <w:right w:val="none" w:sz="0" w:space="0" w:color="auto"/>
      </w:divBdr>
    </w:div>
    <w:div w:id="84691636">
      <w:bodyDiv w:val="1"/>
      <w:marLeft w:val="0"/>
      <w:marRight w:val="0"/>
      <w:marTop w:val="0"/>
      <w:marBottom w:val="0"/>
      <w:divBdr>
        <w:top w:val="none" w:sz="0" w:space="0" w:color="auto"/>
        <w:left w:val="none" w:sz="0" w:space="0" w:color="auto"/>
        <w:bottom w:val="none" w:sz="0" w:space="0" w:color="auto"/>
        <w:right w:val="none" w:sz="0" w:space="0" w:color="auto"/>
      </w:divBdr>
    </w:div>
    <w:div w:id="98647330">
      <w:bodyDiv w:val="1"/>
      <w:marLeft w:val="0"/>
      <w:marRight w:val="0"/>
      <w:marTop w:val="0"/>
      <w:marBottom w:val="0"/>
      <w:divBdr>
        <w:top w:val="none" w:sz="0" w:space="0" w:color="auto"/>
        <w:left w:val="none" w:sz="0" w:space="0" w:color="auto"/>
        <w:bottom w:val="none" w:sz="0" w:space="0" w:color="auto"/>
        <w:right w:val="none" w:sz="0" w:space="0" w:color="auto"/>
      </w:divBdr>
    </w:div>
    <w:div w:id="99179342">
      <w:bodyDiv w:val="1"/>
      <w:marLeft w:val="0"/>
      <w:marRight w:val="0"/>
      <w:marTop w:val="0"/>
      <w:marBottom w:val="0"/>
      <w:divBdr>
        <w:top w:val="none" w:sz="0" w:space="0" w:color="auto"/>
        <w:left w:val="none" w:sz="0" w:space="0" w:color="auto"/>
        <w:bottom w:val="none" w:sz="0" w:space="0" w:color="auto"/>
        <w:right w:val="none" w:sz="0" w:space="0" w:color="auto"/>
      </w:divBdr>
    </w:div>
    <w:div w:id="101607826">
      <w:bodyDiv w:val="1"/>
      <w:marLeft w:val="0"/>
      <w:marRight w:val="0"/>
      <w:marTop w:val="0"/>
      <w:marBottom w:val="0"/>
      <w:divBdr>
        <w:top w:val="none" w:sz="0" w:space="0" w:color="auto"/>
        <w:left w:val="none" w:sz="0" w:space="0" w:color="auto"/>
        <w:bottom w:val="none" w:sz="0" w:space="0" w:color="auto"/>
        <w:right w:val="none" w:sz="0" w:space="0" w:color="auto"/>
      </w:divBdr>
    </w:div>
    <w:div w:id="115831551">
      <w:bodyDiv w:val="1"/>
      <w:marLeft w:val="0"/>
      <w:marRight w:val="0"/>
      <w:marTop w:val="0"/>
      <w:marBottom w:val="0"/>
      <w:divBdr>
        <w:top w:val="none" w:sz="0" w:space="0" w:color="auto"/>
        <w:left w:val="none" w:sz="0" w:space="0" w:color="auto"/>
        <w:bottom w:val="none" w:sz="0" w:space="0" w:color="auto"/>
        <w:right w:val="none" w:sz="0" w:space="0" w:color="auto"/>
      </w:divBdr>
    </w:div>
    <w:div w:id="121196889">
      <w:bodyDiv w:val="1"/>
      <w:marLeft w:val="0"/>
      <w:marRight w:val="0"/>
      <w:marTop w:val="0"/>
      <w:marBottom w:val="0"/>
      <w:divBdr>
        <w:top w:val="none" w:sz="0" w:space="0" w:color="auto"/>
        <w:left w:val="none" w:sz="0" w:space="0" w:color="auto"/>
        <w:bottom w:val="none" w:sz="0" w:space="0" w:color="auto"/>
        <w:right w:val="none" w:sz="0" w:space="0" w:color="auto"/>
      </w:divBdr>
    </w:div>
    <w:div w:id="121733078">
      <w:bodyDiv w:val="1"/>
      <w:marLeft w:val="0"/>
      <w:marRight w:val="0"/>
      <w:marTop w:val="0"/>
      <w:marBottom w:val="0"/>
      <w:divBdr>
        <w:top w:val="none" w:sz="0" w:space="0" w:color="auto"/>
        <w:left w:val="none" w:sz="0" w:space="0" w:color="auto"/>
        <w:bottom w:val="none" w:sz="0" w:space="0" w:color="auto"/>
        <w:right w:val="none" w:sz="0" w:space="0" w:color="auto"/>
      </w:divBdr>
    </w:div>
    <w:div w:id="123349829">
      <w:bodyDiv w:val="1"/>
      <w:marLeft w:val="0"/>
      <w:marRight w:val="0"/>
      <w:marTop w:val="0"/>
      <w:marBottom w:val="0"/>
      <w:divBdr>
        <w:top w:val="none" w:sz="0" w:space="0" w:color="auto"/>
        <w:left w:val="none" w:sz="0" w:space="0" w:color="auto"/>
        <w:bottom w:val="none" w:sz="0" w:space="0" w:color="auto"/>
        <w:right w:val="none" w:sz="0" w:space="0" w:color="auto"/>
      </w:divBdr>
    </w:div>
    <w:div w:id="123619666">
      <w:bodyDiv w:val="1"/>
      <w:marLeft w:val="0"/>
      <w:marRight w:val="0"/>
      <w:marTop w:val="0"/>
      <w:marBottom w:val="0"/>
      <w:divBdr>
        <w:top w:val="none" w:sz="0" w:space="0" w:color="auto"/>
        <w:left w:val="none" w:sz="0" w:space="0" w:color="auto"/>
        <w:bottom w:val="none" w:sz="0" w:space="0" w:color="auto"/>
        <w:right w:val="none" w:sz="0" w:space="0" w:color="auto"/>
      </w:divBdr>
    </w:div>
    <w:div w:id="124349520">
      <w:bodyDiv w:val="1"/>
      <w:marLeft w:val="0"/>
      <w:marRight w:val="0"/>
      <w:marTop w:val="0"/>
      <w:marBottom w:val="0"/>
      <w:divBdr>
        <w:top w:val="none" w:sz="0" w:space="0" w:color="auto"/>
        <w:left w:val="none" w:sz="0" w:space="0" w:color="auto"/>
        <w:bottom w:val="none" w:sz="0" w:space="0" w:color="auto"/>
        <w:right w:val="none" w:sz="0" w:space="0" w:color="auto"/>
      </w:divBdr>
    </w:div>
    <w:div w:id="126706348">
      <w:bodyDiv w:val="1"/>
      <w:marLeft w:val="0"/>
      <w:marRight w:val="0"/>
      <w:marTop w:val="0"/>
      <w:marBottom w:val="0"/>
      <w:divBdr>
        <w:top w:val="none" w:sz="0" w:space="0" w:color="auto"/>
        <w:left w:val="none" w:sz="0" w:space="0" w:color="auto"/>
        <w:bottom w:val="none" w:sz="0" w:space="0" w:color="auto"/>
        <w:right w:val="none" w:sz="0" w:space="0" w:color="auto"/>
      </w:divBdr>
    </w:div>
    <w:div w:id="128328028">
      <w:bodyDiv w:val="1"/>
      <w:marLeft w:val="0"/>
      <w:marRight w:val="0"/>
      <w:marTop w:val="0"/>
      <w:marBottom w:val="0"/>
      <w:divBdr>
        <w:top w:val="none" w:sz="0" w:space="0" w:color="auto"/>
        <w:left w:val="none" w:sz="0" w:space="0" w:color="auto"/>
        <w:bottom w:val="none" w:sz="0" w:space="0" w:color="auto"/>
        <w:right w:val="none" w:sz="0" w:space="0" w:color="auto"/>
      </w:divBdr>
    </w:div>
    <w:div w:id="131757125">
      <w:bodyDiv w:val="1"/>
      <w:marLeft w:val="0"/>
      <w:marRight w:val="0"/>
      <w:marTop w:val="0"/>
      <w:marBottom w:val="0"/>
      <w:divBdr>
        <w:top w:val="none" w:sz="0" w:space="0" w:color="auto"/>
        <w:left w:val="none" w:sz="0" w:space="0" w:color="auto"/>
        <w:bottom w:val="none" w:sz="0" w:space="0" w:color="auto"/>
        <w:right w:val="none" w:sz="0" w:space="0" w:color="auto"/>
      </w:divBdr>
    </w:div>
    <w:div w:id="132526792">
      <w:bodyDiv w:val="1"/>
      <w:marLeft w:val="0"/>
      <w:marRight w:val="0"/>
      <w:marTop w:val="0"/>
      <w:marBottom w:val="0"/>
      <w:divBdr>
        <w:top w:val="none" w:sz="0" w:space="0" w:color="auto"/>
        <w:left w:val="none" w:sz="0" w:space="0" w:color="auto"/>
        <w:bottom w:val="none" w:sz="0" w:space="0" w:color="auto"/>
        <w:right w:val="none" w:sz="0" w:space="0" w:color="auto"/>
      </w:divBdr>
    </w:div>
    <w:div w:id="142695260">
      <w:bodyDiv w:val="1"/>
      <w:marLeft w:val="0"/>
      <w:marRight w:val="0"/>
      <w:marTop w:val="0"/>
      <w:marBottom w:val="0"/>
      <w:divBdr>
        <w:top w:val="none" w:sz="0" w:space="0" w:color="auto"/>
        <w:left w:val="none" w:sz="0" w:space="0" w:color="auto"/>
        <w:bottom w:val="none" w:sz="0" w:space="0" w:color="auto"/>
        <w:right w:val="none" w:sz="0" w:space="0" w:color="auto"/>
      </w:divBdr>
    </w:div>
    <w:div w:id="143207868">
      <w:bodyDiv w:val="1"/>
      <w:marLeft w:val="0"/>
      <w:marRight w:val="0"/>
      <w:marTop w:val="0"/>
      <w:marBottom w:val="0"/>
      <w:divBdr>
        <w:top w:val="none" w:sz="0" w:space="0" w:color="auto"/>
        <w:left w:val="none" w:sz="0" w:space="0" w:color="auto"/>
        <w:bottom w:val="none" w:sz="0" w:space="0" w:color="auto"/>
        <w:right w:val="none" w:sz="0" w:space="0" w:color="auto"/>
      </w:divBdr>
    </w:div>
    <w:div w:id="144207545">
      <w:bodyDiv w:val="1"/>
      <w:marLeft w:val="0"/>
      <w:marRight w:val="0"/>
      <w:marTop w:val="0"/>
      <w:marBottom w:val="0"/>
      <w:divBdr>
        <w:top w:val="none" w:sz="0" w:space="0" w:color="auto"/>
        <w:left w:val="none" w:sz="0" w:space="0" w:color="auto"/>
        <w:bottom w:val="none" w:sz="0" w:space="0" w:color="auto"/>
        <w:right w:val="none" w:sz="0" w:space="0" w:color="auto"/>
      </w:divBdr>
    </w:div>
    <w:div w:id="154148274">
      <w:bodyDiv w:val="1"/>
      <w:marLeft w:val="0"/>
      <w:marRight w:val="0"/>
      <w:marTop w:val="0"/>
      <w:marBottom w:val="0"/>
      <w:divBdr>
        <w:top w:val="none" w:sz="0" w:space="0" w:color="auto"/>
        <w:left w:val="none" w:sz="0" w:space="0" w:color="auto"/>
        <w:bottom w:val="none" w:sz="0" w:space="0" w:color="auto"/>
        <w:right w:val="none" w:sz="0" w:space="0" w:color="auto"/>
      </w:divBdr>
    </w:div>
    <w:div w:id="155197231">
      <w:bodyDiv w:val="1"/>
      <w:marLeft w:val="0"/>
      <w:marRight w:val="0"/>
      <w:marTop w:val="0"/>
      <w:marBottom w:val="0"/>
      <w:divBdr>
        <w:top w:val="none" w:sz="0" w:space="0" w:color="auto"/>
        <w:left w:val="none" w:sz="0" w:space="0" w:color="auto"/>
        <w:bottom w:val="none" w:sz="0" w:space="0" w:color="auto"/>
        <w:right w:val="none" w:sz="0" w:space="0" w:color="auto"/>
      </w:divBdr>
    </w:div>
    <w:div w:id="155848537">
      <w:bodyDiv w:val="1"/>
      <w:marLeft w:val="0"/>
      <w:marRight w:val="0"/>
      <w:marTop w:val="0"/>
      <w:marBottom w:val="0"/>
      <w:divBdr>
        <w:top w:val="none" w:sz="0" w:space="0" w:color="auto"/>
        <w:left w:val="none" w:sz="0" w:space="0" w:color="auto"/>
        <w:bottom w:val="none" w:sz="0" w:space="0" w:color="auto"/>
        <w:right w:val="none" w:sz="0" w:space="0" w:color="auto"/>
      </w:divBdr>
    </w:div>
    <w:div w:id="156843669">
      <w:bodyDiv w:val="1"/>
      <w:marLeft w:val="0"/>
      <w:marRight w:val="0"/>
      <w:marTop w:val="0"/>
      <w:marBottom w:val="0"/>
      <w:divBdr>
        <w:top w:val="none" w:sz="0" w:space="0" w:color="auto"/>
        <w:left w:val="none" w:sz="0" w:space="0" w:color="auto"/>
        <w:bottom w:val="none" w:sz="0" w:space="0" w:color="auto"/>
        <w:right w:val="none" w:sz="0" w:space="0" w:color="auto"/>
      </w:divBdr>
    </w:div>
    <w:div w:id="160783337">
      <w:bodyDiv w:val="1"/>
      <w:marLeft w:val="0"/>
      <w:marRight w:val="0"/>
      <w:marTop w:val="0"/>
      <w:marBottom w:val="0"/>
      <w:divBdr>
        <w:top w:val="none" w:sz="0" w:space="0" w:color="auto"/>
        <w:left w:val="none" w:sz="0" w:space="0" w:color="auto"/>
        <w:bottom w:val="none" w:sz="0" w:space="0" w:color="auto"/>
        <w:right w:val="none" w:sz="0" w:space="0" w:color="auto"/>
      </w:divBdr>
    </w:div>
    <w:div w:id="163712969">
      <w:bodyDiv w:val="1"/>
      <w:marLeft w:val="0"/>
      <w:marRight w:val="0"/>
      <w:marTop w:val="0"/>
      <w:marBottom w:val="0"/>
      <w:divBdr>
        <w:top w:val="none" w:sz="0" w:space="0" w:color="auto"/>
        <w:left w:val="none" w:sz="0" w:space="0" w:color="auto"/>
        <w:bottom w:val="none" w:sz="0" w:space="0" w:color="auto"/>
        <w:right w:val="none" w:sz="0" w:space="0" w:color="auto"/>
      </w:divBdr>
    </w:div>
    <w:div w:id="166097529">
      <w:bodyDiv w:val="1"/>
      <w:marLeft w:val="0"/>
      <w:marRight w:val="0"/>
      <w:marTop w:val="0"/>
      <w:marBottom w:val="0"/>
      <w:divBdr>
        <w:top w:val="none" w:sz="0" w:space="0" w:color="auto"/>
        <w:left w:val="none" w:sz="0" w:space="0" w:color="auto"/>
        <w:bottom w:val="none" w:sz="0" w:space="0" w:color="auto"/>
        <w:right w:val="none" w:sz="0" w:space="0" w:color="auto"/>
      </w:divBdr>
    </w:div>
    <w:div w:id="166948619">
      <w:bodyDiv w:val="1"/>
      <w:marLeft w:val="0"/>
      <w:marRight w:val="0"/>
      <w:marTop w:val="0"/>
      <w:marBottom w:val="0"/>
      <w:divBdr>
        <w:top w:val="none" w:sz="0" w:space="0" w:color="auto"/>
        <w:left w:val="none" w:sz="0" w:space="0" w:color="auto"/>
        <w:bottom w:val="none" w:sz="0" w:space="0" w:color="auto"/>
        <w:right w:val="none" w:sz="0" w:space="0" w:color="auto"/>
      </w:divBdr>
    </w:div>
    <w:div w:id="168912491">
      <w:bodyDiv w:val="1"/>
      <w:marLeft w:val="0"/>
      <w:marRight w:val="0"/>
      <w:marTop w:val="0"/>
      <w:marBottom w:val="0"/>
      <w:divBdr>
        <w:top w:val="none" w:sz="0" w:space="0" w:color="auto"/>
        <w:left w:val="none" w:sz="0" w:space="0" w:color="auto"/>
        <w:bottom w:val="none" w:sz="0" w:space="0" w:color="auto"/>
        <w:right w:val="none" w:sz="0" w:space="0" w:color="auto"/>
      </w:divBdr>
    </w:div>
    <w:div w:id="173426273">
      <w:bodyDiv w:val="1"/>
      <w:marLeft w:val="0"/>
      <w:marRight w:val="0"/>
      <w:marTop w:val="0"/>
      <w:marBottom w:val="0"/>
      <w:divBdr>
        <w:top w:val="none" w:sz="0" w:space="0" w:color="auto"/>
        <w:left w:val="none" w:sz="0" w:space="0" w:color="auto"/>
        <w:bottom w:val="none" w:sz="0" w:space="0" w:color="auto"/>
        <w:right w:val="none" w:sz="0" w:space="0" w:color="auto"/>
      </w:divBdr>
    </w:div>
    <w:div w:id="175853212">
      <w:bodyDiv w:val="1"/>
      <w:marLeft w:val="0"/>
      <w:marRight w:val="0"/>
      <w:marTop w:val="0"/>
      <w:marBottom w:val="0"/>
      <w:divBdr>
        <w:top w:val="none" w:sz="0" w:space="0" w:color="auto"/>
        <w:left w:val="none" w:sz="0" w:space="0" w:color="auto"/>
        <w:bottom w:val="none" w:sz="0" w:space="0" w:color="auto"/>
        <w:right w:val="none" w:sz="0" w:space="0" w:color="auto"/>
      </w:divBdr>
    </w:div>
    <w:div w:id="176432945">
      <w:bodyDiv w:val="1"/>
      <w:marLeft w:val="0"/>
      <w:marRight w:val="0"/>
      <w:marTop w:val="0"/>
      <w:marBottom w:val="0"/>
      <w:divBdr>
        <w:top w:val="none" w:sz="0" w:space="0" w:color="auto"/>
        <w:left w:val="none" w:sz="0" w:space="0" w:color="auto"/>
        <w:bottom w:val="none" w:sz="0" w:space="0" w:color="auto"/>
        <w:right w:val="none" w:sz="0" w:space="0" w:color="auto"/>
      </w:divBdr>
    </w:div>
    <w:div w:id="181549950">
      <w:bodyDiv w:val="1"/>
      <w:marLeft w:val="0"/>
      <w:marRight w:val="0"/>
      <w:marTop w:val="0"/>
      <w:marBottom w:val="0"/>
      <w:divBdr>
        <w:top w:val="none" w:sz="0" w:space="0" w:color="auto"/>
        <w:left w:val="none" w:sz="0" w:space="0" w:color="auto"/>
        <w:bottom w:val="none" w:sz="0" w:space="0" w:color="auto"/>
        <w:right w:val="none" w:sz="0" w:space="0" w:color="auto"/>
      </w:divBdr>
    </w:div>
    <w:div w:id="185869392">
      <w:bodyDiv w:val="1"/>
      <w:marLeft w:val="0"/>
      <w:marRight w:val="0"/>
      <w:marTop w:val="0"/>
      <w:marBottom w:val="0"/>
      <w:divBdr>
        <w:top w:val="none" w:sz="0" w:space="0" w:color="auto"/>
        <w:left w:val="none" w:sz="0" w:space="0" w:color="auto"/>
        <w:bottom w:val="none" w:sz="0" w:space="0" w:color="auto"/>
        <w:right w:val="none" w:sz="0" w:space="0" w:color="auto"/>
      </w:divBdr>
    </w:div>
    <w:div w:id="187180945">
      <w:bodyDiv w:val="1"/>
      <w:marLeft w:val="0"/>
      <w:marRight w:val="0"/>
      <w:marTop w:val="0"/>
      <w:marBottom w:val="0"/>
      <w:divBdr>
        <w:top w:val="none" w:sz="0" w:space="0" w:color="auto"/>
        <w:left w:val="none" w:sz="0" w:space="0" w:color="auto"/>
        <w:bottom w:val="none" w:sz="0" w:space="0" w:color="auto"/>
        <w:right w:val="none" w:sz="0" w:space="0" w:color="auto"/>
      </w:divBdr>
    </w:div>
    <w:div w:id="189537281">
      <w:bodyDiv w:val="1"/>
      <w:marLeft w:val="0"/>
      <w:marRight w:val="0"/>
      <w:marTop w:val="0"/>
      <w:marBottom w:val="0"/>
      <w:divBdr>
        <w:top w:val="none" w:sz="0" w:space="0" w:color="auto"/>
        <w:left w:val="none" w:sz="0" w:space="0" w:color="auto"/>
        <w:bottom w:val="none" w:sz="0" w:space="0" w:color="auto"/>
        <w:right w:val="none" w:sz="0" w:space="0" w:color="auto"/>
      </w:divBdr>
    </w:div>
    <w:div w:id="200090093">
      <w:bodyDiv w:val="1"/>
      <w:marLeft w:val="0"/>
      <w:marRight w:val="0"/>
      <w:marTop w:val="0"/>
      <w:marBottom w:val="0"/>
      <w:divBdr>
        <w:top w:val="none" w:sz="0" w:space="0" w:color="auto"/>
        <w:left w:val="none" w:sz="0" w:space="0" w:color="auto"/>
        <w:bottom w:val="none" w:sz="0" w:space="0" w:color="auto"/>
        <w:right w:val="none" w:sz="0" w:space="0" w:color="auto"/>
      </w:divBdr>
    </w:div>
    <w:div w:id="205483177">
      <w:bodyDiv w:val="1"/>
      <w:marLeft w:val="0"/>
      <w:marRight w:val="0"/>
      <w:marTop w:val="0"/>
      <w:marBottom w:val="0"/>
      <w:divBdr>
        <w:top w:val="none" w:sz="0" w:space="0" w:color="auto"/>
        <w:left w:val="none" w:sz="0" w:space="0" w:color="auto"/>
        <w:bottom w:val="none" w:sz="0" w:space="0" w:color="auto"/>
        <w:right w:val="none" w:sz="0" w:space="0" w:color="auto"/>
      </w:divBdr>
    </w:div>
    <w:div w:id="208567458">
      <w:bodyDiv w:val="1"/>
      <w:marLeft w:val="0"/>
      <w:marRight w:val="0"/>
      <w:marTop w:val="0"/>
      <w:marBottom w:val="0"/>
      <w:divBdr>
        <w:top w:val="none" w:sz="0" w:space="0" w:color="auto"/>
        <w:left w:val="none" w:sz="0" w:space="0" w:color="auto"/>
        <w:bottom w:val="none" w:sz="0" w:space="0" w:color="auto"/>
        <w:right w:val="none" w:sz="0" w:space="0" w:color="auto"/>
      </w:divBdr>
    </w:div>
    <w:div w:id="212232062">
      <w:bodyDiv w:val="1"/>
      <w:marLeft w:val="0"/>
      <w:marRight w:val="0"/>
      <w:marTop w:val="0"/>
      <w:marBottom w:val="0"/>
      <w:divBdr>
        <w:top w:val="none" w:sz="0" w:space="0" w:color="auto"/>
        <w:left w:val="none" w:sz="0" w:space="0" w:color="auto"/>
        <w:bottom w:val="none" w:sz="0" w:space="0" w:color="auto"/>
        <w:right w:val="none" w:sz="0" w:space="0" w:color="auto"/>
      </w:divBdr>
    </w:div>
    <w:div w:id="218367257">
      <w:bodyDiv w:val="1"/>
      <w:marLeft w:val="0"/>
      <w:marRight w:val="0"/>
      <w:marTop w:val="0"/>
      <w:marBottom w:val="0"/>
      <w:divBdr>
        <w:top w:val="none" w:sz="0" w:space="0" w:color="auto"/>
        <w:left w:val="none" w:sz="0" w:space="0" w:color="auto"/>
        <w:bottom w:val="none" w:sz="0" w:space="0" w:color="auto"/>
        <w:right w:val="none" w:sz="0" w:space="0" w:color="auto"/>
      </w:divBdr>
    </w:div>
    <w:div w:id="219556480">
      <w:bodyDiv w:val="1"/>
      <w:marLeft w:val="0"/>
      <w:marRight w:val="0"/>
      <w:marTop w:val="0"/>
      <w:marBottom w:val="0"/>
      <w:divBdr>
        <w:top w:val="none" w:sz="0" w:space="0" w:color="auto"/>
        <w:left w:val="none" w:sz="0" w:space="0" w:color="auto"/>
        <w:bottom w:val="none" w:sz="0" w:space="0" w:color="auto"/>
        <w:right w:val="none" w:sz="0" w:space="0" w:color="auto"/>
      </w:divBdr>
    </w:div>
    <w:div w:id="222329856">
      <w:bodyDiv w:val="1"/>
      <w:marLeft w:val="0"/>
      <w:marRight w:val="0"/>
      <w:marTop w:val="0"/>
      <w:marBottom w:val="0"/>
      <w:divBdr>
        <w:top w:val="none" w:sz="0" w:space="0" w:color="auto"/>
        <w:left w:val="none" w:sz="0" w:space="0" w:color="auto"/>
        <w:bottom w:val="none" w:sz="0" w:space="0" w:color="auto"/>
        <w:right w:val="none" w:sz="0" w:space="0" w:color="auto"/>
      </w:divBdr>
    </w:div>
    <w:div w:id="222957926">
      <w:bodyDiv w:val="1"/>
      <w:marLeft w:val="0"/>
      <w:marRight w:val="0"/>
      <w:marTop w:val="0"/>
      <w:marBottom w:val="0"/>
      <w:divBdr>
        <w:top w:val="none" w:sz="0" w:space="0" w:color="auto"/>
        <w:left w:val="none" w:sz="0" w:space="0" w:color="auto"/>
        <w:bottom w:val="none" w:sz="0" w:space="0" w:color="auto"/>
        <w:right w:val="none" w:sz="0" w:space="0" w:color="auto"/>
      </w:divBdr>
    </w:div>
    <w:div w:id="230698243">
      <w:bodyDiv w:val="1"/>
      <w:marLeft w:val="0"/>
      <w:marRight w:val="0"/>
      <w:marTop w:val="0"/>
      <w:marBottom w:val="0"/>
      <w:divBdr>
        <w:top w:val="none" w:sz="0" w:space="0" w:color="auto"/>
        <w:left w:val="none" w:sz="0" w:space="0" w:color="auto"/>
        <w:bottom w:val="none" w:sz="0" w:space="0" w:color="auto"/>
        <w:right w:val="none" w:sz="0" w:space="0" w:color="auto"/>
      </w:divBdr>
    </w:div>
    <w:div w:id="230971678">
      <w:bodyDiv w:val="1"/>
      <w:marLeft w:val="0"/>
      <w:marRight w:val="0"/>
      <w:marTop w:val="0"/>
      <w:marBottom w:val="0"/>
      <w:divBdr>
        <w:top w:val="none" w:sz="0" w:space="0" w:color="auto"/>
        <w:left w:val="none" w:sz="0" w:space="0" w:color="auto"/>
        <w:bottom w:val="none" w:sz="0" w:space="0" w:color="auto"/>
        <w:right w:val="none" w:sz="0" w:space="0" w:color="auto"/>
      </w:divBdr>
    </w:div>
    <w:div w:id="236135252">
      <w:bodyDiv w:val="1"/>
      <w:marLeft w:val="0"/>
      <w:marRight w:val="0"/>
      <w:marTop w:val="0"/>
      <w:marBottom w:val="0"/>
      <w:divBdr>
        <w:top w:val="none" w:sz="0" w:space="0" w:color="auto"/>
        <w:left w:val="none" w:sz="0" w:space="0" w:color="auto"/>
        <w:bottom w:val="none" w:sz="0" w:space="0" w:color="auto"/>
        <w:right w:val="none" w:sz="0" w:space="0" w:color="auto"/>
      </w:divBdr>
    </w:div>
    <w:div w:id="239755651">
      <w:bodyDiv w:val="1"/>
      <w:marLeft w:val="0"/>
      <w:marRight w:val="0"/>
      <w:marTop w:val="0"/>
      <w:marBottom w:val="0"/>
      <w:divBdr>
        <w:top w:val="none" w:sz="0" w:space="0" w:color="auto"/>
        <w:left w:val="none" w:sz="0" w:space="0" w:color="auto"/>
        <w:bottom w:val="none" w:sz="0" w:space="0" w:color="auto"/>
        <w:right w:val="none" w:sz="0" w:space="0" w:color="auto"/>
      </w:divBdr>
    </w:div>
    <w:div w:id="242761601">
      <w:bodyDiv w:val="1"/>
      <w:marLeft w:val="0"/>
      <w:marRight w:val="0"/>
      <w:marTop w:val="0"/>
      <w:marBottom w:val="0"/>
      <w:divBdr>
        <w:top w:val="none" w:sz="0" w:space="0" w:color="auto"/>
        <w:left w:val="none" w:sz="0" w:space="0" w:color="auto"/>
        <w:bottom w:val="none" w:sz="0" w:space="0" w:color="auto"/>
        <w:right w:val="none" w:sz="0" w:space="0" w:color="auto"/>
      </w:divBdr>
    </w:div>
    <w:div w:id="246041105">
      <w:bodyDiv w:val="1"/>
      <w:marLeft w:val="0"/>
      <w:marRight w:val="0"/>
      <w:marTop w:val="0"/>
      <w:marBottom w:val="0"/>
      <w:divBdr>
        <w:top w:val="none" w:sz="0" w:space="0" w:color="auto"/>
        <w:left w:val="none" w:sz="0" w:space="0" w:color="auto"/>
        <w:bottom w:val="none" w:sz="0" w:space="0" w:color="auto"/>
        <w:right w:val="none" w:sz="0" w:space="0" w:color="auto"/>
      </w:divBdr>
    </w:div>
    <w:div w:id="256258916">
      <w:bodyDiv w:val="1"/>
      <w:marLeft w:val="0"/>
      <w:marRight w:val="0"/>
      <w:marTop w:val="0"/>
      <w:marBottom w:val="0"/>
      <w:divBdr>
        <w:top w:val="none" w:sz="0" w:space="0" w:color="auto"/>
        <w:left w:val="none" w:sz="0" w:space="0" w:color="auto"/>
        <w:bottom w:val="none" w:sz="0" w:space="0" w:color="auto"/>
        <w:right w:val="none" w:sz="0" w:space="0" w:color="auto"/>
      </w:divBdr>
    </w:div>
    <w:div w:id="259292649">
      <w:bodyDiv w:val="1"/>
      <w:marLeft w:val="0"/>
      <w:marRight w:val="0"/>
      <w:marTop w:val="0"/>
      <w:marBottom w:val="0"/>
      <w:divBdr>
        <w:top w:val="none" w:sz="0" w:space="0" w:color="auto"/>
        <w:left w:val="none" w:sz="0" w:space="0" w:color="auto"/>
        <w:bottom w:val="none" w:sz="0" w:space="0" w:color="auto"/>
        <w:right w:val="none" w:sz="0" w:space="0" w:color="auto"/>
      </w:divBdr>
    </w:div>
    <w:div w:id="260531092">
      <w:bodyDiv w:val="1"/>
      <w:marLeft w:val="0"/>
      <w:marRight w:val="0"/>
      <w:marTop w:val="0"/>
      <w:marBottom w:val="0"/>
      <w:divBdr>
        <w:top w:val="none" w:sz="0" w:space="0" w:color="auto"/>
        <w:left w:val="none" w:sz="0" w:space="0" w:color="auto"/>
        <w:bottom w:val="none" w:sz="0" w:space="0" w:color="auto"/>
        <w:right w:val="none" w:sz="0" w:space="0" w:color="auto"/>
      </w:divBdr>
    </w:div>
    <w:div w:id="266694247">
      <w:bodyDiv w:val="1"/>
      <w:marLeft w:val="0"/>
      <w:marRight w:val="0"/>
      <w:marTop w:val="0"/>
      <w:marBottom w:val="0"/>
      <w:divBdr>
        <w:top w:val="none" w:sz="0" w:space="0" w:color="auto"/>
        <w:left w:val="none" w:sz="0" w:space="0" w:color="auto"/>
        <w:bottom w:val="none" w:sz="0" w:space="0" w:color="auto"/>
        <w:right w:val="none" w:sz="0" w:space="0" w:color="auto"/>
      </w:divBdr>
    </w:div>
    <w:div w:id="271400623">
      <w:bodyDiv w:val="1"/>
      <w:marLeft w:val="0"/>
      <w:marRight w:val="0"/>
      <w:marTop w:val="0"/>
      <w:marBottom w:val="0"/>
      <w:divBdr>
        <w:top w:val="none" w:sz="0" w:space="0" w:color="auto"/>
        <w:left w:val="none" w:sz="0" w:space="0" w:color="auto"/>
        <w:bottom w:val="none" w:sz="0" w:space="0" w:color="auto"/>
        <w:right w:val="none" w:sz="0" w:space="0" w:color="auto"/>
      </w:divBdr>
    </w:div>
    <w:div w:id="272833078">
      <w:bodyDiv w:val="1"/>
      <w:marLeft w:val="0"/>
      <w:marRight w:val="0"/>
      <w:marTop w:val="0"/>
      <w:marBottom w:val="0"/>
      <w:divBdr>
        <w:top w:val="none" w:sz="0" w:space="0" w:color="auto"/>
        <w:left w:val="none" w:sz="0" w:space="0" w:color="auto"/>
        <w:bottom w:val="none" w:sz="0" w:space="0" w:color="auto"/>
        <w:right w:val="none" w:sz="0" w:space="0" w:color="auto"/>
      </w:divBdr>
    </w:div>
    <w:div w:id="275606329">
      <w:bodyDiv w:val="1"/>
      <w:marLeft w:val="0"/>
      <w:marRight w:val="0"/>
      <w:marTop w:val="0"/>
      <w:marBottom w:val="0"/>
      <w:divBdr>
        <w:top w:val="none" w:sz="0" w:space="0" w:color="auto"/>
        <w:left w:val="none" w:sz="0" w:space="0" w:color="auto"/>
        <w:bottom w:val="none" w:sz="0" w:space="0" w:color="auto"/>
        <w:right w:val="none" w:sz="0" w:space="0" w:color="auto"/>
      </w:divBdr>
      <w:divsChild>
        <w:div w:id="66921578">
          <w:marLeft w:val="0"/>
          <w:marRight w:val="0"/>
          <w:marTop w:val="0"/>
          <w:marBottom w:val="0"/>
          <w:divBdr>
            <w:top w:val="none" w:sz="0" w:space="0" w:color="auto"/>
            <w:left w:val="none" w:sz="0" w:space="0" w:color="auto"/>
            <w:bottom w:val="none" w:sz="0" w:space="0" w:color="auto"/>
            <w:right w:val="none" w:sz="0" w:space="0" w:color="auto"/>
          </w:divBdr>
        </w:div>
        <w:div w:id="932010693">
          <w:marLeft w:val="0"/>
          <w:marRight w:val="0"/>
          <w:marTop w:val="0"/>
          <w:marBottom w:val="0"/>
          <w:divBdr>
            <w:top w:val="none" w:sz="0" w:space="0" w:color="auto"/>
            <w:left w:val="none" w:sz="0" w:space="0" w:color="auto"/>
            <w:bottom w:val="none" w:sz="0" w:space="0" w:color="auto"/>
            <w:right w:val="none" w:sz="0" w:space="0" w:color="auto"/>
          </w:divBdr>
        </w:div>
        <w:div w:id="1425807308">
          <w:marLeft w:val="0"/>
          <w:marRight w:val="0"/>
          <w:marTop w:val="0"/>
          <w:marBottom w:val="0"/>
          <w:divBdr>
            <w:top w:val="none" w:sz="0" w:space="0" w:color="auto"/>
            <w:left w:val="none" w:sz="0" w:space="0" w:color="auto"/>
            <w:bottom w:val="none" w:sz="0" w:space="0" w:color="auto"/>
            <w:right w:val="none" w:sz="0" w:space="0" w:color="auto"/>
          </w:divBdr>
        </w:div>
        <w:div w:id="1611626652">
          <w:marLeft w:val="0"/>
          <w:marRight w:val="0"/>
          <w:marTop w:val="0"/>
          <w:marBottom w:val="0"/>
          <w:divBdr>
            <w:top w:val="none" w:sz="0" w:space="0" w:color="auto"/>
            <w:left w:val="none" w:sz="0" w:space="0" w:color="auto"/>
            <w:bottom w:val="none" w:sz="0" w:space="0" w:color="auto"/>
            <w:right w:val="none" w:sz="0" w:space="0" w:color="auto"/>
          </w:divBdr>
        </w:div>
        <w:div w:id="1624845718">
          <w:marLeft w:val="0"/>
          <w:marRight w:val="0"/>
          <w:marTop w:val="0"/>
          <w:marBottom w:val="0"/>
          <w:divBdr>
            <w:top w:val="none" w:sz="0" w:space="0" w:color="auto"/>
            <w:left w:val="none" w:sz="0" w:space="0" w:color="auto"/>
            <w:bottom w:val="none" w:sz="0" w:space="0" w:color="auto"/>
            <w:right w:val="none" w:sz="0" w:space="0" w:color="auto"/>
          </w:divBdr>
        </w:div>
      </w:divsChild>
    </w:div>
    <w:div w:id="278070430">
      <w:bodyDiv w:val="1"/>
      <w:marLeft w:val="0"/>
      <w:marRight w:val="0"/>
      <w:marTop w:val="0"/>
      <w:marBottom w:val="0"/>
      <w:divBdr>
        <w:top w:val="none" w:sz="0" w:space="0" w:color="auto"/>
        <w:left w:val="none" w:sz="0" w:space="0" w:color="auto"/>
        <w:bottom w:val="none" w:sz="0" w:space="0" w:color="auto"/>
        <w:right w:val="none" w:sz="0" w:space="0" w:color="auto"/>
      </w:divBdr>
    </w:div>
    <w:div w:id="284043261">
      <w:bodyDiv w:val="1"/>
      <w:marLeft w:val="0"/>
      <w:marRight w:val="0"/>
      <w:marTop w:val="0"/>
      <w:marBottom w:val="0"/>
      <w:divBdr>
        <w:top w:val="none" w:sz="0" w:space="0" w:color="auto"/>
        <w:left w:val="none" w:sz="0" w:space="0" w:color="auto"/>
        <w:bottom w:val="none" w:sz="0" w:space="0" w:color="auto"/>
        <w:right w:val="none" w:sz="0" w:space="0" w:color="auto"/>
      </w:divBdr>
    </w:div>
    <w:div w:id="284426823">
      <w:bodyDiv w:val="1"/>
      <w:marLeft w:val="0"/>
      <w:marRight w:val="0"/>
      <w:marTop w:val="0"/>
      <w:marBottom w:val="0"/>
      <w:divBdr>
        <w:top w:val="none" w:sz="0" w:space="0" w:color="auto"/>
        <w:left w:val="none" w:sz="0" w:space="0" w:color="auto"/>
        <w:bottom w:val="none" w:sz="0" w:space="0" w:color="auto"/>
        <w:right w:val="none" w:sz="0" w:space="0" w:color="auto"/>
      </w:divBdr>
    </w:div>
    <w:div w:id="284624631">
      <w:bodyDiv w:val="1"/>
      <w:marLeft w:val="0"/>
      <w:marRight w:val="0"/>
      <w:marTop w:val="0"/>
      <w:marBottom w:val="0"/>
      <w:divBdr>
        <w:top w:val="none" w:sz="0" w:space="0" w:color="auto"/>
        <w:left w:val="none" w:sz="0" w:space="0" w:color="auto"/>
        <w:bottom w:val="none" w:sz="0" w:space="0" w:color="auto"/>
        <w:right w:val="none" w:sz="0" w:space="0" w:color="auto"/>
      </w:divBdr>
    </w:div>
    <w:div w:id="296303288">
      <w:bodyDiv w:val="1"/>
      <w:marLeft w:val="0"/>
      <w:marRight w:val="0"/>
      <w:marTop w:val="0"/>
      <w:marBottom w:val="0"/>
      <w:divBdr>
        <w:top w:val="none" w:sz="0" w:space="0" w:color="auto"/>
        <w:left w:val="none" w:sz="0" w:space="0" w:color="auto"/>
        <w:bottom w:val="none" w:sz="0" w:space="0" w:color="auto"/>
        <w:right w:val="none" w:sz="0" w:space="0" w:color="auto"/>
      </w:divBdr>
    </w:div>
    <w:div w:id="299964637">
      <w:bodyDiv w:val="1"/>
      <w:marLeft w:val="0"/>
      <w:marRight w:val="0"/>
      <w:marTop w:val="0"/>
      <w:marBottom w:val="0"/>
      <w:divBdr>
        <w:top w:val="none" w:sz="0" w:space="0" w:color="auto"/>
        <w:left w:val="none" w:sz="0" w:space="0" w:color="auto"/>
        <w:bottom w:val="none" w:sz="0" w:space="0" w:color="auto"/>
        <w:right w:val="none" w:sz="0" w:space="0" w:color="auto"/>
      </w:divBdr>
    </w:div>
    <w:div w:id="301933028">
      <w:bodyDiv w:val="1"/>
      <w:marLeft w:val="0"/>
      <w:marRight w:val="0"/>
      <w:marTop w:val="0"/>
      <w:marBottom w:val="0"/>
      <w:divBdr>
        <w:top w:val="none" w:sz="0" w:space="0" w:color="auto"/>
        <w:left w:val="none" w:sz="0" w:space="0" w:color="auto"/>
        <w:bottom w:val="none" w:sz="0" w:space="0" w:color="auto"/>
        <w:right w:val="none" w:sz="0" w:space="0" w:color="auto"/>
      </w:divBdr>
    </w:div>
    <w:div w:id="310788983">
      <w:bodyDiv w:val="1"/>
      <w:marLeft w:val="0"/>
      <w:marRight w:val="0"/>
      <w:marTop w:val="0"/>
      <w:marBottom w:val="0"/>
      <w:divBdr>
        <w:top w:val="none" w:sz="0" w:space="0" w:color="auto"/>
        <w:left w:val="none" w:sz="0" w:space="0" w:color="auto"/>
        <w:bottom w:val="none" w:sz="0" w:space="0" w:color="auto"/>
        <w:right w:val="none" w:sz="0" w:space="0" w:color="auto"/>
      </w:divBdr>
    </w:div>
    <w:div w:id="314577491">
      <w:bodyDiv w:val="1"/>
      <w:marLeft w:val="0"/>
      <w:marRight w:val="0"/>
      <w:marTop w:val="0"/>
      <w:marBottom w:val="0"/>
      <w:divBdr>
        <w:top w:val="none" w:sz="0" w:space="0" w:color="auto"/>
        <w:left w:val="none" w:sz="0" w:space="0" w:color="auto"/>
        <w:bottom w:val="none" w:sz="0" w:space="0" w:color="auto"/>
        <w:right w:val="none" w:sz="0" w:space="0" w:color="auto"/>
      </w:divBdr>
    </w:div>
    <w:div w:id="318654067">
      <w:bodyDiv w:val="1"/>
      <w:marLeft w:val="0"/>
      <w:marRight w:val="0"/>
      <w:marTop w:val="0"/>
      <w:marBottom w:val="0"/>
      <w:divBdr>
        <w:top w:val="none" w:sz="0" w:space="0" w:color="auto"/>
        <w:left w:val="none" w:sz="0" w:space="0" w:color="auto"/>
        <w:bottom w:val="none" w:sz="0" w:space="0" w:color="auto"/>
        <w:right w:val="none" w:sz="0" w:space="0" w:color="auto"/>
      </w:divBdr>
    </w:div>
    <w:div w:id="320743721">
      <w:bodyDiv w:val="1"/>
      <w:marLeft w:val="0"/>
      <w:marRight w:val="0"/>
      <w:marTop w:val="0"/>
      <w:marBottom w:val="0"/>
      <w:divBdr>
        <w:top w:val="none" w:sz="0" w:space="0" w:color="auto"/>
        <w:left w:val="none" w:sz="0" w:space="0" w:color="auto"/>
        <w:bottom w:val="none" w:sz="0" w:space="0" w:color="auto"/>
        <w:right w:val="none" w:sz="0" w:space="0" w:color="auto"/>
      </w:divBdr>
    </w:div>
    <w:div w:id="325014774">
      <w:bodyDiv w:val="1"/>
      <w:marLeft w:val="0"/>
      <w:marRight w:val="0"/>
      <w:marTop w:val="0"/>
      <w:marBottom w:val="0"/>
      <w:divBdr>
        <w:top w:val="none" w:sz="0" w:space="0" w:color="auto"/>
        <w:left w:val="none" w:sz="0" w:space="0" w:color="auto"/>
        <w:bottom w:val="none" w:sz="0" w:space="0" w:color="auto"/>
        <w:right w:val="none" w:sz="0" w:space="0" w:color="auto"/>
      </w:divBdr>
    </w:div>
    <w:div w:id="327829539">
      <w:bodyDiv w:val="1"/>
      <w:marLeft w:val="0"/>
      <w:marRight w:val="0"/>
      <w:marTop w:val="0"/>
      <w:marBottom w:val="0"/>
      <w:divBdr>
        <w:top w:val="none" w:sz="0" w:space="0" w:color="auto"/>
        <w:left w:val="none" w:sz="0" w:space="0" w:color="auto"/>
        <w:bottom w:val="none" w:sz="0" w:space="0" w:color="auto"/>
        <w:right w:val="none" w:sz="0" w:space="0" w:color="auto"/>
      </w:divBdr>
    </w:div>
    <w:div w:id="329333389">
      <w:bodyDiv w:val="1"/>
      <w:marLeft w:val="0"/>
      <w:marRight w:val="0"/>
      <w:marTop w:val="0"/>
      <w:marBottom w:val="0"/>
      <w:divBdr>
        <w:top w:val="none" w:sz="0" w:space="0" w:color="auto"/>
        <w:left w:val="none" w:sz="0" w:space="0" w:color="auto"/>
        <w:bottom w:val="none" w:sz="0" w:space="0" w:color="auto"/>
        <w:right w:val="none" w:sz="0" w:space="0" w:color="auto"/>
      </w:divBdr>
    </w:div>
    <w:div w:id="329985247">
      <w:bodyDiv w:val="1"/>
      <w:marLeft w:val="0"/>
      <w:marRight w:val="0"/>
      <w:marTop w:val="0"/>
      <w:marBottom w:val="0"/>
      <w:divBdr>
        <w:top w:val="none" w:sz="0" w:space="0" w:color="auto"/>
        <w:left w:val="none" w:sz="0" w:space="0" w:color="auto"/>
        <w:bottom w:val="none" w:sz="0" w:space="0" w:color="auto"/>
        <w:right w:val="none" w:sz="0" w:space="0" w:color="auto"/>
      </w:divBdr>
    </w:div>
    <w:div w:id="332877510">
      <w:bodyDiv w:val="1"/>
      <w:marLeft w:val="0"/>
      <w:marRight w:val="0"/>
      <w:marTop w:val="0"/>
      <w:marBottom w:val="0"/>
      <w:divBdr>
        <w:top w:val="none" w:sz="0" w:space="0" w:color="auto"/>
        <w:left w:val="none" w:sz="0" w:space="0" w:color="auto"/>
        <w:bottom w:val="none" w:sz="0" w:space="0" w:color="auto"/>
        <w:right w:val="none" w:sz="0" w:space="0" w:color="auto"/>
      </w:divBdr>
    </w:div>
    <w:div w:id="343021950">
      <w:bodyDiv w:val="1"/>
      <w:marLeft w:val="0"/>
      <w:marRight w:val="0"/>
      <w:marTop w:val="0"/>
      <w:marBottom w:val="0"/>
      <w:divBdr>
        <w:top w:val="none" w:sz="0" w:space="0" w:color="auto"/>
        <w:left w:val="none" w:sz="0" w:space="0" w:color="auto"/>
        <w:bottom w:val="none" w:sz="0" w:space="0" w:color="auto"/>
        <w:right w:val="none" w:sz="0" w:space="0" w:color="auto"/>
      </w:divBdr>
    </w:div>
    <w:div w:id="346449659">
      <w:bodyDiv w:val="1"/>
      <w:marLeft w:val="0"/>
      <w:marRight w:val="0"/>
      <w:marTop w:val="0"/>
      <w:marBottom w:val="0"/>
      <w:divBdr>
        <w:top w:val="none" w:sz="0" w:space="0" w:color="auto"/>
        <w:left w:val="none" w:sz="0" w:space="0" w:color="auto"/>
        <w:bottom w:val="none" w:sz="0" w:space="0" w:color="auto"/>
        <w:right w:val="none" w:sz="0" w:space="0" w:color="auto"/>
      </w:divBdr>
    </w:div>
    <w:div w:id="347292855">
      <w:bodyDiv w:val="1"/>
      <w:marLeft w:val="0"/>
      <w:marRight w:val="0"/>
      <w:marTop w:val="0"/>
      <w:marBottom w:val="0"/>
      <w:divBdr>
        <w:top w:val="none" w:sz="0" w:space="0" w:color="auto"/>
        <w:left w:val="none" w:sz="0" w:space="0" w:color="auto"/>
        <w:bottom w:val="none" w:sz="0" w:space="0" w:color="auto"/>
        <w:right w:val="none" w:sz="0" w:space="0" w:color="auto"/>
      </w:divBdr>
      <w:divsChild>
        <w:div w:id="1537041195">
          <w:marLeft w:val="0"/>
          <w:marRight w:val="0"/>
          <w:marTop w:val="0"/>
          <w:marBottom w:val="0"/>
          <w:divBdr>
            <w:top w:val="none" w:sz="0" w:space="0" w:color="auto"/>
            <w:left w:val="none" w:sz="0" w:space="0" w:color="auto"/>
            <w:bottom w:val="none" w:sz="0" w:space="0" w:color="auto"/>
            <w:right w:val="none" w:sz="0" w:space="0" w:color="auto"/>
          </w:divBdr>
          <w:divsChild>
            <w:div w:id="2069839682">
              <w:marLeft w:val="0"/>
              <w:marRight w:val="0"/>
              <w:marTop w:val="0"/>
              <w:marBottom w:val="0"/>
              <w:divBdr>
                <w:top w:val="none" w:sz="0" w:space="0" w:color="auto"/>
                <w:left w:val="none" w:sz="0" w:space="0" w:color="auto"/>
                <w:bottom w:val="none" w:sz="0" w:space="0" w:color="auto"/>
                <w:right w:val="none" w:sz="0" w:space="0" w:color="auto"/>
              </w:divBdr>
              <w:divsChild>
                <w:div w:id="1310133399">
                  <w:marLeft w:val="0"/>
                  <w:marRight w:val="0"/>
                  <w:marTop w:val="0"/>
                  <w:marBottom w:val="0"/>
                  <w:divBdr>
                    <w:top w:val="none" w:sz="0" w:space="0" w:color="auto"/>
                    <w:left w:val="none" w:sz="0" w:space="0" w:color="auto"/>
                    <w:bottom w:val="none" w:sz="0" w:space="0" w:color="auto"/>
                    <w:right w:val="none" w:sz="0" w:space="0" w:color="auto"/>
                  </w:divBdr>
                  <w:divsChild>
                    <w:div w:id="5768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988081">
      <w:bodyDiv w:val="1"/>
      <w:marLeft w:val="0"/>
      <w:marRight w:val="0"/>
      <w:marTop w:val="0"/>
      <w:marBottom w:val="0"/>
      <w:divBdr>
        <w:top w:val="none" w:sz="0" w:space="0" w:color="auto"/>
        <w:left w:val="none" w:sz="0" w:space="0" w:color="auto"/>
        <w:bottom w:val="none" w:sz="0" w:space="0" w:color="auto"/>
        <w:right w:val="none" w:sz="0" w:space="0" w:color="auto"/>
      </w:divBdr>
    </w:div>
    <w:div w:id="356584637">
      <w:bodyDiv w:val="1"/>
      <w:marLeft w:val="0"/>
      <w:marRight w:val="0"/>
      <w:marTop w:val="0"/>
      <w:marBottom w:val="0"/>
      <w:divBdr>
        <w:top w:val="none" w:sz="0" w:space="0" w:color="auto"/>
        <w:left w:val="none" w:sz="0" w:space="0" w:color="auto"/>
        <w:bottom w:val="none" w:sz="0" w:space="0" w:color="auto"/>
        <w:right w:val="none" w:sz="0" w:space="0" w:color="auto"/>
      </w:divBdr>
    </w:div>
    <w:div w:id="359401923">
      <w:bodyDiv w:val="1"/>
      <w:marLeft w:val="0"/>
      <w:marRight w:val="0"/>
      <w:marTop w:val="0"/>
      <w:marBottom w:val="0"/>
      <w:divBdr>
        <w:top w:val="none" w:sz="0" w:space="0" w:color="auto"/>
        <w:left w:val="none" w:sz="0" w:space="0" w:color="auto"/>
        <w:bottom w:val="none" w:sz="0" w:space="0" w:color="auto"/>
        <w:right w:val="none" w:sz="0" w:space="0" w:color="auto"/>
      </w:divBdr>
    </w:div>
    <w:div w:id="365984414">
      <w:bodyDiv w:val="1"/>
      <w:marLeft w:val="0"/>
      <w:marRight w:val="0"/>
      <w:marTop w:val="0"/>
      <w:marBottom w:val="0"/>
      <w:divBdr>
        <w:top w:val="none" w:sz="0" w:space="0" w:color="auto"/>
        <w:left w:val="none" w:sz="0" w:space="0" w:color="auto"/>
        <w:bottom w:val="none" w:sz="0" w:space="0" w:color="auto"/>
        <w:right w:val="none" w:sz="0" w:space="0" w:color="auto"/>
      </w:divBdr>
    </w:div>
    <w:div w:id="368143999">
      <w:bodyDiv w:val="1"/>
      <w:marLeft w:val="0"/>
      <w:marRight w:val="0"/>
      <w:marTop w:val="0"/>
      <w:marBottom w:val="0"/>
      <w:divBdr>
        <w:top w:val="none" w:sz="0" w:space="0" w:color="auto"/>
        <w:left w:val="none" w:sz="0" w:space="0" w:color="auto"/>
        <w:bottom w:val="none" w:sz="0" w:space="0" w:color="auto"/>
        <w:right w:val="none" w:sz="0" w:space="0" w:color="auto"/>
      </w:divBdr>
    </w:div>
    <w:div w:id="374620799">
      <w:bodyDiv w:val="1"/>
      <w:marLeft w:val="0"/>
      <w:marRight w:val="0"/>
      <w:marTop w:val="0"/>
      <w:marBottom w:val="0"/>
      <w:divBdr>
        <w:top w:val="none" w:sz="0" w:space="0" w:color="auto"/>
        <w:left w:val="none" w:sz="0" w:space="0" w:color="auto"/>
        <w:bottom w:val="none" w:sz="0" w:space="0" w:color="auto"/>
        <w:right w:val="none" w:sz="0" w:space="0" w:color="auto"/>
      </w:divBdr>
    </w:div>
    <w:div w:id="374935918">
      <w:bodyDiv w:val="1"/>
      <w:marLeft w:val="0"/>
      <w:marRight w:val="0"/>
      <w:marTop w:val="0"/>
      <w:marBottom w:val="0"/>
      <w:divBdr>
        <w:top w:val="none" w:sz="0" w:space="0" w:color="auto"/>
        <w:left w:val="none" w:sz="0" w:space="0" w:color="auto"/>
        <w:bottom w:val="none" w:sz="0" w:space="0" w:color="auto"/>
        <w:right w:val="none" w:sz="0" w:space="0" w:color="auto"/>
      </w:divBdr>
    </w:div>
    <w:div w:id="378667828">
      <w:bodyDiv w:val="1"/>
      <w:marLeft w:val="0"/>
      <w:marRight w:val="0"/>
      <w:marTop w:val="0"/>
      <w:marBottom w:val="0"/>
      <w:divBdr>
        <w:top w:val="none" w:sz="0" w:space="0" w:color="auto"/>
        <w:left w:val="none" w:sz="0" w:space="0" w:color="auto"/>
        <w:bottom w:val="none" w:sz="0" w:space="0" w:color="auto"/>
        <w:right w:val="none" w:sz="0" w:space="0" w:color="auto"/>
      </w:divBdr>
    </w:div>
    <w:div w:id="380255718">
      <w:bodyDiv w:val="1"/>
      <w:marLeft w:val="0"/>
      <w:marRight w:val="0"/>
      <w:marTop w:val="0"/>
      <w:marBottom w:val="0"/>
      <w:divBdr>
        <w:top w:val="none" w:sz="0" w:space="0" w:color="auto"/>
        <w:left w:val="none" w:sz="0" w:space="0" w:color="auto"/>
        <w:bottom w:val="none" w:sz="0" w:space="0" w:color="auto"/>
        <w:right w:val="none" w:sz="0" w:space="0" w:color="auto"/>
      </w:divBdr>
    </w:div>
    <w:div w:id="381635699">
      <w:bodyDiv w:val="1"/>
      <w:marLeft w:val="0"/>
      <w:marRight w:val="0"/>
      <w:marTop w:val="0"/>
      <w:marBottom w:val="0"/>
      <w:divBdr>
        <w:top w:val="none" w:sz="0" w:space="0" w:color="auto"/>
        <w:left w:val="none" w:sz="0" w:space="0" w:color="auto"/>
        <w:bottom w:val="none" w:sz="0" w:space="0" w:color="auto"/>
        <w:right w:val="none" w:sz="0" w:space="0" w:color="auto"/>
      </w:divBdr>
      <w:divsChild>
        <w:div w:id="1313945377">
          <w:marLeft w:val="0"/>
          <w:marRight w:val="0"/>
          <w:marTop w:val="0"/>
          <w:marBottom w:val="0"/>
          <w:divBdr>
            <w:top w:val="none" w:sz="0" w:space="0" w:color="auto"/>
            <w:left w:val="none" w:sz="0" w:space="0" w:color="auto"/>
            <w:bottom w:val="none" w:sz="0" w:space="0" w:color="auto"/>
            <w:right w:val="none" w:sz="0" w:space="0" w:color="auto"/>
          </w:divBdr>
          <w:divsChild>
            <w:div w:id="1276517140">
              <w:marLeft w:val="0"/>
              <w:marRight w:val="0"/>
              <w:marTop w:val="0"/>
              <w:marBottom w:val="0"/>
              <w:divBdr>
                <w:top w:val="none" w:sz="0" w:space="0" w:color="auto"/>
                <w:left w:val="none" w:sz="0" w:space="0" w:color="auto"/>
                <w:bottom w:val="none" w:sz="0" w:space="0" w:color="auto"/>
                <w:right w:val="none" w:sz="0" w:space="0" w:color="auto"/>
              </w:divBdr>
              <w:divsChild>
                <w:div w:id="519854375">
                  <w:marLeft w:val="0"/>
                  <w:marRight w:val="0"/>
                  <w:marTop w:val="0"/>
                  <w:marBottom w:val="0"/>
                  <w:divBdr>
                    <w:top w:val="none" w:sz="0" w:space="0" w:color="auto"/>
                    <w:left w:val="none" w:sz="0" w:space="0" w:color="auto"/>
                    <w:bottom w:val="none" w:sz="0" w:space="0" w:color="auto"/>
                    <w:right w:val="none" w:sz="0" w:space="0" w:color="auto"/>
                  </w:divBdr>
                  <w:divsChild>
                    <w:div w:id="167520233">
                      <w:marLeft w:val="0"/>
                      <w:marRight w:val="0"/>
                      <w:marTop w:val="0"/>
                      <w:marBottom w:val="0"/>
                      <w:divBdr>
                        <w:top w:val="none" w:sz="0" w:space="0" w:color="auto"/>
                        <w:left w:val="none" w:sz="0" w:space="0" w:color="auto"/>
                        <w:bottom w:val="none" w:sz="0" w:space="0" w:color="auto"/>
                        <w:right w:val="none" w:sz="0" w:space="0" w:color="auto"/>
                      </w:divBdr>
                      <w:divsChild>
                        <w:div w:id="6240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2558779">
      <w:bodyDiv w:val="1"/>
      <w:marLeft w:val="0"/>
      <w:marRight w:val="0"/>
      <w:marTop w:val="0"/>
      <w:marBottom w:val="0"/>
      <w:divBdr>
        <w:top w:val="none" w:sz="0" w:space="0" w:color="auto"/>
        <w:left w:val="none" w:sz="0" w:space="0" w:color="auto"/>
        <w:bottom w:val="none" w:sz="0" w:space="0" w:color="auto"/>
        <w:right w:val="none" w:sz="0" w:space="0" w:color="auto"/>
      </w:divBdr>
    </w:div>
    <w:div w:id="382876126">
      <w:bodyDiv w:val="1"/>
      <w:marLeft w:val="0"/>
      <w:marRight w:val="0"/>
      <w:marTop w:val="0"/>
      <w:marBottom w:val="0"/>
      <w:divBdr>
        <w:top w:val="none" w:sz="0" w:space="0" w:color="auto"/>
        <w:left w:val="none" w:sz="0" w:space="0" w:color="auto"/>
        <w:bottom w:val="none" w:sz="0" w:space="0" w:color="auto"/>
        <w:right w:val="none" w:sz="0" w:space="0" w:color="auto"/>
      </w:divBdr>
    </w:div>
    <w:div w:id="383649855">
      <w:bodyDiv w:val="1"/>
      <w:marLeft w:val="0"/>
      <w:marRight w:val="0"/>
      <w:marTop w:val="0"/>
      <w:marBottom w:val="0"/>
      <w:divBdr>
        <w:top w:val="none" w:sz="0" w:space="0" w:color="auto"/>
        <w:left w:val="none" w:sz="0" w:space="0" w:color="auto"/>
        <w:bottom w:val="none" w:sz="0" w:space="0" w:color="auto"/>
        <w:right w:val="none" w:sz="0" w:space="0" w:color="auto"/>
      </w:divBdr>
    </w:div>
    <w:div w:id="385571332">
      <w:bodyDiv w:val="1"/>
      <w:marLeft w:val="0"/>
      <w:marRight w:val="0"/>
      <w:marTop w:val="0"/>
      <w:marBottom w:val="0"/>
      <w:divBdr>
        <w:top w:val="none" w:sz="0" w:space="0" w:color="auto"/>
        <w:left w:val="none" w:sz="0" w:space="0" w:color="auto"/>
        <w:bottom w:val="none" w:sz="0" w:space="0" w:color="auto"/>
        <w:right w:val="none" w:sz="0" w:space="0" w:color="auto"/>
      </w:divBdr>
    </w:div>
    <w:div w:id="386924816">
      <w:bodyDiv w:val="1"/>
      <w:marLeft w:val="0"/>
      <w:marRight w:val="0"/>
      <w:marTop w:val="0"/>
      <w:marBottom w:val="0"/>
      <w:divBdr>
        <w:top w:val="none" w:sz="0" w:space="0" w:color="auto"/>
        <w:left w:val="none" w:sz="0" w:space="0" w:color="auto"/>
        <w:bottom w:val="none" w:sz="0" w:space="0" w:color="auto"/>
        <w:right w:val="none" w:sz="0" w:space="0" w:color="auto"/>
      </w:divBdr>
    </w:div>
    <w:div w:id="394161878">
      <w:bodyDiv w:val="1"/>
      <w:marLeft w:val="0"/>
      <w:marRight w:val="0"/>
      <w:marTop w:val="0"/>
      <w:marBottom w:val="0"/>
      <w:divBdr>
        <w:top w:val="none" w:sz="0" w:space="0" w:color="auto"/>
        <w:left w:val="none" w:sz="0" w:space="0" w:color="auto"/>
        <w:bottom w:val="none" w:sz="0" w:space="0" w:color="auto"/>
        <w:right w:val="none" w:sz="0" w:space="0" w:color="auto"/>
      </w:divBdr>
    </w:div>
    <w:div w:id="394548459">
      <w:bodyDiv w:val="1"/>
      <w:marLeft w:val="0"/>
      <w:marRight w:val="0"/>
      <w:marTop w:val="0"/>
      <w:marBottom w:val="0"/>
      <w:divBdr>
        <w:top w:val="none" w:sz="0" w:space="0" w:color="auto"/>
        <w:left w:val="none" w:sz="0" w:space="0" w:color="auto"/>
        <w:bottom w:val="none" w:sz="0" w:space="0" w:color="auto"/>
        <w:right w:val="none" w:sz="0" w:space="0" w:color="auto"/>
      </w:divBdr>
    </w:div>
    <w:div w:id="399328015">
      <w:bodyDiv w:val="1"/>
      <w:marLeft w:val="0"/>
      <w:marRight w:val="0"/>
      <w:marTop w:val="0"/>
      <w:marBottom w:val="0"/>
      <w:divBdr>
        <w:top w:val="none" w:sz="0" w:space="0" w:color="auto"/>
        <w:left w:val="none" w:sz="0" w:space="0" w:color="auto"/>
        <w:bottom w:val="none" w:sz="0" w:space="0" w:color="auto"/>
        <w:right w:val="none" w:sz="0" w:space="0" w:color="auto"/>
      </w:divBdr>
    </w:div>
    <w:div w:id="403915104">
      <w:bodyDiv w:val="1"/>
      <w:marLeft w:val="0"/>
      <w:marRight w:val="0"/>
      <w:marTop w:val="0"/>
      <w:marBottom w:val="0"/>
      <w:divBdr>
        <w:top w:val="none" w:sz="0" w:space="0" w:color="auto"/>
        <w:left w:val="none" w:sz="0" w:space="0" w:color="auto"/>
        <w:bottom w:val="none" w:sz="0" w:space="0" w:color="auto"/>
        <w:right w:val="none" w:sz="0" w:space="0" w:color="auto"/>
      </w:divBdr>
    </w:div>
    <w:div w:id="414939165">
      <w:bodyDiv w:val="1"/>
      <w:marLeft w:val="0"/>
      <w:marRight w:val="0"/>
      <w:marTop w:val="0"/>
      <w:marBottom w:val="0"/>
      <w:divBdr>
        <w:top w:val="none" w:sz="0" w:space="0" w:color="auto"/>
        <w:left w:val="none" w:sz="0" w:space="0" w:color="auto"/>
        <w:bottom w:val="none" w:sz="0" w:space="0" w:color="auto"/>
        <w:right w:val="none" w:sz="0" w:space="0" w:color="auto"/>
      </w:divBdr>
    </w:div>
    <w:div w:id="415250320">
      <w:bodyDiv w:val="1"/>
      <w:marLeft w:val="0"/>
      <w:marRight w:val="0"/>
      <w:marTop w:val="0"/>
      <w:marBottom w:val="0"/>
      <w:divBdr>
        <w:top w:val="none" w:sz="0" w:space="0" w:color="auto"/>
        <w:left w:val="none" w:sz="0" w:space="0" w:color="auto"/>
        <w:bottom w:val="none" w:sz="0" w:space="0" w:color="auto"/>
        <w:right w:val="none" w:sz="0" w:space="0" w:color="auto"/>
      </w:divBdr>
    </w:div>
    <w:div w:id="417212896">
      <w:bodyDiv w:val="1"/>
      <w:marLeft w:val="0"/>
      <w:marRight w:val="0"/>
      <w:marTop w:val="0"/>
      <w:marBottom w:val="0"/>
      <w:divBdr>
        <w:top w:val="none" w:sz="0" w:space="0" w:color="auto"/>
        <w:left w:val="none" w:sz="0" w:space="0" w:color="auto"/>
        <w:bottom w:val="none" w:sz="0" w:space="0" w:color="auto"/>
        <w:right w:val="none" w:sz="0" w:space="0" w:color="auto"/>
      </w:divBdr>
    </w:div>
    <w:div w:id="419374470">
      <w:bodyDiv w:val="1"/>
      <w:marLeft w:val="0"/>
      <w:marRight w:val="0"/>
      <w:marTop w:val="0"/>
      <w:marBottom w:val="0"/>
      <w:divBdr>
        <w:top w:val="none" w:sz="0" w:space="0" w:color="auto"/>
        <w:left w:val="none" w:sz="0" w:space="0" w:color="auto"/>
        <w:bottom w:val="none" w:sz="0" w:space="0" w:color="auto"/>
        <w:right w:val="none" w:sz="0" w:space="0" w:color="auto"/>
      </w:divBdr>
    </w:div>
    <w:div w:id="423456812">
      <w:bodyDiv w:val="1"/>
      <w:marLeft w:val="0"/>
      <w:marRight w:val="0"/>
      <w:marTop w:val="0"/>
      <w:marBottom w:val="0"/>
      <w:divBdr>
        <w:top w:val="none" w:sz="0" w:space="0" w:color="auto"/>
        <w:left w:val="none" w:sz="0" w:space="0" w:color="auto"/>
        <w:bottom w:val="none" w:sz="0" w:space="0" w:color="auto"/>
        <w:right w:val="none" w:sz="0" w:space="0" w:color="auto"/>
      </w:divBdr>
    </w:div>
    <w:div w:id="426970772">
      <w:bodyDiv w:val="1"/>
      <w:marLeft w:val="0"/>
      <w:marRight w:val="0"/>
      <w:marTop w:val="0"/>
      <w:marBottom w:val="0"/>
      <w:divBdr>
        <w:top w:val="none" w:sz="0" w:space="0" w:color="auto"/>
        <w:left w:val="none" w:sz="0" w:space="0" w:color="auto"/>
        <w:bottom w:val="none" w:sz="0" w:space="0" w:color="auto"/>
        <w:right w:val="none" w:sz="0" w:space="0" w:color="auto"/>
      </w:divBdr>
    </w:div>
    <w:div w:id="440950757">
      <w:bodyDiv w:val="1"/>
      <w:marLeft w:val="0"/>
      <w:marRight w:val="0"/>
      <w:marTop w:val="0"/>
      <w:marBottom w:val="0"/>
      <w:divBdr>
        <w:top w:val="none" w:sz="0" w:space="0" w:color="auto"/>
        <w:left w:val="none" w:sz="0" w:space="0" w:color="auto"/>
        <w:bottom w:val="none" w:sz="0" w:space="0" w:color="auto"/>
        <w:right w:val="none" w:sz="0" w:space="0" w:color="auto"/>
      </w:divBdr>
    </w:div>
    <w:div w:id="446580678">
      <w:bodyDiv w:val="1"/>
      <w:marLeft w:val="0"/>
      <w:marRight w:val="0"/>
      <w:marTop w:val="0"/>
      <w:marBottom w:val="0"/>
      <w:divBdr>
        <w:top w:val="none" w:sz="0" w:space="0" w:color="auto"/>
        <w:left w:val="none" w:sz="0" w:space="0" w:color="auto"/>
        <w:bottom w:val="none" w:sz="0" w:space="0" w:color="auto"/>
        <w:right w:val="none" w:sz="0" w:space="0" w:color="auto"/>
      </w:divBdr>
    </w:div>
    <w:div w:id="447163304">
      <w:bodyDiv w:val="1"/>
      <w:marLeft w:val="0"/>
      <w:marRight w:val="0"/>
      <w:marTop w:val="0"/>
      <w:marBottom w:val="0"/>
      <w:divBdr>
        <w:top w:val="none" w:sz="0" w:space="0" w:color="auto"/>
        <w:left w:val="none" w:sz="0" w:space="0" w:color="auto"/>
        <w:bottom w:val="none" w:sz="0" w:space="0" w:color="auto"/>
        <w:right w:val="none" w:sz="0" w:space="0" w:color="auto"/>
      </w:divBdr>
    </w:div>
    <w:div w:id="448742103">
      <w:bodyDiv w:val="1"/>
      <w:marLeft w:val="0"/>
      <w:marRight w:val="0"/>
      <w:marTop w:val="0"/>
      <w:marBottom w:val="0"/>
      <w:divBdr>
        <w:top w:val="none" w:sz="0" w:space="0" w:color="auto"/>
        <w:left w:val="none" w:sz="0" w:space="0" w:color="auto"/>
        <w:bottom w:val="none" w:sz="0" w:space="0" w:color="auto"/>
        <w:right w:val="none" w:sz="0" w:space="0" w:color="auto"/>
      </w:divBdr>
    </w:div>
    <w:div w:id="449125951">
      <w:bodyDiv w:val="1"/>
      <w:marLeft w:val="0"/>
      <w:marRight w:val="0"/>
      <w:marTop w:val="0"/>
      <w:marBottom w:val="0"/>
      <w:divBdr>
        <w:top w:val="none" w:sz="0" w:space="0" w:color="auto"/>
        <w:left w:val="none" w:sz="0" w:space="0" w:color="auto"/>
        <w:bottom w:val="none" w:sz="0" w:space="0" w:color="auto"/>
        <w:right w:val="none" w:sz="0" w:space="0" w:color="auto"/>
      </w:divBdr>
    </w:div>
    <w:div w:id="449784163">
      <w:bodyDiv w:val="1"/>
      <w:marLeft w:val="0"/>
      <w:marRight w:val="0"/>
      <w:marTop w:val="0"/>
      <w:marBottom w:val="0"/>
      <w:divBdr>
        <w:top w:val="none" w:sz="0" w:space="0" w:color="auto"/>
        <w:left w:val="none" w:sz="0" w:space="0" w:color="auto"/>
        <w:bottom w:val="none" w:sz="0" w:space="0" w:color="auto"/>
        <w:right w:val="none" w:sz="0" w:space="0" w:color="auto"/>
      </w:divBdr>
    </w:div>
    <w:div w:id="451291579">
      <w:bodyDiv w:val="1"/>
      <w:marLeft w:val="0"/>
      <w:marRight w:val="0"/>
      <w:marTop w:val="0"/>
      <w:marBottom w:val="0"/>
      <w:divBdr>
        <w:top w:val="none" w:sz="0" w:space="0" w:color="auto"/>
        <w:left w:val="none" w:sz="0" w:space="0" w:color="auto"/>
        <w:bottom w:val="none" w:sz="0" w:space="0" w:color="auto"/>
        <w:right w:val="none" w:sz="0" w:space="0" w:color="auto"/>
      </w:divBdr>
    </w:div>
    <w:div w:id="464812349">
      <w:bodyDiv w:val="1"/>
      <w:marLeft w:val="0"/>
      <w:marRight w:val="0"/>
      <w:marTop w:val="0"/>
      <w:marBottom w:val="0"/>
      <w:divBdr>
        <w:top w:val="none" w:sz="0" w:space="0" w:color="auto"/>
        <w:left w:val="none" w:sz="0" w:space="0" w:color="auto"/>
        <w:bottom w:val="none" w:sz="0" w:space="0" w:color="auto"/>
        <w:right w:val="none" w:sz="0" w:space="0" w:color="auto"/>
      </w:divBdr>
    </w:div>
    <w:div w:id="464812990">
      <w:bodyDiv w:val="1"/>
      <w:marLeft w:val="0"/>
      <w:marRight w:val="0"/>
      <w:marTop w:val="0"/>
      <w:marBottom w:val="0"/>
      <w:divBdr>
        <w:top w:val="none" w:sz="0" w:space="0" w:color="auto"/>
        <w:left w:val="none" w:sz="0" w:space="0" w:color="auto"/>
        <w:bottom w:val="none" w:sz="0" w:space="0" w:color="auto"/>
        <w:right w:val="none" w:sz="0" w:space="0" w:color="auto"/>
      </w:divBdr>
    </w:div>
    <w:div w:id="476915727">
      <w:bodyDiv w:val="1"/>
      <w:marLeft w:val="0"/>
      <w:marRight w:val="0"/>
      <w:marTop w:val="0"/>
      <w:marBottom w:val="0"/>
      <w:divBdr>
        <w:top w:val="none" w:sz="0" w:space="0" w:color="auto"/>
        <w:left w:val="none" w:sz="0" w:space="0" w:color="auto"/>
        <w:bottom w:val="none" w:sz="0" w:space="0" w:color="auto"/>
        <w:right w:val="none" w:sz="0" w:space="0" w:color="auto"/>
      </w:divBdr>
    </w:div>
    <w:div w:id="483282087">
      <w:bodyDiv w:val="1"/>
      <w:marLeft w:val="0"/>
      <w:marRight w:val="0"/>
      <w:marTop w:val="0"/>
      <w:marBottom w:val="0"/>
      <w:divBdr>
        <w:top w:val="none" w:sz="0" w:space="0" w:color="auto"/>
        <w:left w:val="none" w:sz="0" w:space="0" w:color="auto"/>
        <w:bottom w:val="none" w:sz="0" w:space="0" w:color="auto"/>
        <w:right w:val="none" w:sz="0" w:space="0" w:color="auto"/>
      </w:divBdr>
    </w:div>
    <w:div w:id="484787620">
      <w:bodyDiv w:val="1"/>
      <w:marLeft w:val="0"/>
      <w:marRight w:val="0"/>
      <w:marTop w:val="0"/>
      <w:marBottom w:val="0"/>
      <w:divBdr>
        <w:top w:val="none" w:sz="0" w:space="0" w:color="auto"/>
        <w:left w:val="none" w:sz="0" w:space="0" w:color="auto"/>
        <w:bottom w:val="none" w:sz="0" w:space="0" w:color="auto"/>
        <w:right w:val="none" w:sz="0" w:space="0" w:color="auto"/>
      </w:divBdr>
    </w:div>
    <w:div w:id="487135273">
      <w:bodyDiv w:val="1"/>
      <w:marLeft w:val="0"/>
      <w:marRight w:val="0"/>
      <w:marTop w:val="0"/>
      <w:marBottom w:val="0"/>
      <w:divBdr>
        <w:top w:val="none" w:sz="0" w:space="0" w:color="auto"/>
        <w:left w:val="none" w:sz="0" w:space="0" w:color="auto"/>
        <w:bottom w:val="none" w:sz="0" w:space="0" w:color="auto"/>
        <w:right w:val="none" w:sz="0" w:space="0" w:color="auto"/>
      </w:divBdr>
    </w:div>
    <w:div w:id="493104182">
      <w:bodyDiv w:val="1"/>
      <w:marLeft w:val="0"/>
      <w:marRight w:val="0"/>
      <w:marTop w:val="0"/>
      <w:marBottom w:val="0"/>
      <w:divBdr>
        <w:top w:val="none" w:sz="0" w:space="0" w:color="auto"/>
        <w:left w:val="none" w:sz="0" w:space="0" w:color="auto"/>
        <w:bottom w:val="none" w:sz="0" w:space="0" w:color="auto"/>
        <w:right w:val="none" w:sz="0" w:space="0" w:color="auto"/>
      </w:divBdr>
    </w:div>
    <w:div w:id="494106857">
      <w:bodyDiv w:val="1"/>
      <w:marLeft w:val="0"/>
      <w:marRight w:val="0"/>
      <w:marTop w:val="0"/>
      <w:marBottom w:val="0"/>
      <w:divBdr>
        <w:top w:val="none" w:sz="0" w:space="0" w:color="auto"/>
        <w:left w:val="none" w:sz="0" w:space="0" w:color="auto"/>
        <w:bottom w:val="none" w:sz="0" w:space="0" w:color="auto"/>
        <w:right w:val="none" w:sz="0" w:space="0" w:color="auto"/>
      </w:divBdr>
    </w:div>
    <w:div w:id="501891500">
      <w:bodyDiv w:val="1"/>
      <w:marLeft w:val="0"/>
      <w:marRight w:val="0"/>
      <w:marTop w:val="0"/>
      <w:marBottom w:val="0"/>
      <w:divBdr>
        <w:top w:val="none" w:sz="0" w:space="0" w:color="auto"/>
        <w:left w:val="none" w:sz="0" w:space="0" w:color="auto"/>
        <w:bottom w:val="none" w:sz="0" w:space="0" w:color="auto"/>
        <w:right w:val="none" w:sz="0" w:space="0" w:color="auto"/>
      </w:divBdr>
    </w:div>
    <w:div w:id="504563356">
      <w:bodyDiv w:val="1"/>
      <w:marLeft w:val="0"/>
      <w:marRight w:val="0"/>
      <w:marTop w:val="0"/>
      <w:marBottom w:val="0"/>
      <w:divBdr>
        <w:top w:val="none" w:sz="0" w:space="0" w:color="auto"/>
        <w:left w:val="none" w:sz="0" w:space="0" w:color="auto"/>
        <w:bottom w:val="none" w:sz="0" w:space="0" w:color="auto"/>
        <w:right w:val="none" w:sz="0" w:space="0" w:color="auto"/>
      </w:divBdr>
      <w:divsChild>
        <w:div w:id="1613588214">
          <w:marLeft w:val="0"/>
          <w:marRight w:val="0"/>
          <w:marTop w:val="0"/>
          <w:marBottom w:val="0"/>
          <w:divBdr>
            <w:top w:val="none" w:sz="0" w:space="0" w:color="auto"/>
            <w:left w:val="none" w:sz="0" w:space="0" w:color="auto"/>
            <w:bottom w:val="none" w:sz="0" w:space="0" w:color="auto"/>
            <w:right w:val="none" w:sz="0" w:space="0" w:color="auto"/>
          </w:divBdr>
          <w:divsChild>
            <w:div w:id="1990205048">
              <w:marLeft w:val="0"/>
              <w:marRight w:val="0"/>
              <w:marTop w:val="150"/>
              <w:marBottom w:val="0"/>
              <w:divBdr>
                <w:top w:val="none" w:sz="0" w:space="0" w:color="auto"/>
                <w:left w:val="none" w:sz="0" w:space="0" w:color="auto"/>
                <w:bottom w:val="none" w:sz="0" w:space="0" w:color="auto"/>
                <w:right w:val="none" w:sz="0" w:space="0" w:color="auto"/>
              </w:divBdr>
              <w:divsChild>
                <w:div w:id="571475181">
                  <w:marLeft w:val="0"/>
                  <w:marRight w:val="0"/>
                  <w:marTop w:val="0"/>
                  <w:marBottom w:val="0"/>
                  <w:divBdr>
                    <w:top w:val="none" w:sz="0" w:space="0" w:color="auto"/>
                    <w:left w:val="none" w:sz="0" w:space="0" w:color="auto"/>
                    <w:bottom w:val="single" w:sz="6" w:space="0" w:color="CCCCCC"/>
                    <w:right w:val="none" w:sz="0" w:space="0" w:color="auto"/>
                  </w:divBdr>
                </w:div>
              </w:divsChild>
            </w:div>
          </w:divsChild>
        </w:div>
      </w:divsChild>
    </w:div>
    <w:div w:id="504980968">
      <w:bodyDiv w:val="1"/>
      <w:marLeft w:val="0"/>
      <w:marRight w:val="0"/>
      <w:marTop w:val="0"/>
      <w:marBottom w:val="0"/>
      <w:divBdr>
        <w:top w:val="none" w:sz="0" w:space="0" w:color="auto"/>
        <w:left w:val="none" w:sz="0" w:space="0" w:color="auto"/>
        <w:bottom w:val="none" w:sz="0" w:space="0" w:color="auto"/>
        <w:right w:val="none" w:sz="0" w:space="0" w:color="auto"/>
      </w:divBdr>
    </w:div>
    <w:div w:id="513812046">
      <w:bodyDiv w:val="1"/>
      <w:marLeft w:val="0"/>
      <w:marRight w:val="0"/>
      <w:marTop w:val="0"/>
      <w:marBottom w:val="0"/>
      <w:divBdr>
        <w:top w:val="none" w:sz="0" w:space="0" w:color="auto"/>
        <w:left w:val="none" w:sz="0" w:space="0" w:color="auto"/>
        <w:bottom w:val="none" w:sz="0" w:space="0" w:color="auto"/>
        <w:right w:val="none" w:sz="0" w:space="0" w:color="auto"/>
      </w:divBdr>
      <w:divsChild>
        <w:div w:id="1090390524">
          <w:marLeft w:val="0"/>
          <w:marRight w:val="0"/>
          <w:marTop w:val="0"/>
          <w:marBottom w:val="0"/>
          <w:divBdr>
            <w:top w:val="none" w:sz="0" w:space="0" w:color="auto"/>
            <w:left w:val="none" w:sz="0" w:space="0" w:color="auto"/>
            <w:bottom w:val="none" w:sz="0" w:space="0" w:color="auto"/>
            <w:right w:val="none" w:sz="0" w:space="0" w:color="auto"/>
          </w:divBdr>
          <w:divsChild>
            <w:div w:id="1443694974">
              <w:marLeft w:val="0"/>
              <w:marRight w:val="0"/>
              <w:marTop w:val="0"/>
              <w:marBottom w:val="0"/>
              <w:divBdr>
                <w:top w:val="none" w:sz="0" w:space="0" w:color="auto"/>
                <w:left w:val="none" w:sz="0" w:space="0" w:color="auto"/>
                <w:bottom w:val="none" w:sz="0" w:space="0" w:color="auto"/>
                <w:right w:val="none" w:sz="0" w:space="0" w:color="auto"/>
              </w:divBdr>
              <w:divsChild>
                <w:div w:id="2101177013">
                  <w:marLeft w:val="0"/>
                  <w:marRight w:val="0"/>
                  <w:marTop w:val="0"/>
                  <w:marBottom w:val="0"/>
                  <w:divBdr>
                    <w:top w:val="none" w:sz="0" w:space="0" w:color="auto"/>
                    <w:left w:val="none" w:sz="0" w:space="0" w:color="auto"/>
                    <w:bottom w:val="none" w:sz="0" w:space="0" w:color="auto"/>
                    <w:right w:val="none" w:sz="0" w:space="0" w:color="auto"/>
                  </w:divBdr>
                  <w:divsChild>
                    <w:div w:id="5700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599081">
      <w:bodyDiv w:val="1"/>
      <w:marLeft w:val="0"/>
      <w:marRight w:val="0"/>
      <w:marTop w:val="0"/>
      <w:marBottom w:val="0"/>
      <w:divBdr>
        <w:top w:val="none" w:sz="0" w:space="0" w:color="auto"/>
        <w:left w:val="none" w:sz="0" w:space="0" w:color="auto"/>
        <w:bottom w:val="none" w:sz="0" w:space="0" w:color="auto"/>
        <w:right w:val="none" w:sz="0" w:space="0" w:color="auto"/>
      </w:divBdr>
    </w:div>
    <w:div w:id="528643703">
      <w:bodyDiv w:val="1"/>
      <w:marLeft w:val="0"/>
      <w:marRight w:val="0"/>
      <w:marTop w:val="0"/>
      <w:marBottom w:val="0"/>
      <w:divBdr>
        <w:top w:val="none" w:sz="0" w:space="0" w:color="auto"/>
        <w:left w:val="none" w:sz="0" w:space="0" w:color="auto"/>
        <w:bottom w:val="none" w:sz="0" w:space="0" w:color="auto"/>
        <w:right w:val="none" w:sz="0" w:space="0" w:color="auto"/>
      </w:divBdr>
    </w:div>
    <w:div w:id="529731830">
      <w:bodyDiv w:val="1"/>
      <w:marLeft w:val="0"/>
      <w:marRight w:val="0"/>
      <w:marTop w:val="0"/>
      <w:marBottom w:val="0"/>
      <w:divBdr>
        <w:top w:val="none" w:sz="0" w:space="0" w:color="auto"/>
        <w:left w:val="none" w:sz="0" w:space="0" w:color="auto"/>
        <w:bottom w:val="none" w:sz="0" w:space="0" w:color="auto"/>
        <w:right w:val="none" w:sz="0" w:space="0" w:color="auto"/>
      </w:divBdr>
    </w:div>
    <w:div w:id="533271975">
      <w:bodyDiv w:val="1"/>
      <w:marLeft w:val="0"/>
      <w:marRight w:val="0"/>
      <w:marTop w:val="0"/>
      <w:marBottom w:val="0"/>
      <w:divBdr>
        <w:top w:val="none" w:sz="0" w:space="0" w:color="auto"/>
        <w:left w:val="none" w:sz="0" w:space="0" w:color="auto"/>
        <w:bottom w:val="none" w:sz="0" w:space="0" w:color="auto"/>
        <w:right w:val="none" w:sz="0" w:space="0" w:color="auto"/>
      </w:divBdr>
    </w:div>
    <w:div w:id="534926994">
      <w:bodyDiv w:val="1"/>
      <w:marLeft w:val="0"/>
      <w:marRight w:val="0"/>
      <w:marTop w:val="0"/>
      <w:marBottom w:val="0"/>
      <w:divBdr>
        <w:top w:val="none" w:sz="0" w:space="0" w:color="auto"/>
        <w:left w:val="none" w:sz="0" w:space="0" w:color="auto"/>
        <w:bottom w:val="none" w:sz="0" w:space="0" w:color="auto"/>
        <w:right w:val="none" w:sz="0" w:space="0" w:color="auto"/>
      </w:divBdr>
    </w:div>
    <w:div w:id="537356941">
      <w:bodyDiv w:val="1"/>
      <w:marLeft w:val="0"/>
      <w:marRight w:val="0"/>
      <w:marTop w:val="0"/>
      <w:marBottom w:val="0"/>
      <w:divBdr>
        <w:top w:val="none" w:sz="0" w:space="0" w:color="auto"/>
        <w:left w:val="none" w:sz="0" w:space="0" w:color="auto"/>
        <w:bottom w:val="none" w:sz="0" w:space="0" w:color="auto"/>
        <w:right w:val="none" w:sz="0" w:space="0" w:color="auto"/>
      </w:divBdr>
    </w:div>
    <w:div w:id="541133188">
      <w:bodyDiv w:val="1"/>
      <w:marLeft w:val="0"/>
      <w:marRight w:val="0"/>
      <w:marTop w:val="0"/>
      <w:marBottom w:val="0"/>
      <w:divBdr>
        <w:top w:val="none" w:sz="0" w:space="0" w:color="auto"/>
        <w:left w:val="none" w:sz="0" w:space="0" w:color="auto"/>
        <w:bottom w:val="none" w:sz="0" w:space="0" w:color="auto"/>
        <w:right w:val="none" w:sz="0" w:space="0" w:color="auto"/>
      </w:divBdr>
    </w:div>
    <w:div w:id="546644542">
      <w:bodyDiv w:val="1"/>
      <w:marLeft w:val="0"/>
      <w:marRight w:val="0"/>
      <w:marTop w:val="0"/>
      <w:marBottom w:val="0"/>
      <w:divBdr>
        <w:top w:val="none" w:sz="0" w:space="0" w:color="auto"/>
        <w:left w:val="none" w:sz="0" w:space="0" w:color="auto"/>
        <w:bottom w:val="none" w:sz="0" w:space="0" w:color="auto"/>
        <w:right w:val="none" w:sz="0" w:space="0" w:color="auto"/>
      </w:divBdr>
      <w:divsChild>
        <w:div w:id="1544710919">
          <w:marLeft w:val="0"/>
          <w:marRight w:val="0"/>
          <w:marTop w:val="0"/>
          <w:marBottom w:val="0"/>
          <w:divBdr>
            <w:top w:val="none" w:sz="0" w:space="0" w:color="auto"/>
            <w:left w:val="none" w:sz="0" w:space="0" w:color="auto"/>
            <w:bottom w:val="none" w:sz="0" w:space="0" w:color="auto"/>
            <w:right w:val="none" w:sz="0" w:space="0" w:color="auto"/>
          </w:divBdr>
          <w:divsChild>
            <w:div w:id="1389188388">
              <w:marLeft w:val="0"/>
              <w:marRight w:val="0"/>
              <w:marTop w:val="0"/>
              <w:marBottom w:val="0"/>
              <w:divBdr>
                <w:top w:val="none" w:sz="0" w:space="0" w:color="auto"/>
                <w:left w:val="none" w:sz="0" w:space="0" w:color="auto"/>
                <w:bottom w:val="none" w:sz="0" w:space="0" w:color="auto"/>
                <w:right w:val="none" w:sz="0" w:space="0" w:color="auto"/>
              </w:divBdr>
              <w:divsChild>
                <w:div w:id="1823539325">
                  <w:marLeft w:val="0"/>
                  <w:marRight w:val="0"/>
                  <w:marTop w:val="0"/>
                  <w:marBottom w:val="0"/>
                  <w:divBdr>
                    <w:top w:val="none" w:sz="0" w:space="0" w:color="auto"/>
                    <w:left w:val="none" w:sz="0" w:space="0" w:color="auto"/>
                    <w:bottom w:val="none" w:sz="0" w:space="0" w:color="auto"/>
                    <w:right w:val="none" w:sz="0" w:space="0" w:color="auto"/>
                  </w:divBdr>
                  <w:divsChild>
                    <w:div w:id="1654527764">
                      <w:marLeft w:val="0"/>
                      <w:marRight w:val="0"/>
                      <w:marTop w:val="0"/>
                      <w:marBottom w:val="0"/>
                      <w:divBdr>
                        <w:top w:val="none" w:sz="0" w:space="0" w:color="auto"/>
                        <w:left w:val="none" w:sz="0" w:space="0" w:color="auto"/>
                        <w:bottom w:val="none" w:sz="0" w:space="0" w:color="auto"/>
                        <w:right w:val="none" w:sz="0" w:space="0" w:color="auto"/>
                      </w:divBdr>
                      <w:divsChild>
                        <w:div w:id="1238173772">
                          <w:marLeft w:val="0"/>
                          <w:marRight w:val="0"/>
                          <w:marTop w:val="0"/>
                          <w:marBottom w:val="0"/>
                          <w:divBdr>
                            <w:top w:val="none" w:sz="0" w:space="0" w:color="auto"/>
                            <w:left w:val="none" w:sz="0" w:space="0" w:color="auto"/>
                            <w:bottom w:val="none" w:sz="0" w:space="0" w:color="auto"/>
                            <w:right w:val="none" w:sz="0" w:space="0" w:color="auto"/>
                          </w:divBdr>
                          <w:divsChild>
                            <w:div w:id="933130220">
                              <w:marLeft w:val="0"/>
                              <w:marRight w:val="0"/>
                              <w:marTop w:val="0"/>
                              <w:marBottom w:val="0"/>
                              <w:divBdr>
                                <w:top w:val="none" w:sz="0" w:space="0" w:color="auto"/>
                                <w:left w:val="none" w:sz="0" w:space="0" w:color="auto"/>
                                <w:bottom w:val="none" w:sz="0" w:space="0" w:color="auto"/>
                                <w:right w:val="none" w:sz="0" w:space="0" w:color="auto"/>
                              </w:divBdr>
                              <w:divsChild>
                                <w:div w:id="404687130">
                                  <w:marLeft w:val="0"/>
                                  <w:marRight w:val="0"/>
                                  <w:marTop w:val="0"/>
                                  <w:marBottom w:val="0"/>
                                  <w:divBdr>
                                    <w:top w:val="none" w:sz="0" w:space="0" w:color="auto"/>
                                    <w:left w:val="none" w:sz="0" w:space="0" w:color="auto"/>
                                    <w:bottom w:val="none" w:sz="0" w:space="0" w:color="auto"/>
                                    <w:right w:val="none" w:sz="0" w:space="0" w:color="auto"/>
                                  </w:divBdr>
                                  <w:divsChild>
                                    <w:div w:id="431173119">
                                      <w:marLeft w:val="0"/>
                                      <w:marRight w:val="0"/>
                                      <w:marTop w:val="0"/>
                                      <w:marBottom w:val="0"/>
                                      <w:divBdr>
                                        <w:top w:val="none" w:sz="0" w:space="0" w:color="auto"/>
                                        <w:left w:val="none" w:sz="0" w:space="0" w:color="auto"/>
                                        <w:bottom w:val="none" w:sz="0" w:space="0" w:color="auto"/>
                                        <w:right w:val="none" w:sz="0" w:space="0" w:color="auto"/>
                                      </w:divBdr>
                                      <w:divsChild>
                                        <w:div w:id="329141631">
                                          <w:marLeft w:val="0"/>
                                          <w:marRight w:val="0"/>
                                          <w:marTop w:val="0"/>
                                          <w:marBottom w:val="0"/>
                                          <w:divBdr>
                                            <w:top w:val="none" w:sz="0" w:space="0" w:color="auto"/>
                                            <w:left w:val="none" w:sz="0" w:space="0" w:color="auto"/>
                                            <w:bottom w:val="none" w:sz="0" w:space="0" w:color="auto"/>
                                            <w:right w:val="none" w:sz="0" w:space="0" w:color="auto"/>
                                          </w:divBdr>
                                          <w:divsChild>
                                            <w:div w:id="226692361">
                                              <w:marLeft w:val="0"/>
                                              <w:marRight w:val="0"/>
                                              <w:marTop w:val="0"/>
                                              <w:marBottom w:val="0"/>
                                              <w:divBdr>
                                                <w:top w:val="none" w:sz="0" w:space="0" w:color="auto"/>
                                                <w:left w:val="none" w:sz="0" w:space="0" w:color="auto"/>
                                                <w:bottom w:val="none" w:sz="0" w:space="0" w:color="auto"/>
                                                <w:right w:val="none" w:sz="0" w:space="0" w:color="auto"/>
                                              </w:divBdr>
                                              <w:divsChild>
                                                <w:div w:id="599408204">
                                                  <w:marLeft w:val="0"/>
                                                  <w:marRight w:val="0"/>
                                                  <w:marTop w:val="0"/>
                                                  <w:marBottom w:val="0"/>
                                                  <w:divBdr>
                                                    <w:top w:val="none" w:sz="0" w:space="0" w:color="auto"/>
                                                    <w:left w:val="none" w:sz="0" w:space="0" w:color="auto"/>
                                                    <w:bottom w:val="none" w:sz="0" w:space="0" w:color="auto"/>
                                                    <w:right w:val="none" w:sz="0" w:space="0" w:color="auto"/>
                                                  </w:divBdr>
                                                  <w:divsChild>
                                                    <w:div w:id="1023632038">
                                                      <w:marLeft w:val="0"/>
                                                      <w:marRight w:val="0"/>
                                                      <w:marTop w:val="0"/>
                                                      <w:marBottom w:val="0"/>
                                                      <w:divBdr>
                                                        <w:top w:val="none" w:sz="0" w:space="0" w:color="auto"/>
                                                        <w:left w:val="none" w:sz="0" w:space="0" w:color="auto"/>
                                                        <w:bottom w:val="none" w:sz="0" w:space="0" w:color="auto"/>
                                                        <w:right w:val="none" w:sz="0" w:space="0" w:color="auto"/>
                                                      </w:divBdr>
                                                      <w:divsChild>
                                                        <w:div w:id="1770347511">
                                                          <w:marLeft w:val="0"/>
                                                          <w:marRight w:val="0"/>
                                                          <w:marTop w:val="0"/>
                                                          <w:marBottom w:val="0"/>
                                                          <w:divBdr>
                                                            <w:top w:val="none" w:sz="0" w:space="0" w:color="auto"/>
                                                            <w:left w:val="single" w:sz="6" w:space="0" w:color="DCDCDC"/>
                                                            <w:bottom w:val="none" w:sz="0" w:space="0" w:color="auto"/>
                                                            <w:right w:val="single" w:sz="6" w:space="0" w:color="DCDCDC"/>
                                                          </w:divBdr>
                                                          <w:divsChild>
                                                            <w:div w:id="508569472">
                                                              <w:marLeft w:val="0"/>
                                                              <w:marRight w:val="0"/>
                                                              <w:marTop w:val="0"/>
                                                              <w:marBottom w:val="0"/>
                                                              <w:divBdr>
                                                                <w:top w:val="none" w:sz="0" w:space="0" w:color="auto"/>
                                                                <w:left w:val="none" w:sz="0" w:space="0" w:color="auto"/>
                                                                <w:bottom w:val="none" w:sz="0" w:space="0" w:color="auto"/>
                                                                <w:right w:val="none" w:sz="0" w:space="0" w:color="auto"/>
                                                              </w:divBdr>
                                                              <w:divsChild>
                                                                <w:div w:id="1756392583">
                                                                  <w:marLeft w:val="0"/>
                                                                  <w:marRight w:val="0"/>
                                                                  <w:marTop w:val="0"/>
                                                                  <w:marBottom w:val="0"/>
                                                                  <w:divBdr>
                                                                    <w:top w:val="none" w:sz="0" w:space="0" w:color="auto"/>
                                                                    <w:left w:val="none" w:sz="0" w:space="0" w:color="auto"/>
                                                                    <w:bottom w:val="none" w:sz="0" w:space="0" w:color="auto"/>
                                                                    <w:right w:val="none" w:sz="0" w:space="0" w:color="auto"/>
                                                                  </w:divBdr>
                                                                  <w:divsChild>
                                                                    <w:div w:id="365327037">
                                                                      <w:marLeft w:val="0"/>
                                                                      <w:marRight w:val="0"/>
                                                                      <w:marTop w:val="0"/>
                                                                      <w:marBottom w:val="0"/>
                                                                      <w:divBdr>
                                                                        <w:top w:val="none" w:sz="0" w:space="0" w:color="auto"/>
                                                                        <w:left w:val="single" w:sz="6" w:space="0" w:color="DCDCDC"/>
                                                                        <w:bottom w:val="none" w:sz="0" w:space="0" w:color="auto"/>
                                                                        <w:right w:val="single" w:sz="6" w:space="0" w:color="DCDCDC"/>
                                                                      </w:divBdr>
                                                                      <w:divsChild>
                                                                        <w:div w:id="2092962868">
                                                                          <w:marLeft w:val="0"/>
                                                                          <w:marRight w:val="0"/>
                                                                          <w:marTop w:val="0"/>
                                                                          <w:marBottom w:val="0"/>
                                                                          <w:divBdr>
                                                                            <w:top w:val="none" w:sz="0" w:space="0" w:color="auto"/>
                                                                            <w:left w:val="none" w:sz="0" w:space="0" w:color="auto"/>
                                                                            <w:bottom w:val="none" w:sz="0" w:space="0" w:color="auto"/>
                                                                            <w:right w:val="none" w:sz="0" w:space="0" w:color="auto"/>
                                                                          </w:divBdr>
                                                                          <w:divsChild>
                                                                            <w:div w:id="2141805077">
                                                                              <w:marLeft w:val="0"/>
                                                                              <w:marRight w:val="0"/>
                                                                              <w:marTop w:val="0"/>
                                                                              <w:marBottom w:val="0"/>
                                                                              <w:divBdr>
                                                                                <w:top w:val="none" w:sz="0" w:space="0" w:color="auto"/>
                                                                                <w:left w:val="none" w:sz="0" w:space="0" w:color="auto"/>
                                                                                <w:bottom w:val="none" w:sz="0" w:space="0" w:color="auto"/>
                                                                                <w:right w:val="none" w:sz="0" w:space="0" w:color="auto"/>
                                                                              </w:divBdr>
                                                                              <w:divsChild>
                                                                                <w:div w:id="884564435">
                                                                                  <w:marLeft w:val="0"/>
                                                                                  <w:marRight w:val="0"/>
                                                                                  <w:marTop w:val="0"/>
                                                                                  <w:marBottom w:val="0"/>
                                                                                  <w:divBdr>
                                                                                    <w:top w:val="none" w:sz="0" w:space="0" w:color="auto"/>
                                                                                    <w:left w:val="none" w:sz="0" w:space="0" w:color="auto"/>
                                                                                    <w:bottom w:val="none" w:sz="0" w:space="0" w:color="auto"/>
                                                                                    <w:right w:val="none" w:sz="0" w:space="0" w:color="auto"/>
                                                                                  </w:divBdr>
                                                                                  <w:divsChild>
                                                                                    <w:div w:id="1040669754">
                                                                                      <w:marLeft w:val="0"/>
                                                                                      <w:marRight w:val="0"/>
                                                                                      <w:marTop w:val="0"/>
                                                                                      <w:marBottom w:val="0"/>
                                                                                      <w:divBdr>
                                                                                        <w:top w:val="none" w:sz="0" w:space="0" w:color="auto"/>
                                                                                        <w:left w:val="none" w:sz="0" w:space="0" w:color="auto"/>
                                                                                        <w:bottom w:val="none" w:sz="0" w:space="0" w:color="auto"/>
                                                                                        <w:right w:val="none" w:sz="0" w:space="0" w:color="auto"/>
                                                                                      </w:divBdr>
                                                                                      <w:divsChild>
                                                                                        <w:div w:id="1538741245">
                                                                                          <w:marLeft w:val="0"/>
                                                                                          <w:marRight w:val="0"/>
                                                                                          <w:marTop w:val="0"/>
                                                                                          <w:marBottom w:val="0"/>
                                                                                          <w:divBdr>
                                                                                            <w:top w:val="none" w:sz="0" w:space="0" w:color="auto"/>
                                                                                            <w:left w:val="none" w:sz="0" w:space="0" w:color="auto"/>
                                                                                            <w:bottom w:val="none" w:sz="0" w:space="0" w:color="auto"/>
                                                                                            <w:right w:val="none" w:sz="0" w:space="0" w:color="auto"/>
                                                                                          </w:divBdr>
                                                                                          <w:divsChild>
                                                                                            <w:div w:id="563033571">
                                                                                              <w:marLeft w:val="0"/>
                                                                                              <w:marRight w:val="0"/>
                                                                                              <w:marTop w:val="0"/>
                                                                                              <w:marBottom w:val="0"/>
                                                                                              <w:divBdr>
                                                                                                <w:top w:val="none" w:sz="0" w:space="0" w:color="auto"/>
                                                                                                <w:left w:val="none" w:sz="0" w:space="0" w:color="auto"/>
                                                                                                <w:bottom w:val="none" w:sz="0" w:space="0" w:color="auto"/>
                                                                                                <w:right w:val="none" w:sz="0" w:space="0" w:color="auto"/>
                                                                                              </w:divBdr>
                                                                                              <w:divsChild>
                                                                                                <w:div w:id="453015928">
                                                                                                  <w:marLeft w:val="0"/>
                                                                                                  <w:marRight w:val="0"/>
                                                                                                  <w:marTop w:val="0"/>
                                                                                                  <w:marBottom w:val="0"/>
                                                                                                  <w:divBdr>
                                                                                                    <w:top w:val="none" w:sz="0" w:space="0" w:color="auto"/>
                                                                                                    <w:left w:val="none" w:sz="0" w:space="0" w:color="auto"/>
                                                                                                    <w:bottom w:val="none" w:sz="0" w:space="0" w:color="auto"/>
                                                                                                    <w:right w:val="none" w:sz="0" w:space="0" w:color="auto"/>
                                                                                                  </w:divBdr>
                                                                                                  <w:divsChild>
                                                                                                    <w:div w:id="1638222116">
                                                                                                      <w:marLeft w:val="0"/>
                                                                                                      <w:marRight w:val="0"/>
                                                                                                      <w:marTop w:val="0"/>
                                                                                                      <w:marBottom w:val="0"/>
                                                                                                      <w:divBdr>
                                                                                                        <w:top w:val="none" w:sz="0" w:space="0" w:color="auto"/>
                                                                                                        <w:left w:val="none" w:sz="0" w:space="0" w:color="auto"/>
                                                                                                        <w:bottom w:val="none" w:sz="0" w:space="0" w:color="auto"/>
                                                                                                        <w:right w:val="none" w:sz="0" w:space="0" w:color="auto"/>
                                                                                                      </w:divBdr>
                                                                                                      <w:divsChild>
                                                                                                        <w:div w:id="2025592326">
                                                                                                          <w:marLeft w:val="0"/>
                                                                                                          <w:marRight w:val="0"/>
                                                                                                          <w:marTop w:val="0"/>
                                                                                                          <w:marBottom w:val="0"/>
                                                                                                          <w:divBdr>
                                                                                                            <w:top w:val="none" w:sz="0" w:space="0" w:color="auto"/>
                                                                                                            <w:left w:val="none" w:sz="0" w:space="0" w:color="auto"/>
                                                                                                            <w:bottom w:val="none" w:sz="0" w:space="0" w:color="auto"/>
                                                                                                            <w:right w:val="none" w:sz="0" w:space="0" w:color="auto"/>
                                                                                                          </w:divBdr>
                                                                                                          <w:divsChild>
                                                                                                            <w:div w:id="512840826">
                                                                                                              <w:marLeft w:val="0"/>
                                                                                                              <w:marRight w:val="0"/>
                                                                                                              <w:marTop w:val="0"/>
                                                                                                              <w:marBottom w:val="0"/>
                                                                                                              <w:divBdr>
                                                                                                                <w:top w:val="none" w:sz="0" w:space="0" w:color="auto"/>
                                                                                                                <w:left w:val="none" w:sz="0" w:space="0" w:color="auto"/>
                                                                                                                <w:bottom w:val="none" w:sz="0" w:space="0" w:color="auto"/>
                                                                                                                <w:right w:val="none" w:sz="0" w:space="0" w:color="auto"/>
                                                                                                              </w:divBdr>
                                                                                                              <w:divsChild>
                                                                                                                <w:div w:id="287510667">
                                                                                                                  <w:marLeft w:val="0"/>
                                                                                                                  <w:marRight w:val="0"/>
                                                                                                                  <w:marTop w:val="0"/>
                                                                                                                  <w:marBottom w:val="0"/>
                                                                                                                  <w:divBdr>
                                                                                                                    <w:top w:val="none" w:sz="0" w:space="0" w:color="auto"/>
                                                                                                                    <w:left w:val="none" w:sz="0" w:space="0" w:color="auto"/>
                                                                                                                    <w:bottom w:val="none" w:sz="0" w:space="0" w:color="auto"/>
                                                                                                                    <w:right w:val="none" w:sz="0" w:space="0" w:color="auto"/>
                                                                                                                  </w:divBdr>
                                                                                                                  <w:divsChild>
                                                                                                                    <w:div w:id="1914241762">
                                                                                                                      <w:marLeft w:val="0"/>
                                                                                                                      <w:marRight w:val="0"/>
                                                                                                                      <w:marTop w:val="0"/>
                                                                                                                      <w:marBottom w:val="0"/>
                                                                                                                      <w:divBdr>
                                                                                                                        <w:top w:val="none" w:sz="0" w:space="0" w:color="auto"/>
                                                                                                                        <w:left w:val="single" w:sz="6" w:space="0" w:color="DCDCDC"/>
                                                                                                                        <w:bottom w:val="none" w:sz="0" w:space="0" w:color="auto"/>
                                                                                                                        <w:right w:val="single" w:sz="6" w:space="0" w:color="DCDCDC"/>
                                                                                                                      </w:divBdr>
                                                                                                                      <w:divsChild>
                                                                                                                        <w:div w:id="1698844961">
                                                                                                                          <w:marLeft w:val="0"/>
                                                                                                                          <w:marRight w:val="0"/>
                                                                                                                          <w:marTop w:val="0"/>
                                                                                                                          <w:marBottom w:val="0"/>
                                                                                                                          <w:divBdr>
                                                                                                                            <w:top w:val="none" w:sz="0" w:space="0" w:color="auto"/>
                                                                                                                            <w:left w:val="none" w:sz="0" w:space="0" w:color="auto"/>
                                                                                                                            <w:bottom w:val="none" w:sz="0" w:space="0" w:color="auto"/>
                                                                                                                            <w:right w:val="none" w:sz="0" w:space="0" w:color="auto"/>
                                                                                                                          </w:divBdr>
                                                                                                                          <w:divsChild>
                                                                                                                            <w:div w:id="301690163">
                                                                                                                              <w:marLeft w:val="0"/>
                                                                                                                              <w:marRight w:val="0"/>
                                                                                                                              <w:marTop w:val="0"/>
                                                                                                                              <w:marBottom w:val="0"/>
                                                                                                                              <w:divBdr>
                                                                                                                                <w:top w:val="none" w:sz="0" w:space="0" w:color="auto"/>
                                                                                                                                <w:left w:val="none" w:sz="0" w:space="0" w:color="auto"/>
                                                                                                                                <w:bottom w:val="none" w:sz="0" w:space="0" w:color="auto"/>
                                                                                                                                <w:right w:val="none" w:sz="0" w:space="0" w:color="auto"/>
                                                                                                                              </w:divBdr>
                                                                                                                              <w:divsChild>
                                                                                                                                <w:div w:id="1083718550">
                                                                                                                                  <w:marLeft w:val="0"/>
                                                                                                                                  <w:marRight w:val="0"/>
                                                                                                                                  <w:marTop w:val="0"/>
                                                                                                                                  <w:marBottom w:val="0"/>
                                                                                                                                  <w:divBdr>
                                                                                                                                    <w:top w:val="none" w:sz="0" w:space="0" w:color="auto"/>
                                                                                                                                    <w:left w:val="none" w:sz="0" w:space="0" w:color="auto"/>
                                                                                                                                    <w:bottom w:val="none" w:sz="0" w:space="0" w:color="auto"/>
                                                                                                                                    <w:right w:val="none" w:sz="0" w:space="0" w:color="auto"/>
                                                                                                                                  </w:divBdr>
                                                                                                                                  <w:divsChild>
                                                                                                                                    <w:div w:id="1646858680">
                                                                                                                                      <w:marLeft w:val="0"/>
                                                                                                                                      <w:marRight w:val="0"/>
                                                                                                                                      <w:marTop w:val="0"/>
                                                                                                                                      <w:marBottom w:val="0"/>
                                                                                                                                      <w:divBdr>
                                                                                                                                        <w:top w:val="none" w:sz="0" w:space="0" w:color="auto"/>
                                                                                                                                        <w:left w:val="none" w:sz="0" w:space="0" w:color="auto"/>
                                                                                                                                        <w:bottom w:val="none" w:sz="0" w:space="0" w:color="auto"/>
                                                                                                                                        <w:right w:val="none" w:sz="0" w:space="0" w:color="auto"/>
                                                                                                                                      </w:divBdr>
                                                                                                                                      <w:divsChild>
                                                                                                                                        <w:div w:id="1008483221">
                                                                                                                                          <w:marLeft w:val="0"/>
                                                                                                                                          <w:marRight w:val="0"/>
                                                                                                                                          <w:marTop w:val="0"/>
                                                                                                                                          <w:marBottom w:val="0"/>
                                                                                                                                          <w:divBdr>
                                                                                                                                            <w:top w:val="none" w:sz="0" w:space="0" w:color="auto"/>
                                                                                                                                            <w:left w:val="none" w:sz="0" w:space="0" w:color="auto"/>
                                                                                                                                            <w:bottom w:val="none" w:sz="0" w:space="0" w:color="auto"/>
                                                                                                                                            <w:right w:val="none" w:sz="0" w:space="0" w:color="auto"/>
                                                                                                                                          </w:divBdr>
                                                                                                                                          <w:divsChild>
                                                                                                                                            <w:div w:id="2124497819">
                                                                                                                                              <w:marLeft w:val="0"/>
                                                                                                                                              <w:marRight w:val="0"/>
                                                                                                                                              <w:marTop w:val="0"/>
                                                                                                                                              <w:marBottom w:val="0"/>
                                                                                                                                              <w:divBdr>
                                                                                                                                                <w:top w:val="none" w:sz="0" w:space="0" w:color="auto"/>
                                                                                                                                                <w:left w:val="none" w:sz="0" w:space="0" w:color="auto"/>
                                                                                                                                                <w:bottom w:val="none" w:sz="0" w:space="0" w:color="auto"/>
                                                                                                                                                <w:right w:val="none" w:sz="0" w:space="0" w:color="auto"/>
                                                                                                                                              </w:divBdr>
                                                                                                                                              <w:divsChild>
                                                                                                                                                <w:div w:id="6569007">
                                                                                                                                                  <w:marLeft w:val="0"/>
                                                                                                                                                  <w:marRight w:val="0"/>
                                                                                                                                                  <w:marTop w:val="0"/>
                                                                                                                                                  <w:marBottom w:val="0"/>
                                                                                                                                                  <w:divBdr>
                                                                                                                                                    <w:top w:val="none" w:sz="0" w:space="0" w:color="auto"/>
                                                                                                                                                    <w:left w:val="none" w:sz="0" w:space="0" w:color="auto"/>
                                                                                                                                                    <w:bottom w:val="none" w:sz="0" w:space="0" w:color="auto"/>
                                                                                                                                                    <w:right w:val="none" w:sz="0" w:space="0" w:color="auto"/>
                                                                                                                                                  </w:divBdr>
                                                                                                                                                  <w:divsChild>
                                                                                                                                                    <w:div w:id="366443365">
                                                                                                                                                      <w:marLeft w:val="0"/>
                                                                                                                                                      <w:marRight w:val="0"/>
                                                                                                                                                      <w:marTop w:val="0"/>
                                                                                                                                                      <w:marBottom w:val="0"/>
                                                                                                                                                      <w:divBdr>
                                                                                                                                                        <w:top w:val="none" w:sz="0" w:space="0" w:color="auto"/>
                                                                                                                                                        <w:left w:val="none" w:sz="0" w:space="0" w:color="auto"/>
                                                                                                                                                        <w:bottom w:val="none" w:sz="0" w:space="0" w:color="auto"/>
                                                                                                                                                        <w:right w:val="none" w:sz="0" w:space="0" w:color="auto"/>
                                                                                                                                                      </w:divBdr>
                                                                                                                                                      <w:divsChild>
                                                                                                                                                        <w:div w:id="909726776">
                                                                                                                                                          <w:marLeft w:val="0"/>
                                                                                                                                                          <w:marRight w:val="0"/>
                                                                                                                                                          <w:marTop w:val="0"/>
                                                                                                                                                          <w:marBottom w:val="0"/>
                                                                                                                                                          <w:divBdr>
                                                                                                                                                            <w:top w:val="none" w:sz="0" w:space="0" w:color="auto"/>
                                                                                                                                                            <w:left w:val="none" w:sz="0" w:space="0" w:color="auto"/>
                                                                                                                                                            <w:bottom w:val="none" w:sz="0" w:space="0" w:color="auto"/>
                                                                                                                                                            <w:right w:val="none" w:sz="0" w:space="0" w:color="auto"/>
                                                                                                                                                          </w:divBdr>
                                                                                                                                                          <w:divsChild>
                                                                                                                                                            <w:div w:id="1438326634">
                                                                                                                                                              <w:marLeft w:val="0"/>
                                                                                                                                                              <w:marRight w:val="0"/>
                                                                                                                                                              <w:marTop w:val="0"/>
                                                                                                                                                              <w:marBottom w:val="0"/>
                                                                                                                                                              <w:divBdr>
                                                                                                                                                                <w:top w:val="none" w:sz="0" w:space="0" w:color="auto"/>
                                                                                                                                                                <w:left w:val="none" w:sz="0" w:space="0" w:color="auto"/>
                                                                                                                                                                <w:bottom w:val="none" w:sz="0" w:space="0" w:color="auto"/>
                                                                                                                                                                <w:right w:val="none" w:sz="0" w:space="0" w:color="auto"/>
                                                                                                                                                              </w:divBdr>
                                                                                                                                                              <w:divsChild>
                                                                                                                                                                <w:div w:id="44761555">
                                                                                                                                                                  <w:marLeft w:val="0"/>
                                                                                                                                                                  <w:marRight w:val="0"/>
                                                                                                                                                                  <w:marTop w:val="0"/>
                                                                                                                                                                  <w:marBottom w:val="0"/>
                                                                                                                                                                  <w:divBdr>
                                                                                                                                                                    <w:top w:val="none" w:sz="0" w:space="0" w:color="auto"/>
                                                                                                                                                                    <w:left w:val="none" w:sz="0" w:space="0" w:color="auto"/>
                                                                                                                                                                    <w:bottom w:val="none" w:sz="0" w:space="0" w:color="auto"/>
                                                                                                                                                                    <w:right w:val="none" w:sz="0" w:space="0" w:color="auto"/>
                                                                                                                                                                  </w:divBdr>
                                                                                                                                                                </w:div>
                                                                                                                                                                <w:div w:id="75395753">
                                                                                                                                                                  <w:marLeft w:val="0"/>
                                                                                                                                                                  <w:marRight w:val="0"/>
                                                                                                                                                                  <w:marTop w:val="0"/>
                                                                                                                                                                  <w:marBottom w:val="0"/>
                                                                                                                                                                  <w:divBdr>
                                                                                                                                                                    <w:top w:val="none" w:sz="0" w:space="0" w:color="auto"/>
                                                                                                                                                                    <w:left w:val="none" w:sz="0" w:space="0" w:color="auto"/>
                                                                                                                                                                    <w:bottom w:val="none" w:sz="0" w:space="0" w:color="auto"/>
                                                                                                                                                                    <w:right w:val="none" w:sz="0" w:space="0" w:color="auto"/>
                                                                                                                                                                  </w:divBdr>
                                                                                                                                                                </w:div>
                                                                                                                                                                <w:div w:id="79134353">
                                                                                                                                                                  <w:marLeft w:val="0"/>
                                                                                                                                                                  <w:marRight w:val="0"/>
                                                                                                                                                                  <w:marTop w:val="0"/>
                                                                                                                                                                  <w:marBottom w:val="0"/>
                                                                                                                                                                  <w:divBdr>
                                                                                                                                                                    <w:top w:val="none" w:sz="0" w:space="0" w:color="auto"/>
                                                                                                                                                                    <w:left w:val="none" w:sz="0" w:space="0" w:color="auto"/>
                                                                                                                                                                    <w:bottom w:val="none" w:sz="0" w:space="0" w:color="auto"/>
                                                                                                                                                                    <w:right w:val="none" w:sz="0" w:space="0" w:color="auto"/>
                                                                                                                                                                  </w:divBdr>
                                                                                                                                                                </w:div>
                                                                                                                                                                <w:div w:id="109517740">
                                                                                                                                                                  <w:marLeft w:val="0"/>
                                                                                                                                                                  <w:marRight w:val="0"/>
                                                                                                                                                                  <w:marTop w:val="0"/>
                                                                                                                                                                  <w:marBottom w:val="0"/>
                                                                                                                                                                  <w:divBdr>
                                                                                                                                                                    <w:top w:val="none" w:sz="0" w:space="0" w:color="auto"/>
                                                                                                                                                                    <w:left w:val="none" w:sz="0" w:space="0" w:color="auto"/>
                                                                                                                                                                    <w:bottom w:val="none" w:sz="0" w:space="0" w:color="auto"/>
                                                                                                                                                                    <w:right w:val="none" w:sz="0" w:space="0" w:color="auto"/>
                                                                                                                                                                  </w:divBdr>
                                                                                                                                                                </w:div>
                                                                                                                                                                <w:div w:id="290863342">
                                                                                                                                                                  <w:marLeft w:val="0"/>
                                                                                                                                                                  <w:marRight w:val="0"/>
                                                                                                                                                                  <w:marTop w:val="0"/>
                                                                                                                                                                  <w:marBottom w:val="0"/>
                                                                                                                                                                  <w:divBdr>
                                                                                                                                                                    <w:top w:val="none" w:sz="0" w:space="0" w:color="auto"/>
                                                                                                                                                                    <w:left w:val="none" w:sz="0" w:space="0" w:color="auto"/>
                                                                                                                                                                    <w:bottom w:val="none" w:sz="0" w:space="0" w:color="auto"/>
                                                                                                                                                                    <w:right w:val="none" w:sz="0" w:space="0" w:color="auto"/>
                                                                                                                                                                  </w:divBdr>
                                                                                                                                                                </w:div>
                                                                                                                                                                <w:div w:id="466821014">
                                                                                                                                                                  <w:marLeft w:val="0"/>
                                                                                                                                                                  <w:marRight w:val="0"/>
                                                                                                                                                                  <w:marTop w:val="0"/>
                                                                                                                                                                  <w:marBottom w:val="0"/>
                                                                                                                                                                  <w:divBdr>
                                                                                                                                                                    <w:top w:val="none" w:sz="0" w:space="0" w:color="auto"/>
                                                                                                                                                                    <w:left w:val="none" w:sz="0" w:space="0" w:color="auto"/>
                                                                                                                                                                    <w:bottom w:val="none" w:sz="0" w:space="0" w:color="auto"/>
                                                                                                                                                                    <w:right w:val="none" w:sz="0" w:space="0" w:color="auto"/>
                                                                                                                                                                  </w:divBdr>
                                                                                                                                                                </w:div>
                                                                                                                                                                <w:div w:id="487744739">
                                                                                                                                                                  <w:marLeft w:val="0"/>
                                                                                                                                                                  <w:marRight w:val="0"/>
                                                                                                                                                                  <w:marTop w:val="0"/>
                                                                                                                                                                  <w:marBottom w:val="0"/>
                                                                                                                                                                  <w:divBdr>
                                                                                                                                                                    <w:top w:val="none" w:sz="0" w:space="0" w:color="auto"/>
                                                                                                                                                                    <w:left w:val="none" w:sz="0" w:space="0" w:color="auto"/>
                                                                                                                                                                    <w:bottom w:val="none" w:sz="0" w:space="0" w:color="auto"/>
                                                                                                                                                                    <w:right w:val="none" w:sz="0" w:space="0" w:color="auto"/>
                                                                                                                                                                  </w:divBdr>
                                                                                                                                                                </w:div>
                                                                                                                                                                <w:div w:id="545141622">
                                                                                                                                                                  <w:marLeft w:val="0"/>
                                                                                                                                                                  <w:marRight w:val="0"/>
                                                                                                                                                                  <w:marTop w:val="0"/>
                                                                                                                                                                  <w:marBottom w:val="0"/>
                                                                                                                                                                  <w:divBdr>
                                                                                                                                                                    <w:top w:val="none" w:sz="0" w:space="0" w:color="auto"/>
                                                                                                                                                                    <w:left w:val="none" w:sz="0" w:space="0" w:color="auto"/>
                                                                                                                                                                    <w:bottom w:val="none" w:sz="0" w:space="0" w:color="auto"/>
                                                                                                                                                                    <w:right w:val="none" w:sz="0" w:space="0" w:color="auto"/>
                                                                                                                                                                  </w:divBdr>
                                                                                                                                                                </w:div>
                                                                                                                                                                <w:div w:id="546726516">
                                                                                                                                                                  <w:marLeft w:val="0"/>
                                                                                                                                                                  <w:marRight w:val="0"/>
                                                                                                                                                                  <w:marTop w:val="0"/>
                                                                                                                                                                  <w:marBottom w:val="0"/>
                                                                                                                                                                  <w:divBdr>
                                                                                                                                                                    <w:top w:val="none" w:sz="0" w:space="0" w:color="auto"/>
                                                                                                                                                                    <w:left w:val="none" w:sz="0" w:space="0" w:color="auto"/>
                                                                                                                                                                    <w:bottom w:val="none" w:sz="0" w:space="0" w:color="auto"/>
                                                                                                                                                                    <w:right w:val="none" w:sz="0" w:space="0" w:color="auto"/>
                                                                                                                                                                  </w:divBdr>
                                                                                                                                                                </w:div>
                                                                                                                                                                <w:div w:id="644241121">
                                                                                                                                                                  <w:marLeft w:val="0"/>
                                                                                                                                                                  <w:marRight w:val="0"/>
                                                                                                                                                                  <w:marTop w:val="0"/>
                                                                                                                                                                  <w:marBottom w:val="0"/>
                                                                                                                                                                  <w:divBdr>
                                                                                                                                                                    <w:top w:val="none" w:sz="0" w:space="0" w:color="auto"/>
                                                                                                                                                                    <w:left w:val="none" w:sz="0" w:space="0" w:color="auto"/>
                                                                                                                                                                    <w:bottom w:val="none" w:sz="0" w:space="0" w:color="auto"/>
                                                                                                                                                                    <w:right w:val="none" w:sz="0" w:space="0" w:color="auto"/>
                                                                                                                                                                  </w:divBdr>
                                                                                                                                                                </w:div>
                                                                                                                                                                <w:div w:id="656884801">
                                                                                                                                                                  <w:marLeft w:val="0"/>
                                                                                                                                                                  <w:marRight w:val="0"/>
                                                                                                                                                                  <w:marTop w:val="0"/>
                                                                                                                                                                  <w:marBottom w:val="0"/>
                                                                                                                                                                  <w:divBdr>
                                                                                                                                                                    <w:top w:val="none" w:sz="0" w:space="0" w:color="auto"/>
                                                                                                                                                                    <w:left w:val="none" w:sz="0" w:space="0" w:color="auto"/>
                                                                                                                                                                    <w:bottom w:val="none" w:sz="0" w:space="0" w:color="auto"/>
                                                                                                                                                                    <w:right w:val="none" w:sz="0" w:space="0" w:color="auto"/>
                                                                                                                                                                  </w:divBdr>
                                                                                                                                                                </w:div>
                                                                                                                                                                <w:div w:id="658460865">
                                                                                                                                                                  <w:marLeft w:val="0"/>
                                                                                                                                                                  <w:marRight w:val="0"/>
                                                                                                                                                                  <w:marTop w:val="0"/>
                                                                                                                                                                  <w:marBottom w:val="0"/>
                                                                                                                                                                  <w:divBdr>
                                                                                                                                                                    <w:top w:val="none" w:sz="0" w:space="0" w:color="auto"/>
                                                                                                                                                                    <w:left w:val="none" w:sz="0" w:space="0" w:color="auto"/>
                                                                                                                                                                    <w:bottom w:val="none" w:sz="0" w:space="0" w:color="auto"/>
                                                                                                                                                                    <w:right w:val="none" w:sz="0" w:space="0" w:color="auto"/>
                                                                                                                                                                  </w:divBdr>
                                                                                                                                                                </w:div>
                                                                                                                                                                <w:div w:id="681512017">
                                                                                                                                                                  <w:marLeft w:val="0"/>
                                                                                                                                                                  <w:marRight w:val="0"/>
                                                                                                                                                                  <w:marTop w:val="0"/>
                                                                                                                                                                  <w:marBottom w:val="0"/>
                                                                                                                                                                  <w:divBdr>
                                                                                                                                                                    <w:top w:val="none" w:sz="0" w:space="0" w:color="auto"/>
                                                                                                                                                                    <w:left w:val="none" w:sz="0" w:space="0" w:color="auto"/>
                                                                                                                                                                    <w:bottom w:val="none" w:sz="0" w:space="0" w:color="auto"/>
                                                                                                                                                                    <w:right w:val="none" w:sz="0" w:space="0" w:color="auto"/>
                                                                                                                                                                  </w:divBdr>
                                                                                                                                                                </w:div>
                                                                                                                                                                <w:div w:id="739593723">
                                                                                                                                                                  <w:marLeft w:val="0"/>
                                                                                                                                                                  <w:marRight w:val="0"/>
                                                                                                                                                                  <w:marTop w:val="0"/>
                                                                                                                                                                  <w:marBottom w:val="0"/>
                                                                                                                                                                  <w:divBdr>
                                                                                                                                                                    <w:top w:val="none" w:sz="0" w:space="0" w:color="auto"/>
                                                                                                                                                                    <w:left w:val="none" w:sz="0" w:space="0" w:color="auto"/>
                                                                                                                                                                    <w:bottom w:val="none" w:sz="0" w:space="0" w:color="auto"/>
                                                                                                                                                                    <w:right w:val="none" w:sz="0" w:space="0" w:color="auto"/>
                                                                                                                                                                  </w:divBdr>
                                                                                                                                                                </w:div>
                                                                                                                                                                <w:div w:id="807550442">
                                                                                                                                                                  <w:marLeft w:val="0"/>
                                                                                                                                                                  <w:marRight w:val="0"/>
                                                                                                                                                                  <w:marTop w:val="0"/>
                                                                                                                                                                  <w:marBottom w:val="0"/>
                                                                                                                                                                  <w:divBdr>
                                                                                                                                                                    <w:top w:val="none" w:sz="0" w:space="0" w:color="auto"/>
                                                                                                                                                                    <w:left w:val="none" w:sz="0" w:space="0" w:color="auto"/>
                                                                                                                                                                    <w:bottom w:val="none" w:sz="0" w:space="0" w:color="auto"/>
                                                                                                                                                                    <w:right w:val="none" w:sz="0" w:space="0" w:color="auto"/>
                                                                                                                                                                  </w:divBdr>
                                                                                                                                                                </w:div>
                                                                                                                                                                <w:div w:id="861473001">
                                                                                                                                                                  <w:marLeft w:val="0"/>
                                                                                                                                                                  <w:marRight w:val="0"/>
                                                                                                                                                                  <w:marTop w:val="0"/>
                                                                                                                                                                  <w:marBottom w:val="0"/>
                                                                                                                                                                  <w:divBdr>
                                                                                                                                                                    <w:top w:val="none" w:sz="0" w:space="0" w:color="auto"/>
                                                                                                                                                                    <w:left w:val="none" w:sz="0" w:space="0" w:color="auto"/>
                                                                                                                                                                    <w:bottom w:val="none" w:sz="0" w:space="0" w:color="auto"/>
                                                                                                                                                                    <w:right w:val="none" w:sz="0" w:space="0" w:color="auto"/>
                                                                                                                                                                  </w:divBdr>
                                                                                                                                                                </w:div>
                                                                                                                                                                <w:div w:id="908003277">
                                                                                                                                                                  <w:marLeft w:val="0"/>
                                                                                                                                                                  <w:marRight w:val="0"/>
                                                                                                                                                                  <w:marTop w:val="0"/>
                                                                                                                                                                  <w:marBottom w:val="0"/>
                                                                                                                                                                  <w:divBdr>
                                                                                                                                                                    <w:top w:val="none" w:sz="0" w:space="0" w:color="auto"/>
                                                                                                                                                                    <w:left w:val="none" w:sz="0" w:space="0" w:color="auto"/>
                                                                                                                                                                    <w:bottom w:val="none" w:sz="0" w:space="0" w:color="auto"/>
                                                                                                                                                                    <w:right w:val="none" w:sz="0" w:space="0" w:color="auto"/>
                                                                                                                                                                  </w:divBdr>
                                                                                                                                                                </w:div>
                                                                                                                                                                <w:div w:id="954213056">
                                                                                                                                                                  <w:marLeft w:val="0"/>
                                                                                                                                                                  <w:marRight w:val="0"/>
                                                                                                                                                                  <w:marTop w:val="0"/>
                                                                                                                                                                  <w:marBottom w:val="0"/>
                                                                                                                                                                  <w:divBdr>
                                                                                                                                                                    <w:top w:val="none" w:sz="0" w:space="0" w:color="auto"/>
                                                                                                                                                                    <w:left w:val="none" w:sz="0" w:space="0" w:color="auto"/>
                                                                                                                                                                    <w:bottom w:val="none" w:sz="0" w:space="0" w:color="auto"/>
                                                                                                                                                                    <w:right w:val="none" w:sz="0" w:space="0" w:color="auto"/>
                                                                                                                                                                  </w:divBdr>
                                                                                                                                                                </w:div>
                                                                                                                                                                <w:div w:id="1016731484">
                                                                                                                                                                  <w:marLeft w:val="0"/>
                                                                                                                                                                  <w:marRight w:val="0"/>
                                                                                                                                                                  <w:marTop w:val="0"/>
                                                                                                                                                                  <w:marBottom w:val="0"/>
                                                                                                                                                                  <w:divBdr>
                                                                                                                                                                    <w:top w:val="none" w:sz="0" w:space="0" w:color="auto"/>
                                                                                                                                                                    <w:left w:val="none" w:sz="0" w:space="0" w:color="auto"/>
                                                                                                                                                                    <w:bottom w:val="none" w:sz="0" w:space="0" w:color="auto"/>
                                                                                                                                                                    <w:right w:val="none" w:sz="0" w:space="0" w:color="auto"/>
                                                                                                                                                                  </w:divBdr>
                                                                                                                                                                </w:div>
                                                                                                                                                                <w:div w:id="1062874214">
                                                                                                                                                                  <w:marLeft w:val="0"/>
                                                                                                                                                                  <w:marRight w:val="0"/>
                                                                                                                                                                  <w:marTop w:val="0"/>
                                                                                                                                                                  <w:marBottom w:val="0"/>
                                                                                                                                                                  <w:divBdr>
                                                                                                                                                                    <w:top w:val="none" w:sz="0" w:space="0" w:color="auto"/>
                                                                                                                                                                    <w:left w:val="none" w:sz="0" w:space="0" w:color="auto"/>
                                                                                                                                                                    <w:bottom w:val="none" w:sz="0" w:space="0" w:color="auto"/>
                                                                                                                                                                    <w:right w:val="none" w:sz="0" w:space="0" w:color="auto"/>
                                                                                                                                                                  </w:divBdr>
                                                                                                                                                                </w:div>
                                                                                                                                                                <w:div w:id="1384980243">
                                                                                                                                                                  <w:marLeft w:val="0"/>
                                                                                                                                                                  <w:marRight w:val="0"/>
                                                                                                                                                                  <w:marTop w:val="0"/>
                                                                                                                                                                  <w:marBottom w:val="0"/>
                                                                                                                                                                  <w:divBdr>
                                                                                                                                                                    <w:top w:val="none" w:sz="0" w:space="0" w:color="auto"/>
                                                                                                                                                                    <w:left w:val="none" w:sz="0" w:space="0" w:color="auto"/>
                                                                                                                                                                    <w:bottom w:val="none" w:sz="0" w:space="0" w:color="auto"/>
                                                                                                                                                                    <w:right w:val="none" w:sz="0" w:space="0" w:color="auto"/>
                                                                                                                                                                  </w:divBdr>
                                                                                                                                                                </w:div>
                                                                                                                                                                <w:div w:id="1403872284">
                                                                                                                                                                  <w:marLeft w:val="0"/>
                                                                                                                                                                  <w:marRight w:val="0"/>
                                                                                                                                                                  <w:marTop w:val="0"/>
                                                                                                                                                                  <w:marBottom w:val="0"/>
                                                                                                                                                                  <w:divBdr>
                                                                                                                                                                    <w:top w:val="none" w:sz="0" w:space="0" w:color="auto"/>
                                                                                                                                                                    <w:left w:val="none" w:sz="0" w:space="0" w:color="auto"/>
                                                                                                                                                                    <w:bottom w:val="none" w:sz="0" w:space="0" w:color="auto"/>
                                                                                                                                                                    <w:right w:val="none" w:sz="0" w:space="0" w:color="auto"/>
                                                                                                                                                                  </w:divBdr>
                                                                                                                                                                </w:div>
                                                                                                                                                                <w:div w:id="1524053101">
                                                                                                                                                                  <w:marLeft w:val="0"/>
                                                                                                                                                                  <w:marRight w:val="0"/>
                                                                                                                                                                  <w:marTop w:val="0"/>
                                                                                                                                                                  <w:marBottom w:val="0"/>
                                                                                                                                                                  <w:divBdr>
                                                                                                                                                                    <w:top w:val="none" w:sz="0" w:space="0" w:color="auto"/>
                                                                                                                                                                    <w:left w:val="none" w:sz="0" w:space="0" w:color="auto"/>
                                                                                                                                                                    <w:bottom w:val="none" w:sz="0" w:space="0" w:color="auto"/>
                                                                                                                                                                    <w:right w:val="none" w:sz="0" w:space="0" w:color="auto"/>
                                                                                                                                                                  </w:divBdr>
                                                                                                                                                                </w:div>
                                                                                                                                                                <w:div w:id="1575165377">
                                                                                                                                                                  <w:marLeft w:val="0"/>
                                                                                                                                                                  <w:marRight w:val="0"/>
                                                                                                                                                                  <w:marTop w:val="0"/>
                                                                                                                                                                  <w:marBottom w:val="0"/>
                                                                                                                                                                  <w:divBdr>
                                                                                                                                                                    <w:top w:val="none" w:sz="0" w:space="0" w:color="auto"/>
                                                                                                                                                                    <w:left w:val="none" w:sz="0" w:space="0" w:color="auto"/>
                                                                                                                                                                    <w:bottom w:val="none" w:sz="0" w:space="0" w:color="auto"/>
                                                                                                                                                                    <w:right w:val="none" w:sz="0" w:space="0" w:color="auto"/>
                                                                                                                                                                  </w:divBdr>
                                                                                                                                                                </w:div>
                                                                                                                                                                <w:div w:id="1580362300">
                                                                                                                                                                  <w:marLeft w:val="0"/>
                                                                                                                                                                  <w:marRight w:val="0"/>
                                                                                                                                                                  <w:marTop w:val="0"/>
                                                                                                                                                                  <w:marBottom w:val="0"/>
                                                                                                                                                                  <w:divBdr>
                                                                                                                                                                    <w:top w:val="none" w:sz="0" w:space="0" w:color="auto"/>
                                                                                                                                                                    <w:left w:val="none" w:sz="0" w:space="0" w:color="auto"/>
                                                                                                                                                                    <w:bottom w:val="none" w:sz="0" w:space="0" w:color="auto"/>
                                                                                                                                                                    <w:right w:val="none" w:sz="0" w:space="0" w:color="auto"/>
                                                                                                                                                                  </w:divBdr>
                                                                                                                                                                </w:div>
                                                                                                                                                                <w:div w:id="1616787093">
                                                                                                                                                                  <w:marLeft w:val="0"/>
                                                                                                                                                                  <w:marRight w:val="0"/>
                                                                                                                                                                  <w:marTop w:val="0"/>
                                                                                                                                                                  <w:marBottom w:val="0"/>
                                                                                                                                                                  <w:divBdr>
                                                                                                                                                                    <w:top w:val="none" w:sz="0" w:space="0" w:color="auto"/>
                                                                                                                                                                    <w:left w:val="none" w:sz="0" w:space="0" w:color="auto"/>
                                                                                                                                                                    <w:bottom w:val="none" w:sz="0" w:space="0" w:color="auto"/>
                                                                                                                                                                    <w:right w:val="none" w:sz="0" w:space="0" w:color="auto"/>
                                                                                                                                                                  </w:divBdr>
                                                                                                                                                                </w:div>
                                                                                                                                                                <w:div w:id="1690452663">
                                                                                                                                                                  <w:marLeft w:val="0"/>
                                                                                                                                                                  <w:marRight w:val="0"/>
                                                                                                                                                                  <w:marTop w:val="0"/>
                                                                                                                                                                  <w:marBottom w:val="0"/>
                                                                                                                                                                  <w:divBdr>
                                                                                                                                                                    <w:top w:val="none" w:sz="0" w:space="0" w:color="auto"/>
                                                                                                                                                                    <w:left w:val="none" w:sz="0" w:space="0" w:color="auto"/>
                                                                                                                                                                    <w:bottom w:val="none" w:sz="0" w:space="0" w:color="auto"/>
                                                                                                                                                                    <w:right w:val="none" w:sz="0" w:space="0" w:color="auto"/>
                                                                                                                                                                  </w:divBdr>
                                                                                                                                                                </w:div>
                                                                                                                                                                <w:div w:id="198137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1188237">
      <w:bodyDiv w:val="1"/>
      <w:marLeft w:val="0"/>
      <w:marRight w:val="0"/>
      <w:marTop w:val="0"/>
      <w:marBottom w:val="0"/>
      <w:divBdr>
        <w:top w:val="none" w:sz="0" w:space="0" w:color="auto"/>
        <w:left w:val="none" w:sz="0" w:space="0" w:color="auto"/>
        <w:bottom w:val="none" w:sz="0" w:space="0" w:color="auto"/>
        <w:right w:val="none" w:sz="0" w:space="0" w:color="auto"/>
      </w:divBdr>
    </w:div>
    <w:div w:id="578563419">
      <w:bodyDiv w:val="1"/>
      <w:marLeft w:val="0"/>
      <w:marRight w:val="0"/>
      <w:marTop w:val="0"/>
      <w:marBottom w:val="0"/>
      <w:divBdr>
        <w:top w:val="none" w:sz="0" w:space="0" w:color="auto"/>
        <w:left w:val="none" w:sz="0" w:space="0" w:color="auto"/>
        <w:bottom w:val="none" w:sz="0" w:space="0" w:color="auto"/>
        <w:right w:val="none" w:sz="0" w:space="0" w:color="auto"/>
      </w:divBdr>
    </w:div>
    <w:div w:id="581716164">
      <w:bodyDiv w:val="1"/>
      <w:marLeft w:val="0"/>
      <w:marRight w:val="0"/>
      <w:marTop w:val="0"/>
      <w:marBottom w:val="0"/>
      <w:divBdr>
        <w:top w:val="none" w:sz="0" w:space="0" w:color="auto"/>
        <w:left w:val="none" w:sz="0" w:space="0" w:color="auto"/>
        <w:bottom w:val="none" w:sz="0" w:space="0" w:color="auto"/>
        <w:right w:val="none" w:sz="0" w:space="0" w:color="auto"/>
      </w:divBdr>
    </w:div>
    <w:div w:id="581718631">
      <w:bodyDiv w:val="1"/>
      <w:marLeft w:val="0"/>
      <w:marRight w:val="0"/>
      <w:marTop w:val="0"/>
      <w:marBottom w:val="0"/>
      <w:divBdr>
        <w:top w:val="none" w:sz="0" w:space="0" w:color="auto"/>
        <w:left w:val="none" w:sz="0" w:space="0" w:color="auto"/>
        <w:bottom w:val="none" w:sz="0" w:space="0" w:color="auto"/>
        <w:right w:val="none" w:sz="0" w:space="0" w:color="auto"/>
      </w:divBdr>
      <w:divsChild>
        <w:div w:id="1640694331">
          <w:marLeft w:val="0"/>
          <w:marRight w:val="0"/>
          <w:marTop w:val="0"/>
          <w:marBottom w:val="0"/>
          <w:divBdr>
            <w:top w:val="none" w:sz="0" w:space="0" w:color="auto"/>
            <w:left w:val="none" w:sz="0" w:space="0" w:color="auto"/>
            <w:bottom w:val="none" w:sz="0" w:space="0" w:color="auto"/>
            <w:right w:val="none" w:sz="0" w:space="0" w:color="auto"/>
          </w:divBdr>
        </w:div>
      </w:divsChild>
    </w:div>
    <w:div w:id="584149161">
      <w:bodyDiv w:val="1"/>
      <w:marLeft w:val="0"/>
      <w:marRight w:val="0"/>
      <w:marTop w:val="0"/>
      <w:marBottom w:val="0"/>
      <w:divBdr>
        <w:top w:val="none" w:sz="0" w:space="0" w:color="auto"/>
        <w:left w:val="none" w:sz="0" w:space="0" w:color="auto"/>
        <w:bottom w:val="none" w:sz="0" w:space="0" w:color="auto"/>
        <w:right w:val="none" w:sz="0" w:space="0" w:color="auto"/>
      </w:divBdr>
    </w:div>
    <w:div w:id="607006046">
      <w:bodyDiv w:val="1"/>
      <w:marLeft w:val="0"/>
      <w:marRight w:val="0"/>
      <w:marTop w:val="0"/>
      <w:marBottom w:val="0"/>
      <w:divBdr>
        <w:top w:val="none" w:sz="0" w:space="0" w:color="auto"/>
        <w:left w:val="none" w:sz="0" w:space="0" w:color="auto"/>
        <w:bottom w:val="none" w:sz="0" w:space="0" w:color="auto"/>
        <w:right w:val="none" w:sz="0" w:space="0" w:color="auto"/>
      </w:divBdr>
    </w:div>
    <w:div w:id="611547560">
      <w:bodyDiv w:val="1"/>
      <w:marLeft w:val="0"/>
      <w:marRight w:val="0"/>
      <w:marTop w:val="0"/>
      <w:marBottom w:val="0"/>
      <w:divBdr>
        <w:top w:val="none" w:sz="0" w:space="0" w:color="auto"/>
        <w:left w:val="none" w:sz="0" w:space="0" w:color="auto"/>
        <w:bottom w:val="none" w:sz="0" w:space="0" w:color="auto"/>
        <w:right w:val="none" w:sz="0" w:space="0" w:color="auto"/>
      </w:divBdr>
    </w:div>
    <w:div w:id="615143017">
      <w:bodyDiv w:val="1"/>
      <w:marLeft w:val="0"/>
      <w:marRight w:val="0"/>
      <w:marTop w:val="0"/>
      <w:marBottom w:val="0"/>
      <w:divBdr>
        <w:top w:val="none" w:sz="0" w:space="0" w:color="auto"/>
        <w:left w:val="none" w:sz="0" w:space="0" w:color="auto"/>
        <w:bottom w:val="none" w:sz="0" w:space="0" w:color="auto"/>
        <w:right w:val="none" w:sz="0" w:space="0" w:color="auto"/>
      </w:divBdr>
    </w:div>
    <w:div w:id="621688739">
      <w:bodyDiv w:val="1"/>
      <w:marLeft w:val="0"/>
      <w:marRight w:val="0"/>
      <w:marTop w:val="0"/>
      <w:marBottom w:val="0"/>
      <w:divBdr>
        <w:top w:val="none" w:sz="0" w:space="0" w:color="auto"/>
        <w:left w:val="none" w:sz="0" w:space="0" w:color="auto"/>
        <w:bottom w:val="none" w:sz="0" w:space="0" w:color="auto"/>
        <w:right w:val="none" w:sz="0" w:space="0" w:color="auto"/>
      </w:divBdr>
    </w:div>
    <w:div w:id="628516597">
      <w:bodyDiv w:val="1"/>
      <w:marLeft w:val="0"/>
      <w:marRight w:val="0"/>
      <w:marTop w:val="0"/>
      <w:marBottom w:val="0"/>
      <w:divBdr>
        <w:top w:val="none" w:sz="0" w:space="0" w:color="auto"/>
        <w:left w:val="none" w:sz="0" w:space="0" w:color="auto"/>
        <w:bottom w:val="none" w:sz="0" w:space="0" w:color="auto"/>
        <w:right w:val="none" w:sz="0" w:space="0" w:color="auto"/>
      </w:divBdr>
    </w:div>
    <w:div w:id="631247390">
      <w:bodyDiv w:val="1"/>
      <w:marLeft w:val="0"/>
      <w:marRight w:val="0"/>
      <w:marTop w:val="0"/>
      <w:marBottom w:val="0"/>
      <w:divBdr>
        <w:top w:val="none" w:sz="0" w:space="0" w:color="auto"/>
        <w:left w:val="none" w:sz="0" w:space="0" w:color="auto"/>
        <w:bottom w:val="none" w:sz="0" w:space="0" w:color="auto"/>
        <w:right w:val="none" w:sz="0" w:space="0" w:color="auto"/>
      </w:divBdr>
    </w:div>
    <w:div w:id="634602208">
      <w:bodyDiv w:val="1"/>
      <w:marLeft w:val="0"/>
      <w:marRight w:val="0"/>
      <w:marTop w:val="0"/>
      <w:marBottom w:val="0"/>
      <w:divBdr>
        <w:top w:val="none" w:sz="0" w:space="0" w:color="auto"/>
        <w:left w:val="none" w:sz="0" w:space="0" w:color="auto"/>
        <w:bottom w:val="none" w:sz="0" w:space="0" w:color="auto"/>
        <w:right w:val="none" w:sz="0" w:space="0" w:color="auto"/>
      </w:divBdr>
    </w:div>
    <w:div w:id="643390725">
      <w:bodyDiv w:val="1"/>
      <w:marLeft w:val="0"/>
      <w:marRight w:val="0"/>
      <w:marTop w:val="0"/>
      <w:marBottom w:val="0"/>
      <w:divBdr>
        <w:top w:val="none" w:sz="0" w:space="0" w:color="auto"/>
        <w:left w:val="none" w:sz="0" w:space="0" w:color="auto"/>
        <w:bottom w:val="none" w:sz="0" w:space="0" w:color="auto"/>
        <w:right w:val="none" w:sz="0" w:space="0" w:color="auto"/>
      </w:divBdr>
    </w:div>
    <w:div w:id="643892309">
      <w:bodyDiv w:val="1"/>
      <w:marLeft w:val="0"/>
      <w:marRight w:val="0"/>
      <w:marTop w:val="0"/>
      <w:marBottom w:val="0"/>
      <w:divBdr>
        <w:top w:val="none" w:sz="0" w:space="0" w:color="auto"/>
        <w:left w:val="none" w:sz="0" w:space="0" w:color="auto"/>
        <w:bottom w:val="none" w:sz="0" w:space="0" w:color="auto"/>
        <w:right w:val="none" w:sz="0" w:space="0" w:color="auto"/>
      </w:divBdr>
    </w:div>
    <w:div w:id="653797849">
      <w:bodyDiv w:val="1"/>
      <w:marLeft w:val="0"/>
      <w:marRight w:val="0"/>
      <w:marTop w:val="0"/>
      <w:marBottom w:val="0"/>
      <w:divBdr>
        <w:top w:val="none" w:sz="0" w:space="0" w:color="auto"/>
        <w:left w:val="none" w:sz="0" w:space="0" w:color="auto"/>
        <w:bottom w:val="none" w:sz="0" w:space="0" w:color="auto"/>
        <w:right w:val="none" w:sz="0" w:space="0" w:color="auto"/>
      </w:divBdr>
    </w:div>
    <w:div w:id="656036111">
      <w:bodyDiv w:val="1"/>
      <w:marLeft w:val="0"/>
      <w:marRight w:val="0"/>
      <w:marTop w:val="0"/>
      <w:marBottom w:val="0"/>
      <w:divBdr>
        <w:top w:val="none" w:sz="0" w:space="0" w:color="auto"/>
        <w:left w:val="none" w:sz="0" w:space="0" w:color="auto"/>
        <w:bottom w:val="none" w:sz="0" w:space="0" w:color="auto"/>
        <w:right w:val="none" w:sz="0" w:space="0" w:color="auto"/>
      </w:divBdr>
    </w:div>
    <w:div w:id="659773525">
      <w:bodyDiv w:val="1"/>
      <w:marLeft w:val="0"/>
      <w:marRight w:val="0"/>
      <w:marTop w:val="0"/>
      <w:marBottom w:val="0"/>
      <w:divBdr>
        <w:top w:val="none" w:sz="0" w:space="0" w:color="auto"/>
        <w:left w:val="none" w:sz="0" w:space="0" w:color="auto"/>
        <w:bottom w:val="none" w:sz="0" w:space="0" w:color="auto"/>
        <w:right w:val="none" w:sz="0" w:space="0" w:color="auto"/>
      </w:divBdr>
    </w:div>
    <w:div w:id="668142613">
      <w:bodyDiv w:val="1"/>
      <w:marLeft w:val="0"/>
      <w:marRight w:val="0"/>
      <w:marTop w:val="0"/>
      <w:marBottom w:val="0"/>
      <w:divBdr>
        <w:top w:val="none" w:sz="0" w:space="0" w:color="auto"/>
        <w:left w:val="none" w:sz="0" w:space="0" w:color="auto"/>
        <w:bottom w:val="none" w:sz="0" w:space="0" w:color="auto"/>
        <w:right w:val="none" w:sz="0" w:space="0" w:color="auto"/>
      </w:divBdr>
    </w:div>
    <w:div w:id="674695854">
      <w:bodyDiv w:val="1"/>
      <w:marLeft w:val="0"/>
      <w:marRight w:val="0"/>
      <w:marTop w:val="0"/>
      <w:marBottom w:val="0"/>
      <w:divBdr>
        <w:top w:val="none" w:sz="0" w:space="0" w:color="auto"/>
        <w:left w:val="none" w:sz="0" w:space="0" w:color="auto"/>
        <w:bottom w:val="none" w:sz="0" w:space="0" w:color="auto"/>
        <w:right w:val="none" w:sz="0" w:space="0" w:color="auto"/>
      </w:divBdr>
    </w:div>
    <w:div w:id="678653112">
      <w:bodyDiv w:val="1"/>
      <w:marLeft w:val="0"/>
      <w:marRight w:val="0"/>
      <w:marTop w:val="0"/>
      <w:marBottom w:val="0"/>
      <w:divBdr>
        <w:top w:val="none" w:sz="0" w:space="0" w:color="auto"/>
        <w:left w:val="none" w:sz="0" w:space="0" w:color="auto"/>
        <w:bottom w:val="none" w:sz="0" w:space="0" w:color="auto"/>
        <w:right w:val="none" w:sz="0" w:space="0" w:color="auto"/>
      </w:divBdr>
    </w:div>
    <w:div w:id="682511984">
      <w:bodyDiv w:val="1"/>
      <w:marLeft w:val="0"/>
      <w:marRight w:val="0"/>
      <w:marTop w:val="0"/>
      <w:marBottom w:val="0"/>
      <w:divBdr>
        <w:top w:val="none" w:sz="0" w:space="0" w:color="auto"/>
        <w:left w:val="none" w:sz="0" w:space="0" w:color="auto"/>
        <w:bottom w:val="none" w:sz="0" w:space="0" w:color="auto"/>
        <w:right w:val="none" w:sz="0" w:space="0" w:color="auto"/>
      </w:divBdr>
    </w:div>
    <w:div w:id="682705510">
      <w:bodyDiv w:val="1"/>
      <w:marLeft w:val="0"/>
      <w:marRight w:val="0"/>
      <w:marTop w:val="0"/>
      <w:marBottom w:val="0"/>
      <w:divBdr>
        <w:top w:val="none" w:sz="0" w:space="0" w:color="auto"/>
        <w:left w:val="none" w:sz="0" w:space="0" w:color="auto"/>
        <w:bottom w:val="none" w:sz="0" w:space="0" w:color="auto"/>
        <w:right w:val="none" w:sz="0" w:space="0" w:color="auto"/>
      </w:divBdr>
    </w:div>
    <w:div w:id="689530027">
      <w:bodyDiv w:val="1"/>
      <w:marLeft w:val="0"/>
      <w:marRight w:val="0"/>
      <w:marTop w:val="0"/>
      <w:marBottom w:val="0"/>
      <w:divBdr>
        <w:top w:val="none" w:sz="0" w:space="0" w:color="auto"/>
        <w:left w:val="none" w:sz="0" w:space="0" w:color="auto"/>
        <w:bottom w:val="none" w:sz="0" w:space="0" w:color="auto"/>
        <w:right w:val="none" w:sz="0" w:space="0" w:color="auto"/>
      </w:divBdr>
    </w:div>
    <w:div w:id="691298278">
      <w:bodyDiv w:val="1"/>
      <w:marLeft w:val="0"/>
      <w:marRight w:val="0"/>
      <w:marTop w:val="0"/>
      <w:marBottom w:val="0"/>
      <w:divBdr>
        <w:top w:val="none" w:sz="0" w:space="0" w:color="auto"/>
        <w:left w:val="none" w:sz="0" w:space="0" w:color="auto"/>
        <w:bottom w:val="none" w:sz="0" w:space="0" w:color="auto"/>
        <w:right w:val="none" w:sz="0" w:space="0" w:color="auto"/>
      </w:divBdr>
    </w:div>
    <w:div w:id="697394369">
      <w:bodyDiv w:val="1"/>
      <w:marLeft w:val="0"/>
      <w:marRight w:val="0"/>
      <w:marTop w:val="0"/>
      <w:marBottom w:val="0"/>
      <w:divBdr>
        <w:top w:val="none" w:sz="0" w:space="0" w:color="auto"/>
        <w:left w:val="none" w:sz="0" w:space="0" w:color="auto"/>
        <w:bottom w:val="none" w:sz="0" w:space="0" w:color="auto"/>
        <w:right w:val="none" w:sz="0" w:space="0" w:color="auto"/>
      </w:divBdr>
      <w:divsChild>
        <w:div w:id="2021732393">
          <w:marLeft w:val="0"/>
          <w:marRight w:val="0"/>
          <w:marTop w:val="0"/>
          <w:marBottom w:val="0"/>
          <w:divBdr>
            <w:top w:val="none" w:sz="0" w:space="0" w:color="auto"/>
            <w:left w:val="none" w:sz="0" w:space="0" w:color="auto"/>
            <w:bottom w:val="none" w:sz="0" w:space="0" w:color="auto"/>
            <w:right w:val="none" w:sz="0" w:space="0" w:color="auto"/>
          </w:divBdr>
        </w:div>
      </w:divsChild>
    </w:div>
    <w:div w:id="701633324">
      <w:bodyDiv w:val="1"/>
      <w:marLeft w:val="0"/>
      <w:marRight w:val="0"/>
      <w:marTop w:val="0"/>
      <w:marBottom w:val="0"/>
      <w:divBdr>
        <w:top w:val="none" w:sz="0" w:space="0" w:color="auto"/>
        <w:left w:val="none" w:sz="0" w:space="0" w:color="auto"/>
        <w:bottom w:val="none" w:sz="0" w:space="0" w:color="auto"/>
        <w:right w:val="none" w:sz="0" w:space="0" w:color="auto"/>
      </w:divBdr>
    </w:div>
    <w:div w:id="702629822">
      <w:bodyDiv w:val="1"/>
      <w:marLeft w:val="0"/>
      <w:marRight w:val="0"/>
      <w:marTop w:val="0"/>
      <w:marBottom w:val="0"/>
      <w:divBdr>
        <w:top w:val="none" w:sz="0" w:space="0" w:color="auto"/>
        <w:left w:val="none" w:sz="0" w:space="0" w:color="auto"/>
        <w:bottom w:val="none" w:sz="0" w:space="0" w:color="auto"/>
        <w:right w:val="none" w:sz="0" w:space="0" w:color="auto"/>
      </w:divBdr>
    </w:div>
    <w:div w:id="703209156">
      <w:bodyDiv w:val="1"/>
      <w:marLeft w:val="0"/>
      <w:marRight w:val="0"/>
      <w:marTop w:val="0"/>
      <w:marBottom w:val="0"/>
      <w:divBdr>
        <w:top w:val="none" w:sz="0" w:space="0" w:color="auto"/>
        <w:left w:val="none" w:sz="0" w:space="0" w:color="auto"/>
        <w:bottom w:val="none" w:sz="0" w:space="0" w:color="auto"/>
        <w:right w:val="none" w:sz="0" w:space="0" w:color="auto"/>
      </w:divBdr>
    </w:div>
    <w:div w:id="724185672">
      <w:bodyDiv w:val="1"/>
      <w:marLeft w:val="0"/>
      <w:marRight w:val="0"/>
      <w:marTop w:val="0"/>
      <w:marBottom w:val="0"/>
      <w:divBdr>
        <w:top w:val="none" w:sz="0" w:space="0" w:color="auto"/>
        <w:left w:val="none" w:sz="0" w:space="0" w:color="auto"/>
        <w:bottom w:val="none" w:sz="0" w:space="0" w:color="auto"/>
        <w:right w:val="none" w:sz="0" w:space="0" w:color="auto"/>
      </w:divBdr>
      <w:divsChild>
        <w:div w:id="1978949426">
          <w:marLeft w:val="0"/>
          <w:marRight w:val="0"/>
          <w:marTop w:val="0"/>
          <w:marBottom w:val="0"/>
          <w:divBdr>
            <w:top w:val="none" w:sz="0" w:space="0" w:color="auto"/>
            <w:left w:val="none" w:sz="0" w:space="0" w:color="auto"/>
            <w:bottom w:val="none" w:sz="0" w:space="0" w:color="auto"/>
            <w:right w:val="none" w:sz="0" w:space="0" w:color="auto"/>
          </w:divBdr>
          <w:divsChild>
            <w:div w:id="2086800972">
              <w:marLeft w:val="0"/>
              <w:marRight w:val="0"/>
              <w:marTop w:val="0"/>
              <w:marBottom w:val="0"/>
              <w:divBdr>
                <w:top w:val="none" w:sz="0" w:space="0" w:color="auto"/>
                <w:left w:val="none" w:sz="0" w:space="0" w:color="auto"/>
                <w:bottom w:val="none" w:sz="0" w:space="0" w:color="auto"/>
                <w:right w:val="none" w:sz="0" w:space="0" w:color="auto"/>
              </w:divBdr>
              <w:divsChild>
                <w:div w:id="1870218525">
                  <w:marLeft w:val="0"/>
                  <w:marRight w:val="0"/>
                  <w:marTop w:val="0"/>
                  <w:marBottom w:val="0"/>
                  <w:divBdr>
                    <w:top w:val="none" w:sz="0" w:space="0" w:color="auto"/>
                    <w:left w:val="none" w:sz="0" w:space="0" w:color="auto"/>
                    <w:bottom w:val="none" w:sz="0" w:space="0" w:color="auto"/>
                    <w:right w:val="none" w:sz="0" w:space="0" w:color="auto"/>
                  </w:divBdr>
                  <w:divsChild>
                    <w:div w:id="1708992931">
                      <w:marLeft w:val="0"/>
                      <w:marRight w:val="0"/>
                      <w:marTop w:val="0"/>
                      <w:marBottom w:val="0"/>
                      <w:divBdr>
                        <w:top w:val="none" w:sz="0" w:space="0" w:color="auto"/>
                        <w:left w:val="none" w:sz="0" w:space="0" w:color="auto"/>
                        <w:bottom w:val="none" w:sz="0" w:space="0" w:color="auto"/>
                        <w:right w:val="none" w:sz="0" w:space="0" w:color="auto"/>
                      </w:divBdr>
                      <w:divsChild>
                        <w:div w:id="63001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420609">
      <w:bodyDiv w:val="1"/>
      <w:marLeft w:val="0"/>
      <w:marRight w:val="0"/>
      <w:marTop w:val="0"/>
      <w:marBottom w:val="0"/>
      <w:divBdr>
        <w:top w:val="none" w:sz="0" w:space="0" w:color="auto"/>
        <w:left w:val="none" w:sz="0" w:space="0" w:color="auto"/>
        <w:bottom w:val="none" w:sz="0" w:space="0" w:color="auto"/>
        <w:right w:val="none" w:sz="0" w:space="0" w:color="auto"/>
      </w:divBdr>
    </w:div>
    <w:div w:id="731924715">
      <w:bodyDiv w:val="1"/>
      <w:marLeft w:val="0"/>
      <w:marRight w:val="0"/>
      <w:marTop w:val="0"/>
      <w:marBottom w:val="0"/>
      <w:divBdr>
        <w:top w:val="none" w:sz="0" w:space="0" w:color="auto"/>
        <w:left w:val="none" w:sz="0" w:space="0" w:color="auto"/>
        <w:bottom w:val="none" w:sz="0" w:space="0" w:color="auto"/>
        <w:right w:val="none" w:sz="0" w:space="0" w:color="auto"/>
      </w:divBdr>
    </w:div>
    <w:div w:id="743186803">
      <w:bodyDiv w:val="1"/>
      <w:marLeft w:val="0"/>
      <w:marRight w:val="0"/>
      <w:marTop w:val="0"/>
      <w:marBottom w:val="0"/>
      <w:divBdr>
        <w:top w:val="none" w:sz="0" w:space="0" w:color="auto"/>
        <w:left w:val="none" w:sz="0" w:space="0" w:color="auto"/>
        <w:bottom w:val="none" w:sz="0" w:space="0" w:color="auto"/>
        <w:right w:val="none" w:sz="0" w:space="0" w:color="auto"/>
      </w:divBdr>
      <w:divsChild>
        <w:div w:id="1450121452">
          <w:marLeft w:val="0"/>
          <w:marRight w:val="0"/>
          <w:marTop w:val="0"/>
          <w:marBottom w:val="0"/>
          <w:divBdr>
            <w:top w:val="none" w:sz="0" w:space="0" w:color="auto"/>
            <w:left w:val="none" w:sz="0" w:space="0" w:color="auto"/>
            <w:bottom w:val="none" w:sz="0" w:space="0" w:color="auto"/>
            <w:right w:val="none" w:sz="0" w:space="0" w:color="auto"/>
          </w:divBdr>
          <w:divsChild>
            <w:div w:id="1330713036">
              <w:marLeft w:val="0"/>
              <w:marRight w:val="0"/>
              <w:marTop w:val="0"/>
              <w:marBottom w:val="0"/>
              <w:divBdr>
                <w:top w:val="none" w:sz="0" w:space="0" w:color="auto"/>
                <w:left w:val="none" w:sz="0" w:space="0" w:color="auto"/>
                <w:bottom w:val="none" w:sz="0" w:space="0" w:color="auto"/>
                <w:right w:val="none" w:sz="0" w:space="0" w:color="auto"/>
              </w:divBdr>
              <w:divsChild>
                <w:div w:id="1987973136">
                  <w:marLeft w:val="0"/>
                  <w:marRight w:val="0"/>
                  <w:marTop w:val="0"/>
                  <w:marBottom w:val="0"/>
                  <w:divBdr>
                    <w:top w:val="none" w:sz="0" w:space="0" w:color="auto"/>
                    <w:left w:val="none" w:sz="0" w:space="0" w:color="auto"/>
                    <w:bottom w:val="none" w:sz="0" w:space="0" w:color="auto"/>
                    <w:right w:val="none" w:sz="0" w:space="0" w:color="auto"/>
                  </w:divBdr>
                  <w:divsChild>
                    <w:div w:id="6606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6079298">
      <w:bodyDiv w:val="1"/>
      <w:marLeft w:val="0"/>
      <w:marRight w:val="0"/>
      <w:marTop w:val="0"/>
      <w:marBottom w:val="0"/>
      <w:divBdr>
        <w:top w:val="none" w:sz="0" w:space="0" w:color="auto"/>
        <w:left w:val="none" w:sz="0" w:space="0" w:color="auto"/>
        <w:bottom w:val="none" w:sz="0" w:space="0" w:color="auto"/>
        <w:right w:val="none" w:sz="0" w:space="0" w:color="auto"/>
      </w:divBdr>
    </w:div>
    <w:div w:id="763109791">
      <w:bodyDiv w:val="1"/>
      <w:marLeft w:val="0"/>
      <w:marRight w:val="0"/>
      <w:marTop w:val="0"/>
      <w:marBottom w:val="0"/>
      <w:divBdr>
        <w:top w:val="none" w:sz="0" w:space="0" w:color="auto"/>
        <w:left w:val="none" w:sz="0" w:space="0" w:color="auto"/>
        <w:bottom w:val="none" w:sz="0" w:space="0" w:color="auto"/>
        <w:right w:val="none" w:sz="0" w:space="0" w:color="auto"/>
      </w:divBdr>
    </w:div>
    <w:div w:id="766537353">
      <w:bodyDiv w:val="1"/>
      <w:marLeft w:val="0"/>
      <w:marRight w:val="0"/>
      <w:marTop w:val="0"/>
      <w:marBottom w:val="0"/>
      <w:divBdr>
        <w:top w:val="none" w:sz="0" w:space="0" w:color="auto"/>
        <w:left w:val="none" w:sz="0" w:space="0" w:color="auto"/>
        <w:bottom w:val="none" w:sz="0" w:space="0" w:color="auto"/>
        <w:right w:val="none" w:sz="0" w:space="0" w:color="auto"/>
      </w:divBdr>
    </w:div>
    <w:div w:id="770247528">
      <w:bodyDiv w:val="1"/>
      <w:marLeft w:val="0"/>
      <w:marRight w:val="0"/>
      <w:marTop w:val="0"/>
      <w:marBottom w:val="0"/>
      <w:divBdr>
        <w:top w:val="none" w:sz="0" w:space="0" w:color="auto"/>
        <w:left w:val="none" w:sz="0" w:space="0" w:color="auto"/>
        <w:bottom w:val="none" w:sz="0" w:space="0" w:color="auto"/>
        <w:right w:val="none" w:sz="0" w:space="0" w:color="auto"/>
      </w:divBdr>
    </w:div>
    <w:div w:id="772163226">
      <w:bodyDiv w:val="1"/>
      <w:marLeft w:val="0"/>
      <w:marRight w:val="0"/>
      <w:marTop w:val="0"/>
      <w:marBottom w:val="0"/>
      <w:divBdr>
        <w:top w:val="none" w:sz="0" w:space="0" w:color="auto"/>
        <w:left w:val="none" w:sz="0" w:space="0" w:color="auto"/>
        <w:bottom w:val="none" w:sz="0" w:space="0" w:color="auto"/>
        <w:right w:val="none" w:sz="0" w:space="0" w:color="auto"/>
      </w:divBdr>
    </w:div>
    <w:div w:id="784151935">
      <w:bodyDiv w:val="1"/>
      <w:marLeft w:val="0"/>
      <w:marRight w:val="0"/>
      <w:marTop w:val="0"/>
      <w:marBottom w:val="0"/>
      <w:divBdr>
        <w:top w:val="none" w:sz="0" w:space="0" w:color="auto"/>
        <w:left w:val="none" w:sz="0" w:space="0" w:color="auto"/>
        <w:bottom w:val="none" w:sz="0" w:space="0" w:color="auto"/>
        <w:right w:val="none" w:sz="0" w:space="0" w:color="auto"/>
      </w:divBdr>
    </w:div>
    <w:div w:id="790175788">
      <w:bodyDiv w:val="1"/>
      <w:marLeft w:val="0"/>
      <w:marRight w:val="0"/>
      <w:marTop w:val="0"/>
      <w:marBottom w:val="0"/>
      <w:divBdr>
        <w:top w:val="none" w:sz="0" w:space="0" w:color="auto"/>
        <w:left w:val="none" w:sz="0" w:space="0" w:color="auto"/>
        <w:bottom w:val="none" w:sz="0" w:space="0" w:color="auto"/>
        <w:right w:val="none" w:sz="0" w:space="0" w:color="auto"/>
      </w:divBdr>
    </w:div>
    <w:div w:id="796526013">
      <w:bodyDiv w:val="1"/>
      <w:marLeft w:val="0"/>
      <w:marRight w:val="0"/>
      <w:marTop w:val="0"/>
      <w:marBottom w:val="0"/>
      <w:divBdr>
        <w:top w:val="none" w:sz="0" w:space="0" w:color="auto"/>
        <w:left w:val="none" w:sz="0" w:space="0" w:color="auto"/>
        <w:bottom w:val="none" w:sz="0" w:space="0" w:color="auto"/>
        <w:right w:val="none" w:sz="0" w:space="0" w:color="auto"/>
      </w:divBdr>
    </w:div>
    <w:div w:id="799106534">
      <w:bodyDiv w:val="1"/>
      <w:marLeft w:val="0"/>
      <w:marRight w:val="0"/>
      <w:marTop w:val="0"/>
      <w:marBottom w:val="0"/>
      <w:divBdr>
        <w:top w:val="none" w:sz="0" w:space="0" w:color="auto"/>
        <w:left w:val="none" w:sz="0" w:space="0" w:color="auto"/>
        <w:bottom w:val="none" w:sz="0" w:space="0" w:color="auto"/>
        <w:right w:val="none" w:sz="0" w:space="0" w:color="auto"/>
      </w:divBdr>
    </w:div>
    <w:div w:id="803277599">
      <w:bodyDiv w:val="1"/>
      <w:marLeft w:val="0"/>
      <w:marRight w:val="0"/>
      <w:marTop w:val="0"/>
      <w:marBottom w:val="0"/>
      <w:divBdr>
        <w:top w:val="none" w:sz="0" w:space="0" w:color="auto"/>
        <w:left w:val="none" w:sz="0" w:space="0" w:color="auto"/>
        <w:bottom w:val="none" w:sz="0" w:space="0" w:color="auto"/>
        <w:right w:val="none" w:sz="0" w:space="0" w:color="auto"/>
      </w:divBdr>
    </w:div>
    <w:div w:id="805198591">
      <w:bodyDiv w:val="1"/>
      <w:marLeft w:val="0"/>
      <w:marRight w:val="0"/>
      <w:marTop w:val="0"/>
      <w:marBottom w:val="0"/>
      <w:divBdr>
        <w:top w:val="none" w:sz="0" w:space="0" w:color="auto"/>
        <w:left w:val="none" w:sz="0" w:space="0" w:color="auto"/>
        <w:bottom w:val="none" w:sz="0" w:space="0" w:color="auto"/>
        <w:right w:val="none" w:sz="0" w:space="0" w:color="auto"/>
      </w:divBdr>
    </w:div>
    <w:div w:id="805200110">
      <w:bodyDiv w:val="1"/>
      <w:marLeft w:val="0"/>
      <w:marRight w:val="0"/>
      <w:marTop w:val="0"/>
      <w:marBottom w:val="0"/>
      <w:divBdr>
        <w:top w:val="none" w:sz="0" w:space="0" w:color="auto"/>
        <w:left w:val="none" w:sz="0" w:space="0" w:color="auto"/>
        <w:bottom w:val="none" w:sz="0" w:space="0" w:color="auto"/>
        <w:right w:val="none" w:sz="0" w:space="0" w:color="auto"/>
      </w:divBdr>
    </w:div>
    <w:div w:id="814640325">
      <w:bodyDiv w:val="1"/>
      <w:marLeft w:val="0"/>
      <w:marRight w:val="0"/>
      <w:marTop w:val="0"/>
      <w:marBottom w:val="0"/>
      <w:divBdr>
        <w:top w:val="none" w:sz="0" w:space="0" w:color="auto"/>
        <w:left w:val="none" w:sz="0" w:space="0" w:color="auto"/>
        <w:bottom w:val="none" w:sz="0" w:space="0" w:color="auto"/>
        <w:right w:val="none" w:sz="0" w:space="0" w:color="auto"/>
      </w:divBdr>
    </w:div>
    <w:div w:id="818962789">
      <w:bodyDiv w:val="1"/>
      <w:marLeft w:val="0"/>
      <w:marRight w:val="0"/>
      <w:marTop w:val="0"/>
      <w:marBottom w:val="0"/>
      <w:divBdr>
        <w:top w:val="none" w:sz="0" w:space="0" w:color="auto"/>
        <w:left w:val="none" w:sz="0" w:space="0" w:color="auto"/>
        <w:bottom w:val="none" w:sz="0" w:space="0" w:color="auto"/>
        <w:right w:val="none" w:sz="0" w:space="0" w:color="auto"/>
      </w:divBdr>
    </w:div>
    <w:div w:id="819077409">
      <w:bodyDiv w:val="1"/>
      <w:marLeft w:val="0"/>
      <w:marRight w:val="0"/>
      <w:marTop w:val="0"/>
      <w:marBottom w:val="0"/>
      <w:divBdr>
        <w:top w:val="none" w:sz="0" w:space="0" w:color="auto"/>
        <w:left w:val="none" w:sz="0" w:space="0" w:color="auto"/>
        <w:bottom w:val="none" w:sz="0" w:space="0" w:color="auto"/>
        <w:right w:val="none" w:sz="0" w:space="0" w:color="auto"/>
      </w:divBdr>
    </w:div>
    <w:div w:id="821967424">
      <w:bodyDiv w:val="1"/>
      <w:marLeft w:val="0"/>
      <w:marRight w:val="0"/>
      <w:marTop w:val="0"/>
      <w:marBottom w:val="0"/>
      <w:divBdr>
        <w:top w:val="none" w:sz="0" w:space="0" w:color="auto"/>
        <w:left w:val="none" w:sz="0" w:space="0" w:color="auto"/>
        <w:bottom w:val="none" w:sz="0" w:space="0" w:color="auto"/>
        <w:right w:val="none" w:sz="0" w:space="0" w:color="auto"/>
      </w:divBdr>
      <w:divsChild>
        <w:div w:id="132529394">
          <w:marLeft w:val="0"/>
          <w:marRight w:val="0"/>
          <w:marTop w:val="0"/>
          <w:marBottom w:val="0"/>
          <w:divBdr>
            <w:top w:val="none" w:sz="0" w:space="0" w:color="auto"/>
            <w:left w:val="none" w:sz="0" w:space="0" w:color="auto"/>
            <w:bottom w:val="none" w:sz="0" w:space="0" w:color="auto"/>
            <w:right w:val="none" w:sz="0" w:space="0" w:color="auto"/>
          </w:divBdr>
          <w:divsChild>
            <w:div w:id="1706059416">
              <w:marLeft w:val="0"/>
              <w:marRight w:val="0"/>
              <w:marTop w:val="0"/>
              <w:marBottom w:val="0"/>
              <w:divBdr>
                <w:top w:val="none" w:sz="0" w:space="0" w:color="auto"/>
                <w:left w:val="none" w:sz="0" w:space="0" w:color="auto"/>
                <w:bottom w:val="none" w:sz="0" w:space="0" w:color="auto"/>
                <w:right w:val="none" w:sz="0" w:space="0" w:color="auto"/>
              </w:divBdr>
              <w:divsChild>
                <w:div w:id="1256740976">
                  <w:marLeft w:val="0"/>
                  <w:marRight w:val="0"/>
                  <w:marTop w:val="0"/>
                  <w:marBottom w:val="0"/>
                  <w:divBdr>
                    <w:top w:val="none" w:sz="0" w:space="0" w:color="auto"/>
                    <w:left w:val="none" w:sz="0" w:space="0" w:color="auto"/>
                    <w:bottom w:val="none" w:sz="0" w:space="0" w:color="auto"/>
                    <w:right w:val="none" w:sz="0" w:space="0" w:color="auto"/>
                  </w:divBdr>
                  <w:divsChild>
                    <w:div w:id="1827286184">
                      <w:marLeft w:val="0"/>
                      <w:marRight w:val="0"/>
                      <w:marTop w:val="0"/>
                      <w:marBottom w:val="0"/>
                      <w:divBdr>
                        <w:top w:val="none" w:sz="0" w:space="0" w:color="auto"/>
                        <w:left w:val="none" w:sz="0" w:space="0" w:color="auto"/>
                        <w:bottom w:val="none" w:sz="0" w:space="0" w:color="auto"/>
                        <w:right w:val="none" w:sz="0" w:space="0" w:color="auto"/>
                      </w:divBdr>
                      <w:divsChild>
                        <w:div w:id="26832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116282">
      <w:bodyDiv w:val="1"/>
      <w:marLeft w:val="0"/>
      <w:marRight w:val="0"/>
      <w:marTop w:val="0"/>
      <w:marBottom w:val="0"/>
      <w:divBdr>
        <w:top w:val="none" w:sz="0" w:space="0" w:color="auto"/>
        <w:left w:val="none" w:sz="0" w:space="0" w:color="auto"/>
        <w:bottom w:val="none" w:sz="0" w:space="0" w:color="auto"/>
        <w:right w:val="none" w:sz="0" w:space="0" w:color="auto"/>
      </w:divBdr>
    </w:div>
    <w:div w:id="825123806">
      <w:bodyDiv w:val="1"/>
      <w:marLeft w:val="0"/>
      <w:marRight w:val="0"/>
      <w:marTop w:val="0"/>
      <w:marBottom w:val="0"/>
      <w:divBdr>
        <w:top w:val="none" w:sz="0" w:space="0" w:color="auto"/>
        <w:left w:val="none" w:sz="0" w:space="0" w:color="auto"/>
        <w:bottom w:val="none" w:sz="0" w:space="0" w:color="auto"/>
        <w:right w:val="none" w:sz="0" w:space="0" w:color="auto"/>
      </w:divBdr>
    </w:div>
    <w:div w:id="832526841">
      <w:bodyDiv w:val="1"/>
      <w:marLeft w:val="0"/>
      <w:marRight w:val="0"/>
      <w:marTop w:val="0"/>
      <w:marBottom w:val="0"/>
      <w:divBdr>
        <w:top w:val="none" w:sz="0" w:space="0" w:color="auto"/>
        <w:left w:val="none" w:sz="0" w:space="0" w:color="auto"/>
        <w:bottom w:val="none" w:sz="0" w:space="0" w:color="auto"/>
        <w:right w:val="none" w:sz="0" w:space="0" w:color="auto"/>
      </w:divBdr>
    </w:div>
    <w:div w:id="832644297">
      <w:bodyDiv w:val="1"/>
      <w:marLeft w:val="0"/>
      <w:marRight w:val="0"/>
      <w:marTop w:val="0"/>
      <w:marBottom w:val="0"/>
      <w:divBdr>
        <w:top w:val="none" w:sz="0" w:space="0" w:color="auto"/>
        <w:left w:val="none" w:sz="0" w:space="0" w:color="auto"/>
        <w:bottom w:val="none" w:sz="0" w:space="0" w:color="auto"/>
        <w:right w:val="none" w:sz="0" w:space="0" w:color="auto"/>
      </w:divBdr>
    </w:div>
    <w:div w:id="838158279">
      <w:bodyDiv w:val="1"/>
      <w:marLeft w:val="0"/>
      <w:marRight w:val="0"/>
      <w:marTop w:val="0"/>
      <w:marBottom w:val="0"/>
      <w:divBdr>
        <w:top w:val="none" w:sz="0" w:space="0" w:color="auto"/>
        <w:left w:val="none" w:sz="0" w:space="0" w:color="auto"/>
        <w:bottom w:val="none" w:sz="0" w:space="0" w:color="auto"/>
        <w:right w:val="none" w:sz="0" w:space="0" w:color="auto"/>
      </w:divBdr>
    </w:div>
    <w:div w:id="842864777">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845024862">
      <w:bodyDiv w:val="1"/>
      <w:marLeft w:val="0"/>
      <w:marRight w:val="0"/>
      <w:marTop w:val="0"/>
      <w:marBottom w:val="0"/>
      <w:divBdr>
        <w:top w:val="none" w:sz="0" w:space="0" w:color="auto"/>
        <w:left w:val="none" w:sz="0" w:space="0" w:color="auto"/>
        <w:bottom w:val="none" w:sz="0" w:space="0" w:color="auto"/>
        <w:right w:val="none" w:sz="0" w:space="0" w:color="auto"/>
      </w:divBdr>
    </w:div>
    <w:div w:id="855461581">
      <w:bodyDiv w:val="1"/>
      <w:marLeft w:val="0"/>
      <w:marRight w:val="0"/>
      <w:marTop w:val="0"/>
      <w:marBottom w:val="0"/>
      <w:divBdr>
        <w:top w:val="none" w:sz="0" w:space="0" w:color="auto"/>
        <w:left w:val="none" w:sz="0" w:space="0" w:color="auto"/>
        <w:bottom w:val="none" w:sz="0" w:space="0" w:color="auto"/>
        <w:right w:val="none" w:sz="0" w:space="0" w:color="auto"/>
      </w:divBdr>
    </w:div>
    <w:div w:id="857697680">
      <w:bodyDiv w:val="1"/>
      <w:marLeft w:val="0"/>
      <w:marRight w:val="0"/>
      <w:marTop w:val="0"/>
      <w:marBottom w:val="0"/>
      <w:divBdr>
        <w:top w:val="none" w:sz="0" w:space="0" w:color="auto"/>
        <w:left w:val="none" w:sz="0" w:space="0" w:color="auto"/>
        <w:bottom w:val="none" w:sz="0" w:space="0" w:color="auto"/>
        <w:right w:val="none" w:sz="0" w:space="0" w:color="auto"/>
      </w:divBdr>
    </w:div>
    <w:div w:id="860163774">
      <w:bodyDiv w:val="1"/>
      <w:marLeft w:val="0"/>
      <w:marRight w:val="0"/>
      <w:marTop w:val="0"/>
      <w:marBottom w:val="0"/>
      <w:divBdr>
        <w:top w:val="none" w:sz="0" w:space="0" w:color="auto"/>
        <w:left w:val="none" w:sz="0" w:space="0" w:color="auto"/>
        <w:bottom w:val="none" w:sz="0" w:space="0" w:color="auto"/>
        <w:right w:val="none" w:sz="0" w:space="0" w:color="auto"/>
      </w:divBdr>
    </w:div>
    <w:div w:id="864712030">
      <w:bodyDiv w:val="1"/>
      <w:marLeft w:val="0"/>
      <w:marRight w:val="0"/>
      <w:marTop w:val="0"/>
      <w:marBottom w:val="0"/>
      <w:divBdr>
        <w:top w:val="none" w:sz="0" w:space="0" w:color="auto"/>
        <w:left w:val="none" w:sz="0" w:space="0" w:color="auto"/>
        <w:bottom w:val="none" w:sz="0" w:space="0" w:color="auto"/>
        <w:right w:val="none" w:sz="0" w:space="0" w:color="auto"/>
      </w:divBdr>
    </w:div>
    <w:div w:id="866060420">
      <w:bodyDiv w:val="1"/>
      <w:marLeft w:val="0"/>
      <w:marRight w:val="0"/>
      <w:marTop w:val="0"/>
      <w:marBottom w:val="0"/>
      <w:divBdr>
        <w:top w:val="none" w:sz="0" w:space="0" w:color="auto"/>
        <w:left w:val="none" w:sz="0" w:space="0" w:color="auto"/>
        <w:bottom w:val="none" w:sz="0" w:space="0" w:color="auto"/>
        <w:right w:val="none" w:sz="0" w:space="0" w:color="auto"/>
      </w:divBdr>
    </w:div>
    <w:div w:id="871845849">
      <w:bodyDiv w:val="1"/>
      <w:marLeft w:val="0"/>
      <w:marRight w:val="0"/>
      <w:marTop w:val="0"/>
      <w:marBottom w:val="0"/>
      <w:divBdr>
        <w:top w:val="none" w:sz="0" w:space="0" w:color="auto"/>
        <w:left w:val="none" w:sz="0" w:space="0" w:color="auto"/>
        <w:bottom w:val="none" w:sz="0" w:space="0" w:color="auto"/>
        <w:right w:val="none" w:sz="0" w:space="0" w:color="auto"/>
      </w:divBdr>
      <w:divsChild>
        <w:div w:id="1851675321">
          <w:marLeft w:val="0"/>
          <w:marRight w:val="300"/>
          <w:marTop w:val="0"/>
          <w:marBottom w:val="0"/>
          <w:divBdr>
            <w:top w:val="none" w:sz="0" w:space="0" w:color="auto"/>
            <w:left w:val="none" w:sz="0" w:space="0" w:color="auto"/>
            <w:bottom w:val="none" w:sz="0" w:space="0" w:color="auto"/>
            <w:right w:val="none" w:sz="0" w:space="0" w:color="auto"/>
          </w:divBdr>
          <w:divsChild>
            <w:div w:id="164843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7221">
      <w:bodyDiv w:val="1"/>
      <w:marLeft w:val="0"/>
      <w:marRight w:val="0"/>
      <w:marTop w:val="0"/>
      <w:marBottom w:val="0"/>
      <w:divBdr>
        <w:top w:val="none" w:sz="0" w:space="0" w:color="auto"/>
        <w:left w:val="none" w:sz="0" w:space="0" w:color="auto"/>
        <w:bottom w:val="none" w:sz="0" w:space="0" w:color="auto"/>
        <w:right w:val="none" w:sz="0" w:space="0" w:color="auto"/>
      </w:divBdr>
      <w:divsChild>
        <w:div w:id="896403648">
          <w:marLeft w:val="0"/>
          <w:marRight w:val="0"/>
          <w:marTop w:val="0"/>
          <w:marBottom w:val="0"/>
          <w:divBdr>
            <w:top w:val="none" w:sz="0" w:space="0" w:color="auto"/>
            <w:left w:val="none" w:sz="0" w:space="0" w:color="auto"/>
            <w:bottom w:val="none" w:sz="0" w:space="0" w:color="auto"/>
            <w:right w:val="none" w:sz="0" w:space="0" w:color="auto"/>
          </w:divBdr>
          <w:divsChild>
            <w:div w:id="1612400122">
              <w:marLeft w:val="0"/>
              <w:marRight w:val="0"/>
              <w:marTop w:val="0"/>
              <w:marBottom w:val="0"/>
              <w:divBdr>
                <w:top w:val="none" w:sz="0" w:space="0" w:color="auto"/>
                <w:left w:val="none" w:sz="0" w:space="0" w:color="auto"/>
                <w:bottom w:val="none" w:sz="0" w:space="0" w:color="auto"/>
                <w:right w:val="none" w:sz="0" w:space="0" w:color="auto"/>
              </w:divBdr>
              <w:divsChild>
                <w:div w:id="2099524544">
                  <w:marLeft w:val="0"/>
                  <w:marRight w:val="0"/>
                  <w:marTop w:val="0"/>
                  <w:marBottom w:val="0"/>
                  <w:divBdr>
                    <w:top w:val="none" w:sz="0" w:space="0" w:color="auto"/>
                    <w:left w:val="none" w:sz="0" w:space="0" w:color="auto"/>
                    <w:bottom w:val="none" w:sz="0" w:space="0" w:color="auto"/>
                    <w:right w:val="none" w:sz="0" w:space="0" w:color="auto"/>
                  </w:divBdr>
                  <w:divsChild>
                    <w:div w:id="12902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514329">
      <w:bodyDiv w:val="1"/>
      <w:marLeft w:val="0"/>
      <w:marRight w:val="0"/>
      <w:marTop w:val="0"/>
      <w:marBottom w:val="0"/>
      <w:divBdr>
        <w:top w:val="none" w:sz="0" w:space="0" w:color="auto"/>
        <w:left w:val="none" w:sz="0" w:space="0" w:color="auto"/>
        <w:bottom w:val="none" w:sz="0" w:space="0" w:color="auto"/>
        <w:right w:val="none" w:sz="0" w:space="0" w:color="auto"/>
      </w:divBdr>
    </w:div>
    <w:div w:id="880676850">
      <w:bodyDiv w:val="1"/>
      <w:marLeft w:val="0"/>
      <w:marRight w:val="0"/>
      <w:marTop w:val="0"/>
      <w:marBottom w:val="0"/>
      <w:divBdr>
        <w:top w:val="none" w:sz="0" w:space="0" w:color="auto"/>
        <w:left w:val="none" w:sz="0" w:space="0" w:color="auto"/>
        <w:bottom w:val="none" w:sz="0" w:space="0" w:color="auto"/>
        <w:right w:val="none" w:sz="0" w:space="0" w:color="auto"/>
      </w:divBdr>
    </w:div>
    <w:div w:id="889607862">
      <w:bodyDiv w:val="1"/>
      <w:marLeft w:val="0"/>
      <w:marRight w:val="0"/>
      <w:marTop w:val="0"/>
      <w:marBottom w:val="0"/>
      <w:divBdr>
        <w:top w:val="none" w:sz="0" w:space="0" w:color="auto"/>
        <w:left w:val="none" w:sz="0" w:space="0" w:color="auto"/>
        <w:bottom w:val="none" w:sz="0" w:space="0" w:color="auto"/>
        <w:right w:val="none" w:sz="0" w:space="0" w:color="auto"/>
      </w:divBdr>
    </w:div>
    <w:div w:id="899823545">
      <w:bodyDiv w:val="1"/>
      <w:marLeft w:val="0"/>
      <w:marRight w:val="0"/>
      <w:marTop w:val="0"/>
      <w:marBottom w:val="0"/>
      <w:divBdr>
        <w:top w:val="none" w:sz="0" w:space="0" w:color="auto"/>
        <w:left w:val="none" w:sz="0" w:space="0" w:color="auto"/>
        <w:bottom w:val="none" w:sz="0" w:space="0" w:color="auto"/>
        <w:right w:val="none" w:sz="0" w:space="0" w:color="auto"/>
      </w:divBdr>
    </w:div>
    <w:div w:id="900678746">
      <w:bodyDiv w:val="1"/>
      <w:marLeft w:val="0"/>
      <w:marRight w:val="0"/>
      <w:marTop w:val="0"/>
      <w:marBottom w:val="0"/>
      <w:divBdr>
        <w:top w:val="none" w:sz="0" w:space="0" w:color="auto"/>
        <w:left w:val="none" w:sz="0" w:space="0" w:color="auto"/>
        <w:bottom w:val="none" w:sz="0" w:space="0" w:color="auto"/>
        <w:right w:val="none" w:sz="0" w:space="0" w:color="auto"/>
      </w:divBdr>
    </w:div>
    <w:div w:id="912083572">
      <w:bodyDiv w:val="1"/>
      <w:marLeft w:val="0"/>
      <w:marRight w:val="0"/>
      <w:marTop w:val="0"/>
      <w:marBottom w:val="0"/>
      <w:divBdr>
        <w:top w:val="none" w:sz="0" w:space="0" w:color="auto"/>
        <w:left w:val="none" w:sz="0" w:space="0" w:color="auto"/>
        <w:bottom w:val="none" w:sz="0" w:space="0" w:color="auto"/>
        <w:right w:val="none" w:sz="0" w:space="0" w:color="auto"/>
      </w:divBdr>
    </w:div>
    <w:div w:id="933786504">
      <w:bodyDiv w:val="1"/>
      <w:marLeft w:val="0"/>
      <w:marRight w:val="0"/>
      <w:marTop w:val="0"/>
      <w:marBottom w:val="0"/>
      <w:divBdr>
        <w:top w:val="none" w:sz="0" w:space="0" w:color="auto"/>
        <w:left w:val="none" w:sz="0" w:space="0" w:color="auto"/>
        <w:bottom w:val="none" w:sz="0" w:space="0" w:color="auto"/>
        <w:right w:val="none" w:sz="0" w:space="0" w:color="auto"/>
      </w:divBdr>
    </w:div>
    <w:div w:id="940258583">
      <w:bodyDiv w:val="1"/>
      <w:marLeft w:val="0"/>
      <w:marRight w:val="0"/>
      <w:marTop w:val="0"/>
      <w:marBottom w:val="0"/>
      <w:divBdr>
        <w:top w:val="none" w:sz="0" w:space="0" w:color="auto"/>
        <w:left w:val="none" w:sz="0" w:space="0" w:color="auto"/>
        <w:bottom w:val="none" w:sz="0" w:space="0" w:color="auto"/>
        <w:right w:val="none" w:sz="0" w:space="0" w:color="auto"/>
      </w:divBdr>
    </w:div>
    <w:div w:id="940839303">
      <w:bodyDiv w:val="1"/>
      <w:marLeft w:val="0"/>
      <w:marRight w:val="0"/>
      <w:marTop w:val="0"/>
      <w:marBottom w:val="0"/>
      <w:divBdr>
        <w:top w:val="none" w:sz="0" w:space="0" w:color="auto"/>
        <w:left w:val="none" w:sz="0" w:space="0" w:color="auto"/>
        <w:bottom w:val="none" w:sz="0" w:space="0" w:color="auto"/>
        <w:right w:val="none" w:sz="0" w:space="0" w:color="auto"/>
      </w:divBdr>
    </w:div>
    <w:div w:id="943415876">
      <w:bodyDiv w:val="1"/>
      <w:marLeft w:val="0"/>
      <w:marRight w:val="0"/>
      <w:marTop w:val="0"/>
      <w:marBottom w:val="0"/>
      <w:divBdr>
        <w:top w:val="none" w:sz="0" w:space="0" w:color="auto"/>
        <w:left w:val="none" w:sz="0" w:space="0" w:color="auto"/>
        <w:bottom w:val="none" w:sz="0" w:space="0" w:color="auto"/>
        <w:right w:val="none" w:sz="0" w:space="0" w:color="auto"/>
      </w:divBdr>
    </w:div>
    <w:div w:id="952977946">
      <w:bodyDiv w:val="1"/>
      <w:marLeft w:val="0"/>
      <w:marRight w:val="0"/>
      <w:marTop w:val="0"/>
      <w:marBottom w:val="0"/>
      <w:divBdr>
        <w:top w:val="none" w:sz="0" w:space="0" w:color="auto"/>
        <w:left w:val="none" w:sz="0" w:space="0" w:color="auto"/>
        <w:bottom w:val="none" w:sz="0" w:space="0" w:color="auto"/>
        <w:right w:val="none" w:sz="0" w:space="0" w:color="auto"/>
      </w:divBdr>
    </w:div>
    <w:div w:id="957951353">
      <w:bodyDiv w:val="1"/>
      <w:marLeft w:val="0"/>
      <w:marRight w:val="0"/>
      <w:marTop w:val="0"/>
      <w:marBottom w:val="0"/>
      <w:divBdr>
        <w:top w:val="none" w:sz="0" w:space="0" w:color="auto"/>
        <w:left w:val="none" w:sz="0" w:space="0" w:color="auto"/>
        <w:bottom w:val="none" w:sz="0" w:space="0" w:color="auto"/>
        <w:right w:val="none" w:sz="0" w:space="0" w:color="auto"/>
      </w:divBdr>
    </w:div>
    <w:div w:id="965770933">
      <w:bodyDiv w:val="1"/>
      <w:marLeft w:val="0"/>
      <w:marRight w:val="0"/>
      <w:marTop w:val="0"/>
      <w:marBottom w:val="0"/>
      <w:divBdr>
        <w:top w:val="none" w:sz="0" w:space="0" w:color="auto"/>
        <w:left w:val="none" w:sz="0" w:space="0" w:color="auto"/>
        <w:bottom w:val="none" w:sz="0" w:space="0" w:color="auto"/>
        <w:right w:val="none" w:sz="0" w:space="0" w:color="auto"/>
      </w:divBdr>
      <w:divsChild>
        <w:div w:id="2081562928">
          <w:marLeft w:val="0"/>
          <w:marRight w:val="0"/>
          <w:marTop w:val="0"/>
          <w:marBottom w:val="0"/>
          <w:divBdr>
            <w:top w:val="none" w:sz="0" w:space="0" w:color="auto"/>
            <w:left w:val="none" w:sz="0" w:space="0" w:color="auto"/>
            <w:bottom w:val="none" w:sz="0" w:space="0" w:color="auto"/>
            <w:right w:val="none" w:sz="0" w:space="0" w:color="auto"/>
          </w:divBdr>
          <w:divsChild>
            <w:div w:id="942886233">
              <w:marLeft w:val="0"/>
              <w:marRight w:val="0"/>
              <w:marTop w:val="75"/>
              <w:marBottom w:val="0"/>
              <w:divBdr>
                <w:top w:val="none" w:sz="0" w:space="0" w:color="auto"/>
                <w:left w:val="none" w:sz="0" w:space="0" w:color="auto"/>
                <w:bottom w:val="none" w:sz="0" w:space="0" w:color="auto"/>
                <w:right w:val="none" w:sz="0" w:space="0" w:color="auto"/>
              </w:divBdr>
              <w:divsChild>
                <w:div w:id="5909905">
                  <w:marLeft w:val="2970"/>
                  <w:marRight w:val="2970"/>
                  <w:marTop w:val="0"/>
                  <w:marBottom w:val="0"/>
                  <w:divBdr>
                    <w:top w:val="none" w:sz="0" w:space="0" w:color="auto"/>
                    <w:left w:val="none" w:sz="0" w:space="0" w:color="auto"/>
                    <w:bottom w:val="none" w:sz="0" w:space="0" w:color="auto"/>
                    <w:right w:val="none" w:sz="0" w:space="0" w:color="auto"/>
                  </w:divBdr>
                </w:div>
              </w:divsChild>
            </w:div>
          </w:divsChild>
        </w:div>
      </w:divsChild>
    </w:div>
    <w:div w:id="966200421">
      <w:bodyDiv w:val="1"/>
      <w:marLeft w:val="0"/>
      <w:marRight w:val="0"/>
      <w:marTop w:val="0"/>
      <w:marBottom w:val="0"/>
      <w:divBdr>
        <w:top w:val="none" w:sz="0" w:space="0" w:color="auto"/>
        <w:left w:val="none" w:sz="0" w:space="0" w:color="auto"/>
        <w:bottom w:val="none" w:sz="0" w:space="0" w:color="auto"/>
        <w:right w:val="none" w:sz="0" w:space="0" w:color="auto"/>
      </w:divBdr>
      <w:divsChild>
        <w:div w:id="108203804">
          <w:marLeft w:val="0"/>
          <w:marRight w:val="0"/>
          <w:marTop w:val="0"/>
          <w:marBottom w:val="0"/>
          <w:divBdr>
            <w:top w:val="none" w:sz="0" w:space="0" w:color="auto"/>
            <w:left w:val="none" w:sz="0" w:space="0" w:color="auto"/>
            <w:bottom w:val="none" w:sz="0" w:space="0" w:color="auto"/>
            <w:right w:val="none" w:sz="0" w:space="0" w:color="auto"/>
          </w:divBdr>
        </w:div>
      </w:divsChild>
    </w:div>
    <w:div w:id="967659404">
      <w:bodyDiv w:val="1"/>
      <w:marLeft w:val="0"/>
      <w:marRight w:val="0"/>
      <w:marTop w:val="0"/>
      <w:marBottom w:val="0"/>
      <w:divBdr>
        <w:top w:val="none" w:sz="0" w:space="0" w:color="auto"/>
        <w:left w:val="none" w:sz="0" w:space="0" w:color="auto"/>
        <w:bottom w:val="none" w:sz="0" w:space="0" w:color="auto"/>
        <w:right w:val="none" w:sz="0" w:space="0" w:color="auto"/>
      </w:divBdr>
    </w:div>
    <w:div w:id="968052340">
      <w:bodyDiv w:val="1"/>
      <w:marLeft w:val="0"/>
      <w:marRight w:val="0"/>
      <w:marTop w:val="0"/>
      <w:marBottom w:val="0"/>
      <w:divBdr>
        <w:top w:val="none" w:sz="0" w:space="0" w:color="auto"/>
        <w:left w:val="none" w:sz="0" w:space="0" w:color="auto"/>
        <w:bottom w:val="none" w:sz="0" w:space="0" w:color="auto"/>
        <w:right w:val="none" w:sz="0" w:space="0" w:color="auto"/>
      </w:divBdr>
    </w:div>
    <w:div w:id="972101566">
      <w:bodyDiv w:val="1"/>
      <w:marLeft w:val="0"/>
      <w:marRight w:val="0"/>
      <w:marTop w:val="0"/>
      <w:marBottom w:val="0"/>
      <w:divBdr>
        <w:top w:val="none" w:sz="0" w:space="0" w:color="auto"/>
        <w:left w:val="none" w:sz="0" w:space="0" w:color="auto"/>
        <w:bottom w:val="none" w:sz="0" w:space="0" w:color="auto"/>
        <w:right w:val="none" w:sz="0" w:space="0" w:color="auto"/>
      </w:divBdr>
    </w:div>
    <w:div w:id="972489750">
      <w:bodyDiv w:val="1"/>
      <w:marLeft w:val="0"/>
      <w:marRight w:val="0"/>
      <w:marTop w:val="0"/>
      <w:marBottom w:val="0"/>
      <w:divBdr>
        <w:top w:val="none" w:sz="0" w:space="0" w:color="auto"/>
        <w:left w:val="none" w:sz="0" w:space="0" w:color="auto"/>
        <w:bottom w:val="none" w:sz="0" w:space="0" w:color="auto"/>
        <w:right w:val="none" w:sz="0" w:space="0" w:color="auto"/>
      </w:divBdr>
    </w:div>
    <w:div w:id="976373318">
      <w:bodyDiv w:val="1"/>
      <w:marLeft w:val="0"/>
      <w:marRight w:val="0"/>
      <w:marTop w:val="0"/>
      <w:marBottom w:val="0"/>
      <w:divBdr>
        <w:top w:val="none" w:sz="0" w:space="0" w:color="auto"/>
        <w:left w:val="none" w:sz="0" w:space="0" w:color="auto"/>
        <w:bottom w:val="none" w:sz="0" w:space="0" w:color="auto"/>
        <w:right w:val="none" w:sz="0" w:space="0" w:color="auto"/>
      </w:divBdr>
    </w:div>
    <w:div w:id="994187156">
      <w:bodyDiv w:val="1"/>
      <w:marLeft w:val="0"/>
      <w:marRight w:val="0"/>
      <w:marTop w:val="0"/>
      <w:marBottom w:val="0"/>
      <w:divBdr>
        <w:top w:val="none" w:sz="0" w:space="0" w:color="auto"/>
        <w:left w:val="none" w:sz="0" w:space="0" w:color="auto"/>
        <w:bottom w:val="none" w:sz="0" w:space="0" w:color="auto"/>
        <w:right w:val="none" w:sz="0" w:space="0" w:color="auto"/>
      </w:divBdr>
    </w:div>
    <w:div w:id="1001927578">
      <w:bodyDiv w:val="1"/>
      <w:marLeft w:val="0"/>
      <w:marRight w:val="0"/>
      <w:marTop w:val="0"/>
      <w:marBottom w:val="0"/>
      <w:divBdr>
        <w:top w:val="none" w:sz="0" w:space="0" w:color="auto"/>
        <w:left w:val="none" w:sz="0" w:space="0" w:color="auto"/>
        <w:bottom w:val="none" w:sz="0" w:space="0" w:color="auto"/>
        <w:right w:val="none" w:sz="0" w:space="0" w:color="auto"/>
      </w:divBdr>
    </w:div>
    <w:div w:id="1007289667">
      <w:bodyDiv w:val="1"/>
      <w:marLeft w:val="0"/>
      <w:marRight w:val="0"/>
      <w:marTop w:val="0"/>
      <w:marBottom w:val="0"/>
      <w:divBdr>
        <w:top w:val="none" w:sz="0" w:space="0" w:color="auto"/>
        <w:left w:val="none" w:sz="0" w:space="0" w:color="auto"/>
        <w:bottom w:val="none" w:sz="0" w:space="0" w:color="auto"/>
        <w:right w:val="none" w:sz="0" w:space="0" w:color="auto"/>
      </w:divBdr>
      <w:divsChild>
        <w:div w:id="1603999814">
          <w:marLeft w:val="0"/>
          <w:marRight w:val="0"/>
          <w:marTop w:val="100"/>
          <w:marBottom w:val="100"/>
          <w:divBdr>
            <w:top w:val="none" w:sz="0" w:space="0" w:color="auto"/>
            <w:left w:val="none" w:sz="0" w:space="0" w:color="auto"/>
            <w:bottom w:val="none" w:sz="0" w:space="0" w:color="auto"/>
            <w:right w:val="none" w:sz="0" w:space="0" w:color="auto"/>
          </w:divBdr>
          <w:divsChild>
            <w:div w:id="337201226">
              <w:marLeft w:val="0"/>
              <w:marRight w:val="0"/>
              <w:marTop w:val="0"/>
              <w:marBottom w:val="0"/>
              <w:divBdr>
                <w:top w:val="none" w:sz="0" w:space="0" w:color="auto"/>
                <w:left w:val="none" w:sz="0" w:space="0" w:color="auto"/>
                <w:bottom w:val="none" w:sz="0" w:space="0" w:color="auto"/>
                <w:right w:val="none" w:sz="0" w:space="0" w:color="auto"/>
              </w:divBdr>
              <w:divsChild>
                <w:div w:id="1217819730">
                  <w:marLeft w:val="0"/>
                  <w:marRight w:val="0"/>
                  <w:marTop w:val="0"/>
                  <w:marBottom w:val="0"/>
                  <w:divBdr>
                    <w:top w:val="single" w:sz="6" w:space="21" w:color="C4D4E4"/>
                    <w:left w:val="none" w:sz="0" w:space="0" w:color="auto"/>
                    <w:bottom w:val="none" w:sz="0" w:space="0" w:color="auto"/>
                    <w:right w:val="none" w:sz="0" w:space="0" w:color="auto"/>
                  </w:divBdr>
                  <w:divsChild>
                    <w:div w:id="21033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9601547">
      <w:bodyDiv w:val="1"/>
      <w:marLeft w:val="0"/>
      <w:marRight w:val="0"/>
      <w:marTop w:val="0"/>
      <w:marBottom w:val="0"/>
      <w:divBdr>
        <w:top w:val="none" w:sz="0" w:space="0" w:color="auto"/>
        <w:left w:val="none" w:sz="0" w:space="0" w:color="auto"/>
        <w:bottom w:val="none" w:sz="0" w:space="0" w:color="auto"/>
        <w:right w:val="none" w:sz="0" w:space="0" w:color="auto"/>
      </w:divBdr>
    </w:div>
    <w:div w:id="1014646229">
      <w:bodyDiv w:val="1"/>
      <w:marLeft w:val="0"/>
      <w:marRight w:val="0"/>
      <w:marTop w:val="0"/>
      <w:marBottom w:val="0"/>
      <w:divBdr>
        <w:top w:val="none" w:sz="0" w:space="0" w:color="auto"/>
        <w:left w:val="none" w:sz="0" w:space="0" w:color="auto"/>
        <w:bottom w:val="none" w:sz="0" w:space="0" w:color="auto"/>
        <w:right w:val="none" w:sz="0" w:space="0" w:color="auto"/>
      </w:divBdr>
    </w:div>
    <w:div w:id="1014956462">
      <w:bodyDiv w:val="1"/>
      <w:marLeft w:val="0"/>
      <w:marRight w:val="0"/>
      <w:marTop w:val="0"/>
      <w:marBottom w:val="0"/>
      <w:divBdr>
        <w:top w:val="none" w:sz="0" w:space="0" w:color="auto"/>
        <w:left w:val="none" w:sz="0" w:space="0" w:color="auto"/>
        <w:bottom w:val="none" w:sz="0" w:space="0" w:color="auto"/>
        <w:right w:val="none" w:sz="0" w:space="0" w:color="auto"/>
      </w:divBdr>
    </w:div>
    <w:div w:id="1018042821">
      <w:bodyDiv w:val="1"/>
      <w:marLeft w:val="0"/>
      <w:marRight w:val="0"/>
      <w:marTop w:val="0"/>
      <w:marBottom w:val="0"/>
      <w:divBdr>
        <w:top w:val="none" w:sz="0" w:space="0" w:color="auto"/>
        <w:left w:val="none" w:sz="0" w:space="0" w:color="auto"/>
        <w:bottom w:val="none" w:sz="0" w:space="0" w:color="auto"/>
        <w:right w:val="none" w:sz="0" w:space="0" w:color="auto"/>
      </w:divBdr>
    </w:div>
    <w:div w:id="1018435446">
      <w:bodyDiv w:val="1"/>
      <w:marLeft w:val="0"/>
      <w:marRight w:val="0"/>
      <w:marTop w:val="0"/>
      <w:marBottom w:val="0"/>
      <w:divBdr>
        <w:top w:val="none" w:sz="0" w:space="0" w:color="auto"/>
        <w:left w:val="none" w:sz="0" w:space="0" w:color="auto"/>
        <w:bottom w:val="none" w:sz="0" w:space="0" w:color="auto"/>
        <w:right w:val="none" w:sz="0" w:space="0" w:color="auto"/>
      </w:divBdr>
    </w:div>
    <w:div w:id="1021661242">
      <w:bodyDiv w:val="1"/>
      <w:marLeft w:val="0"/>
      <w:marRight w:val="0"/>
      <w:marTop w:val="0"/>
      <w:marBottom w:val="0"/>
      <w:divBdr>
        <w:top w:val="none" w:sz="0" w:space="0" w:color="auto"/>
        <w:left w:val="none" w:sz="0" w:space="0" w:color="auto"/>
        <w:bottom w:val="none" w:sz="0" w:space="0" w:color="auto"/>
        <w:right w:val="none" w:sz="0" w:space="0" w:color="auto"/>
      </w:divBdr>
    </w:div>
    <w:div w:id="1022785299">
      <w:bodyDiv w:val="1"/>
      <w:marLeft w:val="0"/>
      <w:marRight w:val="0"/>
      <w:marTop w:val="0"/>
      <w:marBottom w:val="0"/>
      <w:divBdr>
        <w:top w:val="none" w:sz="0" w:space="0" w:color="auto"/>
        <w:left w:val="none" w:sz="0" w:space="0" w:color="auto"/>
        <w:bottom w:val="none" w:sz="0" w:space="0" w:color="auto"/>
        <w:right w:val="none" w:sz="0" w:space="0" w:color="auto"/>
      </w:divBdr>
    </w:div>
    <w:div w:id="1039163204">
      <w:bodyDiv w:val="1"/>
      <w:marLeft w:val="0"/>
      <w:marRight w:val="0"/>
      <w:marTop w:val="0"/>
      <w:marBottom w:val="0"/>
      <w:divBdr>
        <w:top w:val="none" w:sz="0" w:space="0" w:color="auto"/>
        <w:left w:val="none" w:sz="0" w:space="0" w:color="auto"/>
        <w:bottom w:val="none" w:sz="0" w:space="0" w:color="auto"/>
        <w:right w:val="none" w:sz="0" w:space="0" w:color="auto"/>
      </w:divBdr>
    </w:div>
    <w:div w:id="1041318057">
      <w:bodyDiv w:val="1"/>
      <w:marLeft w:val="0"/>
      <w:marRight w:val="0"/>
      <w:marTop w:val="0"/>
      <w:marBottom w:val="0"/>
      <w:divBdr>
        <w:top w:val="none" w:sz="0" w:space="0" w:color="auto"/>
        <w:left w:val="none" w:sz="0" w:space="0" w:color="auto"/>
        <w:bottom w:val="none" w:sz="0" w:space="0" w:color="auto"/>
        <w:right w:val="none" w:sz="0" w:space="0" w:color="auto"/>
      </w:divBdr>
    </w:div>
    <w:div w:id="1042174411">
      <w:bodyDiv w:val="1"/>
      <w:marLeft w:val="0"/>
      <w:marRight w:val="0"/>
      <w:marTop w:val="0"/>
      <w:marBottom w:val="0"/>
      <w:divBdr>
        <w:top w:val="none" w:sz="0" w:space="0" w:color="auto"/>
        <w:left w:val="none" w:sz="0" w:space="0" w:color="auto"/>
        <w:bottom w:val="none" w:sz="0" w:space="0" w:color="auto"/>
        <w:right w:val="none" w:sz="0" w:space="0" w:color="auto"/>
      </w:divBdr>
    </w:div>
    <w:div w:id="1046100651">
      <w:bodyDiv w:val="1"/>
      <w:marLeft w:val="0"/>
      <w:marRight w:val="0"/>
      <w:marTop w:val="0"/>
      <w:marBottom w:val="0"/>
      <w:divBdr>
        <w:top w:val="none" w:sz="0" w:space="0" w:color="auto"/>
        <w:left w:val="none" w:sz="0" w:space="0" w:color="auto"/>
        <w:bottom w:val="none" w:sz="0" w:space="0" w:color="auto"/>
        <w:right w:val="none" w:sz="0" w:space="0" w:color="auto"/>
      </w:divBdr>
    </w:div>
    <w:div w:id="1050617266">
      <w:bodyDiv w:val="1"/>
      <w:marLeft w:val="0"/>
      <w:marRight w:val="0"/>
      <w:marTop w:val="0"/>
      <w:marBottom w:val="0"/>
      <w:divBdr>
        <w:top w:val="none" w:sz="0" w:space="0" w:color="auto"/>
        <w:left w:val="none" w:sz="0" w:space="0" w:color="auto"/>
        <w:bottom w:val="none" w:sz="0" w:space="0" w:color="auto"/>
        <w:right w:val="none" w:sz="0" w:space="0" w:color="auto"/>
      </w:divBdr>
    </w:div>
    <w:div w:id="1057240732">
      <w:bodyDiv w:val="1"/>
      <w:marLeft w:val="0"/>
      <w:marRight w:val="0"/>
      <w:marTop w:val="0"/>
      <w:marBottom w:val="0"/>
      <w:divBdr>
        <w:top w:val="none" w:sz="0" w:space="0" w:color="auto"/>
        <w:left w:val="none" w:sz="0" w:space="0" w:color="auto"/>
        <w:bottom w:val="none" w:sz="0" w:space="0" w:color="auto"/>
        <w:right w:val="none" w:sz="0" w:space="0" w:color="auto"/>
      </w:divBdr>
    </w:div>
    <w:div w:id="1067336285">
      <w:bodyDiv w:val="1"/>
      <w:marLeft w:val="0"/>
      <w:marRight w:val="0"/>
      <w:marTop w:val="0"/>
      <w:marBottom w:val="0"/>
      <w:divBdr>
        <w:top w:val="none" w:sz="0" w:space="0" w:color="auto"/>
        <w:left w:val="none" w:sz="0" w:space="0" w:color="auto"/>
        <w:bottom w:val="none" w:sz="0" w:space="0" w:color="auto"/>
        <w:right w:val="none" w:sz="0" w:space="0" w:color="auto"/>
      </w:divBdr>
    </w:div>
    <w:div w:id="1072966180">
      <w:bodyDiv w:val="1"/>
      <w:marLeft w:val="0"/>
      <w:marRight w:val="0"/>
      <w:marTop w:val="0"/>
      <w:marBottom w:val="0"/>
      <w:divBdr>
        <w:top w:val="none" w:sz="0" w:space="0" w:color="auto"/>
        <w:left w:val="none" w:sz="0" w:space="0" w:color="auto"/>
        <w:bottom w:val="none" w:sz="0" w:space="0" w:color="auto"/>
        <w:right w:val="none" w:sz="0" w:space="0" w:color="auto"/>
      </w:divBdr>
    </w:div>
    <w:div w:id="1073241942">
      <w:bodyDiv w:val="1"/>
      <w:marLeft w:val="0"/>
      <w:marRight w:val="0"/>
      <w:marTop w:val="0"/>
      <w:marBottom w:val="0"/>
      <w:divBdr>
        <w:top w:val="none" w:sz="0" w:space="0" w:color="auto"/>
        <w:left w:val="none" w:sz="0" w:space="0" w:color="auto"/>
        <w:bottom w:val="none" w:sz="0" w:space="0" w:color="auto"/>
        <w:right w:val="none" w:sz="0" w:space="0" w:color="auto"/>
      </w:divBdr>
    </w:div>
    <w:div w:id="1077481296">
      <w:bodyDiv w:val="1"/>
      <w:marLeft w:val="0"/>
      <w:marRight w:val="0"/>
      <w:marTop w:val="0"/>
      <w:marBottom w:val="0"/>
      <w:divBdr>
        <w:top w:val="none" w:sz="0" w:space="0" w:color="auto"/>
        <w:left w:val="none" w:sz="0" w:space="0" w:color="auto"/>
        <w:bottom w:val="none" w:sz="0" w:space="0" w:color="auto"/>
        <w:right w:val="none" w:sz="0" w:space="0" w:color="auto"/>
      </w:divBdr>
    </w:div>
    <w:div w:id="1085152788">
      <w:bodyDiv w:val="1"/>
      <w:marLeft w:val="0"/>
      <w:marRight w:val="0"/>
      <w:marTop w:val="0"/>
      <w:marBottom w:val="0"/>
      <w:divBdr>
        <w:top w:val="none" w:sz="0" w:space="0" w:color="auto"/>
        <w:left w:val="none" w:sz="0" w:space="0" w:color="auto"/>
        <w:bottom w:val="none" w:sz="0" w:space="0" w:color="auto"/>
        <w:right w:val="none" w:sz="0" w:space="0" w:color="auto"/>
      </w:divBdr>
    </w:div>
    <w:div w:id="1086926534">
      <w:bodyDiv w:val="1"/>
      <w:marLeft w:val="0"/>
      <w:marRight w:val="0"/>
      <w:marTop w:val="0"/>
      <w:marBottom w:val="0"/>
      <w:divBdr>
        <w:top w:val="none" w:sz="0" w:space="0" w:color="auto"/>
        <w:left w:val="none" w:sz="0" w:space="0" w:color="auto"/>
        <w:bottom w:val="none" w:sz="0" w:space="0" w:color="auto"/>
        <w:right w:val="none" w:sz="0" w:space="0" w:color="auto"/>
      </w:divBdr>
    </w:div>
    <w:div w:id="1100226339">
      <w:bodyDiv w:val="1"/>
      <w:marLeft w:val="0"/>
      <w:marRight w:val="0"/>
      <w:marTop w:val="0"/>
      <w:marBottom w:val="0"/>
      <w:divBdr>
        <w:top w:val="none" w:sz="0" w:space="0" w:color="auto"/>
        <w:left w:val="none" w:sz="0" w:space="0" w:color="auto"/>
        <w:bottom w:val="none" w:sz="0" w:space="0" w:color="auto"/>
        <w:right w:val="none" w:sz="0" w:space="0" w:color="auto"/>
      </w:divBdr>
    </w:div>
    <w:div w:id="1100831289">
      <w:bodyDiv w:val="1"/>
      <w:marLeft w:val="0"/>
      <w:marRight w:val="0"/>
      <w:marTop w:val="0"/>
      <w:marBottom w:val="0"/>
      <w:divBdr>
        <w:top w:val="none" w:sz="0" w:space="0" w:color="auto"/>
        <w:left w:val="none" w:sz="0" w:space="0" w:color="auto"/>
        <w:bottom w:val="none" w:sz="0" w:space="0" w:color="auto"/>
        <w:right w:val="none" w:sz="0" w:space="0" w:color="auto"/>
      </w:divBdr>
    </w:div>
    <w:div w:id="1110248468">
      <w:bodyDiv w:val="1"/>
      <w:marLeft w:val="0"/>
      <w:marRight w:val="0"/>
      <w:marTop w:val="0"/>
      <w:marBottom w:val="0"/>
      <w:divBdr>
        <w:top w:val="none" w:sz="0" w:space="0" w:color="auto"/>
        <w:left w:val="none" w:sz="0" w:space="0" w:color="auto"/>
        <w:bottom w:val="none" w:sz="0" w:space="0" w:color="auto"/>
        <w:right w:val="none" w:sz="0" w:space="0" w:color="auto"/>
      </w:divBdr>
    </w:div>
    <w:div w:id="1111633220">
      <w:bodyDiv w:val="1"/>
      <w:marLeft w:val="0"/>
      <w:marRight w:val="0"/>
      <w:marTop w:val="0"/>
      <w:marBottom w:val="0"/>
      <w:divBdr>
        <w:top w:val="none" w:sz="0" w:space="0" w:color="auto"/>
        <w:left w:val="none" w:sz="0" w:space="0" w:color="auto"/>
        <w:bottom w:val="none" w:sz="0" w:space="0" w:color="auto"/>
        <w:right w:val="none" w:sz="0" w:space="0" w:color="auto"/>
      </w:divBdr>
    </w:div>
    <w:div w:id="1112944352">
      <w:bodyDiv w:val="1"/>
      <w:marLeft w:val="0"/>
      <w:marRight w:val="0"/>
      <w:marTop w:val="0"/>
      <w:marBottom w:val="0"/>
      <w:divBdr>
        <w:top w:val="none" w:sz="0" w:space="0" w:color="auto"/>
        <w:left w:val="none" w:sz="0" w:space="0" w:color="auto"/>
        <w:bottom w:val="none" w:sz="0" w:space="0" w:color="auto"/>
        <w:right w:val="none" w:sz="0" w:space="0" w:color="auto"/>
      </w:divBdr>
    </w:div>
    <w:div w:id="1122263601">
      <w:bodyDiv w:val="1"/>
      <w:marLeft w:val="0"/>
      <w:marRight w:val="0"/>
      <w:marTop w:val="0"/>
      <w:marBottom w:val="0"/>
      <w:divBdr>
        <w:top w:val="none" w:sz="0" w:space="0" w:color="auto"/>
        <w:left w:val="none" w:sz="0" w:space="0" w:color="auto"/>
        <w:bottom w:val="none" w:sz="0" w:space="0" w:color="auto"/>
        <w:right w:val="none" w:sz="0" w:space="0" w:color="auto"/>
      </w:divBdr>
    </w:div>
    <w:div w:id="1126195252">
      <w:bodyDiv w:val="1"/>
      <w:marLeft w:val="0"/>
      <w:marRight w:val="0"/>
      <w:marTop w:val="0"/>
      <w:marBottom w:val="0"/>
      <w:divBdr>
        <w:top w:val="none" w:sz="0" w:space="0" w:color="auto"/>
        <w:left w:val="none" w:sz="0" w:space="0" w:color="auto"/>
        <w:bottom w:val="none" w:sz="0" w:space="0" w:color="auto"/>
        <w:right w:val="none" w:sz="0" w:space="0" w:color="auto"/>
      </w:divBdr>
    </w:div>
    <w:div w:id="1129513380">
      <w:bodyDiv w:val="1"/>
      <w:marLeft w:val="0"/>
      <w:marRight w:val="0"/>
      <w:marTop w:val="0"/>
      <w:marBottom w:val="0"/>
      <w:divBdr>
        <w:top w:val="none" w:sz="0" w:space="0" w:color="auto"/>
        <w:left w:val="none" w:sz="0" w:space="0" w:color="auto"/>
        <w:bottom w:val="none" w:sz="0" w:space="0" w:color="auto"/>
        <w:right w:val="none" w:sz="0" w:space="0" w:color="auto"/>
      </w:divBdr>
    </w:div>
    <w:div w:id="1133601409">
      <w:bodyDiv w:val="1"/>
      <w:marLeft w:val="0"/>
      <w:marRight w:val="0"/>
      <w:marTop w:val="0"/>
      <w:marBottom w:val="0"/>
      <w:divBdr>
        <w:top w:val="none" w:sz="0" w:space="0" w:color="auto"/>
        <w:left w:val="none" w:sz="0" w:space="0" w:color="auto"/>
        <w:bottom w:val="none" w:sz="0" w:space="0" w:color="auto"/>
        <w:right w:val="none" w:sz="0" w:space="0" w:color="auto"/>
      </w:divBdr>
    </w:div>
    <w:div w:id="1140607534">
      <w:bodyDiv w:val="1"/>
      <w:marLeft w:val="0"/>
      <w:marRight w:val="0"/>
      <w:marTop w:val="0"/>
      <w:marBottom w:val="0"/>
      <w:divBdr>
        <w:top w:val="none" w:sz="0" w:space="0" w:color="auto"/>
        <w:left w:val="none" w:sz="0" w:space="0" w:color="auto"/>
        <w:bottom w:val="none" w:sz="0" w:space="0" w:color="auto"/>
        <w:right w:val="none" w:sz="0" w:space="0" w:color="auto"/>
      </w:divBdr>
    </w:div>
    <w:div w:id="1142040614">
      <w:bodyDiv w:val="1"/>
      <w:marLeft w:val="0"/>
      <w:marRight w:val="0"/>
      <w:marTop w:val="0"/>
      <w:marBottom w:val="0"/>
      <w:divBdr>
        <w:top w:val="none" w:sz="0" w:space="0" w:color="auto"/>
        <w:left w:val="none" w:sz="0" w:space="0" w:color="auto"/>
        <w:bottom w:val="none" w:sz="0" w:space="0" w:color="auto"/>
        <w:right w:val="none" w:sz="0" w:space="0" w:color="auto"/>
      </w:divBdr>
    </w:div>
    <w:div w:id="1142191327">
      <w:bodyDiv w:val="1"/>
      <w:marLeft w:val="0"/>
      <w:marRight w:val="0"/>
      <w:marTop w:val="0"/>
      <w:marBottom w:val="0"/>
      <w:divBdr>
        <w:top w:val="none" w:sz="0" w:space="0" w:color="auto"/>
        <w:left w:val="none" w:sz="0" w:space="0" w:color="auto"/>
        <w:bottom w:val="none" w:sz="0" w:space="0" w:color="auto"/>
        <w:right w:val="none" w:sz="0" w:space="0" w:color="auto"/>
      </w:divBdr>
    </w:div>
    <w:div w:id="1171487710">
      <w:bodyDiv w:val="1"/>
      <w:marLeft w:val="0"/>
      <w:marRight w:val="0"/>
      <w:marTop w:val="0"/>
      <w:marBottom w:val="0"/>
      <w:divBdr>
        <w:top w:val="none" w:sz="0" w:space="0" w:color="auto"/>
        <w:left w:val="none" w:sz="0" w:space="0" w:color="auto"/>
        <w:bottom w:val="none" w:sz="0" w:space="0" w:color="auto"/>
        <w:right w:val="none" w:sz="0" w:space="0" w:color="auto"/>
      </w:divBdr>
    </w:div>
    <w:div w:id="1176307578">
      <w:bodyDiv w:val="1"/>
      <w:marLeft w:val="0"/>
      <w:marRight w:val="0"/>
      <w:marTop w:val="0"/>
      <w:marBottom w:val="0"/>
      <w:divBdr>
        <w:top w:val="none" w:sz="0" w:space="0" w:color="auto"/>
        <w:left w:val="none" w:sz="0" w:space="0" w:color="auto"/>
        <w:bottom w:val="none" w:sz="0" w:space="0" w:color="auto"/>
        <w:right w:val="none" w:sz="0" w:space="0" w:color="auto"/>
      </w:divBdr>
    </w:div>
    <w:div w:id="1184784641">
      <w:bodyDiv w:val="1"/>
      <w:marLeft w:val="0"/>
      <w:marRight w:val="0"/>
      <w:marTop w:val="0"/>
      <w:marBottom w:val="0"/>
      <w:divBdr>
        <w:top w:val="none" w:sz="0" w:space="0" w:color="auto"/>
        <w:left w:val="none" w:sz="0" w:space="0" w:color="auto"/>
        <w:bottom w:val="none" w:sz="0" w:space="0" w:color="auto"/>
        <w:right w:val="none" w:sz="0" w:space="0" w:color="auto"/>
      </w:divBdr>
    </w:div>
    <w:div w:id="1189830572">
      <w:bodyDiv w:val="1"/>
      <w:marLeft w:val="0"/>
      <w:marRight w:val="0"/>
      <w:marTop w:val="0"/>
      <w:marBottom w:val="0"/>
      <w:divBdr>
        <w:top w:val="none" w:sz="0" w:space="0" w:color="auto"/>
        <w:left w:val="none" w:sz="0" w:space="0" w:color="auto"/>
        <w:bottom w:val="none" w:sz="0" w:space="0" w:color="auto"/>
        <w:right w:val="none" w:sz="0" w:space="0" w:color="auto"/>
      </w:divBdr>
    </w:div>
    <w:div w:id="1191839027">
      <w:bodyDiv w:val="1"/>
      <w:marLeft w:val="0"/>
      <w:marRight w:val="0"/>
      <w:marTop w:val="0"/>
      <w:marBottom w:val="0"/>
      <w:divBdr>
        <w:top w:val="none" w:sz="0" w:space="0" w:color="auto"/>
        <w:left w:val="none" w:sz="0" w:space="0" w:color="auto"/>
        <w:bottom w:val="none" w:sz="0" w:space="0" w:color="auto"/>
        <w:right w:val="none" w:sz="0" w:space="0" w:color="auto"/>
      </w:divBdr>
    </w:div>
    <w:div w:id="1192647255">
      <w:bodyDiv w:val="1"/>
      <w:marLeft w:val="0"/>
      <w:marRight w:val="0"/>
      <w:marTop w:val="0"/>
      <w:marBottom w:val="0"/>
      <w:divBdr>
        <w:top w:val="none" w:sz="0" w:space="0" w:color="auto"/>
        <w:left w:val="none" w:sz="0" w:space="0" w:color="auto"/>
        <w:bottom w:val="none" w:sz="0" w:space="0" w:color="auto"/>
        <w:right w:val="none" w:sz="0" w:space="0" w:color="auto"/>
      </w:divBdr>
    </w:div>
    <w:div w:id="1195190474">
      <w:bodyDiv w:val="1"/>
      <w:marLeft w:val="0"/>
      <w:marRight w:val="0"/>
      <w:marTop w:val="0"/>
      <w:marBottom w:val="0"/>
      <w:divBdr>
        <w:top w:val="none" w:sz="0" w:space="0" w:color="auto"/>
        <w:left w:val="none" w:sz="0" w:space="0" w:color="auto"/>
        <w:bottom w:val="none" w:sz="0" w:space="0" w:color="auto"/>
        <w:right w:val="none" w:sz="0" w:space="0" w:color="auto"/>
      </w:divBdr>
    </w:div>
    <w:div w:id="1198156996">
      <w:bodyDiv w:val="1"/>
      <w:marLeft w:val="0"/>
      <w:marRight w:val="0"/>
      <w:marTop w:val="0"/>
      <w:marBottom w:val="0"/>
      <w:divBdr>
        <w:top w:val="none" w:sz="0" w:space="0" w:color="auto"/>
        <w:left w:val="none" w:sz="0" w:space="0" w:color="auto"/>
        <w:bottom w:val="none" w:sz="0" w:space="0" w:color="auto"/>
        <w:right w:val="none" w:sz="0" w:space="0" w:color="auto"/>
      </w:divBdr>
    </w:div>
    <w:div w:id="1200314731">
      <w:bodyDiv w:val="1"/>
      <w:marLeft w:val="0"/>
      <w:marRight w:val="0"/>
      <w:marTop w:val="0"/>
      <w:marBottom w:val="0"/>
      <w:divBdr>
        <w:top w:val="none" w:sz="0" w:space="0" w:color="auto"/>
        <w:left w:val="none" w:sz="0" w:space="0" w:color="auto"/>
        <w:bottom w:val="none" w:sz="0" w:space="0" w:color="auto"/>
        <w:right w:val="none" w:sz="0" w:space="0" w:color="auto"/>
      </w:divBdr>
    </w:div>
    <w:div w:id="1200701772">
      <w:bodyDiv w:val="1"/>
      <w:marLeft w:val="0"/>
      <w:marRight w:val="0"/>
      <w:marTop w:val="0"/>
      <w:marBottom w:val="0"/>
      <w:divBdr>
        <w:top w:val="none" w:sz="0" w:space="0" w:color="auto"/>
        <w:left w:val="none" w:sz="0" w:space="0" w:color="auto"/>
        <w:bottom w:val="none" w:sz="0" w:space="0" w:color="auto"/>
        <w:right w:val="none" w:sz="0" w:space="0" w:color="auto"/>
      </w:divBdr>
    </w:div>
    <w:div w:id="1220363612">
      <w:bodyDiv w:val="1"/>
      <w:marLeft w:val="0"/>
      <w:marRight w:val="0"/>
      <w:marTop w:val="0"/>
      <w:marBottom w:val="0"/>
      <w:divBdr>
        <w:top w:val="none" w:sz="0" w:space="0" w:color="auto"/>
        <w:left w:val="none" w:sz="0" w:space="0" w:color="auto"/>
        <w:bottom w:val="none" w:sz="0" w:space="0" w:color="auto"/>
        <w:right w:val="none" w:sz="0" w:space="0" w:color="auto"/>
      </w:divBdr>
    </w:div>
    <w:div w:id="1225406760">
      <w:bodyDiv w:val="1"/>
      <w:marLeft w:val="0"/>
      <w:marRight w:val="0"/>
      <w:marTop w:val="0"/>
      <w:marBottom w:val="0"/>
      <w:divBdr>
        <w:top w:val="none" w:sz="0" w:space="0" w:color="auto"/>
        <w:left w:val="none" w:sz="0" w:space="0" w:color="auto"/>
        <w:bottom w:val="none" w:sz="0" w:space="0" w:color="auto"/>
        <w:right w:val="none" w:sz="0" w:space="0" w:color="auto"/>
      </w:divBdr>
    </w:div>
    <w:div w:id="1225989091">
      <w:bodyDiv w:val="1"/>
      <w:marLeft w:val="0"/>
      <w:marRight w:val="0"/>
      <w:marTop w:val="0"/>
      <w:marBottom w:val="0"/>
      <w:divBdr>
        <w:top w:val="none" w:sz="0" w:space="0" w:color="auto"/>
        <w:left w:val="none" w:sz="0" w:space="0" w:color="auto"/>
        <w:bottom w:val="none" w:sz="0" w:space="0" w:color="auto"/>
        <w:right w:val="none" w:sz="0" w:space="0" w:color="auto"/>
      </w:divBdr>
    </w:div>
    <w:div w:id="1232960629">
      <w:bodyDiv w:val="1"/>
      <w:marLeft w:val="0"/>
      <w:marRight w:val="0"/>
      <w:marTop w:val="0"/>
      <w:marBottom w:val="0"/>
      <w:divBdr>
        <w:top w:val="none" w:sz="0" w:space="0" w:color="auto"/>
        <w:left w:val="none" w:sz="0" w:space="0" w:color="auto"/>
        <w:bottom w:val="none" w:sz="0" w:space="0" w:color="auto"/>
        <w:right w:val="none" w:sz="0" w:space="0" w:color="auto"/>
      </w:divBdr>
    </w:div>
    <w:div w:id="1238587888">
      <w:bodyDiv w:val="1"/>
      <w:marLeft w:val="0"/>
      <w:marRight w:val="0"/>
      <w:marTop w:val="0"/>
      <w:marBottom w:val="0"/>
      <w:divBdr>
        <w:top w:val="none" w:sz="0" w:space="0" w:color="auto"/>
        <w:left w:val="none" w:sz="0" w:space="0" w:color="auto"/>
        <w:bottom w:val="none" w:sz="0" w:space="0" w:color="auto"/>
        <w:right w:val="none" w:sz="0" w:space="0" w:color="auto"/>
      </w:divBdr>
    </w:div>
    <w:div w:id="1247039058">
      <w:bodyDiv w:val="1"/>
      <w:marLeft w:val="0"/>
      <w:marRight w:val="0"/>
      <w:marTop w:val="0"/>
      <w:marBottom w:val="0"/>
      <w:divBdr>
        <w:top w:val="none" w:sz="0" w:space="0" w:color="auto"/>
        <w:left w:val="none" w:sz="0" w:space="0" w:color="auto"/>
        <w:bottom w:val="none" w:sz="0" w:space="0" w:color="auto"/>
        <w:right w:val="none" w:sz="0" w:space="0" w:color="auto"/>
      </w:divBdr>
    </w:div>
    <w:div w:id="1249197686">
      <w:bodyDiv w:val="1"/>
      <w:marLeft w:val="0"/>
      <w:marRight w:val="0"/>
      <w:marTop w:val="0"/>
      <w:marBottom w:val="0"/>
      <w:divBdr>
        <w:top w:val="none" w:sz="0" w:space="0" w:color="auto"/>
        <w:left w:val="none" w:sz="0" w:space="0" w:color="auto"/>
        <w:bottom w:val="none" w:sz="0" w:space="0" w:color="auto"/>
        <w:right w:val="none" w:sz="0" w:space="0" w:color="auto"/>
      </w:divBdr>
    </w:div>
    <w:div w:id="1251309405">
      <w:bodyDiv w:val="1"/>
      <w:marLeft w:val="0"/>
      <w:marRight w:val="0"/>
      <w:marTop w:val="0"/>
      <w:marBottom w:val="0"/>
      <w:divBdr>
        <w:top w:val="none" w:sz="0" w:space="0" w:color="auto"/>
        <w:left w:val="none" w:sz="0" w:space="0" w:color="auto"/>
        <w:bottom w:val="none" w:sz="0" w:space="0" w:color="auto"/>
        <w:right w:val="none" w:sz="0" w:space="0" w:color="auto"/>
      </w:divBdr>
    </w:div>
    <w:div w:id="1254587904">
      <w:bodyDiv w:val="1"/>
      <w:marLeft w:val="0"/>
      <w:marRight w:val="0"/>
      <w:marTop w:val="0"/>
      <w:marBottom w:val="0"/>
      <w:divBdr>
        <w:top w:val="none" w:sz="0" w:space="0" w:color="auto"/>
        <w:left w:val="none" w:sz="0" w:space="0" w:color="auto"/>
        <w:bottom w:val="none" w:sz="0" w:space="0" w:color="auto"/>
        <w:right w:val="none" w:sz="0" w:space="0" w:color="auto"/>
      </w:divBdr>
    </w:div>
    <w:div w:id="1255823837">
      <w:bodyDiv w:val="1"/>
      <w:marLeft w:val="0"/>
      <w:marRight w:val="0"/>
      <w:marTop w:val="0"/>
      <w:marBottom w:val="0"/>
      <w:divBdr>
        <w:top w:val="none" w:sz="0" w:space="0" w:color="auto"/>
        <w:left w:val="none" w:sz="0" w:space="0" w:color="auto"/>
        <w:bottom w:val="none" w:sz="0" w:space="0" w:color="auto"/>
        <w:right w:val="none" w:sz="0" w:space="0" w:color="auto"/>
      </w:divBdr>
    </w:div>
    <w:div w:id="1256086176">
      <w:bodyDiv w:val="1"/>
      <w:marLeft w:val="0"/>
      <w:marRight w:val="0"/>
      <w:marTop w:val="0"/>
      <w:marBottom w:val="0"/>
      <w:divBdr>
        <w:top w:val="none" w:sz="0" w:space="0" w:color="auto"/>
        <w:left w:val="none" w:sz="0" w:space="0" w:color="auto"/>
        <w:bottom w:val="none" w:sz="0" w:space="0" w:color="auto"/>
        <w:right w:val="none" w:sz="0" w:space="0" w:color="auto"/>
      </w:divBdr>
    </w:div>
    <w:div w:id="1258711913">
      <w:bodyDiv w:val="1"/>
      <w:marLeft w:val="0"/>
      <w:marRight w:val="0"/>
      <w:marTop w:val="0"/>
      <w:marBottom w:val="0"/>
      <w:divBdr>
        <w:top w:val="none" w:sz="0" w:space="0" w:color="auto"/>
        <w:left w:val="none" w:sz="0" w:space="0" w:color="auto"/>
        <w:bottom w:val="none" w:sz="0" w:space="0" w:color="auto"/>
        <w:right w:val="none" w:sz="0" w:space="0" w:color="auto"/>
      </w:divBdr>
    </w:div>
    <w:div w:id="1264337536">
      <w:bodyDiv w:val="1"/>
      <w:marLeft w:val="0"/>
      <w:marRight w:val="0"/>
      <w:marTop w:val="0"/>
      <w:marBottom w:val="0"/>
      <w:divBdr>
        <w:top w:val="none" w:sz="0" w:space="0" w:color="auto"/>
        <w:left w:val="none" w:sz="0" w:space="0" w:color="auto"/>
        <w:bottom w:val="none" w:sz="0" w:space="0" w:color="auto"/>
        <w:right w:val="none" w:sz="0" w:space="0" w:color="auto"/>
      </w:divBdr>
    </w:div>
    <w:div w:id="1282224095">
      <w:bodyDiv w:val="1"/>
      <w:marLeft w:val="0"/>
      <w:marRight w:val="0"/>
      <w:marTop w:val="0"/>
      <w:marBottom w:val="0"/>
      <w:divBdr>
        <w:top w:val="none" w:sz="0" w:space="0" w:color="auto"/>
        <w:left w:val="none" w:sz="0" w:space="0" w:color="auto"/>
        <w:bottom w:val="none" w:sz="0" w:space="0" w:color="auto"/>
        <w:right w:val="none" w:sz="0" w:space="0" w:color="auto"/>
      </w:divBdr>
    </w:div>
    <w:div w:id="1289118493">
      <w:bodyDiv w:val="1"/>
      <w:marLeft w:val="0"/>
      <w:marRight w:val="0"/>
      <w:marTop w:val="0"/>
      <w:marBottom w:val="0"/>
      <w:divBdr>
        <w:top w:val="none" w:sz="0" w:space="0" w:color="auto"/>
        <w:left w:val="none" w:sz="0" w:space="0" w:color="auto"/>
        <w:bottom w:val="none" w:sz="0" w:space="0" w:color="auto"/>
        <w:right w:val="none" w:sz="0" w:space="0" w:color="auto"/>
      </w:divBdr>
    </w:div>
    <w:div w:id="1294747163">
      <w:bodyDiv w:val="1"/>
      <w:marLeft w:val="0"/>
      <w:marRight w:val="0"/>
      <w:marTop w:val="0"/>
      <w:marBottom w:val="0"/>
      <w:divBdr>
        <w:top w:val="none" w:sz="0" w:space="0" w:color="auto"/>
        <w:left w:val="none" w:sz="0" w:space="0" w:color="auto"/>
        <w:bottom w:val="none" w:sz="0" w:space="0" w:color="auto"/>
        <w:right w:val="none" w:sz="0" w:space="0" w:color="auto"/>
      </w:divBdr>
    </w:div>
    <w:div w:id="1298610120">
      <w:bodyDiv w:val="1"/>
      <w:marLeft w:val="0"/>
      <w:marRight w:val="0"/>
      <w:marTop w:val="0"/>
      <w:marBottom w:val="0"/>
      <w:divBdr>
        <w:top w:val="none" w:sz="0" w:space="0" w:color="auto"/>
        <w:left w:val="none" w:sz="0" w:space="0" w:color="auto"/>
        <w:bottom w:val="none" w:sz="0" w:space="0" w:color="auto"/>
        <w:right w:val="none" w:sz="0" w:space="0" w:color="auto"/>
      </w:divBdr>
    </w:div>
    <w:div w:id="1304308595">
      <w:bodyDiv w:val="1"/>
      <w:marLeft w:val="0"/>
      <w:marRight w:val="0"/>
      <w:marTop w:val="0"/>
      <w:marBottom w:val="0"/>
      <w:divBdr>
        <w:top w:val="none" w:sz="0" w:space="0" w:color="auto"/>
        <w:left w:val="none" w:sz="0" w:space="0" w:color="auto"/>
        <w:bottom w:val="none" w:sz="0" w:space="0" w:color="auto"/>
        <w:right w:val="none" w:sz="0" w:space="0" w:color="auto"/>
      </w:divBdr>
    </w:div>
    <w:div w:id="1317494661">
      <w:bodyDiv w:val="1"/>
      <w:marLeft w:val="0"/>
      <w:marRight w:val="0"/>
      <w:marTop w:val="0"/>
      <w:marBottom w:val="0"/>
      <w:divBdr>
        <w:top w:val="none" w:sz="0" w:space="0" w:color="auto"/>
        <w:left w:val="none" w:sz="0" w:space="0" w:color="auto"/>
        <w:bottom w:val="none" w:sz="0" w:space="0" w:color="auto"/>
        <w:right w:val="none" w:sz="0" w:space="0" w:color="auto"/>
      </w:divBdr>
    </w:div>
    <w:div w:id="1320616553">
      <w:bodyDiv w:val="1"/>
      <w:marLeft w:val="0"/>
      <w:marRight w:val="0"/>
      <w:marTop w:val="0"/>
      <w:marBottom w:val="0"/>
      <w:divBdr>
        <w:top w:val="none" w:sz="0" w:space="0" w:color="auto"/>
        <w:left w:val="none" w:sz="0" w:space="0" w:color="auto"/>
        <w:bottom w:val="none" w:sz="0" w:space="0" w:color="auto"/>
        <w:right w:val="none" w:sz="0" w:space="0" w:color="auto"/>
      </w:divBdr>
    </w:div>
    <w:div w:id="1322810661">
      <w:bodyDiv w:val="1"/>
      <w:marLeft w:val="0"/>
      <w:marRight w:val="0"/>
      <w:marTop w:val="0"/>
      <w:marBottom w:val="0"/>
      <w:divBdr>
        <w:top w:val="none" w:sz="0" w:space="0" w:color="auto"/>
        <w:left w:val="none" w:sz="0" w:space="0" w:color="auto"/>
        <w:bottom w:val="none" w:sz="0" w:space="0" w:color="auto"/>
        <w:right w:val="none" w:sz="0" w:space="0" w:color="auto"/>
      </w:divBdr>
    </w:div>
    <w:div w:id="1324820982">
      <w:bodyDiv w:val="1"/>
      <w:marLeft w:val="0"/>
      <w:marRight w:val="0"/>
      <w:marTop w:val="0"/>
      <w:marBottom w:val="0"/>
      <w:divBdr>
        <w:top w:val="none" w:sz="0" w:space="0" w:color="auto"/>
        <w:left w:val="none" w:sz="0" w:space="0" w:color="auto"/>
        <w:bottom w:val="none" w:sz="0" w:space="0" w:color="auto"/>
        <w:right w:val="none" w:sz="0" w:space="0" w:color="auto"/>
      </w:divBdr>
    </w:div>
    <w:div w:id="1326936522">
      <w:bodyDiv w:val="1"/>
      <w:marLeft w:val="0"/>
      <w:marRight w:val="0"/>
      <w:marTop w:val="0"/>
      <w:marBottom w:val="0"/>
      <w:divBdr>
        <w:top w:val="none" w:sz="0" w:space="0" w:color="auto"/>
        <w:left w:val="none" w:sz="0" w:space="0" w:color="auto"/>
        <w:bottom w:val="none" w:sz="0" w:space="0" w:color="auto"/>
        <w:right w:val="none" w:sz="0" w:space="0" w:color="auto"/>
      </w:divBdr>
    </w:div>
    <w:div w:id="1330525055">
      <w:bodyDiv w:val="1"/>
      <w:marLeft w:val="0"/>
      <w:marRight w:val="0"/>
      <w:marTop w:val="0"/>
      <w:marBottom w:val="0"/>
      <w:divBdr>
        <w:top w:val="none" w:sz="0" w:space="0" w:color="auto"/>
        <w:left w:val="none" w:sz="0" w:space="0" w:color="auto"/>
        <w:bottom w:val="none" w:sz="0" w:space="0" w:color="auto"/>
        <w:right w:val="none" w:sz="0" w:space="0" w:color="auto"/>
      </w:divBdr>
    </w:div>
    <w:div w:id="1350913330">
      <w:bodyDiv w:val="1"/>
      <w:marLeft w:val="0"/>
      <w:marRight w:val="0"/>
      <w:marTop w:val="0"/>
      <w:marBottom w:val="0"/>
      <w:divBdr>
        <w:top w:val="none" w:sz="0" w:space="0" w:color="auto"/>
        <w:left w:val="none" w:sz="0" w:space="0" w:color="auto"/>
        <w:bottom w:val="none" w:sz="0" w:space="0" w:color="auto"/>
        <w:right w:val="none" w:sz="0" w:space="0" w:color="auto"/>
      </w:divBdr>
    </w:div>
    <w:div w:id="1350984508">
      <w:bodyDiv w:val="1"/>
      <w:marLeft w:val="0"/>
      <w:marRight w:val="0"/>
      <w:marTop w:val="0"/>
      <w:marBottom w:val="0"/>
      <w:divBdr>
        <w:top w:val="none" w:sz="0" w:space="0" w:color="auto"/>
        <w:left w:val="none" w:sz="0" w:space="0" w:color="auto"/>
        <w:bottom w:val="none" w:sz="0" w:space="0" w:color="auto"/>
        <w:right w:val="none" w:sz="0" w:space="0" w:color="auto"/>
      </w:divBdr>
    </w:div>
    <w:div w:id="1360549082">
      <w:bodyDiv w:val="1"/>
      <w:marLeft w:val="0"/>
      <w:marRight w:val="0"/>
      <w:marTop w:val="0"/>
      <w:marBottom w:val="0"/>
      <w:divBdr>
        <w:top w:val="none" w:sz="0" w:space="0" w:color="auto"/>
        <w:left w:val="none" w:sz="0" w:space="0" w:color="auto"/>
        <w:bottom w:val="none" w:sz="0" w:space="0" w:color="auto"/>
        <w:right w:val="none" w:sz="0" w:space="0" w:color="auto"/>
      </w:divBdr>
    </w:div>
    <w:div w:id="1361784852">
      <w:bodyDiv w:val="1"/>
      <w:marLeft w:val="0"/>
      <w:marRight w:val="0"/>
      <w:marTop w:val="0"/>
      <w:marBottom w:val="0"/>
      <w:divBdr>
        <w:top w:val="none" w:sz="0" w:space="0" w:color="auto"/>
        <w:left w:val="none" w:sz="0" w:space="0" w:color="auto"/>
        <w:bottom w:val="none" w:sz="0" w:space="0" w:color="auto"/>
        <w:right w:val="none" w:sz="0" w:space="0" w:color="auto"/>
      </w:divBdr>
    </w:div>
    <w:div w:id="1368064841">
      <w:bodyDiv w:val="1"/>
      <w:marLeft w:val="0"/>
      <w:marRight w:val="0"/>
      <w:marTop w:val="0"/>
      <w:marBottom w:val="0"/>
      <w:divBdr>
        <w:top w:val="none" w:sz="0" w:space="0" w:color="auto"/>
        <w:left w:val="none" w:sz="0" w:space="0" w:color="auto"/>
        <w:bottom w:val="none" w:sz="0" w:space="0" w:color="auto"/>
        <w:right w:val="none" w:sz="0" w:space="0" w:color="auto"/>
      </w:divBdr>
    </w:div>
    <w:div w:id="1383213674">
      <w:bodyDiv w:val="1"/>
      <w:marLeft w:val="0"/>
      <w:marRight w:val="0"/>
      <w:marTop w:val="0"/>
      <w:marBottom w:val="0"/>
      <w:divBdr>
        <w:top w:val="none" w:sz="0" w:space="0" w:color="auto"/>
        <w:left w:val="none" w:sz="0" w:space="0" w:color="auto"/>
        <w:bottom w:val="none" w:sz="0" w:space="0" w:color="auto"/>
        <w:right w:val="none" w:sz="0" w:space="0" w:color="auto"/>
      </w:divBdr>
    </w:div>
    <w:div w:id="1383670812">
      <w:bodyDiv w:val="1"/>
      <w:marLeft w:val="0"/>
      <w:marRight w:val="0"/>
      <w:marTop w:val="0"/>
      <w:marBottom w:val="0"/>
      <w:divBdr>
        <w:top w:val="none" w:sz="0" w:space="0" w:color="auto"/>
        <w:left w:val="none" w:sz="0" w:space="0" w:color="auto"/>
        <w:bottom w:val="none" w:sz="0" w:space="0" w:color="auto"/>
        <w:right w:val="none" w:sz="0" w:space="0" w:color="auto"/>
      </w:divBdr>
    </w:div>
    <w:div w:id="1390496546">
      <w:bodyDiv w:val="1"/>
      <w:marLeft w:val="0"/>
      <w:marRight w:val="0"/>
      <w:marTop w:val="0"/>
      <w:marBottom w:val="0"/>
      <w:divBdr>
        <w:top w:val="none" w:sz="0" w:space="0" w:color="auto"/>
        <w:left w:val="none" w:sz="0" w:space="0" w:color="auto"/>
        <w:bottom w:val="none" w:sz="0" w:space="0" w:color="auto"/>
        <w:right w:val="none" w:sz="0" w:space="0" w:color="auto"/>
      </w:divBdr>
    </w:div>
    <w:div w:id="1396665271">
      <w:bodyDiv w:val="1"/>
      <w:marLeft w:val="0"/>
      <w:marRight w:val="0"/>
      <w:marTop w:val="0"/>
      <w:marBottom w:val="0"/>
      <w:divBdr>
        <w:top w:val="none" w:sz="0" w:space="0" w:color="auto"/>
        <w:left w:val="none" w:sz="0" w:space="0" w:color="auto"/>
        <w:bottom w:val="none" w:sz="0" w:space="0" w:color="auto"/>
        <w:right w:val="none" w:sz="0" w:space="0" w:color="auto"/>
      </w:divBdr>
    </w:div>
    <w:div w:id="1407998787">
      <w:bodyDiv w:val="1"/>
      <w:marLeft w:val="0"/>
      <w:marRight w:val="0"/>
      <w:marTop w:val="0"/>
      <w:marBottom w:val="0"/>
      <w:divBdr>
        <w:top w:val="none" w:sz="0" w:space="0" w:color="auto"/>
        <w:left w:val="none" w:sz="0" w:space="0" w:color="auto"/>
        <w:bottom w:val="none" w:sz="0" w:space="0" w:color="auto"/>
        <w:right w:val="none" w:sz="0" w:space="0" w:color="auto"/>
      </w:divBdr>
    </w:div>
    <w:div w:id="1409230523">
      <w:bodyDiv w:val="1"/>
      <w:marLeft w:val="0"/>
      <w:marRight w:val="0"/>
      <w:marTop w:val="0"/>
      <w:marBottom w:val="0"/>
      <w:divBdr>
        <w:top w:val="none" w:sz="0" w:space="0" w:color="auto"/>
        <w:left w:val="none" w:sz="0" w:space="0" w:color="auto"/>
        <w:bottom w:val="none" w:sz="0" w:space="0" w:color="auto"/>
        <w:right w:val="none" w:sz="0" w:space="0" w:color="auto"/>
      </w:divBdr>
      <w:divsChild>
        <w:div w:id="724721486">
          <w:marLeft w:val="0"/>
          <w:marRight w:val="0"/>
          <w:marTop w:val="0"/>
          <w:marBottom w:val="0"/>
          <w:divBdr>
            <w:top w:val="none" w:sz="0" w:space="0" w:color="auto"/>
            <w:left w:val="none" w:sz="0" w:space="0" w:color="auto"/>
            <w:bottom w:val="none" w:sz="0" w:space="0" w:color="auto"/>
            <w:right w:val="none" w:sz="0" w:space="0" w:color="auto"/>
          </w:divBdr>
          <w:divsChild>
            <w:div w:id="94831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127311">
      <w:bodyDiv w:val="1"/>
      <w:marLeft w:val="0"/>
      <w:marRight w:val="0"/>
      <w:marTop w:val="0"/>
      <w:marBottom w:val="0"/>
      <w:divBdr>
        <w:top w:val="none" w:sz="0" w:space="0" w:color="auto"/>
        <w:left w:val="none" w:sz="0" w:space="0" w:color="auto"/>
        <w:bottom w:val="none" w:sz="0" w:space="0" w:color="auto"/>
        <w:right w:val="none" w:sz="0" w:space="0" w:color="auto"/>
      </w:divBdr>
    </w:div>
    <w:div w:id="1443651120">
      <w:bodyDiv w:val="1"/>
      <w:marLeft w:val="0"/>
      <w:marRight w:val="0"/>
      <w:marTop w:val="0"/>
      <w:marBottom w:val="0"/>
      <w:divBdr>
        <w:top w:val="none" w:sz="0" w:space="0" w:color="auto"/>
        <w:left w:val="none" w:sz="0" w:space="0" w:color="auto"/>
        <w:bottom w:val="none" w:sz="0" w:space="0" w:color="auto"/>
        <w:right w:val="none" w:sz="0" w:space="0" w:color="auto"/>
      </w:divBdr>
    </w:div>
    <w:div w:id="1451781219">
      <w:bodyDiv w:val="1"/>
      <w:marLeft w:val="0"/>
      <w:marRight w:val="0"/>
      <w:marTop w:val="0"/>
      <w:marBottom w:val="0"/>
      <w:divBdr>
        <w:top w:val="none" w:sz="0" w:space="0" w:color="auto"/>
        <w:left w:val="none" w:sz="0" w:space="0" w:color="auto"/>
        <w:bottom w:val="none" w:sz="0" w:space="0" w:color="auto"/>
        <w:right w:val="none" w:sz="0" w:space="0" w:color="auto"/>
      </w:divBdr>
      <w:divsChild>
        <w:div w:id="1069615354">
          <w:marLeft w:val="0"/>
          <w:marRight w:val="0"/>
          <w:marTop w:val="0"/>
          <w:marBottom w:val="0"/>
          <w:divBdr>
            <w:top w:val="none" w:sz="0" w:space="0" w:color="auto"/>
            <w:left w:val="none" w:sz="0" w:space="0" w:color="auto"/>
            <w:bottom w:val="none" w:sz="0" w:space="0" w:color="auto"/>
            <w:right w:val="none" w:sz="0" w:space="0" w:color="auto"/>
          </w:divBdr>
          <w:divsChild>
            <w:div w:id="963537232">
              <w:marLeft w:val="0"/>
              <w:marRight w:val="0"/>
              <w:marTop w:val="0"/>
              <w:marBottom w:val="0"/>
              <w:divBdr>
                <w:top w:val="none" w:sz="0" w:space="0" w:color="auto"/>
                <w:left w:val="none" w:sz="0" w:space="0" w:color="auto"/>
                <w:bottom w:val="none" w:sz="0" w:space="0" w:color="auto"/>
                <w:right w:val="none" w:sz="0" w:space="0" w:color="auto"/>
              </w:divBdr>
            </w:div>
            <w:div w:id="168612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845247">
      <w:bodyDiv w:val="1"/>
      <w:marLeft w:val="0"/>
      <w:marRight w:val="0"/>
      <w:marTop w:val="0"/>
      <w:marBottom w:val="0"/>
      <w:divBdr>
        <w:top w:val="none" w:sz="0" w:space="0" w:color="auto"/>
        <w:left w:val="none" w:sz="0" w:space="0" w:color="auto"/>
        <w:bottom w:val="none" w:sz="0" w:space="0" w:color="auto"/>
        <w:right w:val="none" w:sz="0" w:space="0" w:color="auto"/>
      </w:divBdr>
    </w:div>
    <w:div w:id="1480225488">
      <w:bodyDiv w:val="1"/>
      <w:marLeft w:val="0"/>
      <w:marRight w:val="0"/>
      <w:marTop w:val="0"/>
      <w:marBottom w:val="0"/>
      <w:divBdr>
        <w:top w:val="none" w:sz="0" w:space="0" w:color="auto"/>
        <w:left w:val="none" w:sz="0" w:space="0" w:color="auto"/>
        <w:bottom w:val="none" w:sz="0" w:space="0" w:color="auto"/>
        <w:right w:val="none" w:sz="0" w:space="0" w:color="auto"/>
      </w:divBdr>
    </w:div>
    <w:div w:id="1491210183">
      <w:bodyDiv w:val="1"/>
      <w:marLeft w:val="0"/>
      <w:marRight w:val="0"/>
      <w:marTop w:val="0"/>
      <w:marBottom w:val="0"/>
      <w:divBdr>
        <w:top w:val="none" w:sz="0" w:space="0" w:color="auto"/>
        <w:left w:val="none" w:sz="0" w:space="0" w:color="auto"/>
        <w:bottom w:val="none" w:sz="0" w:space="0" w:color="auto"/>
        <w:right w:val="none" w:sz="0" w:space="0" w:color="auto"/>
      </w:divBdr>
      <w:divsChild>
        <w:div w:id="777792254">
          <w:marLeft w:val="0"/>
          <w:marRight w:val="0"/>
          <w:marTop w:val="0"/>
          <w:marBottom w:val="0"/>
          <w:divBdr>
            <w:top w:val="none" w:sz="0" w:space="0" w:color="auto"/>
            <w:left w:val="none" w:sz="0" w:space="0" w:color="auto"/>
            <w:bottom w:val="none" w:sz="0" w:space="0" w:color="auto"/>
            <w:right w:val="none" w:sz="0" w:space="0" w:color="auto"/>
          </w:divBdr>
        </w:div>
      </w:divsChild>
    </w:div>
    <w:div w:id="1497108731">
      <w:bodyDiv w:val="1"/>
      <w:marLeft w:val="0"/>
      <w:marRight w:val="0"/>
      <w:marTop w:val="0"/>
      <w:marBottom w:val="0"/>
      <w:divBdr>
        <w:top w:val="none" w:sz="0" w:space="0" w:color="auto"/>
        <w:left w:val="none" w:sz="0" w:space="0" w:color="auto"/>
        <w:bottom w:val="none" w:sz="0" w:space="0" w:color="auto"/>
        <w:right w:val="none" w:sz="0" w:space="0" w:color="auto"/>
      </w:divBdr>
    </w:div>
    <w:div w:id="1500343764">
      <w:bodyDiv w:val="1"/>
      <w:marLeft w:val="0"/>
      <w:marRight w:val="0"/>
      <w:marTop w:val="0"/>
      <w:marBottom w:val="0"/>
      <w:divBdr>
        <w:top w:val="none" w:sz="0" w:space="0" w:color="auto"/>
        <w:left w:val="none" w:sz="0" w:space="0" w:color="auto"/>
        <w:bottom w:val="none" w:sz="0" w:space="0" w:color="auto"/>
        <w:right w:val="none" w:sz="0" w:space="0" w:color="auto"/>
      </w:divBdr>
    </w:div>
    <w:div w:id="1500539148">
      <w:bodyDiv w:val="1"/>
      <w:marLeft w:val="0"/>
      <w:marRight w:val="0"/>
      <w:marTop w:val="0"/>
      <w:marBottom w:val="0"/>
      <w:divBdr>
        <w:top w:val="none" w:sz="0" w:space="0" w:color="auto"/>
        <w:left w:val="none" w:sz="0" w:space="0" w:color="auto"/>
        <w:bottom w:val="none" w:sz="0" w:space="0" w:color="auto"/>
        <w:right w:val="none" w:sz="0" w:space="0" w:color="auto"/>
      </w:divBdr>
    </w:div>
    <w:div w:id="1506628748">
      <w:bodyDiv w:val="1"/>
      <w:marLeft w:val="0"/>
      <w:marRight w:val="0"/>
      <w:marTop w:val="0"/>
      <w:marBottom w:val="0"/>
      <w:divBdr>
        <w:top w:val="none" w:sz="0" w:space="0" w:color="auto"/>
        <w:left w:val="none" w:sz="0" w:space="0" w:color="auto"/>
        <w:bottom w:val="none" w:sz="0" w:space="0" w:color="auto"/>
        <w:right w:val="none" w:sz="0" w:space="0" w:color="auto"/>
      </w:divBdr>
    </w:div>
    <w:div w:id="1510828626">
      <w:bodyDiv w:val="1"/>
      <w:marLeft w:val="0"/>
      <w:marRight w:val="0"/>
      <w:marTop w:val="0"/>
      <w:marBottom w:val="0"/>
      <w:divBdr>
        <w:top w:val="none" w:sz="0" w:space="0" w:color="auto"/>
        <w:left w:val="none" w:sz="0" w:space="0" w:color="auto"/>
        <w:bottom w:val="none" w:sz="0" w:space="0" w:color="auto"/>
        <w:right w:val="none" w:sz="0" w:space="0" w:color="auto"/>
      </w:divBdr>
      <w:divsChild>
        <w:div w:id="1164928316">
          <w:marLeft w:val="0"/>
          <w:marRight w:val="0"/>
          <w:marTop w:val="0"/>
          <w:marBottom w:val="0"/>
          <w:divBdr>
            <w:top w:val="none" w:sz="0" w:space="0" w:color="auto"/>
            <w:left w:val="none" w:sz="0" w:space="0" w:color="auto"/>
            <w:bottom w:val="none" w:sz="0" w:space="0" w:color="auto"/>
            <w:right w:val="none" w:sz="0" w:space="0" w:color="auto"/>
          </w:divBdr>
          <w:divsChild>
            <w:div w:id="500395938">
              <w:marLeft w:val="2669"/>
              <w:marRight w:val="198"/>
              <w:marTop w:val="0"/>
              <w:marBottom w:val="264"/>
              <w:divBdr>
                <w:top w:val="none" w:sz="0" w:space="0" w:color="auto"/>
                <w:left w:val="none" w:sz="0" w:space="0" w:color="auto"/>
                <w:bottom w:val="none" w:sz="0" w:space="0" w:color="auto"/>
                <w:right w:val="none" w:sz="0" w:space="0" w:color="auto"/>
              </w:divBdr>
              <w:divsChild>
                <w:div w:id="1728260290">
                  <w:marLeft w:val="0"/>
                  <w:marRight w:val="0"/>
                  <w:marTop w:val="0"/>
                  <w:marBottom w:val="0"/>
                  <w:divBdr>
                    <w:top w:val="none" w:sz="0" w:space="0" w:color="auto"/>
                    <w:left w:val="single" w:sz="4" w:space="0" w:color="000000"/>
                    <w:bottom w:val="single" w:sz="4" w:space="0" w:color="000000"/>
                    <w:right w:val="single" w:sz="4" w:space="0" w:color="000000"/>
                  </w:divBdr>
                  <w:divsChild>
                    <w:div w:id="1417168650">
                      <w:marLeft w:val="0"/>
                      <w:marRight w:val="0"/>
                      <w:marTop w:val="0"/>
                      <w:marBottom w:val="264"/>
                      <w:divBdr>
                        <w:top w:val="none" w:sz="0" w:space="0" w:color="auto"/>
                        <w:left w:val="none" w:sz="0" w:space="0" w:color="auto"/>
                        <w:bottom w:val="none" w:sz="0" w:space="0" w:color="auto"/>
                        <w:right w:val="none" w:sz="0" w:space="0" w:color="auto"/>
                      </w:divBdr>
                      <w:divsChild>
                        <w:div w:id="1629314574">
                          <w:marLeft w:val="0"/>
                          <w:marRight w:val="0"/>
                          <w:marTop w:val="0"/>
                          <w:marBottom w:val="0"/>
                          <w:divBdr>
                            <w:top w:val="none" w:sz="0" w:space="0" w:color="auto"/>
                            <w:left w:val="none" w:sz="0" w:space="0" w:color="auto"/>
                            <w:bottom w:val="none" w:sz="0" w:space="0" w:color="auto"/>
                            <w:right w:val="none" w:sz="0" w:space="0" w:color="auto"/>
                          </w:divBdr>
                          <w:divsChild>
                            <w:div w:id="340936775">
                              <w:marLeft w:val="0"/>
                              <w:marRight w:val="0"/>
                              <w:marTop w:val="0"/>
                              <w:marBottom w:val="0"/>
                              <w:divBdr>
                                <w:top w:val="none" w:sz="0" w:space="0" w:color="auto"/>
                                <w:left w:val="none" w:sz="0" w:space="0" w:color="auto"/>
                                <w:bottom w:val="none" w:sz="0" w:space="0" w:color="auto"/>
                                <w:right w:val="none" w:sz="0" w:space="0" w:color="auto"/>
                              </w:divBdr>
                              <w:divsChild>
                                <w:div w:id="2106143791">
                                  <w:marLeft w:val="0"/>
                                  <w:marRight w:val="0"/>
                                  <w:marTop w:val="0"/>
                                  <w:marBottom w:val="0"/>
                                  <w:divBdr>
                                    <w:top w:val="none" w:sz="0" w:space="0" w:color="auto"/>
                                    <w:left w:val="none" w:sz="0" w:space="0" w:color="auto"/>
                                    <w:bottom w:val="none" w:sz="0" w:space="0" w:color="auto"/>
                                    <w:right w:val="none" w:sz="0" w:space="0" w:color="auto"/>
                                  </w:divBdr>
                                  <w:divsChild>
                                    <w:div w:id="109009186">
                                      <w:marLeft w:val="0"/>
                                      <w:marRight w:val="0"/>
                                      <w:marTop w:val="132"/>
                                      <w:marBottom w:val="132"/>
                                      <w:divBdr>
                                        <w:top w:val="none" w:sz="0" w:space="0" w:color="auto"/>
                                        <w:left w:val="none" w:sz="0" w:space="0" w:color="auto"/>
                                        <w:bottom w:val="none" w:sz="0" w:space="0" w:color="auto"/>
                                        <w:right w:val="none" w:sz="0" w:space="0" w:color="auto"/>
                                      </w:divBdr>
                                      <w:divsChild>
                                        <w:div w:id="296422656">
                                          <w:marLeft w:val="264"/>
                                          <w:marRight w:val="0"/>
                                          <w:marTop w:val="66"/>
                                          <w:marBottom w:val="0"/>
                                          <w:divBdr>
                                            <w:top w:val="none" w:sz="0" w:space="0" w:color="auto"/>
                                            <w:left w:val="none" w:sz="0" w:space="0" w:color="auto"/>
                                            <w:bottom w:val="none" w:sz="0" w:space="0" w:color="auto"/>
                                            <w:right w:val="none" w:sz="0" w:space="0" w:color="auto"/>
                                          </w:divBdr>
                                          <w:divsChild>
                                            <w:div w:id="1972519858">
                                              <w:marLeft w:val="661"/>
                                              <w:marRight w:val="0"/>
                                              <w:marTop w:val="0"/>
                                              <w:marBottom w:val="0"/>
                                              <w:divBdr>
                                                <w:top w:val="none" w:sz="0" w:space="0" w:color="auto"/>
                                                <w:left w:val="none" w:sz="0" w:space="0" w:color="auto"/>
                                                <w:bottom w:val="none" w:sz="0" w:space="0" w:color="auto"/>
                                                <w:right w:val="none" w:sz="0" w:space="0" w:color="auto"/>
                                              </w:divBdr>
                                            </w:div>
                                          </w:divsChild>
                                        </w:div>
                                        <w:div w:id="2046633883">
                                          <w:marLeft w:val="264"/>
                                          <w:marRight w:val="0"/>
                                          <w:marTop w:val="66"/>
                                          <w:marBottom w:val="0"/>
                                          <w:divBdr>
                                            <w:top w:val="none" w:sz="0" w:space="0" w:color="auto"/>
                                            <w:left w:val="none" w:sz="0" w:space="0" w:color="auto"/>
                                            <w:bottom w:val="none" w:sz="0" w:space="0" w:color="auto"/>
                                            <w:right w:val="none" w:sz="0" w:space="0" w:color="auto"/>
                                          </w:divBdr>
                                          <w:divsChild>
                                            <w:div w:id="1268732316">
                                              <w:marLeft w:val="661"/>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2139220">
      <w:bodyDiv w:val="1"/>
      <w:marLeft w:val="0"/>
      <w:marRight w:val="0"/>
      <w:marTop w:val="0"/>
      <w:marBottom w:val="0"/>
      <w:divBdr>
        <w:top w:val="none" w:sz="0" w:space="0" w:color="auto"/>
        <w:left w:val="none" w:sz="0" w:space="0" w:color="auto"/>
        <w:bottom w:val="none" w:sz="0" w:space="0" w:color="auto"/>
        <w:right w:val="none" w:sz="0" w:space="0" w:color="auto"/>
      </w:divBdr>
      <w:divsChild>
        <w:div w:id="273051611">
          <w:marLeft w:val="0"/>
          <w:marRight w:val="0"/>
          <w:marTop w:val="0"/>
          <w:marBottom w:val="0"/>
          <w:divBdr>
            <w:top w:val="none" w:sz="0" w:space="0" w:color="auto"/>
            <w:left w:val="none" w:sz="0" w:space="0" w:color="auto"/>
            <w:bottom w:val="none" w:sz="0" w:space="0" w:color="auto"/>
            <w:right w:val="none" w:sz="0" w:space="0" w:color="auto"/>
          </w:divBdr>
          <w:divsChild>
            <w:div w:id="25452010">
              <w:marLeft w:val="0"/>
              <w:marRight w:val="0"/>
              <w:marTop w:val="0"/>
              <w:marBottom w:val="0"/>
              <w:divBdr>
                <w:top w:val="none" w:sz="0" w:space="0" w:color="auto"/>
                <w:left w:val="none" w:sz="0" w:space="0" w:color="auto"/>
                <w:bottom w:val="none" w:sz="0" w:space="0" w:color="auto"/>
                <w:right w:val="none" w:sz="0" w:space="0" w:color="auto"/>
              </w:divBdr>
              <w:divsChild>
                <w:div w:id="219445006">
                  <w:marLeft w:val="0"/>
                  <w:marRight w:val="0"/>
                  <w:marTop w:val="0"/>
                  <w:marBottom w:val="0"/>
                  <w:divBdr>
                    <w:top w:val="none" w:sz="0" w:space="0" w:color="auto"/>
                    <w:left w:val="none" w:sz="0" w:space="0" w:color="auto"/>
                    <w:bottom w:val="none" w:sz="0" w:space="0" w:color="auto"/>
                    <w:right w:val="none" w:sz="0" w:space="0" w:color="auto"/>
                  </w:divBdr>
                  <w:divsChild>
                    <w:div w:id="1524976879">
                      <w:marLeft w:val="0"/>
                      <w:marRight w:val="0"/>
                      <w:marTop w:val="0"/>
                      <w:marBottom w:val="0"/>
                      <w:divBdr>
                        <w:top w:val="none" w:sz="0" w:space="0" w:color="auto"/>
                        <w:left w:val="none" w:sz="0" w:space="0" w:color="auto"/>
                        <w:bottom w:val="none" w:sz="0" w:space="0" w:color="auto"/>
                        <w:right w:val="none" w:sz="0" w:space="0" w:color="auto"/>
                      </w:divBdr>
                      <w:divsChild>
                        <w:div w:id="337269044">
                          <w:marLeft w:val="0"/>
                          <w:marRight w:val="0"/>
                          <w:marTop w:val="0"/>
                          <w:marBottom w:val="0"/>
                          <w:divBdr>
                            <w:top w:val="none" w:sz="0" w:space="0" w:color="auto"/>
                            <w:left w:val="none" w:sz="0" w:space="0" w:color="auto"/>
                            <w:bottom w:val="none" w:sz="0" w:space="0" w:color="auto"/>
                            <w:right w:val="none" w:sz="0" w:space="0" w:color="auto"/>
                          </w:divBdr>
                          <w:divsChild>
                            <w:div w:id="1914781300">
                              <w:marLeft w:val="0"/>
                              <w:marRight w:val="0"/>
                              <w:marTop w:val="0"/>
                              <w:marBottom w:val="0"/>
                              <w:divBdr>
                                <w:top w:val="none" w:sz="0" w:space="0" w:color="auto"/>
                                <w:left w:val="none" w:sz="0" w:space="0" w:color="auto"/>
                                <w:bottom w:val="none" w:sz="0" w:space="0" w:color="auto"/>
                                <w:right w:val="none" w:sz="0" w:space="0" w:color="auto"/>
                              </w:divBdr>
                              <w:divsChild>
                                <w:div w:id="477384579">
                                  <w:marLeft w:val="0"/>
                                  <w:marRight w:val="0"/>
                                  <w:marTop w:val="0"/>
                                  <w:marBottom w:val="0"/>
                                  <w:divBdr>
                                    <w:top w:val="none" w:sz="0" w:space="0" w:color="auto"/>
                                    <w:left w:val="none" w:sz="0" w:space="0" w:color="auto"/>
                                    <w:bottom w:val="none" w:sz="0" w:space="0" w:color="auto"/>
                                    <w:right w:val="none" w:sz="0" w:space="0" w:color="auto"/>
                                  </w:divBdr>
                                  <w:divsChild>
                                    <w:div w:id="1593393437">
                                      <w:marLeft w:val="0"/>
                                      <w:marRight w:val="0"/>
                                      <w:marTop w:val="0"/>
                                      <w:marBottom w:val="0"/>
                                      <w:divBdr>
                                        <w:top w:val="none" w:sz="0" w:space="0" w:color="auto"/>
                                        <w:left w:val="none" w:sz="0" w:space="0" w:color="auto"/>
                                        <w:bottom w:val="none" w:sz="0" w:space="0" w:color="auto"/>
                                        <w:right w:val="none" w:sz="0" w:space="0" w:color="auto"/>
                                      </w:divBdr>
                                      <w:divsChild>
                                        <w:div w:id="2056006965">
                                          <w:marLeft w:val="0"/>
                                          <w:marRight w:val="0"/>
                                          <w:marTop w:val="0"/>
                                          <w:marBottom w:val="0"/>
                                          <w:divBdr>
                                            <w:top w:val="none" w:sz="0" w:space="0" w:color="auto"/>
                                            <w:left w:val="none" w:sz="0" w:space="0" w:color="auto"/>
                                            <w:bottom w:val="none" w:sz="0" w:space="0" w:color="auto"/>
                                            <w:right w:val="none" w:sz="0" w:space="0" w:color="auto"/>
                                          </w:divBdr>
                                          <w:divsChild>
                                            <w:div w:id="339963918">
                                              <w:marLeft w:val="0"/>
                                              <w:marRight w:val="0"/>
                                              <w:marTop w:val="0"/>
                                              <w:marBottom w:val="0"/>
                                              <w:divBdr>
                                                <w:top w:val="none" w:sz="0" w:space="0" w:color="auto"/>
                                                <w:left w:val="none" w:sz="0" w:space="0" w:color="auto"/>
                                                <w:bottom w:val="none" w:sz="0" w:space="0" w:color="auto"/>
                                                <w:right w:val="none" w:sz="0" w:space="0" w:color="auto"/>
                                              </w:divBdr>
                                              <w:divsChild>
                                                <w:div w:id="154422424">
                                                  <w:marLeft w:val="0"/>
                                                  <w:marRight w:val="0"/>
                                                  <w:marTop w:val="0"/>
                                                  <w:marBottom w:val="0"/>
                                                  <w:divBdr>
                                                    <w:top w:val="none" w:sz="0" w:space="0" w:color="auto"/>
                                                    <w:left w:val="none" w:sz="0" w:space="0" w:color="auto"/>
                                                    <w:bottom w:val="none" w:sz="0" w:space="0" w:color="auto"/>
                                                    <w:right w:val="none" w:sz="0" w:space="0" w:color="auto"/>
                                                  </w:divBdr>
                                                  <w:divsChild>
                                                    <w:div w:id="641614966">
                                                      <w:marLeft w:val="0"/>
                                                      <w:marRight w:val="0"/>
                                                      <w:marTop w:val="0"/>
                                                      <w:marBottom w:val="0"/>
                                                      <w:divBdr>
                                                        <w:top w:val="none" w:sz="0" w:space="0" w:color="auto"/>
                                                        <w:left w:val="none" w:sz="0" w:space="0" w:color="auto"/>
                                                        <w:bottom w:val="none" w:sz="0" w:space="0" w:color="auto"/>
                                                        <w:right w:val="none" w:sz="0" w:space="0" w:color="auto"/>
                                                      </w:divBdr>
                                                      <w:divsChild>
                                                        <w:div w:id="40180295">
                                                          <w:marLeft w:val="0"/>
                                                          <w:marRight w:val="0"/>
                                                          <w:marTop w:val="0"/>
                                                          <w:marBottom w:val="0"/>
                                                          <w:divBdr>
                                                            <w:top w:val="none" w:sz="0" w:space="0" w:color="auto"/>
                                                            <w:left w:val="single" w:sz="6" w:space="0" w:color="DCDCDC"/>
                                                            <w:bottom w:val="none" w:sz="0" w:space="0" w:color="auto"/>
                                                            <w:right w:val="single" w:sz="6" w:space="0" w:color="DCDCDC"/>
                                                          </w:divBdr>
                                                          <w:divsChild>
                                                            <w:div w:id="970792045">
                                                              <w:marLeft w:val="0"/>
                                                              <w:marRight w:val="0"/>
                                                              <w:marTop w:val="0"/>
                                                              <w:marBottom w:val="0"/>
                                                              <w:divBdr>
                                                                <w:top w:val="none" w:sz="0" w:space="0" w:color="auto"/>
                                                                <w:left w:val="none" w:sz="0" w:space="0" w:color="auto"/>
                                                                <w:bottom w:val="none" w:sz="0" w:space="0" w:color="auto"/>
                                                                <w:right w:val="none" w:sz="0" w:space="0" w:color="auto"/>
                                                              </w:divBdr>
                                                              <w:divsChild>
                                                                <w:div w:id="1133596155">
                                                                  <w:marLeft w:val="0"/>
                                                                  <w:marRight w:val="0"/>
                                                                  <w:marTop w:val="0"/>
                                                                  <w:marBottom w:val="0"/>
                                                                  <w:divBdr>
                                                                    <w:top w:val="none" w:sz="0" w:space="0" w:color="auto"/>
                                                                    <w:left w:val="none" w:sz="0" w:space="0" w:color="auto"/>
                                                                    <w:bottom w:val="none" w:sz="0" w:space="0" w:color="auto"/>
                                                                    <w:right w:val="none" w:sz="0" w:space="0" w:color="auto"/>
                                                                  </w:divBdr>
                                                                  <w:divsChild>
                                                                    <w:div w:id="1859544573">
                                                                      <w:marLeft w:val="0"/>
                                                                      <w:marRight w:val="0"/>
                                                                      <w:marTop w:val="0"/>
                                                                      <w:marBottom w:val="0"/>
                                                                      <w:divBdr>
                                                                        <w:top w:val="none" w:sz="0" w:space="0" w:color="auto"/>
                                                                        <w:left w:val="single" w:sz="6" w:space="0" w:color="DCDCDC"/>
                                                                        <w:bottom w:val="none" w:sz="0" w:space="0" w:color="auto"/>
                                                                        <w:right w:val="single" w:sz="6" w:space="0" w:color="DCDCDC"/>
                                                                      </w:divBdr>
                                                                      <w:divsChild>
                                                                        <w:div w:id="346368890">
                                                                          <w:marLeft w:val="0"/>
                                                                          <w:marRight w:val="0"/>
                                                                          <w:marTop w:val="0"/>
                                                                          <w:marBottom w:val="0"/>
                                                                          <w:divBdr>
                                                                            <w:top w:val="none" w:sz="0" w:space="0" w:color="auto"/>
                                                                            <w:left w:val="none" w:sz="0" w:space="0" w:color="auto"/>
                                                                            <w:bottom w:val="none" w:sz="0" w:space="0" w:color="auto"/>
                                                                            <w:right w:val="none" w:sz="0" w:space="0" w:color="auto"/>
                                                                          </w:divBdr>
                                                                          <w:divsChild>
                                                                            <w:div w:id="1715077240">
                                                                              <w:marLeft w:val="0"/>
                                                                              <w:marRight w:val="0"/>
                                                                              <w:marTop w:val="0"/>
                                                                              <w:marBottom w:val="0"/>
                                                                              <w:divBdr>
                                                                                <w:top w:val="none" w:sz="0" w:space="0" w:color="auto"/>
                                                                                <w:left w:val="none" w:sz="0" w:space="0" w:color="auto"/>
                                                                                <w:bottom w:val="none" w:sz="0" w:space="0" w:color="auto"/>
                                                                                <w:right w:val="none" w:sz="0" w:space="0" w:color="auto"/>
                                                                              </w:divBdr>
                                                                              <w:divsChild>
                                                                                <w:div w:id="2067491403">
                                                                                  <w:marLeft w:val="0"/>
                                                                                  <w:marRight w:val="0"/>
                                                                                  <w:marTop w:val="0"/>
                                                                                  <w:marBottom w:val="0"/>
                                                                                  <w:divBdr>
                                                                                    <w:top w:val="none" w:sz="0" w:space="0" w:color="auto"/>
                                                                                    <w:left w:val="none" w:sz="0" w:space="0" w:color="auto"/>
                                                                                    <w:bottom w:val="none" w:sz="0" w:space="0" w:color="auto"/>
                                                                                    <w:right w:val="none" w:sz="0" w:space="0" w:color="auto"/>
                                                                                  </w:divBdr>
                                                                                  <w:divsChild>
                                                                                    <w:div w:id="953252746">
                                                                                      <w:marLeft w:val="0"/>
                                                                                      <w:marRight w:val="0"/>
                                                                                      <w:marTop w:val="0"/>
                                                                                      <w:marBottom w:val="0"/>
                                                                                      <w:divBdr>
                                                                                        <w:top w:val="none" w:sz="0" w:space="0" w:color="auto"/>
                                                                                        <w:left w:val="none" w:sz="0" w:space="0" w:color="auto"/>
                                                                                        <w:bottom w:val="none" w:sz="0" w:space="0" w:color="auto"/>
                                                                                        <w:right w:val="none" w:sz="0" w:space="0" w:color="auto"/>
                                                                                      </w:divBdr>
                                                                                      <w:divsChild>
                                                                                        <w:div w:id="1144541178">
                                                                                          <w:marLeft w:val="0"/>
                                                                                          <w:marRight w:val="0"/>
                                                                                          <w:marTop w:val="0"/>
                                                                                          <w:marBottom w:val="0"/>
                                                                                          <w:divBdr>
                                                                                            <w:top w:val="none" w:sz="0" w:space="0" w:color="auto"/>
                                                                                            <w:left w:val="none" w:sz="0" w:space="0" w:color="auto"/>
                                                                                            <w:bottom w:val="none" w:sz="0" w:space="0" w:color="auto"/>
                                                                                            <w:right w:val="none" w:sz="0" w:space="0" w:color="auto"/>
                                                                                          </w:divBdr>
                                                                                          <w:divsChild>
                                                                                            <w:div w:id="1001196903">
                                                                                              <w:marLeft w:val="0"/>
                                                                                              <w:marRight w:val="0"/>
                                                                                              <w:marTop w:val="0"/>
                                                                                              <w:marBottom w:val="0"/>
                                                                                              <w:divBdr>
                                                                                                <w:top w:val="none" w:sz="0" w:space="0" w:color="auto"/>
                                                                                                <w:left w:val="none" w:sz="0" w:space="0" w:color="auto"/>
                                                                                                <w:bottom w:val="none" w:sz="0" w:space="0" w:color="auto"/>
                                                                                                <w:right w:val="none" w:sz="0" w:space="0" w:color="auto"/>
                                                                                              </w:divBdr>
                                                                                              <w:divsChild>
                                                                                                <w:div w:id="2016569943">
                                                                                                  <w:marLeft w:val="0"/>
                                                                                                  <w:marRight w:val="0"/>
                                                                                                  <w:marTop w:val="0"/>
                                                                                                  <w:marBottom w:val="0"/>
                                                                                                  <w:divBdr>
                                                                                                    <w:top w:val="none" w:sz="0" w:space="0" w:color="auto"/>
                                                                                                    <w:left w:val="none" w:sz="0" w:space="0" w:color="auto"/>
                                                                                                    <w:bottom w:val="none" w:sz="0" w:space="0" w:color="auto"/>
                                                                                                    <w:right w:val="none" w:sz="0" w:space="0" w:color="auto"/>
                                                                                                  </w:divBdr>
                                                                                                  <w:divsChild>
                                                                                                    <w:div w:id="638268753">
                                                                                                      <w:marLeft w:val="0"/>
                                                                                                      <w:marRight w:val="0"/>
                                                                                                      <w:marTop w:val="0"/>
                                                                                                      <w:marBottom w:val="0"/>
                                                                                                      <w:divBdr>
                                                                                                        <w:top w:val="none" w:sz="0" w:space="0" w:color="auto"/>
                                                                                                        <w:left w:val="none" w:sz="0" w:space="0" w:color="auto"/>
                                                                                                        <w:bottom w:val="none" w:sz="0" w:space="0" w:color="auto"/>
                                                                                                        <w:right w:val="none" w:sz="0" w:space="0" w:color="auto"/>
                                                                                                      </w:divBdr>
                                                                                                      <w:divsChild>
                                                                                                        <w:div w:id="1084644429">
                                                                                                          <w:marLeft w:val="0"/>
                                                                                                          <w:marRight w:val="0"/>
                                                                                                          <w:marTop w:val="0"/>
                                                                                                          <w:marBottom w:val="0"/>
                                                                                                          <w:divBdr>
                                                                                                            <w:top w:val="none" w:sz="0" w:space="0" w:color="auto"/>
                                                                                                            <w:left w:val="none" w:sz="0" w:space="0" w:color="auto"/>
                                                                                                            <w:bottom w:val="none" w:sz="0" w:space="0" w:color="auto"/>
                                                                                                            <w:right w:val="none" w:sz="0" w:space="0" w:color="auto"/>
                                                                                                          </w:divBdr>
                                                                                                          <w:divsChild>
                                                                                                            <w:div w:id="1711611027">
                                                                                                              <w:marLeft w:val="0"/>
                                                                                                              <w:marRight w:val="0"/>
                                                                                                              <w:marTop w:val="0"/>
                                                                                                              <w:marBottom w:val="0"/>
                                                                                                              <w:divBdr>
                                                                                                                <w:top w:val="none" w:sz="0" w:space="0" w:color="auto"/>
                                                                                                                <w:left w:val="none" w:sz="0" w:space="0" w:color="auto"/>
                                                                                                                <w:bottom w:val="none" w:sz="0" w:space="0" w:color="auto"/>
                                                                                                                <w:right w:val="none" w:sz="0" w:space="0" w:color="auto"/>
                                                                                                              </w:divBdr>
                                                                                                              <w:divsChild>
                                                                                                                <w:div w:id="1198854955">
                                                                                                                  <w:marLeft w:val="0"/>
                                                                                                                  <w:marRight w:val="0"/>
                                                                                                                  <w:marTop w:val="0"/>
                                                                                                                  <w:marBottom w:val="0"/>
                                                                                                                  <w:divBdr>
                                                                                                                    <w:top w:val="none" w:sz="0" w:space="0" w:color="auto"/>
                                                                                                                    <w:left w:val="none" w:sz="0" w:space="0" w:color="auto"/>
                                                                                                                    <w:bottom w:val="none" w:sz="0" w:space="0" w:color="auto"/>
                                                                                                                    <w:right w:val="none" w:sz="0" w:space="0" w:color="auto"/>
                                                                                                                  </w:divBdr>
                                                                                                                  <w:divsChild>
                                                                                                                    <w:div w:id="1215579022">
                                                                                                                      <w:marLeft w:val="0"/>
                                                                                                                      <w:marRight w:val="0"/>
                                                                                                                      <w:marTop w:val="0"/>
                                                                                                                      <w:marBottom w:val="0"/>
                                                                                                                      <w:divBdr>
                                                                                                                        <w:top w:val="none" w:sz="0" w:space="0" w:color="auto"/>
                                                                                                                        <w:left w:val="single" w:sz="6" w:space="0" w:color="DCDCDC"/>
                                                                                                                        <w:bottom w:val="none" w:sz="0" w:space="0" w:color="auto"/>
                                                                                                                        <w:right w:val="single" w:sz="6" w:space="0" w:color="DCDCDC"/>
                                                                                                                      </w:divBdr>
                                                                                                                      <w:divsChild>
                                                                                                                        <w:div w:id="1596400788">
                                                                                                                          <w:marLeft w:val="0"/>
                                                                                                                          <w:marRight w:val="0"/>
                                                                                                                          <w:marTop w:val="0"/>
                                                                                                                          <w:marBottom w:val="0"/>
                                                                                                                          <w:divBdr>
                                                                                                                            <w:top w:val="none" w:sz="0" w:space="0" w:color="auto"/>
                                                                                                                            <w:left w:val="none" w:sz="0" w:space="0" w:color="auto"/>
                                                                                                                            <w:bottom w:val="none" w:sz="0" w:space="0" w:color="auto"/>
                                                                                                                            <w:right w:val="none" w:sz="0" w:space="0" w:color="auto"/>
                                                                                                                          </w:divBdr>
                                                                                                                          <w:divsChild>
                                                                                                                            <w:div w:id="1402216072">
                                                                                                                              <w:marLeft w:val="0"/>
                                                                                                                              <w:marRight w:val="0"/>
                                                                                                                              <w:marTop w:val="0"/>
                                                                                                                              <w:marBottom w:val="0"/>
                                                                                                                              <w:divBdr>
                                                                                                                                <w:top w:val="none" w:sz="0" w:space="0" w:color="auto"/>
                                                                                                                                <w:left w:val="none" w:sz="0" w:space="0" w:color="auto"/>
                                                                                                                                <w:bottom w:val="none" w:sz="0" w:space="0" w:color="auto"/>
                                                                                                                                <w:right w:val="none" w:sz="0" w:space="0" w:color="auto"/>
                                                                                                                              </w:divBdr>
                                                                                                                              <w:divsChild>
                                                                                                                                <w:div w:id="2041782290">
                                                                                                                                  <w:marLeft w:val="0"/>
                                                                                                                                  <w:marRight w:val="0"/>
                                                                                                                                  <w:marTop w:val="0"/>
                                                                                                                                  <w:marBottom w:val="0"/>
                                                                                                                                  <w:divBdr>
                                                                                                                                    <w:top w:val="none" w:sz="0" w:space="0" w:color="auto"/>
                                                                                                                                    <w:left w:val="none" w:sz="0" w:space="0" w:color="auto"/>
                                                                                                                                    <w:bottom w:val="none" w:sz="0" w:space="0" w:color="auto"/>
                                                                                                                                    <w:right w:val="none" w:sz="0" w:space="0" w:color="auto"/>
                                                                                                                                  </w:divBdr>
                                                                                                                                  <w:divsChild>
                                                                                                                                    <w:div w:id="1878855581">
                                                                                                                                      <w:marLeft w:val="0"/>
                                                                                                                                      <w:marRight w:val="0"/>
                                                                                                                                      <w:marTop w:val="0"/>
                                                                                                                                      <w:marBottom w:val="0"/>
                                                                                                                                      <w:divBdr>
                                                                                                                                        <w:top w:val="none" w:sz="0" w:space="0" w:color="auto"/>
                                                                                                                                        <w:left w:val="none" w:sz="0" w:space="0" w:color="auto"/>
                                                                                                                                        <w:bottom w:val="none" w:sz="0" w:space="0" w:color="auto"/>
                                                                                                                                        <w:right w:val="none" w:sz="0" w:space="0" w:color="auto"/>
                                                                                                                                      </w:divBdr>
                                                                                                                                      <w:divsChild>
                                                                                                                                        <w:div w:id="604729962">
                                                                                                                                          <w:marLeft w:val="0"/>
                                                                                                                                          <w:marRight w:val="0"/>
                                                                                                                                          <w:marTop w:val="0"/>
                                                                                                                                          <w:marBottom w:val="0"/>
                                                                                                                                          <w:divBdr>
                                                                                                                                            <w:top w:val="none" w:sz="0" w:space="0" w:color="auto"/>
                                                                                                                                            <w:left w:val="none" w:sz="0" w:space="0" w:color="auto"/>
                                                                                                                                            <w:bottom w:val="none" w:sz="0" w:space="0" w:color="auto"/>
                                                                                                                                            <w:right w:val="none" w:sz="0" w:space="0" w:color="auto"/>
                                                                                                                                          </w:divBdr>
                                                                                                                                          <w:divsChild>
                                                                                                                                            <w:div w:id="405030164">
                                                                                                                                              <w:marLeft w:val="0"/>
                                                                                                                                              <w:marRight w:val="0"/>
                                                                                                                                              <w:marTop w:val="0"/>
                                                                                                                                              <w:marBottom w:val="0"/>
                                                                                                                                              <w:divBdr>
                                                                                                                                                <w:top w:val="none" w:sz="0" w:space="0" w:color="auto"/>
                                                                                                                                                <w:left w:val="none" w:sz="0" w:space="0" w:color="auto"/>
                                                                                                                                                <w:bottom w:val="none" w:sz="0" w:space="0" w:color="auto"/>
                                                                                                                                                <w:right w:val="none" w:sz="0" w:space="0" w:color="auto"/>
                                                                                                                                              </w:divBdr>
                                                                                                                                              <w:divsChild>
                                                                                                                                                <w:div w:id="1767574366">
                                                                                                                                                  <w:marLeft w:val="0"/>
                                                                                                                                                  <w:marRight w:val="0"/>
                                                                                                                                                  <w:marTop w:val="0"/>
                                                                                                                                                  <w:marBottom w:val="0"/>
                                                                                                                                                  <w:divBdr>
                                                                                                                                                    <w:top w:val="none" w:sz="0" w:space="0" w:color="auto"/>
                                                                                                                                                    <w:left w:val="none" w:sz="0" w:space="0" w:color="auto"/>
                                                                                                                                                    <w:bottom w:val="none" w:sz="0" w:space="0" w:color="auto"/>
                                                                                                                                                    <w:right w:val="none" w:sz="0" w:space="0" w:color="auto"/>
                                                                                                                                                  </w:divBdr>
                                                                                                                                                  <w:divsChild>
                                                                                                                                                    <w:div w:id="153300231">
                                                                                                                                                      <w:marLeft w:val="0"/>
                                                                                                                                                      <w:marRight w:val="0"/>
                                                                                                                                                      <w:marTop w:val="0"/>
                                                                                                                                                      <w:marBottom w:val="0"/>
                                                                                                                                                      <w:divBdr>
                                                                                                                                                        <w:top w:val="none" w:sz="0" w:space="0" w:color="auto"/>
                                                                                                                                                        <w:left w:val="none" w:sz="0" w:space="0" w:color="auto"/>
                                                                                                                                                        <w:bottom w:val="none" w:sz="0" w:space="0" w:color="auto"/>
                                                                                                                                                        <w:right w:val="none" w:sz="0" w:space="0" w:color="auto"/>
                                                                                                                                                      </w:divBdr>
                                                                                                                                                      <w:divsChild>
                                                                                                                                                        <w:div w:id="863521193">
                                                                                                                                                          <w:marLeft w:val="0"/>
                                                                                                                                                          <w:marRight w:val="0"/>
                                                                                                                                                          <w:marTop w:val="0"/>
                                                                                                                                                          <w:marBottom w:val="0"/>
                                                                                                                                                          <w:divBdr>
                                                                                                                                                            <w:top w:val="none" w:sz="0" w:space="0" w:color="auto"/>
                                                                                                                                                            <w:left w:val="none" w:sz="0" w:space="0" w:color="auto"/>
                                                                                                                                                            <w:bottom w:val="none" w:sz="0" w:space="0" w:color="auto"/>
                                                                                                                                                            <w:right w:val="none" w:sz="0" w:space="0" w:color="auto"/>
                                                                                                                                                          </w:divBdr>
                                                                                                                                                          <w:divsChild>
                                                                                                                                                            <w:div w:id="1666401106">
                                                                                                                                                              <w:marLeft w:val="0"/>
                                                                                                                                                              <w:marRight w:val="0"/>
                                                                                                                                                              <w:marTop w:val="0"/>
                                                                                                                                                              <w:marBottom w:val="0"/>
                                                                                                                                                              <w:divBdr>
                                                                                                                                                                <w:top w:val="none" w:sz="0" w:space="0" w:color="auto"/>
                                                                                                                                                                <w:left w:val="none" w:sz="0" w:space="0" w:color="auto"/>
                                                                                                                                                                <w:bottom w:val="none" w:sz="0" w:space="0" w:color="auto"/>
                                                                                                                                                                <w:right w:val="none" w:sz="0" w:space="0" w:color="auto"/>
                                                                                                                                                              </w:divBdr>
                                                                                                                                                              <w:divsChild>
                                                                                                                                                                <w:div w:id="76942603">
                                                                                                                                                                  <w:marLeft w:val="0"/>
                                                                                                                                                                  <w:marRight w:val="0"/>
                                                                                                                                                                  <w:marTop w:val="0"/>
                                                                                                                                                                  <w:marBottom w:val="0"/>
                                                                                                                                                                  <w:divBdr>
                                                                                                                                                                    <w:top w:val="none" w:sz="0" w:space="0" w:color="auto"/>
                                                                                                                                                                    <w:left w:val="none" w:sz="0" w:space="0" w:color="auto"/>
                                                                                                                                                                    <w:bottom w:val="none" w:sz="0" w:space="0" w:color="auto"/>
                                                                                                                                                                    <w:right w:val="none" w:sz="0" w:space="0" w:color="auto"/>
                                                                                                                                                                  </w:divBdr>
                                                                                                                                                                </w:div>
                                                                                                                                                                <w:div w:id="113059491">
                                                                                                                                                                  <w:marLeft w:val="0"/>
                                                                                                                                                                  <w:marRight w:val="0"/>
                                                                                                                                                                  <w:marTop w:val="0"/>
                                                                                                                                                                  <w:marBottom w:val="0"/>
                                                                                                                                                                  <w:divBdr>
                                                                                                                                                                    <w:top w:val="none" w:sz="0" w:space="0" w:color="auto"/>
                                                                                                                                                                    <w:left w:val="none" w:sz="0" w:space="0" w:color="auto"/>
                                                                                                                                                                    <w:bottom w:val="none" w:sz="0" w:space="0" w:color="auto"/>
                                                                                                                                                                    <w:right w:val="none" w:sz="0" w:space="0" w:color="auto"/>
                                                                                                                                                                  </w:divBdr>
                                                                                                                                                                </w:div>
                                                                                                                                                                <w:div w:id="373695240">
                                                                                                                                                                  <w:marLeft w:val="0"/>
                                                                                                                                                                  <w:marRight w:val="0"/>
                                                                                                                                                                  <w:marTop w:val="0"/>
                                                                                                                                                                  <w:marBottom w:val="0"/>
                                                                                                                                                                  <w:divBdr>
                                                                                                                                                                    <w:top w:val="none" w:sz="0" w:space="0" w:color="auto"/>
                                                                                                                                                                    <w:left w:val="none" w:sz="0" w:space="0" w:color="auto"/>
                                                                                                                                                                    <w:bottom w:val="none" w:sz="0" w:space="0" w:color="auto"/>
                                                                                                                                                                    <w:right w:val="none" w:sz="0" w:space="0" w:color="auto"/>
                                                                                                                                                                  </w:divBdr>
                                                                                                                                                                </w:div>
                                                                                                                                                                <w:div w:id="410395071">
                                                                                                                                                                  <w:marLeft w:val="0"/>
                                                                                                                                                                  <w:marRight w:val="0"/>
                                                                                                                                                                  <w:marTop w:val="0"/>
                                                                                                                                                                  <w:marBottom w:val="0"/>
                                                                                                                                                                  <w:divBdr>
                                                                                                                                                                    <w:top w:val="none" w:sz="0" w:space="0" w:color="auto"/>
                                                                                                                                                                    <w:left w:val="none" w:sz="0" w:space="0" w:color="auto"/>
                                                                                                                                                                    <w:bottom w:val="none" w:sz="0" w:space="0" w:color="auto"/>
                                                                                                                                                                    <w:right w:val="none" w:sz="0" w:space="0" w:color="auto"/>
                                                                                                                                                                  </w:divBdr>
                                                                                                                                                                </w:div>
                                                                                                                                                                <w:div w:id="547422490">
                                                                                                                                                                  <w:marLeft w:val="0"/>
                                                                                                                                                                  <w:marRight w:val="0"/>
                                                                                                                                                                  <w:marTop w:val="0"/>
                                                                                                                                                                  <w:marBottom w:val="0"/>
                                                                                                                                                                  <w:divBdr>
                                                                                                                                                                    <w:top w:val="none" w:sz="0" w:space="0" w:color="auto"/>
                                                                                                                                                                    <w:left w:val="none" w:sz="0" w:space="0" w:color="auto"/>
                                                                                                                                                                    <w:bottom w:val="none" w:sz="0" w:space="0" w:color="auto"/>
                                                                                                                                                                    <w:right w:val="none" w:sz="0" w:space="0" w:color="auto"/>
                                                                                                                                                                  </w:divBdr>
                                                                                                                                                                </w:div>
                                                                                                                                                                <w:div w:id="573778649">
                                                                                                                                                                  <w:marLeft w:val="0"/>
                                                                                                                                                                  <w:marRight w:val="0"/>
                                                                                                                                                                  <w:marTop w:val="0"/>
                                                                                                                                                                  <w:marBottom w:val="0"/>
                                                                                                                                                                  <w:divBdr>
                                                                                                                                                                    <w:top w:val="none" w:sz="0" w:space="0" w:color="auto"/>
                                                                                                                                                                    <w:left w:val="none" w:sz="0" w:space="0" w:color="auto"/>
                                                                                                                                                                    <w:bottom w:val="none" w:sz="0" w:space="0" w:color="auto"/>
                                                                                                                                                                    <w:right w:val="none" w:sz="0" w:space="0" w:color="auto"/>
                                                                                                                                                                  </w:divBdr>
                                                                                                                                                                </w:div>
                                                                                                                                                                <w:div w:id="628895501">
                                                                                                                                                                  <w:marLeft w:val="0"/>
                                                                                                                                                                  <w:marRight w:val="0"/>
                                                                                                                                                                  <w:marTop w:val="0"/>
                                                                                                                                                                  <w:marBottom w:val="0"/>
                                                                                                                                                                  <w:divBdr>
                                                                                                                                                                    <w:top w:val="none" w:sz="0" w:space="0" w:color="auto"/>
                                                                                                                                                                    <w:left w:val="none" w:sz="0" w:space="0" w:color="auto"/>
                                                                                                                                                                    <w:bottom w:val="none" w:sz="0" w:space="0" w:color="auto"/>
                                                                                                                                                                    <w:right w:val="none" w:sz="0" w:space="0" w:color="auto"/>
                                                                                                                                                                  </w:divBdr>
                                                                                                                                                                </w:div>
                                                                                                                                                                <w:div w:id="657196818">
                                                                                                                                                                  <w:marLeft w:val="0"/>
                                                                                                                                                                  <w:marRight w:val="0"/>
                                                                                                                                                                  <w:marTop w:val="0"/>
                                                                                                                                                                  <w:marBottom w:val="0"/>
                                                                                                                                                                  <w:divBdr>
                                                                                                                                                                    <w:top w:val="none" w:sz="0" w:space="0" w:color="auto"/>
                                                                                                                                                                    <w:left w:val="none" w:sz="0" w:space="0" w:color="auto"/>
                                                                                                                                                                    <w:bottom w:val="none" w:sz="0" w:space="0" w:color="auto"/>
                                                                                                                                                                    <w:right w:val="none" w:sz="0" w:space="0" w:color="auto"/>
                                                                                                                                                                  </w:divBdr>
                                                                                                                                                                </w:div>
                                                                                                                                                                <w:div w:id="978730021">
                                                                                                                                                                  <w:marLeft w:val="0"/>
                                                                                                                                                                  <w:marRight w:val="0"/>
                                                                                                                                                                  <w:marTop w:val="0"/>
                                                                                                                                                                  <w:marBottom w:val="0"/>
                                                                                                                                                                  <w:divBdr>
                                                                                                                                                                    <w:top w:val="none" w:sz="0" w:space="0" w:color="auto"/>
                                                                                                                                                                    <w:left w:val="none" w:sz="0" w:space="0" w:color="auto"/>
                                                                                                                                                                    <w:bottom w:val="none" w:sz="0" w:space="0" w:color="auto"/>
                                                                                                                                                                    <w:right w:val="none" w:sz="0" w:space="0" w:color="auto"/>
                                                                                                                                                                  </w:divBdr>
                                                                                                                                                                </w:div>
                                                                                                                                                                <w:div w:id="1018967727">
                                                                                                                                                                  <w:marLeft w:val="0"/>
                                                                                                                                                                  <w:marRight w:val="0"/>
                                                                                                                                                                  <w:marTop w:val="0"/>
                                                                                                                                                                  <w:marBottom w:val="0"/>
                                                                                                                                                                  <w:divBdr>
                                                                                                                                                                    <w:top w:val="none" w:sz="0" w:space="0" w:color="auto"/>
                                                                                                                                                                    <w:left w:val="none" w:sz="0" w:space="0" w:color="auto"/>
                                                                                                                                                                    <w:bottom w:val="none" w:sz="0" w:space="0" w:color="auto"/>
                                                                                                                                                                    <w:right w:val="none" w:sz="0" w:space="0" w:color="auto"/>
                                                                                                                                                                  </w:divBdr>
                                                                                                                                                                </w:div>
                                                                                                                                                                <w:div w:id="1121921756">
                                                                                                                                                                  <w:marLeft w:val="0"/>
                                                                                                                                                                  <w:marRight w:val="0"/>
                                                                                                                                                                  <w:marTop w:val="0"/>
                                                                                                                                                                  <w:marBottom w:val="0"/>
                                                                                                                                                                  <w:divBdr>
                                                                                                                                                                    <w:top w:val="none" w:sz="0" w:space="0" w:color="auto"/>
                                                                                                                                                                    <w:left w:val="none" w:sz="0" w:space="0" w:color="auto"/>
                                                                                                                                                                    <w:bottom w:val="none" w:sz="0" w:space="0" w:color="auto"/>
                                                                                                                                                                    <w:right w:val="none" w:sz="0" w:space="0" w:color="auto"/>
                                                                                                                                                                  </w:divBdr>
                                                                                                                                                                </w:div>
                                                                                                                                                                <w:div w:id="1168905247">
                                                                                                                                                                  <w:marLeft w:val="0"/>
                                                                                                                                                                  <w:marRight w:val="0"/>
                                                                                                                                                                  <w:marTop w:val="0"/>
                                                                                                                                                                  <w:marBottom w:val="0"/>
                                                                                                                                                                  <w:divBdr>
                                                                                                                                                                    <w:top w:val="none" w:sz="0" w:space="0" w:color="auto"/>
                                                                                                                                                                    <w:left w:val="none" w:sz="0" w:space="0" w:color="auto"/>
                                                                                                                                                                    <w:bottom w:val="none" w:sz="0" w:space="0" w:color="auto"/>
                                                                                                                                                                    <w:right w:val="none" w:sz="0" w:space="0" w:color="auto"/>
                                                                                                                                                                  </w:divBdr>
                                                                                                                                                                </w:div>
                                                                                                                                                                <w:div w:id="1172526856">
                                                                                                                                                                  <w:marLeft w:val="0"/>
                                                                                                                                                                  <w:marRight w:val="0"/>
                                                                                                                                                                  <w:marTop w:val="0"/>
                                                                                                                                                                  <w:marBottom w:val="0"/>
                                                                                                                                                                  <w:divBdr>
                                                                                                                                                                    <w:top w:val="none" w:sz="0" w:space="0" w:color="auto"/>
                                                                                                                                                                    <w:left w:val="none" w:sz="0" w:space="0" w:color="auto"/>
                                                                                                                                                                    <w:bottom w:val="none" w:sz="0" w:space="0" w:color="auto"/>
                                                                                                                                                                    <w:right w:val="none" w:sz="0" w:space="0" w:color="auto"/>
                                                                                                                                                                  </w:divBdr>
                                                                                                                                                                </w:div>
                                                                                                                                                                <w:div w:id="1356690658">
                                                                                                                                                                  <w:marLeft w:val="0"/>
                                                                                                                                                                  <w:marRight w:val="0"/>
                                                                                                                                                                  <w:marTop w:val="0"/>
                                                                                                                                                                  <w:marBottom w:val="0"/>
                                                                                                                                                                  <w:divBdr>
                                                                                                                                                                    <w:top w:val="none" w:sz="0" w:space="0" w:color="auto"/>
                                                                                                                                                                    <w:left w:val="none" w:sz="0" w:space="0" w:color="auto"/>
                                                                                                                                                                    <w:bottom w:val="none" w:sz="0" w:space="0" w:color="auto"/>
                                                                                                                                                                    <w:right w:val="none" w:sz="0" w:space="0" w:color="auto"/>
                                                                                                                                                                  </w:divBdr>
                                                                                                                                                                </w:div>
                                                                                                                                                                <w:div w:id="1375690925">
                                                                                                                                                                  <w:marLeft w:val="0"/>
                                                                                                                                                                  <w:marRight w:val="0"/>
                                                                                                                                                                  <w:marTop w:val="0"/>
                                                                                                                                                                  <w:marBottom w:val="0"/>
                                                                                                                                                                  <w:divBdr>
                                                                                                                                                                    <w:top w:val="none" w:sz="0" w:space="0" w:color="auto"/>
                                                                                                                                                                    <w:left w:val="none" w:sz="0" w:space="0" w:color="auto"/>
                                                                                                                                                                    <w:bottom w:val="none" w:sz="0" w:space="0" w:color="auto"/>
                                                                                                                                                                    <w:right w:val="none" w:sz="0" w:space="0" w:color="auto"/>
                                                                                                                                                                  </w:divBdr>
                                                                                                                                                                </w:div>
                                                                                                                                                                <w:div w:id="1398474571">
                                                                                                                                                                  <w:marLeft w:val="0"/>
                                                                                                                                                                  <w:marRight w:val="0"/>
                                                                                                                                                                  <w:marTop w:val="0"/>
                                                                                                                                                                  <w:marBottom w:val="0"/>
                                                                                                                                                                  <w:divBdr>
                                                                                                                                                                    <w:top w:val="none" w:sz="0" w:space="0" w:color="auto"/>
                                                                                                                                                                    <w:left w:val="none" w:sz="0" w:space="0" w:color="auto"/>
                                                                                                                                                                    <w:bottom w:val="none" w:sz="0" w:space="0" w:color="auto"/>
                                                                                                                                                                    <w:right w:val="none" w:sz="0" w:space="0" w:color="auto"/>
                                                                                                                                                                  </w:divBdr>
                                                                                                                                                                </w:div>
                                                                                                                                                                <w:div w:id="1428817658">
                                                                                                                                                                  <w:marLeft w:val="0"/>
                                                                                                                                                                  <w:marRight w:val="0"/>
                                                                                                                                                                  <w:marTop w:val="0"/>
                                                                                                                                                                  <w:marBottom w:val="0"/>
                                                                                                                                                                  <w:divBdr>
                                                                                                                                                                    <w:top w:val="none" w:sz="0" w:space="0" w:color="auto"/>
                                                                                                                                                                    <w:left w:val="none" w:sz="0" w:space="0" w:color="auto"/>
                                                                                                                                                                    <w:bottom w:val="none" w:sz="0" w:space="0" w:color="auto"/>
                                                                                                                                                                    <w:right w:val="none" w:sz="0" w:space="0" w:color="auto"/>
                                                                                                                                                                  </w:divBdr>
                                                                                                                                                                </w:div>
                                                                                                                                                                <w:div w:id="1524780415">
                                                                                                                                                                  <w:marLeft w:val="0"/>
                                                                                                                                                                  <w:marRight w:val="0"/>
                                                                                                                                                                  <w:marTop w:val="0"/>
                                                                                                                                                                  <w:marBottom w:val="0"/>
                                                                                                                                                                  <w:divBdr>
                                                                                                                                                                    <w:top w:val="none" w:sz="0" w:space="0" w:color="auto"/>
                                                                                                                                                                    <w:left w:val="none" w:sz="0" w:space="0" w:color="auto"/>
                                                                                                                                                                    <w:bottom w:val="none" w:sz="0" w:space="0" w:color="auto"/>
                                                                                                                                                                    <w:right w:val="none" w:sz="0" w:space="0" w:color="auto"/>
                                                                                                                                                                  </w:divBdr>
                                                                                                                                                                </w:div>
                                                                                                                                                                <w:div w:id="1618565286">
                                                                                                                                                                  <w:marLeft w:val="0"/>
                                                                                                                                                                  <w:marRight w:val="0"/>
                                                                                                                                                                  <w:marTop w:val="0"/>
                                                                                                                                                                  <w:marBottom w:val="0"/>
                                                                                                                                                                  <w:divBdr>
                                                                                                                                                                    <w:top w:val="none" w:sz="0" w:space="0" w:color="auto"/>
                                                                                                                                                                    <w:left w:val="none" w:sz="0" w:space="0" w:color="auto"/>
                                                                                                                                                                    <w:bottom w:val="none" w:sz="0" w:space="0" w:color="auto"/>
                                                                                                                                                                    <w:right w:val="none" w:sz="0" w:space="0" w:color="auto"/>
                                                                                                                                                                  </w:divBdr>
                                                                                                                                                                </w:div>
                                                                                                                                                                <w:div w:id="1623222825">
                                                                                                                                                                  <w:marLeft w:val="0"/>
                                                                                                                                                                  <w:marRight w:val="0"/>
                                                                                                                                                                  <w:marTop w:val="0"/>
                                                                                                                                                                  <w:marBottom w:val="0"/>
                                                                                                                                                                  <w:divBdr>
                                                                                                                                                                    <w:top w:val="none" w:sz="0" w:space="0" w:color="auto"/>
                                                                                                                                                                    <w:left w:val="none" w:sz="0" w:space="0" w:color="auto"/>
                                                                                                                                                                    <w:bottom w:val="none" w:sz="0" w:space="0" w:color="auto"/>
                                                                                                                                                                    <w:right w:val="none" w:sz="0" w:space="0" w:color="auto"/>
                                                                                                                                                                  </w:divBdr>
                                                                                                                                                                </w:div>
                                                                                                                                                                <w:div w:id="1703287801">
                                                                                                                                                                  <w:marLeft w:val="0"/>
                                                                                                                                                                  <w:marRight w:val="0"/>
                                                                                                                                                                  <w:marTop w:val="0"/>
                                                                                                                                                                  <w:marBottom w:val="0"/>
                                                                                                                                                                  <w:divBdr>
                                                                                                                                                                    <w:top w:val="none" w:sz="0" w:space="0" w:color="auto"/>
                                                                                                                                                                    <w:left w:val="none" w:sz="0" w:space="0" w:color="auto"/>
                                                                                                                                                                    <w:bottom w:val="none" w:sz="0" w:space="0" w:color="auto"/>
                                                                                                                                                                    <w:right w:val="none" w:sz="0" w:space="0" w:color="auto"/>
                                                                                                                                                                  </w:divBdr>
                                                                                                                                                                </w:div>
                                                                                                                                                                <w:div w:id="1709799702">
                                                                                                                                                                  <w:marLeft w:val="0"/>
                                                                                                                                                                  <w:marRight w:val="0"/>
                                                                                                                                                                  <w:marTop w:val="0"/>
                                                                                                                                                                  <w:marBottom w:val="0"/>
                                                                                                                                                                  <w:divBdr>
                                                                                                                                                                    <w:top w:val="none" w:sz="0" w:space="0" w:color="auto"/>
                                                                                                                                                                    <w:left w:val="none" w:sz="0" w:space="0" w:color="auto"/>
                                                                                                                                                                    <w:bottom w:val="none" w:sz="0" w:space="0" w:color="auto"/>
                                                                                                                                                                    <w:right w:val="none" w:sz="0" w:space="0" w:color="auto"/>
                                                                                                                                                                  </w:divBdr>
                                                                                                                                                                </w:div>
                                                                                                                                                                <w:div w:id="1820730206">
                                                                                                                                                                  <w:marLeft w:val="0"/>
                                                                                                                                                                  <w:marRight w:val="0"/>
                                                                                                                                                                  <w:marTop w:val="0"/>
                                                                                                                                                                  <w:marBottom w:val="0"/>
                                                                                                                                                                  <w:divBdr>
                                                                                                                                                                    <w:top w:val="none" w:sz="0" w:space="0" w:color="auto"/>
                                                                                                                                                                    <w:left w:val="none" w:sz="0" w:space="0" w:color="auto"/>
                                                                                                                                                                    <w:bottom w:val="none" w:sz="0" w:space="0" w:color="auto"/>
                                                                                                                                                                    <w:right w:val="none" w:sz="0" w:space="0" w:color="auto"/>
                                                                                                                                                                  </w:divBdr>
                                                                                                                                                                </w:div>
                                                                                                                                                                <w:div w:id="1823425648">
                                                                                                                                                                  <w:marLeft w:val="0"/>
                                                                                                                                                                  <w:marRight w:val="0"/>
                                                                                                                                                                  <w:marTop w:val="0"/>
                                                                                                                                                                  <w:marBottom w:val="0"/>
                                                                                                                                                                  <w:divBdr>
                                                                                                                                                                    <w:top w:val="none" w:sz="0" w:space="0" w:color="auto"/>
                                                                                                                                                                    <w:left w:val="none" w:sz="0" w:space="0" w:color="auto"/>
                                                                                                                                                                    <w:bottom w:val="none" w:sz="0" w:space="0" w:color="auto"/>
                                                                                                                                                                    <w:right w:val="none" w:sz="0" w:space="0" w:color="auto"/>
                                                                                                                                                                  </w:divBdr>
                                                                                                                                                                </w:div>
                                                                                                                                                                <w:div w:id="1833837087">
                                                                                                                                                                  <w:marLeft w:val="0"/>
                                                                                                                                                                  <w:marRight w:val="0"/>
                                                                                                                                                                  <w:marTop w:val="0"/>
                                                                                                                                                                  <w:marBottom w:val="0"/>
                                                                                                                                                                  <w:divBdr>
                                                                                                                                                                    <w:top w:val="none" w:sz="0" w:space="0" w:color="auto"/>
                                                                                                                                                                    <w:left w:val="none" w:sz="0" w:space="0" w:color="auto"/>
                                                                                                                                                                    <w:bottom w:val="none" w:sz="0" w:space="0" w:color="auto"/>
                                                                                                                                                                    <w:right w:val="none" w:sz="0" w:space="0" w:color="auto"/>
                                                                                                                                                                  </w:divBdr>
                                                                                                                                                                </w:div>
                                                                                                                                                                <w:div w:id="1897693042">
                                                                                                                                                                  <w:marLeft w:val="0"/>
                                                                                                                                                                  <w:marRight w:val="0"/>
                                                                                                                                                                  <w:marTop w:val="0"/>
                                                                                                                                                                  <w:marBottom w:val="0"/>
                                                                                                                                                                  <w:divBdr>
                                                                                                                                                                    <w:top w:val="none" w:sz="0" w:space="0" w:color="auto"/>
                                                                                                                                                                    <w:left w:val="none" w:sz="0" w:space="0" w:color="auto"/>
                                                                                                                                                                    <w:bottom w:val="none" w:sz="0" w:space="0" w:color="auto"/>
                                                                                                                                                                    <w:right w:val="none" w:sz="0" w:space="0" w:color="auto"/>
                                                                                                                                                                  </w:divBdr>
                                                                                                                                                                </w:div>
                                                                                                                                                                <w:div w:id="1963883507">
                                                                                                                                                                  <w:marLeft w:val="0"/>
                                                                                                                                                                  <w:marRight w:val="0"/>
                                                                                                                                                                  <w:marTop w:val="0"/>
                                                                                                                                                                  <w:marBottom w:val="0"/>
                                                                                                                                                                  <w:divBdr>
                                                                                                                                                                    <w:top w:val="none" w:sz="0" w:space="0" w:color="auto"/>
                                                                                                                                                                    <w:left w:val="none" w:sz="0" w:space="0" w:color="auto"/>
                                                                                                                                                                    <w:bottom w:val="none" w:sz="0" w:space="0" w:color="auto"/>
                                                                                                                                                                    <w:right w:val="none" w:sz="0" w:space="0" w:color="auto"/>
                                                                                                                                                                  </w:divBdr>
                                                                                                                                                                </w:div>
                                                                                                                                                                <w:div w:id="21434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6307025">
      <w:bodyDiv w:val="1"/>
      <w:marLeft w:val="0"/>
      <w:marRight w:val="0"/>
      <w:marTop w:val="0"/>
      <w:marBottom w:val="0"/>
      <w:divBdr>
        <w:top w:val="none" w:sz="0" w:space="0" w:color="auto"/>
        <w:left w:val="none" w:sz="0" w:space="0" w:color="auto"/>
        <w:bottom w:val="none" w:sz="0" w:space="0" w:color="auto"/>
        <w:right w:val="none" w:sz="0" w:space="0" w:color="auto"/>
      </w:divBdr>
      <w:divsChild>
        <w:div w:id="104623491">
          <w:marLeft w:val="0"/>
          <w:marRight w:val="0"/>
          <w:marTop w:val="0"/>
          <w:marBottom w:val="0"/>
          <w:divBdr>
            <w:top w:val="single" w:sz="6" w:space="0" w:color="D7D7D7"/>
            <w:left w:val="single" w:sz="6" w:space="0" w:color="D7D7D7"/>
            <w:bottom w:val="single" w:sz="6" w:space="0" w:color="D7D7D7"/>
            <w:right w:val="single" w:sz="6" w:space="0" w:color="D7D7D7"/>
          </w:divBdr>
          <w:divsChild>
            <w:div w:id="36471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134429">
      <w:bodyDiv w:val="1"/>
      <w:marLeft w:val="0"/>
      <w:marRight w:val="0"/>
      <w:marTop w:val="0"/>
      <w:marBottom w:val="0"/>
      <w:divBdr>
        <w:top w:val="none" w:sz="0" w:space="0" w:color="auto"/>
        <w:left w:val="none" w:sz="0" w:space="0" w:color="auto"/>
        <w:bottom w:val="none" w:sz="0" w:space="0" w:color="auto"/>
        <w:right w:val="none" w:sz="0" w:space="0" w:color="auto"/>
      </w:divBdr>
    </w:div>
    <w:div w:id="1552113282">
      <w:bodyDiv w:val="1"/>
      <w:marLeft w:val="0"/>
      <w:marRight w:val="0"/>
      <w:marTop w:val="0"/>
      <w:marBottom w:val="0"/>
      <w:divBdr>
        <w:top w:val="none" w:sz="0" w:space="0" w:color="auto"/>
        <w:left w:val="none" w:sz="0" w:space="0" w:color="auto"/>
        <w:bottom w:val="none" w:sz="0" w:space="0" w:color="auto"/>
        <w:right w:val="none" w:sz="0" w:space="0" w:color="auto"/>
      </w:divBdr>
    </w:div>
    <w:div w:id="1556772141">
      <w:bodyDiv w:val="1"/>
      <w:marLeft w:val="0"/>
      <w:marRight w:val="0"/>
      <w:marTop w:val="0"/>
      <w:marBottom w:val="0"/>
      <w:divBdr>
        <w:top w:val="none" w:sz="0" w:space="0" w:color="auto"/>
        <w:left w:val="none" w:sz="0" w:space="0" w:color="auto"/>
        <w:bottom w:val="none" w:sz="0" w:space="0" w:color="auto"/>
        <w:right w:val="none" w:sz="0" w:space="0" w:color="auto"/>
      </w:divBdr>
    </w:div>
    <w:div w:id="1566573598">
      <w:bodyDiv w:val="1"/>
      <w:marLeft w:val="0"/>
      <w:marRight w:val="0"/>
      <w:marTop w:val="0"/>
      <w:marBottom w:val="0"/>
      <w:divBdr>
        <w:top w:val="none" w:sz="0" w:space="0" w:color="auto"/>
        <w:left w:val="none" w:sz="0" w:space="0" w:color="auto"/>
        <w:bottom w:val="none" w:sz="0" w:space="0" w:color="auto"/>
        <w:right w:val="none" w:sz="0" w:space="0" w:color="auto"/>
      </w:divBdr>
    </w:div>
    <w:div w:id="1570143135">
      <w:bodyDiv w:val="1"/>
      <w:marLeft w:val="0"/>
      <w:marRight w:val="0"/>
      <w:marTop w:val="0"/>
      <w:marBottom w:val="0"/>
      <w:divBdr>
        <w:top w:val="none" w:sz="0" w:space="0" w:color="auto"/>
        <w:left w:val="none" w:sz="0" w:space="0" w:color="auto"/>
        <w:bottom w:val="none" w:sz="0" w:space="0" w:color="auto"/>
        <w:right w:val="none" w:sz="0" w:space="0" w:color="auto"/>
      </w:divBdr>
    </w:div>
    <w:div w:id="1571695559">
      <w:bodyDiv w:val="1"/>
      <w:marLeft w:val="0"/>
      <w:marRight w:val="0"/>
      <w:marTop w:val="0"/>
      <w:marBottom w:val="0"/>
      <w:divBdr>
        <w:top w:val="none" w:sz="0" w:space="0" w:color="auto"/>
        <w:left w:val="none" w:sz="0" w:space="0" w:color="auto"/>
        <w:bottom w:val="none" w:sz="0" w:space="0" w:color="auto"/>
        <w:right w:val="none" w:sz="0" w:space="0" w:color="auto"/>
      </w:divBdr>
    </w:div>
    <w:div w:id="1574046094">
      <w:bodyDiv w:val="1"/>
      <w:marLeft w:val="0"/>
      <w:marRight w:val="0"/>
      <w:marTop w:val="0"/>
      <w:marBottom w:val="0"/>
      <w:divBdr>
        <w:top w:val="none" w:sz="0" w:space="0" w:color="auto"/>
        <w:left w:val="none" w:sz="0" w:space="0" w:color="auto"/>
        <w:bottom w:val="none" w:sz="0" w:space="0" w:color="auto"/>
        <w:right w:val="none" w:sz="0" w:space="0" w:color="auto"/>
      </w:divBdr>
    </w:div>
    <w:div w:id="1579095562">
      <w:bodyDiv w:val="1"/>
      <w:marLeft w:val="0"/>
      <w:marRight w:val="0"/>
      <w:marTop w:val="0"/>
      <w:marBottom w:val="0"/>
      <w:divBdr>
        <w:top w:val="none" w:sz="0" w:space="0" w:color="auto"/>
        <w:left w:val="none" w:sz="0" w:space="0" w:color="auto"/>
        <w:bottom w:val="none" w:sz="0" w:space="0" w:color="auto"/>
        <w:right w:val="none" w:sz="0" w:space="0" w:color="auto"/>
      </w:divBdr>
    </w:div>
    <w:div w:id="1592275169">
      <w:bodyDiv w:val="1"/>
      <w:marLeft w:val="0"/>
      <w:marRight w:val="0"/>
      <w:marTop w:val="0"/>
      <w:marBottom w:val="0"/>
      <w:divBdr>
        <w:top w:val="none" w:sz="0" w:space="0" w:color="auto"/>
        <w:left w:val="none" w:sz="0" w:space="0" w:color="auto"/>
        <w:bottom w:val="none" w:sz="0" w:space="0" w:color="auto"/>
        <w:right w:val="none" w:sz="0" w:space="0" w:color="auto"/>
      </w:divBdr>
    </w:div>
    <w:div w:id="1597060316">
      <w:bodyDiv w:val="1"/>
      <w:marLeft w:val="0"/>
      <w:marRight w:val="0"/>
      <w:marTop w:val="0"/>
      <w:marBottom w:val="0"/>
      <w:divBdr>
        <w:top w:val="none" w:sz="0" w:space="0" w:color="auto"/>
        <w:left w:val="none" w:sz="0" w:space="0" w:color="auto"/>
        <w:bottom w:val="none" w:sz="0" w:space="0" w:color="auto"/>
        <w:right w:val="none" w:sz="0" w:space="0" w:color="auto"/>
      </w:divBdr>
    </w:div>
    <w:div w:id="1599632317">
      <w:bodyDiv w:val="1"/>
      <w:marLeft w:val="0"/>
      <w:marRight w:val="0"/>
      <w:marTop w:val="0"/>
      <w:marBottom w:val="0"/>
      <w:divBdr>
        <w:top w:val="none" w:sz="0" w:space="0" w:color="auto"/>
        <w:left w:val="none" w:sz="0" w:space="0" w:color="auto"/>
        <w:bottom w:val="none" w:sz="0" w:space="0" w:color="auto"/>
        <w:right w:val="none" w:sz="0" w:space="0" w:color="auto"/>
      </w:divBdr>
    </w:div>
    <w:div w:id="1600332775">
      <w:bodyDiv w:val="1"/>
      <w:marLeft w:val="0"/>
      <w:marRight w:val="0"/>
      <w:marTop w:val="0"/>
      <w:marBottom w:val="0"/>
      <w:divBdr>
        <w:top w:val="none" w:sz="0" w:space="0" w:color="auto"/>
        <w:left w:val="none" w:sz="0" w:space="0" w:color="auto"/>
        <w:bottom w:val="none" w:sz="0" w:space="0" w:color="auto"/>
        <w:right w:val="none" w:sz="0" w:space="0" w:color="auto"/>
      </w:divBdr>
    </w:div>
    <w:div w:id="1600673515">
      <w:bodyDiv w:val="1"/>
      <w:marLeft w:val="0"/>
      <w:marRight w:val="0"/>
      <w:marTop w:val="0"/>
      <w:marBottom w:val="0"/>
      <w:divBdr>
        <w:top w:val="none" w:sz="0" w:space="0" w:color="auto"/>
        <w:left w:val="none" w:sz="0" w:space="0" w:color="auto"/>
        <w:bottom w:val="none" w:sz="0" w:space="0" w:color="auto"/>
        <w:right w:val="none" w:sz="0" w:space="0" w:color="auto"/>
      </w:divBdr>
    </w:div>
    <w:div w:id="1602375442">
      <w:bodyDiv w:val="1"/>
      <w:marLeft w:val="0"/>
      <w:marRight w:val="0"/>
      <w:marTop w:val="0"/>
      <w:marBottom w:val="0"/>
      <w:divBdr>
        <w:top w:val="none" w:sz="0" w:space="0" w:color="auto"/>
        <w:left w:val="none" w:sz="0" w:space="0" w:color="auto"/>
        <w:bottom w:val="none" w:sz="0" w:space="0" w:color="auto"/>
        <w:right w:val="none" w:sz="0" w:space="0" w:color="auto"/>
      </w:divBdr>
    </w:div>
    <w:div w:id="1602495347">
      <w:bodyDiv w:val="1"/>
      <w:marLeft w:val="0"/>
      <w:marRight w:val="0"/>
      <w:marTop w:val="0"/>
      <w:marBottom w:val="0"/>
      <w:divBdr>
        <w:top w:val="none" w:sz="0" w:space="0" w:color="auto"/>
        <w:left w:val="none" w:sz="0" w:space="0" w:color="auto"/>
        <w:bottom w:val="none" w:sz="0" w:space="0" w:color="auto"/>
        <w:right w:val="none" w:sz="0" w:space="0" w:color="auto"/>
      </w:divBdr>
    </w:div>
    <w:div w:id="1603804592">
      <w:bodyDiv w:val="1"/>
      <w:marLeft w:val="0"/>
      <w:marRight w:val="0"/>
      <w:marTop w:val="0"/>
      <w:marBottom w:val="0"/>
      <w:divBdr>
        <w:top w:val="none" w:sz="0" w:space="0" w:color="auto"/>
        <w:left w:val="none" w:sz="0" w:space="0" w:color="auto"/>
        <w:bottom w:val="none" w:sz="0" w:space="0" w:color="auto"/>
        <w:right w:val="none" w:sz="0" w:space="0" w:color="auto"/>
      </w:divBdr>
    </w:div>
    <w:div w:id="1613711064">
      <w:bodyDiv w:val="1"/>
      <w:marLeft w:val="0"/>
      <w:marRight w:val="0"/>
      <w:marTop w:val="0"/>
      <w:marBottom w:val="0"/>
      <w:divBdr>
        <w:top w:val="none" w:sz="0" w:space="0" w:color="auto"/>
        <w:left w:val="none" w:sz="0" w:space="0" w:color="auto"/>
        <w:bottom w:val="none" w:sz="0" w:space="0" w:color="auto"/>
        <w:right w:val="none" w:sz="0" w:space="0" w:color="auto"/>
      </w:divBdr>
    </w:div>
    <w:div w:id="1614938590">
      <w:bodyDiv w:val="1"/>
      <w:marLeft w:val="0"/>
      <w:marRight w:val="0"/>
      <w:marTop w:val="0"/>
      <w:marBottom w:val="0"/>
      <w:divBdr>
        <w:top w:val="none" w:sz="0" w:space="0" w:color="auto"/>
        <w:left w:val="none" w:sz="0" w:space="0" w:color="auto"/>
        <w:bottom w:val="none" w:sz="0" w:space="0" w:color="auto"/>
        <w:right w:val="none" w:sz="0" w:space="0" w:color="auto"/>
      </w:divBdr>
    </w:div>
    <w:div w:id="1622879148">
      <w:bodyDiv w:val="1"/>
      <w:marLeft w:val="0"/>
      <w:marRight w:val="0"/>
      <w:marTop w:val="0"/>
      <w:marBottom w:val="0"/>
      <w:divBdr>
        <w:top w:val="none" w:sz="0" w:space="0" w:color="auto"/>
        <w:left w:val="none" w:sz="0" w:space="0" w:color="auto"/>
        <w:bottom w:val="none" w:sz="0" w:space="0" w:color="auto"/>
        <w:right w:val="none" w:sz="0" w:space="0" w:color="auto"/>
      </w:divBdr>
    </w:div>
    <w:div w:id="1628316171">
      <w:bodyDiv w:val="1"/>
      <w:marLeft w:val="0"/>
      <w:marRight w:val="0"/>
      <w:marTop w:val="0"/>
      <w:marBottom w:val="0"/>
      <w:divBdr>
        <w:top w:val="none" w:sz="0" w:space="0" w:color="auto"/>
        <w:left w:val="none" w:sz="0" w:space="0" w:color="auto"/>
        <w:bottom w:val="none" w:sz="0" w:space="0" w:color="auto"/>
        <w:right w:val="none" w:sz="0" w:space="0" w:color="auto"/>
      </w:divBdr>
    </w:div>
    <w:div w:id="1633825314">
      <w:bodyDiv w:val="1"/>
      <w:marLeft w:val="0"/>
      <w:marRight w:val="0"/>
      <w:marTop w:val="0"/>
      <w:marBottom w:val="0"/>
      <w:divBdr>
        <w:top w:val="none" w:sz="0" w:space="0" w:color="auto"/>
        <w:left w:val="none" w:sz="0" w:space="0" w:color="auto"/>
        <w:bottom w:val="none" w:sz="0" w:space="0" w:color="auto"/>
        <w:right w:val="none" w:sz="0" w:space="0" w:color="auto"/>
      </w:divBdr>
    </w:div>
    <w:div w:id="1637444643">
      <w:bodyDiv w:val="1"/>
      <w:marLeft w:val="0"/>
      <w:marRight w:val="0"/>
      <w:marTop w:val="0"/>
      <w:marBottom w:val="0"/>
      <w:divBdr>
        <w:top w:val="none" w:sz="0" w:space="0" w:color="auto"/>
        <w:left w:val="none" w:sz="0" w:space="0" w:color="auto"/>
        <w:bottom w:val="none" w:sz="0" w:space="0" w:color="auto"/>
        <w:right w:val="none" w:sz="0" w:space="0" w:color="auto"/>
      </w:divBdr>
    </w:div>
    <w:div w:id="1642033657">
      <w:bodyDiv w:val="1"/>
      <w:marLeft w:val="0"/>
      <w:marRight w:val="0"/>
      <w:marTop w:val="0"/>
      <w:marBottom w:val="0"/>
      <w:divBdr>
        <w:top w:val="none" w:sz="0" w:space="0" w:color="auto"/>
        <w:left w:val="none" w:sz="0" w:space="0" w:color="auto"/>
        <w:bottom w:val="none" w:sz="0" w:space="0" w:color="auto"/>
        <w:right w:val="none" w:sz="0" w:space="0" w:color="auto"/>
      </w:divBdr>
    </w:div>
    <w:div w:id="1645741006">
      <w:bodyDiv w:val="1"/>
      <w:marLeft w:val="0"/>
      <w:marRight w:val="0"/>
      <w:marTop w:val="0"/>
      <w:marBottom w:val="0"/>
      <w:divBdr>
        <w:top w:val="none" w:sz="0" w:space="0" w:color="auto"/>
        <w:left w:val="none" w:sz="0" w:space="0" w:color="auto"/>
        <w:bottom w:val="none" w:sz="0" w:space="0" w:color="auto"/>
        <w:right w:val="none" w:sz="0" w:space="0" w:color="auto"/>
      </w:divBdr>
    </w:div>
    <w:div w:id="1649478801">
      <w:bodyDiv w:val="1"/>
      <w:marLeft w:val="0"/>
      <w:marRight w:val="0"/>
      <w:marTop w:val="0"/>
      <w:marBottom w:val="0"/>
      <w:divBdr>
        <w:top w:val="none" w:sz="0" w:space="0" w:color="auto"/>
        <w:left w:val="none" w:sz="0" w:space="0" w:color="auto"/>
        <w:bottom w:val="none" w:sz="0" w:space="0" w:color="auto"/>
        <w:right w:val="none" w:sz="0" w:space="0" w:color="auto"/>
      </w:divBdr>
    </w:div>
    <w:div w:id="1655140501">
      <w:bodyDiv w:val="1"/>
      <w:marLeft w:val="0"/>
      <w:marRight w:val="0"/>
      <w:marTop w:val="0"/>
      <w:marBottom w:val="0"/>
      <w:divBdr>
        <w:top w:val="none" w:sz="0" w:space="0" w:color="auto"/>
        <w:left w:val="none" w:sz="0" w:space="0" w:color="auto"/>
        <w:bottom w:val="none" w:sz="0" w:space="0" w:color="auto"/>
        <w:right w:val="none" w:sz="0" w:space="0" w:color="auto"/>
      </w:divBdr>
    </w:div>
    <w:div w:id="1657562545">
      <w:bodyDiv w:val="1"/>
      <w:marLeft w:val="0"/>
      <w:marRight w:val="0"/>
      <w:marTop w:val="0"/>
      <w:marBottom w:val="0"/>
      <w:divBdr>
        <w:top w:val="none" w:sz="0" w:space="0" w:color="auto"/>
        <w:left w:val="none" w:sz="0" w:space="0" w:color="auto"/>
        <w:bottom w:val="none" w:sz="0" w:space="0" w:color="auto"/>
        <w:right w:val="none" w:sz="0" w:space="0" w:color="auto"/>
      </w:divBdr>
    </w:div>
    <w:div w:id="1665472614">
      <w:bodyDiv w:val="1"/>
      <w:marLeft w:val="0"/>
      <w:marRight w:val="0"/>
      <w:marTop w:val="0"/>
      <w:marBottom w:val="0"/>
      <w:divBdr>
        <w:top w:val="none" w:sz="0" w:space="0" w:color="auto"/>
        <w:left w:val="none" w:sz="0" w:space="0" w:color="auto"/>
        <w:bottom w:val="none" w:sz="0" w:space="0" w:color="auto"/>
        <w:right w:val="none" w:sz="0" w:space="0" w:color="auto"/>
      </w:divBdr>
    </w:div>
    <w:div w:id="1672685803">
      <w:bodyDiv w:val="1"/>
      <w:marLeft w:val="0"/>
      <w:marRight w:val="0"/>
      <w:marTop w:val="0"/>
      <w:marBottom w:val="0"/>
      <w:divBdr>
        <w:top w:val="none" w:sz="0" w:space="0" w:color="auto"/>
        <w:left w:val="none" w:sz="0" w:space="0" w:color="auto"/>
        <w:bottom w:val="none" w:sz="0" w:space="0" w:color="auto"/>
        <w:right w:val="none" w:sz="0" w:space="0" w:color="auto"/>
      </w:divBdr>
      <w:divsChild>
        <w:div w:id="2070036293">
          <w:marLeft w:val="0"/>
          <w:marRight w:val="0"/>
          <w:marTop w:val="0"/>
          <w:marBottom w:val="0"/>
          <w:divBdr>
            <w:top w:val="none" w:sz="0" w:space="0" w:color="auto"/>
            <w:left w:val="none" w:sz="0" w:space="0" w:color="auto"/>
            <w:bottom w:val="none" w:sz="0" w:space="0" w:color="auto"/>
            <w:right w:val="none" w:sz="0" w:space="0" w:color="auto"/>
          </w:divBdr>
          <w:divsChild>
            <w:div w:id="1780641686">
              <w:marLeft w:val="0"/>
              <w:marRight w:val="0"/>
              <w:marTop w:val="0"/>
              <w:marBottom w:val="0"/>
              <w:divBdr>
                <w:top w:val="none" w:sz="0" w:space="0" w:color="auto"/>
                <w:left w:val="none" w:sz="0" w:space="0" w:color="auto"/>
                <w:bottom w:val="none" w:sz="0" w:space="0" w:color="auto"/>
                <w:right w:val="none" w:sz="0" w:space="0" w:color="auto"/>
              </w:divBdr>
              <w:divsChild>
                <w:div w:id="834565248">
                  <w:marLeft w:val="0"/>
                  <w:marRight w:val="0"/>
                  <w:marTop w:val="0"/>
                  <w:marBottom w:val="0"/>
                  <w:divBdr>
                    <w:top w:val="none" w:sz="0" w:space="0" w:color="auto"/>
                    <w:left w:val="none" w:sz="0" w:space="0" w:color="auto"/>
                    <w:bottom w:val="none" w:sz="0" w:space="0" w:color="auto"/>
                    <w:right w:val="none" w:sz="0" w:space="0" w:color="auto"/>
                  </w:divBdr>
                  <w:divsChild>
                    <w:div w:id="191072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3485342">
      <w:bodyDiv w:val="1"/>
      <w:marLeft w:val="0"/>
      <w:marRight w:val="0"/>
      <w:marTop w:val="0"/>
      <w:marBottom w:val="0"/>
      <w:divBdr>
        <w:top w:val="none" w:sz="0" w:space="0" w:color="auto"/>
        <w:left w:val="none" w:sz="0" w:space="0" w:color="auto"/>
        <w:bottom w:val="none" w:sz="0" w:space="0" w:color="auto"/>
        <w:right w:val="none" w:sz="0" w:space="0" w:color="auto"/>
      </w:divBdr>
    </w:div>
    <w:div w:id="1676221868">
      <w:bodyDiv w:val="1"/>
      <w:marLeft w:val="0"/>
      <w:marRight w:val="0"/>
      <w:marTop w:val="0"/>
      <w:marBottom w:val="0"/>
      <w:divBdr>
        <w:top w:val="none" w:sz="0" w:space="0" w:color="auto"/>
        <w:left w:val="none" w:sz="0" w:space="0" w:color="auto"/>
        <w:bottom w:val="none" w:sz="0" w:space="0" w:color="auto"/>
        <w:right w:val="none" w:sz="0" w:space="0" w:color="auto"/>
      </w:divBdr>
    </w:div>
    <w:div w:id="1677076841">
      <w:bodyDiv w:val="1"/>
      <w:marLeft w:val="0"/>
      <w:marRight w:val="0"/>
      <w:marTop w:val="0"/>
      <w:marBottom w:val="0"/>
      <w:divBdr>
        <w:top w:val="none" w:sz="0" w:space="0" w:color="auto"/>
        <w:left w:val="none" w:sz="0" w:space="0" w:color="auto"/>
        <w:bottom w:val="none" w:sz="0" w:space="0" w:color="auto"/>
        <w:right w:val="none" w:sz="0" w:space="0" w:color="auto"/>
      </w:divBdr>
    </w:div>
    <w:div w:id="1678339225">
      <w:bodyDiv w:val="1"/>
      <w:marLeft w:val="0"/>
      <w:marRight w:val="0"/>
      <w:marTop w:val="0"/>
      <w:marBottom w:val="0"/>
      <w:divBdr>
        <w:top w:val="none" w:sz="0" w:space="0" w:color="auto"/>
        <w:left w:val="none" w:sz="0" w:space="0" w:color="auto"/>
        <w:bottom w:val="none" w:sz="0" w:space="0" w:color="auto"/>
        <w:right w:val="none" w:sz="0" w:space="0" w:color="auto"/>
      </w:divBdr>
    </w:div>
    <w:div w:id="1686204482">
      <w:bodyDiv w:val="1"/>
      <w:marLeft w:val="300"/>
      <w:marRight w:val="300"/>
      <w:marTop w:val="300"/>
      <w:marBottom w:val="300"/>
      <w:divBdr>
        <w:top w:val="none" w:sz="0" w:space="0" w:color="auto"/>
        <w:left w:val="none" w:sz="0" w:space="0" w:color="auto"/>
        <w:bottom w:val="none" w:sz="0" w:space="0" w:color="auto"/>
        <w:right w:val="none" w:sz="0" w:space="0" w:color="auto"/>
      </w:divBdr>
    </w:div>
    <w:div w:id="1693023234">
      <w:bodyDiv w:val="1"/>
      <w:marLeft w:val="0"/>
      <w:marRight w:val="0"/>
      <w:marTop w:val="0"/>
      <w:marBottom w:val="0"/>
      <w:divBdr>
        <w:top w:val="none" w:sz="0" w:space="0" w:color="auto"/>
        <w:left w:val="none" w:sz="0" w:space="0" w:color="auto"/>
        <w:bottom w:val="none" w:sz="0" w:space="0" w:color="auto"/>
        <w:right w:val="none" w:sz="0" w:space="0" w:color="auto"/>
      </w:divBdr>
    </w:div>
    <w:div w:id="1693260861">
      <w:bodyDiv w:val="1"/>
      <w:marLeft w:val="0"/>
      <w:marRight w:val="0"/>
      <w:marTop w:val="0"/>
      <w:marBottom w:val="0"/>
      <w:divBdr>
        <w:top w:val="none" w:sz="0" w:space="0" w:color="auto"/>
        <w:left w:val="none" w:sz="0" w:space="0" w:color="auto"/>
        <w:bottom w:val="none" w:sz="0" w:space="0" w:color="auto"/>
        <w:right w:val="none" w:sz="0" w:space="0" w:color="auto"/>
      </w:divBdr>
    </w:div>
    <w:div w:id="1695619314">
      <w:bodyDiv w:val="1"/>
      <w:marLeft w:val="0"/>
      <w:marRight w:val="0"/>
      <w:marTop w:val="0"/>
      <w:marBottom w:val="0"/>
      <w:divBdr>
        <w:top w:val="none" w:sz="0" w:space="0" w:color="auto"/>
        <w:left w:val="none" w:sz="0" w:space="0" w:color="auto"/>
        <w:bottom w:val="none" w:sz="0" w:space="0" w:color="auto"/>
        <w:right w:val="none" w:sz="0" w:space="0" w:color="auto"/>
      </w:divBdr>
    </w:div>
    <w:div w:id="1698431413">
      <w:bodyDiv w:val="1"/>
      <w:marLeft w:val="0"/>
      <w:marRight w:val="0"/>
      <w:marTop w:val="0"/>
      <w:marBottom w:val="0"/>
      <w:divBdr>
        <w:top w:val="none" w:sz="0" w:space="0" w:color="auto"/>
        <w:left w:val="none" w:sz="0" w:space="0" w:color="auto"/>
        <w:bottom w:val="none" w:sz="0" w:space="0" w:color="auto"/>
        <w:right w:val="none" w:sz="0" w:space="0" w:color="auto"/>
      </w:divBdr>
    </w:div>
    <w:div w:id="1700203719">
      <w:bodyDiv w:val="1"/>
      <w:marLeft w:val="0"/>
      <w:marRight w:val="0"/>
      <w:marTop w:val="0"/>
      <w:marBottom w:val="0"/>
      <w:divBdr>
        <w:top w:val="none" w:sz="0" w:space="0" w:color="auto"/>
        <w:left w:val="none" w:sz="0" w:space="0" w:color="auto"/>
        <w:bottom w:val="none" w:sz="0" w:space="0" w:color="auto"/>
        <w:right w:val="none" w:sz="0" w:space="0" w:color="auto"/>
      </w:divBdr>
    </w:div>
    <w:div w:id="1703095113">
      <w:bodyDiv w:val="1"/>
      <w:marLeft w:val="0"/>
      <w:marRight w:val="0"/>
      <w:marTop w:val="0"/>
      <w:marBottom w:val="0"/>
      <w:divBdr>
        <w:top w:val="none" w:sz="0" w:space="0" w:color="auto"/>
        <w:left w:val="none" w:sz="0" w:space="0" w:color="auto"/>
        <w:bottom w:val="none" w:sz="0" w:space="0" w:color="auto"/>
        <w:right w:val="none" w:sz="0" w:space="0" w:color="auto"/>
      </w:divBdr>
    </w:div>
    <w:div w:id="1705010847">
      <w:bodyDiv w:val="1"/>
      <w:marLeft w:val="0"/>
      <w:marRight w:val="0"/>
      <w:marTop w:val="0"/>
      <w:marBottom w:val="0"/>
      <w:divBdr>
        <w:top w:val="none" w:sz="0" w:space="0" w:color="auto"/>
        <w:left w:val="none" w:sz="0" w:space="0" w:color="auto"/>
        <w:bottom w:val="none" w:sz="0" w:space="0" w:color="auto"/>
        <w:right w:val="none" w:sz="0" w:space="0" w:color="auto"/>
      </w:divBdr>
    </w:div>
    <w:div w:id="1708026430">
      <w:bodyDiv w:val="1"/>
      <w:marLeft w:val="0"/>
      <w:marRight w:val="0"/>
      <w:marTop w:val="0"/>
      <w:marBottom w:val="0"/>
      <w:divBdr>
        <w:top w:val="none" w:sz="0" w:space="0" w:color="auto"/>
        <w:left w:val="none" w:sz="0" w:space="0" w:color="auto"/>
        <w:bottom w:val="none" w:sz="0" w:space="0" w:color="auto"/>
        <w:right w:val="none" w:sz="0" w:space="0" w:color="auto"/>
      </w:divBdr>
    </w:div>
    <w:div w:id="1708598766">
      <w:bodyDiv w:val="1"/>
      <w:marLeft w:val="0"/>
      <w:marRight w:val="0"/>
      <w:marTop w:val="0"/>
      <w:marBottom w:val="0"/>
      <w:divBdr>
        <w:top w:val="none" w:sz="0" w:space="0" w:color="auto"/>
        <w:left w:val="none" w:sz="0" w:space="0" w:color="auto"/>
        <w:bottom w:val="none" w:sz="0" w:space="0" w:color="auto"/>
        <w:right w:val="none" w:sz="0" w:space="0" w:color="auto"/>
      </w:divBdr>
    </w:div>
    <w:div w:id="1712606447">
      <w:bodyDiv w:val="1"/>
      <w:marLeft w:val="0"/>
      <w:marRight w:val="0"/>
      <w:marTop w:val="0"/>
      <w:marBottom w:val="0"/>
      <w:divBdr>
        <w:top w:val="none" w:sz="0" w:space="0" w:color="auto"/>
        <w:left w:val="none" w:sz="0" w:space="0" w:color="auto"/>
        <w:bottom w:val="none" w:sz="0" w:space="0" w:color="auto"/>
        <w:right w:val="none" w:sz="0" w:space="0" w:color="auto"/>
      </w:divBdr>
    </w:div>
    <w:div w:id="1720937358">
      <w:bodyDiv w:val="1"/>
      <w:marLeft w:val="50"/>
      <w:marRight w:val="0"/>
      <w:marTop w:val="63"/>
      <w:marBottom w:val="63"/>
      <w:divBdr>
        <w:top w:val="none" w:sz="0" w:space="0" w:color="auto"/>
        <w:left w:val="none" w:sz="0" w:space="0" w:color="auto"/>
        <w:bottom w:val="none" w:sz="0" w:space="0" w:color="auto"/>
        <w:right w:val="none" w:sz="0" w:space="0" w:color="auto"/>
      </w:divBdr>
      <w:divsChild>
        <w:div w:id="1976444179">
          <w:marLeft w:val="0"/>
          <w:marRight w:val="0"/>
          <w:marTop w:val="0"/>
          <w:marBottom w:val="0"/>
          <w:divBdr>
            <w:top w:val="none" w:sz="0" w:space="0" w:color="auto"/>
            <w:left w:val="none" w:sz="0" w:space="0" w:color="auto"/>
            <w:bottom w:val="none" w:sz="0" w:space="0" w:color="auto"/>
            <w:right w:val="none" w:sz="0" w:space="0" w:color="auto"/>
          </w:divBdr>
        </w:div>
      </w:divsChild>
    </w:div>
    <w:div w:id="1720981561">
      <w:bodyDiv w:val="1"/>
      <w:marLeft w:val="0"/>
      <w:marRight w:val="0"/>
      <w:marTop w:val="0"/>
      <w:marBottom w:val="0"/>
      <w:divBdr>
        <w:top w:val="none" w:sz="0" w:space="0" w:color="auto"/>
        <w:left w:val="none" w:sz="0" w:space="0" w:color="auto"/>
        <w:bottom w:val="none" w:sz="0" w:space="0" w:color="auto"/>
        <w:right w:val="none" w:sz="0" w:space="0" w:color="auto"/>
      </w:divBdr>
    </w:div>
    <w:div w:id="1723601943">
      <w:bodyDiv w:val="1"/>
      <w:marLeft w:val="0"/>
      <w:marRight w:val="0"/>
      <w:marTop w:val="0"/>
      <w:marBottom w:val="0"/>
      <w:divBdr>
        <w:top w:val="none" w:sz="0" w:space="0" w:color="auto"/>
        <w:left w:val="none" w:sz="0" w:space="0" w:color="auto"/>
        <w:bottom w:val="none" w:sz="0" w:space="0" w:color="auto"/>
        <w:right w:val="none" w:sz="0" w:space="0" w:color="auto"/>
      </w:divBdr>
    </w:div>
    <w:div w:id="1724058863">
      <w:bodyDiv w:val="1"/>
      <w:marLeft w:val="0"/>
      <w:marRight w:val="0"/>
      <w:marTop w:val="0"/>
      <w:marBottom w:val="0"/>
      <w:divBdr>
        <w:top w:val="none" w:sz="0" w:space="0" w:color="auto"/>
        <w:left w:val="none" w:sz="0" w:space="0" w:color="auto"/>
        <w:bottom w:val="none" w:sz="0" w:space="0" w:color="auto"/>
        <w:right w:val="none" w:sz="0" w:space="0" w:color="auto"/>
      </w:divBdr>
    </w:div>
    <w:div w:id="1724211926">
      <w:bodyDiv w:val="1"/>
      <w:marLeft w:val="0"/>
      <w:marRight w:val="0"/>
      <w:marTop w:val="0"/>
      <w:marBottom w:val="0"/>
      <w:divBdr>
        <w:top w:val="none" w:sz="0" w:space="0" w:color="auto"/>
        <w:left w:val="none" w:sz="0" w:space="0" w:color="auto"/>
        <w:bottom w:val="none" w:sz="0" w:space="0" w:color="auto"/>
        <w:right w:val="none" w:sz="0" w:space="0" w:color="auto"/>
      </w:divBdr>
    </w:div>
    <w:div w:id="1728263110">
      <w:bodyDiv w:val="1"/>
      <w:marLeft w:val="0"/>
      <w:marRight w:val="0"/>
      <w:marTop w:val="0"/>
      <w:marBottom w:val="0"/>
      <w:divBdr>
        <w:top w:val="none" w:sz="0" w:space="0" w:color="auto"/>
        <w:left w:val="none" w:sz="0" w:space="0" w:color="auto"/>
        <w:bottom w:val="none" w:sz="0" w:space="0" w:color="auto"/>
        <w:right w:val="none" w:sz="0" w:space="0" w:color="auto"/>
      </w:divBdr>
    </w:div>
    <w:div w:id="1735665488">
      <w:bodyDiv w:val="1"/>
      <w:marLeft w:val="0"/>
      <w:marRight w:val="0"/>
      <w:marTop w:val="0"/>
      <w:marBottom w:val="0"/>
      <w:divBdr>
        <w:top w:val="none" w:sz="0" w:space="0" w:color="auto"/>
        <w:left w:val="none" w:sz="0" w:space="0" w:color="auto"/>
        <w:bottom w:val="none" w:sz="0" w:space="0" w:color="auto"/>
        <w:right w:val="none" w:sz="0" w:space="0" w:color="auto"/>
      </w:divBdr>
    </w:div>
    <w:div w:id="1747920184">
      <w:bodyDiv w:val="1"/>
      <w:marLeft w:val="0"/>
      <w:marRight w:val="0"/>
      <w:marTop w:val="0"/>
      <w:marBottom w:val="0"/>
      <w:divBdr>
        <w:top w:val="none" w:sz="0" w:space="0" w:color="auto"/>
        <w:left w:val="none" w:sz="0" w:space="0" w:color="auto"/>
        <w:bottom w:val="none" w:sz="0" w:space="0" w:color="auto"/>
        <w:right w:val="none" w:sz="0" w:space="0" w:color="auto"/>
      </w:divBdr>
    </w:div>
    <w:div w:id="1753504414">
      <w:bodyDiv w:val="1"/>
      <w:marLeft w:val="0"/>
      <w:marRight w:val="0"/>
      <w:marTop w:val="0"/>
      <w:marBottom w:val="0"/>
      <w:divBdr>
        <w:top w:val="none" w:sz="0" w:space="0" w:color="auto"/>
        <w:left w:val="none" w:sz="0" w:space="0" w:color="auto"/>
        <w:bottom w:val="none" w:sz="0" w:space="0" w:color="auto"/>
        <w:right w:val="none" w:sz="0" w:space="0" w:color="auto"/>
      </w:divBdr>
    </w:div>
    <w:div w:id="1754009030">
      <w:bodyDiv w:val="1"/>
      <w:marLeft w:val="0"/>
      <w:marRight w:val="0"/>
      <w:marTop w:val="0"/>
      <w:marBottom w:val="0"/>
      <w:divBdr>
        <w:top w:val="none" w:sz="0" w:space="0" w:color="auto"/>
        <w:left w:val="none" w:sz="0" w:space="0" w:color="auto"/>
        <w:bottom w:val="none" w:sz="0" w:space="0" w:color="auto"/>
        <w:right w:val="none" w:sz="0" w:space="0" w:color="auto"/>
      </w:divBdr>
    </w:div>
    <w:div w:id="1766345134">
      <w:bodyDiv w:val="1"/>
      <w:marLeft w:val="0"/>
      <w:marRight w:val="0"/>
      <w:marTop w:val="0"/>
      <w:marBottom w:val="0"/>
      <w:divBdr>
        <w:top w:val="none" w:sz="0" w:space="0" w:color="auto"/>
        <w:left w:val="none" w:sz="0" w:space="0" w:color="auto"/>
        <w:bottom w:val="none" w:sz="0" w:space="0" w:color="auto"/>
        <w:right w:val="none" w:sz="0" w:space="0" w:color="auto"/>
      </w:divBdr>
    </w:div>
    <w:div w:id="1769157377">
      <w:bodyDiv w:val="1"/>
      <w:marLeft w:val="0"/>
      <w:marRight w:val="0"/>
      <w:marTop w:val="0"/>
      <w:marBottom w:val="0"/>
      <w:divBdr>
        <w:top w:val="none" w:sz="0" w:space="0" w:color="auto"/>
        <w:left w:val="none" w:sz="0" w:space="0" w:color="auto"/>
        <w:bottom w:val="none" w:sz="0" w:space="0" w:color="auto"/>
        <w:right w:val="none" w:sz="0" w:space="0" w:color="auto"/>
      </w:divBdr>
    </w:div>
    <w:div w:id="1774204821">
      <w:bodyDiv w:val="1"/>
      <w:marLeft w:val="0"/>
      <w:marRight w:val="0"/>
      <w:marTop w:val="0"/>
      <w:marBottom w:val="0"/>
      <w:divBdr>
        <w:top w:val="none" w:sz="0" w:space="0" w:color="auto"/>
        <w:left w:val="none" w:sz="0" w:space="0" w:color="auto"/>
        <w:bottom w:val="none" w:sz="0" w:space="0" w:color="auto"/>
        <w:right w:val="none" w:sz="0" w:space="0" w:color="auto"/>
      </w:divBdr>
    </w:div>
    <w:div w:id="1778981993">
      <w:bodyDiv w:val="1"/>
      <w:marLeft w:val="0"/>
      <w:marRight w:val="0"/>
      <w:marTop w:val="0"/>
      <w:marBottom w:val="0"/>
      <w:divBdr>
        <w:top w:val="none" w:sz="0" w:space="0" w:color="auto"/>
        <w:left w:val="none" w:sz="0" w:space="0" w:color="auto"/>
        <w:bottom w:val="none" w:sz="0" w:space="0" w:color="auto"/>
        <w:right w:val="none" w:sz="0" w:space="0" w:color="auto"/>
      </w:divBdr>
    </w:div>
    <w:div w:id="1783453916">
      <w:bodyDiv w:val="1"/>
      <w:marLeft w:val="0"/>
      <w:marRight w:val="0"/>
      <w:marTop w:val="0"/>
      <w:marBottom w:val="0"/>
      <w:divBdr>
        <w:top w:val="none" w:sz="0" w:space="0" w:color="auto"/>
        <w:left w:val="none" w:sz="0" w:space="0" w:color="auto"/>
        <w:bottom w:val="none" w:sz="0" w:space="0" w:color="auto"/>
        <w:right w:val="none" w:sz="0" w:space="0" w:color="auto"/>
      </w:divBdr>
    </w:div>
    <w:div w:id="1790583818">
      <w:bodyDiv w:val="1"/>
      <w:marLeft w:val="0"/>
      <w:marRight w:val="0"/>
      <w:marTop w:val="0"/>
      <w:marBottom w:val="0"/>
      <w:divBdr>
        <w:top w:val="none" w:sz="0" w:space="0" w:color="auto"/>
        <w:left w:val="none" w:sz="0" w:space="0" w:color="auto"/>
        <w:bottom w:val="none" w:sz="0" w:space="0" w:color="auto"/>
        <w:right w:val="none" w:sz="0" w:space="0" w:color="auto"/>
      </w:divBdr>
    </w:div>
    <w:div w:id="1796220308">
      <w:bodyDiv w:val="1"/>
      <w:marLeft w:val="0"/>
      <w:marRight w:val="0"/>
      <w:marTop w:val="0"/>
      <w:marBottom w:val="0"/>
      <w:divBdr>
        <w:top w:val="none" w:sz="0" w:space="0" w:color="auto"/>
        <w:left w:val="none" w:sz="0" w:space="0" w:color="auto"/>
        <w:bottom w:val="none" w:sz="0" w:space="0" w:color="auto"/>
        <w:right w:val="none" w:sz="0" w:space="0" w:color="auto"/>
      </w:divBdr>
    </w:div>
    <w:div w:id="1797988198">
      <w:bodyDiv w:val="1"/>
      <w:marLeft w:val="0"/>
      <w:marRight w:val="0"/>
      <w:marTop w:val="0"/>
      <w:marBottom w:val="0"/>
      <w:divBdr>
        <w:top w:val="none" w:sz="0" w:space="0" w:color="auto"/>
        <w:left w:val="none" w:sz="0" w:space="0" w:color="auto"/>
        <w:bottom w:val="none" w:sz="0" w:space="0" w:color="auto"/>
        <w:right w:val="none" w:sz="0" w:space="0" w:color="auto"/>
      </w:divBdr>
    </w:div>
    <w:div w:id="1798915266">
      <w:bodyDiv w:val="1"/>
      <w:marLeft w:val="0"/>
      <w:marRight w:val="0"/>
      <w:marTop w:val="0"/>
      <w:marBottom w:val="0"/>
      <w:divBdr>
        <w:top w:val="none" w:sz="0" w:space="0" w:color="auto"/>
        <w:left w:val="none" w:sz="0" w:space="0" w:color="auto"/>
        <w:bottom w:val="none" w:sz="0" w:space="0" w:color="auto"/>
        <w:right w:val="none" w:sz="0" w:space="0" w:color="auto"/>
      </w:divBdr>
    </w:div>
    <w:div w:id="1811244920">
      <w:bodyDiv w:val="1"/>
      <w:marLeft w:val="0"/>
      <w:marRight w:val="0"/>
      <w:marTop w:val="0"/>
      <w:marBottom w:val="0"/>
      <w:divBdr>
        <w:top w:val="none" w:sz="0" w:space="0" w:color="auto"/>
        <w:left w:val="none" w:sz="0" w:space="0" w:color="auto"/>
        <w:bottom w:val="none" w:sz="0" w:space="0" w:color="auto"/>
        <w:right w:val="none" w:sz="0" w:space="0" w:color="auto"/>
      </w:divBdr>
    </w:div>
    <w:div w:id="1814640573">
      <w:bodyDiv w:val="1"/>
      <w:marLeft w:val="0"/>
      <w:marRight w:val="0"/>
      <w:marTop w:val="0"/>
      <w:marBottom w:val="0"/>
      <w:divBdr>
        <w:top w:val="none" w:sz="0" w:space="0" w:color="auto"/>
        <w:left w:val="none" w:sz="0" w:space="0" w:color="auto"/>
        <w:bottom w:val="none" w:sz="0" w:space="0" w:color="auto"/>
        <w:right w:val="none" w:sz="0" w:space="0" w:color="auto"/>
      </w:divBdr>
    </w:div>
    <w:div w:id="1816293020">
      <w:bodyDiv w:val="1"/>
      <w:marLeft w:val="0"/>
      <w:marRight w:val="0"/>
      <w:marTop w:val="0"/>
      <w:marBottom w:val="0"/>
      <w:divBdr>
        <w:top w:val="none" w:sz="0" w:space="0" w:color="auto"/>
        <w:left w:val="none" w:sz="0" w:space="0" w:color="auto"/>
        <w:bottom w:val="none" w:sz="0" w:space="0" w:color="auto"/>
        <w:right w:val="none" w:sz="0" w:space="0" w:color="auto"/>
      </w:divBdr>
    </w:div>
    <w:div w:id="1821576704">
      <w:bodyDiv w:val="1"/>
      <w:marLeft w:val="0"/>
      <w:marRight w:val="0"/>
      <w:marTop w:val="0"/>
      <w:marBottom w:val="0"/>
      <w:divBdr>
        <w:top w:val="none" w:sz="0" w:space="0" w:color="auto"/>
        <w:left w:val="none" w:sz="0" w:space="0" w:color="auto"/>
        <w:bottom w:val="none" w:sz="0" w:space="0" w:color="auto"/>
        <w:right w:val="none" w:sz="0" w:space="0" w:color="auto"/>
      </w:divBdr>
    </w:div>
    <w:div w:id="1824079555">
      <w:bodyDiv w:val="1"/>
      <w:marLeft w:val="0"/>
      <w:marRight w:val="0"/>
      <w:marTop w:val="0"/>
      <w:marBottom w:val="0"/>
      <w:divBdr>
        <w:top w:val="none" w:sz="0" w:space="0" w:color="auto"/>
        <w:left w:val="none" w:sz="0" w:space="0" w:color="auto"/>
        <w:bottom w:val="none" w:sz="0" w:space="0" w:color="auto"/>
        <w:right w:val="none" w:sz="0" w:space="0" w:color="auto"/>
      </w:divBdr>
    </w:div>
    <w:div w:id="1846364437">
      <w:bodyDiv w:val="1"/>
      <w:marLeft w:val="0"/>
      <w:marRight w:val="0"/>
      <w:marTop w:val="0"/>
      <w:marBottom w:val="0"/>
      <w:divBdr>
        <w:top w:val="none" w:sz="0" w:space="0" w:color="auto"/>
        <w:left w:val="none" w:sz="0" w:space="0" w:color="auto"/>
        <w:bottom w:val="none" w:sz="0" w:space="0" w:color="auto"/>
        <w:right w:val="none" w:sz="0" w:space="0" w:color="auto"/>
      </w:divBdr>
    </w:div>
    <w:div w:id="1852139489">
      <w:bodyDiv w:val="1"/>
      <w:marLeft w:val="0"/>
      <w:marRight w:val="0"/>
      <w:marTop w:val="0"/>
      <w:marBottom w:val="0"/>
      <w:divBdr>
        <w:top w:val="none" w:sz="0" w:space="0" w:color="auto"/>
        <w:left w:val="none" w:sz="0" w:space="0" w:color="auto"/>
        <w:bottom w:val="none" w:sz="0" w:space="0" w:color="auto"/>
        <w:right w:val="none" w:sz="0" w:space="0" w:color="auto"/>
      </w:divBdr>
    </w:div>
    <w:div w:id="1859270967">
      <w:bodyDiv w:val="1"/>
      <w:marLeft w:val="0"/>
      <w:marRight w:val="0"/>
      <w:marTop w:val="0"/>
      <w:marBottom w:val="0"/>
      <w:divBdr>
        <w:top w:val="none" w:sz="0" w:space="0" w:color="auto"/>
        <w:left w:val="none" w:sz="0" w:space="0" w:color="auto"/>
        <w:bottom w:val="none" w:sz="0" w:space="0" w:color="auto"/>
        <w:right w:val="none" w:sz="0" w:space="0" w:color="auto"/>
      </w:divBdr>
    </w:div>
    <w:div w:id="1863202598">
      <w:bodyDiv w:val="1"/>
      <w:marLeft w:val="0"/>
      <w:marRight w:val="0"/>
      <w:marTop w:val="0"/>
      <w:marBottom w:val="0"/>
      <w:divBdr>
        <w:top w:val="none" w:sz="0" w:space="0" w:color="auto"/>
        <w:left w:val="none" w:sz="0" w:space="0" w:color="auto"/>
        <w:bottom w:val="none" w:sz="0" w:space="0" w:color="auto"/>
        <w:right w:val="none" w:sz="0" w:space="0" w:color="auto"/>
      </w:divBdr>
      <w:divsChild>
        <w:div w:id="160001248">
          <w:marLeft w:val="0"/>
          <w:marRight w:val="0"/>
          <w:marTop w:val="0"/>
          <w:marBottom w:val="0"/>
          <w:divBdr>
            <w:top w:val="none" w:sz="0" w:space="0" w:color="auto"/>
            <w:left w:val="none" w:sz="0" w:space="0" w:color="auto"/>
            <w:bottom w:val="none" w:sz="0" w:space="0" w:color="auto"/>
            <w:right w:val="none" w:sz="0" w:space="0" w:color="auto"/>
          </w:divBdr>
          <w:divsChild>
            <w:div w:id="2055690260">
              <w:marLeft w:val="0"/>
              <w:marRight w:val="0"/>
              <w:marTop w:val="0"/>
              <w:marBottom w:val="0"/>
              <w:divBdr>
                <w:top w:val="none" w:sz="0" w:space="0" w:color="auto"/>
                <w:left w:val="single" w:sz="24" w:space="0" w:color="FFFFFF"/>
                <w:bottom w:val="none" w:sz="0" w:space="0" w:color="auto"/>
                <w:right w:val="none" w:sz="0" w:space="0" w:color="auto"/>
              </w:divBdr>
              <w:divsChild>
                <w:div w:id="1579053674">
                  <w:marLeft w:val="0"/>
                  <w:marRight w:val="0"/>
                  <w:marTop w:val="0"/>
                  <w:marBottom w:val="0"/>
                  <w:divBdr>
                    <w:top w:val="none" w:sz="0" w:space="0" w:color="auto"/>
                    <w:left w:val="none" w:sz="0" w:space="0" w:color="auto"/>
                    <w:bottom w:val="none" w:sz="0" w:space="0" w:color="auto"/>
                    <w:right w:val="none" w:sz="0" w:space="0" w:color="auto"/>
                  </w:divBdr>
                  <w:divsChild>
                    <w:div w:id="1533423011">
                      <w:marLeft w:val="120"/>
                      <w:marRight w:val="120"/>
                      <w:marTop w:val="0"/>
                      <w:marBottom w:val="0"/>
                      <w:divBdr>
                        <w:top w:val="none" w:sz="0" w:space="0" w:color="auto"/>
                        <w:left w:val="none" w:sz="0" w:space="0" w:color="auto"/>
                        <w:bottom w:val="none" w:sz="0" w:space="0" w:color="auto"/>
                        <w:right w:val="none" w:sz="0" w:space="0" w:color="auto"/>
                      </w:divBdr>
                      <w:divsChild>
                        <w:div w:id="2001887151">
                          <w:marLeft w:val="0"/>
                          <w:marRight w:val="0"/>
                          <w:marTop w:val="0"/>
                          <w:marBottom w:val="0"/>
                          <w:divBdr>
                            <w:top w:val="none" w:sz="0" w:space="0" w:color="auto"/>
                            <w:left w:val="none" w:sz="0" w:space="0" w:color="auto"/>
                            <w:bottom w:val="none" w:sz="0" w:space="0" w:color="auto"/>
                            <w:right w:val="none" w:sz="0" w:space="0" w:color="auto"/>
                          </w:divBdr>
                          <w:divsChild>
                            <w:div w:id="14832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3854374">
      <w:bodyDiv w:val="1"/>
      <w:marLeft w:val="0"/>
      <w:marRight w:val="0"/>
      <w:marTop w:val="0"/>
      <w:marBottom w:val="0"/>
      <w:divBdr>
        <w:top w:val="none" w:sz="0" w:space="0" w:color="auto"/>
        <w:left w:val="none" w:sz="0" w:space="0" w:color="auto"/>
        <w:bottom w:val="none" w:sz="0" w:space="0" w:color="auto"/>
        <w:right w:val="none" w:sz="0" w:space="0" w:color="auto"/>
      </w:divBdr>
    </w:div>
    <w:div w:id="1869491119">
      <w:bodyDiv w:val="1"/>
      <w:marLeft w:val="0"/>
      <w:marRight w:val="0"/>
      <w:marTop w:val="0"/>
      <w:marBottom w:val="0"/>
      <w:divBdr>
        <w:top w:val="none" w:sz="0" w:space="0" w:color="auto"/>
        <w:left w:val="none" w:sz="0" w:space="0" w:color="auto"/>
        <w:bottom w:val="none" w:sz="0" w:space="0" w:color="auto"/>
        <w:right w:val="none" w:sz="0" w:space="0" w:color="auto"/>
      </w:divBdr>
    </w:div>
    <w:div w:id="1872257900">
      <w:bodyDiv w:val="1"/>
      <w:marLeft w:val="0"/>
      <w:marRight w:val="0"/>
      <w:marTop w:val="0"/>
      <w:marBottom w:val="0"/>
      <w:divBdr>
        <w:top w:val="none" w:sz="0" w:space="0" w:color="auto"/>
        <w:left w:val="none" w:sz="0" w:space="0" w:color="auto"/>
        <w:bottom w:val="none" w:sz="0" w:space="0" w:color="auto"/>
        <w:right w:val="none" w:sz="0" w:space="0" w:color="auto"/>
      </w:divBdr>
    </w:div>
    <w:div w:id="1873612852">
      <w:bodyDiv w:val="1"/>
      <w:marLeft w:val="0"/>
      <w:marRight w:val="0"/>
      <w:marTop w:val="0"/>
      <w:marBottom w:val="0"/>
      <w:divBdr>
        <w:top w:val="none" w:sz="0" w:space="0" w:color="auto"/>
        <w:left w:val="none" w:sz="0" w:space="0" w:color="auto"/>
        <w:bottom w:val="none" w:sz="0" w:space="0" w:color="auto"/>
        <w:right w:val="none" w:sz="0" w:space="0" w:color="auto"/>
      </w:divBdr>
    </w:div>
    <w:div w:id="1875342310">
      <w:bodyDiv w:val="1"/>
      <w:marLeft w:val="0"/>
      <w:marRight w:val="0"/>
      <w:marTop w:val="0"/>
      <w:marBottom w:val="0"/>
      <w:divBdr>
        <w:top w:val="none" w:sz="0" w:space="0" w:color="auto"/>
        <w:left w:val="none" w:sz="0" w:space="0" w:color="auto"/>
        <w:bottom w:val="none" w:sz="0" w:space="0" w:color="auto"/>
        <w:right w:val="none" w:sz="0" w:space="0" w:color="auto"/>
      </w:divBdr>
    </w:div>
    <w:div w:id="1875917904">
      <w:bodyDiv w:val="1"/>
      <w:marLeft w:val="0"/>
      <w:marRight w:val="0"/>
      <w:marTop w:val="0"/>
      <w:marBottom w:val="0"/>
      <w:divBdr>
        <w:top w:val="none" w:sz="0" w:space="0" w:color="auto"/>
        <w:left w:val="none" w:sz="0" w:space="0" w:color="auto"/>
        <w:bottom w:val="none" w:sz="0" w:space="0" w:color="auto"/>
        <w:right w:val="none" w:sz="0" w:space="0" w:color="auto"/>
      </w:divBdr>
    </w:div>
    <w:div w:id="1882009617">
      <w:bodyDiv w:val="1"/>
      <w:marLeft w:val="0"/>
      <w:marRight w:val="0"/>
      <w:marTop w:val="0"/>
      <w:marBottom w:val="0"/>
      <w:divBdr>
        <w:top w:val="none" w:sz="0" w:space="0" w:color="auto"/>
        <w:left w:val="none" w:sz="0" w:space="0" w:color="auto"/>
        <w:bottom w:val="none" w:sz="0" w:space="0" w:color="auto"/>
        <w:right w:val="none" w:sz="0" w:space="0" w:color="auto"/>
      </w:divBdr>
    </w:div>
    <w:div w:id="1883786856">
      <w:bodyDiv w:val="1"/>
      <w:marLeft w:val="0"/>
      <w:marRight w:val="0"/>
      <w:marTop w:val="0"/>
      <w:marBottom w:val="0"/>
      <w:divBdr>
        <w:top w:val="none" w:sz="0" w:space="0" w:color="auto"/>
        <w:left w:val="none" w:sz="0" w:space="0" w:color="auto"/>
        <w:bottom w:val="none" w:sz="0" w:space="0" w:color="auto"/>
        <w:right w:val="none" w:sz="0" w:space="0" w:color="auto"/>
      </w:divBdr>
    </w:div>
    <w:div w:id="1886481857">
      <w:bodyDiv w:val="1"/>
      <w:marLeft w:val="0"/>
      <w:marRight w:val="0"/>
      <w:marTop w:val="0"/>
      <w:marBottom w:val="0"/>
      <w:divBdr>
        <w:top w:val="none" w:sz="0" w:space="0" w:color="auto"/>
        <w:left w:val="none" w:sz="0" w:space="0" w:color="auto"/>
        <w:bottom w:val="none" w:sz="0" w:space="0" w:color="auto"/>
        <w:right w:val="none" w:sz="0" w:space="0" w:color="auto"/>
      </w:divBdr>
    </w:div>
    <w:div w:id="1900282973">
      <w:bodyDiv w:val="1"/>
      <w:marLeft w:val="0"/>
      <w:marRight w:val="0"/>
      <w:marTop w:val="0"/>
      <w:marBottom w:val="0"/>
      <w:divBdr>
        <w:top w:val="none" w:sz="0" w:space="0" w:color="auto"/>
        <w:left w:val="none" w:sz="0" w:space="0" w:color="auto"/>
        <w:bottom w:val="none" w:sz="0" w:space="0" w:color="auto"/>
        <w:right w:val="none" w:sz="0" w:space="0" w:color="auto"/>
      </w:divBdr>
    </w:div>
    <w:div w:id="1903833737">
      <w:bodyDiv w:val="1"/>
      <w:marLeft w:val="0"/>
      <w:marRight w:val="0"/>
      <w:marTop w:val="0"/>
      <w:marBottom w:val="0"/>
      <w:divBdr>
        <w:top w:val="none" w:sz="0" w:space="0" w:color="auto"/>
        <w:left w:val="none" w:sz="0" w:space="0" w:color="auto"/>
        <w:bottom w:val="none" w:sz="0" w:space="0" w:color="auto"/>
        <w:right w:val="none" w:sz="0" w:space="0" w:color="auto"/>
      </w:divBdr>
    </w:div>
    <w:div w:id="1913929076">
      <w:bodyDiv w:val="1"/>
      <w:marLeft w:val="0"/>
      <w:marRight w:val="0"/>
      <w:marTop w:val="0"/>
      <w:marBottom w:val="0"/>
      <w:divBdr>
        <w:top w:val="none" w:sz="0" w:space="0" w:color="auto"/>
        <w:left w:val="none" w:sz="0" w:space="0" w:color="auto"/>
        <w:bottom w:val="none" w:sz="0" w:space="0" w:color="auto"/>
        <w:right w:val="none" w:sz="0" w:space="0" w:color="auto"/>
      </w:divBdr>
    </w:div>
    <w:div w:id="1918510114">
      <w:bodyDiv w:val="1"/>
      <w:marLeft w:val="0"/>
      <w:marRight w:val="0"/>
      <w:marTop w:val="0"/>
      <w:marBottom w:val="0"/>
      <w:divBdr>
        <w:top w:val="none" w:sz="0" w:space="0" w:color="auto"/>
        <w:left w:val="none" w:sz="0" w:space="0" w:color="auto"/>
        <w:bottom w:val="none" w:sz="0" w:space="0" w:color="auto"/>
        <w:right w:val="none" w:sz="0" w:space="0" w:color="auto"/>
      </w:divBdr>
    </w:div>
    <w:div w:id="1920627045">
      <w:bodyDiv w:val="1"/>
      <w:marLeft w:val="0"/>
      <w:marRight w:val="0"/>
      <w:marTop w:val="0"/>
      <w:marBottom w:val="0"/>
      <w:divBdr>
        <w:top w:val="none" w:sz="0" w:space="0" w:color="auto"/>
        <w:left w:val="none" w:sz="0" w:space="0" w:color="auto"/>
        <w:bottom w:val="none" w:sz="0" w:space="0" w:color="auto"/>
        <w:right w:val="none" w:sz="0" w:space="0" w:color="auto"/>
      </w:divBdr>
    </w:div>
    <w:div w:id="1921404088">
      <w:bodyDiv w:val="1"/>
      <w:marLeft w:val="0"/>
      <w:marRight w:val="0"/>
      <w:marTop w:val="0"/>
      <w:marBottom w:val="0"/>
      <w:divBdr>
        <w:top w:val="none" w:sz="0" w:space="0" w:color="auto"/>
        <w:left w:val="none" w:sz="0" w:space="0" w:color="auto"/>
        <w:bottom w:val="none" w:sz="0" w:space="0" w:color="auto"/>
        <w:right w:val="none" w:sz="0" w:space="0" w:color="auto"/>
      </w:divBdr>
    </w:div>
    <w:div w:id="1924299325">
      <w:bodyDiv w:val="1"/>
      <w:marLeft w:val="0"/>
      <w:marRight w:val="0"/>
      <w:marTop w:val="0"/>
      <w:marBottom w:val="0"/>
      <w:divBdr>
        <w:top w:val="none" w:sz="0" w:space="0" w:color="auto"/>
        <w:left w:val="none" w:sz="0" w:space="0" w:color="auto"/>
        <w:bottom w:val="none" w:sz="0" w:space="0" w:color="auto"/>
        <w:right w:val="none" w:sz="0" w:space="0" w:color="auto"/>
      </w:divBdr>
    </w:div>
    <w:div w:id="1927575666">
      <w:bodyDiv w:val="1"/>
      <w:marLeft w:val="0"/>
      <w:marRight w:val="0"/>
      <w:marTop w:val="0"/>
      <w:marBottom w:val="0"/>
      <w:divBdr>
        <w:top w:val="none" w:sz="0" w:space="0" w:color="auto"/>
        <w:left w:val="none" w:sz="0" w:space="0" w:color="auto"/>
        <w:bottom w:val="none" w:sz="0" w:space="0" w:color="auto"/>
        <w:right w:val="none" w:sz="0" w:space="0" w:color="auto"/>
      </w:divBdr>
    </w:div>
    <w:div w:id="1947346418">
      <w:bodyDiv w:val="1"/>
      <w:marLeft w:val="0"/>
      <w:marRight w:val="0"/>
      <w:marTop w:val="0"/>
      <w:marBottom w:val="0"/>
      <w:divBdr>
        <w:top w:val="none" w:sz="0" w:space="0" w:color="auto"/>
        <w:left w:val="none" w:sz="0" w:space="0" w:color="auto"/>
        <w:bottom w:val="none" w:sz="0" w:space="0" w:color="auto"/>
        <w:right w:val="none" w:sz="0" w:space="0" w:color="auto"/>
      </w:divBdr>
    </w:div>
    <w:div w:id="1952125064">
      <w:bodyDiv w:val="1"/>
      <w:marLeft w:val="0"/>
      <w:marRight w:val="0"/>
      <w:marTop w:val="0"/>
      <w:marBottom w:val="0"/>
      <w:divBdr>
        <w:top w:val="none" w:sz="0" w:space="0" w:color="auto"/>
        <w:left w:val="none" w:sz="0" w:space="0" w:color="auto"/>
        <w:bottom w:val="none" w:sz="0" w:space="0" w:color="auto"/>
        <w:right w:val="none" w:sz="0" w:space="0" w:color="auto"/>
      </w:divBdr>
    </w:div>
    <w:div w:id="1962959441">
      <w:bodyDiv w:val="1"/>
      <w:marLeft w:val="0"/>
      <w:marRight w:val="0"/>
      <w:marTop w:val="0"/>
      <w:marBottom w:val="0"/>
      <w:divBdr>
        <w:top w:val="none" w:sz="0" w:space="0" w:color="auto"/>
        <w:left w:val="none" w:sz="0" w:space="0" w:color="auto"/>
        <w:bottom w:val="none" w:sz="0" w:space="0" w:color="auto"/>
        <w:right w:val="none" w:sz="0" w:space="0" w:color="auto"/>
      </w:divBdr>
    </w:div>
    <w:div w:id="1966039217">
      <w:bodyDiv w:val="1"/>
      <w:marLeft w:val="0"/>
      <w:marRight w:val="0"/>
      <w:marTop w:val="0"/>
      <w:marBottom w:val="0"/>
      <w:divBdr>
        <w:top w:val="none" w:sz="0" w:space="0" w:color="auto"/>
        <w:left w:val="none" w:sz="0" w:space="0" w:color="auto"/>
        <w:bottom w:val="none" w:sz="0" w:space="0" w:color="auto"/>
        <w:right w:val="none" w:sz="0" w:space="0" w:color="auto"/>
      </w:divBdr>
    </w:div>
    <w:div w:id="1966735787">
      <w:bodyDiv w:val="1"/>
      <w:marLeft w:val="0"/>
      <w:marRight w:val="0"/>
      <w:marTop w:val="0"/>
      <w:marBottom w:val="0"/>
      <w:divBdr>
        <w:top w:val="none" w:sz="0" w:space="0" w:color="auto"/>
        <w:left w:val="none" w:sz="0" w:space="0" w:color="auto"/>
        <w:bottom w:val="none" w:sz="0" w:space="0" w:color="auto"/>
        <w:right w:val="none" w:sz="0" w:space="0" w:color="auto"/>
      </w:divBdr>
    </w:div>
    <w:div w:id="1970551951">
      <w:bodyDiv w:val="1"/>
      <w:marLeft w:val="0"/>
      <w:marRight w:val="0"/>
      <w:marTop w:val="0"/>
      <w:marBottom w:val="0"/>
      <w:divBdr>
        <w:top w:val="none" w:sz="0" w:space="0" w:color="auto"/>
        <w:left w:val="none" w:sz="0" w:space="0" w:color="auto"/>
        <w:bottom w:val="none" w:sz="0" w:space="0" w:color="auto"/>
        <w:right w:val="none" w:sz="0" w:space="0" w:color="auto"/>
      </w:divBdr>
    </w:div>
    <w:div w:id="1981156599">
      <w:bodyDiv w:val="1"/>
      <w:marLeft w:val="0"/>
      <w:marRight w:val="0"/>
      <w:marTop w:val="0"/>
      <w:marBottom w:val="0"/>
      <w:divBdr>
        <w:top w:val="none" w:sz="0" w:space="0" w:color="auto"/>
        <w:left w:val="none" w:sz="0" w:space="0" w:color="auto"/>
        <w:bottom w:val="none" w:sz="0" w:space="0" w:color="auto"/>
        <w:right w:val="none" w:sz="0" w:space="0" w:color="auto"/>
      </w:divBdr>
    </w:div>
    <w:div w:id="1981960414">
      <w:bodyDiv w:val="1"/>
      <w:marLeft w:val="0"/>
      <w:marRight w:val="0"/>
      <w:marTop w:val="0"/>
      <w:marBottom w:val="0"/>
      <w:divBdr>
        <w:top w:val="none" w:sz="0" w:space="0" w:color="auto"/>
        <w:left w:val="none" w:sz="0" w:space="0" w:color="auto"/>
        <w:bottom w:val="none" w:sz="0" w:space="0" w:color="auto"/>
        <w:right w:val="none" w:sz="0" w:space="0" w:color="auto"/>
      </w:divBdr>
    </w:div>
    <w:div w:id="1987321981">
      <w:bodyDiv w:val="1"/>
      <w:marLeft w:val="0"/>
      <w:marRight w:val="0"/>
      <w:marTop w:val="0"/>
      <w:marBottom w:val="0"/>
      <w:divBdr>
        <w:top w:val="none" w:sz="0" w:space="0" w:color="auto"/>
        <w:left w:val="none" w:sz="0" w:space="0" w:color="auto"/>
        <w:bottom w:val="none" w:sz="0" w:space="0" w:color="auto"/>
        <w:right w:val="none" w:sz="0" w:space="0" w:color="auto"/>
      </w:divBdr>
    </w:div>
    <w:div w:id="1988241965">
      <w:bodyDiv w:val="1"/>
      <w:marLeft w:val="0"/>
      <w:marRight w:val="0"/>
      <w:marTop w:val="0"/>
      <w:marBottom w:val="0"/>
      <w:divBdr>
        <w:top w:val="none" w:sz="0" w:space="0" w:color="auto"/>
        <w:left w:val="none" w:sz="0" w:space="0" w:color="auto"/>
        <w:bottom w:val="none" w:sz="0" w:space="0" w:color="auto"/>
        <w:right w:val="none" w:sz="0" w:space="0" w:color="auto"/>
      </w:divBdr>
    </w:div>
    <w:div w:id="1996764975">
      <w:bodyDiv w:val="1"/>
      <w:marLeft w:val="0"/>
      <w:marRight w:val="0"/>
      <w:marTop w:val="0"/>
      <w:marBottom w:val="0"/>
      <w:divBdr>
        <w:top w:val="none" w:sz="0" w:space="0" w:color="auto"/>
        <w:left w:val="none" w:sz="0" w:space="0" w:color="auto"/>
        <w:bottom w:val="none" w:sz="0" w:space="0" w:color="auto"/>
        <w:right w:val="none" w:sz="0" w:space="0" w:color="auto"/>
      </w:divBdr>
    </w:div>
    <w:div w:id="2000889519">
      <w:bodyDiv w:val="1"/>
      <w:marLeft w:val="0"/>
      <w:marRight w:val="0"/>
      <w:marTop w:val="0"/>
      <w:marBottom w:val="0"/>
      <w:divBdr>
        <w:top w:val="none" w:sz="0" w:space="0" w:color="auto"/>
        <w:left w:val="none" w:sz="0" w:space="0" w:color="auto"/>
        <w:bottom w:val="none" w:sz="0" w:space="0" w:color="auto"/>
        <w:right w:val="none" w:sz="0" w:space="0" w:color="auto"/>
      </w:divBdr>
    </w:div>
    <w:div w:id="2004355739">
      <w:bodyDiv w:val="1"/>
      <w:marLeft w:val="0"/>
      <w:marRight w:val="0"/>
      <w:marTop w:val="0"/>
      <w:marBottom w:val="0"/>
      <w:divBdr>
        <w:top w:val="none" w:sz="0" w:space="0" w:color="auto"/>
        <w:left w:val="none" w:sz="0" w:space="0" w:color="auto"/>
        <w:bottom w:val="none" w:sz="0" w:space="0" w:color="auto"/>
        <w:right w:val="none" w:sz="0" w:space="0" w:color="auto"/>
      </w:divBdr>
    </w:div>
    <w:div w:id="2005425020">
      <w:bodyDiv w:val="1"/>
      <w:marLeft w:val="0"/>
      <w:marRight w:val="0"/>
      <w:marTop w:val="0"/>
      <w:marBottom w:val="0"/>
      <w:divBdr>
        <w:top w:val="none" w:sz="0" w:space="0" w:color="auto"/>
        <w:left w:val="none" w:sz="0" w:space="0" w:color="auto"/>
        <w:bottom w:val="none" w:sz="0" w:space="0" w:color="auto"/>
        <w:right w:val="none" w:sz="0" w:space="0" w:color="auto"/>
      </w:divBdr>
    </w:div>
    <w:div w:id="2006664166">
      <w:bodyDiv w:val="1"/>
      <w:marLeft w:val="0"/>
      <w:marRight w:val="0"/>
      <w:marTop w:val="0"/>
      <w:marBottom w:val="0"/>
      <w:divBdr>
        <w:top w:val="none" w:sz="0" w:space="0" w:color="auto"/>
        <w:left w:val="none" w:sz="0" w:space="0" w:color="auto"/>
        <w:bottom w:val="none" w:sz="0" w:space="0" w:color="auto"/>
        <w:right w:val="none" w:sz="0" w:space="0" w:color="auto"/>
      </w:divBdr>
    </w:div>
    <w:div w:id="2010910062">
      <w:bodyDiv w:val="1"/>
      <w:marLeft w:val="0"/>
      <w:marRight w:val="0"/>
      <w:marTop w:val="0"/>
      <w:marBottom w:val="0"/>
      <w:divBdr>
        <w:top w:val="none" w:sz="0" w:space="0" w:color="auto"/>
        <w:left w:val="none" w:sz="0" w:space="0" w:color="auto"/>
        <w:bottom w:val="none" w:sz="0" w:space="0" w:color="auto"/>
        <w:right w:val="none" w:sz="0" w:space="0" w:color="auto"/>
      </w:divBdr>
    </w:div>
    <w:div w:id="2013992496">
      <w:bodyDiv w:val="1"/>
      <w:marLeft w:val="0"/>
      <w:marRight w:val="0"/>
      <w:marTop w:val="0"/>
      <w:marBottom w:val="0"/>
      <w:divBdr>
        <w:top w:val="none" w:sz="0" w:space="0" w:color="auto"/>
        <w:left w:val="none" w:sz="0" w:space="0" w:color="auto"/>
        <w:bottom w:val="none" w:sz="0" w:space="0" w:color="auto"/>
        <w:right w:val="none" w:sz="0" w:space="0" w:color="auto"/>
      </w:divBdr>
    </w:div>
    <w:div w:id="2019427654">
      <w:bodyDiv w:val="1"/>
      <w:marLeft w:val="0"/>
      <w:marRight w:val="0"/>
      <w:marTop w:val="0"/>
      <w:marBottom w:val="0"/>
      <w:divBdr>
        <w:top w:val="none" w:sz="0" w:space="0" w:color="auto"/>
        <w:left w:val="none" w:sz="0" w:space="0" w:color="auto"/>
        <w:bottom w:val="none" w:sz="0" w:space="0" w:color="auto"/>
        <w:right w:val="none" w:sz="0" w:space="0" w:color="auto"/>
      </w:divBdr>
    </w:div>
    <w:div w:id="2020546237">
      <w:bodyDiv w:val="1"/>
      <w:marLeft w:val="0"/>
      <w:marRight w:val="0"/>
      <w:marTop w:val="0"/>
      <w:marBottom w:val="0"/>
      <w:divBdr>
        <w:top w:val="none" w:sz="0" w:space="0" w:color="auto"/>
        <w:left w:val="none" w:sz="0" w:space="0" w:color="auto"/>
        <w:bottom w:val="none" w:sz="0" w:space="0" w:color="auto"/>
        <w:right w:val="none" w:sz="0" w:space="0" w:color="auto"/>
      </w:divBdr>
    </w:div>
    <w:div w:id="2023162065">
      <w:bodyDiv w:val="1"/>
      <w:marLeft w:val="0"/>
      <w:marRight w:val="0"/>
      <w:marTop w:val="0"/>
      <w:marBottom w:val="0"/>
      <w:divBdr>
        <w:top w:val="none" w:sz="0" w:space="0" w:color="auto"/>
        <w:left w:val="none" w:sz="0" w:space="0" w:color="auto"/>
        <w:bottom w:val="none" w:sz="0" w:space="0" w:color="auto"/>
        <w:right w:val="none" w:sz="0" w:space="0" w:color="auto"/>
      </w:divBdr>
    </w:div>
    <w:div w:id="2025858591">
      <w:bodyDiv w:val="1"/>
      <w:marLeft w:val="0"/>
      <w:marRight w:val="0"/>
      <w:marTop w:val="0"/>
      <w:marBottom w:val="0"/>
      <w:divBdr>
        <w:top w:val="none" w:sz="0" w:space="0" w:color="auto"/>
        <w:left w:val="none" w:sz="0" w:space="0" w:color="auto"/>
        <w:bottom w:val="none" w:sz="0" w:space="0" w:color="auto"/>
        <w:right w:val="none" w:sz="0" w:space="0" w:color="auto"/>
      </w:divBdr>
    </w:div>
    <w:div w:id="2030108713">
      <w:bodyDiv w:val="1"/>
      <w:marLeft w:val="0"/>
      <w:marRight w:val="0"/>
      <w:marTop w:val="0"/>
      <w:marBottom w:val="0"/>
      <w:divBdr>
        <w:top w:val="none" w:sz="0" w:space="0" w:color="auto"/>
        <w:left w:val="none" w:sz="0" w:space="0" w:color="auto"/>
        <w:bottom w:val="none" w:sz="0" w:space="0" w:color="auto"/>
        <w:right w:val="none" w:sz="0" w:space="0" w:color="auto"/>
      </w:divBdr>
    </w:div>
    <w:div w:id="2034643955">
      <w:bodyDiv w:val="1"/>
      <w:marLeft w:val="0"/>
      <w:marRight w:val="0"/>
      <w:marTop w:val="0"/>
      <w:marBottom w:val="0"/>
      <w:divBdr>
        <w:top w:val="none" w:sz="0" w:space="0" w:color="auto"/>
        <w:left w:val="none" w:sz="0" w:space="0" w:color="auto"/>
        <w:bottom w:val="none" w:sz="0" w:space="0" w:color="auto"/>
        <w:right w:val="none" w:sz="0" w:space="0" w:color="auto"/>
      </w:divBdr>
    </w:div>
    <w:div w:id="2039574326">
      <w:bodyDiv w:val="1"/>
      <w:marLeft w:val="0"/>
      <w:marRight w:val="0"/>
      <w:marTop w:val="0"/>
      <w:marBottom w:val="0"/>
      <w:divBdr>
        <w:top w:val="none" w:sz="0" w:space="0" w:color="auto"/>
        <w:left w:val="none" w:sz="0" w:space="0" w:color="auto"/>
        <w:bottom w:val="none" w:sz="0" w:space="0" w:color="auto"/>
        <w:right w:val="none" w:sz="0" w:space="0" w:color="auto"/>
      </w:divBdr>
    </w:div>
    <w:div w:id="2042127987">
      <w:bodyDiv w:val="1"/>
      <w:marLeft w:val="0"/>
      <w:marRight w:val="0"/>
      <w:marTop w:val="0"/>
      <w:marBottom w:val="0"/>
      <w:divBdr>
        <w:top w:val="none" w:sz="0" w:space="0" w:color="auto"/>
        <w:left w:val="none" w:sz="0" w:space="0" w:color="auto"/>
        <w:bottom w:val="none" w:sz="0" w:space="0" w:color="auto"/>
        <w:right w:val="none" w:sz="0" w:space="0" w:color="auto"/>
      </w:divBdr>
    </w:div>
    <w:div w:id="2042629646">
      <w:bodyDiv w:val="1"/>
      <w:marLeft w:val="0"/>
      <w:marRight w:val="0"/>
      <w:marTop w:val="0"/>
      <w:marBottom w:val="0"/>
      <w:divBdr>
        <w:top w:val="none" w:sz="0" w:space="0" w:color="auto"/>
        <w:left w:val="none" w:sz="0" w:space="0" w:color="auto"/>
        <w:bottom w:val="none" w:sz="0" w:space="0" w:color="auto"/>
        <w:right w:val="none" w:sz="0" w:space="0" w:color="auto"/>
      </w:divBdr>
    </w:div>
    <w:div w:id="2045788498">
      <w:bodyDiv w:val="1"/>
      <w:marLeft w:val="0"/>
      <w:marRight w:val="0"/>
      <w:marTop w:val="0"/>
      <w:marBottom w:val="0"/>
      <w:divBdr>
        <w:top w:val="none" w:sz="0" w:space="0" w:color="auto"/>
        <w:left w:val="none" w:sz="0" w:space="0" w:color="auto"/>
        <w:bottom w:val="none" w:sz="0" w:space="0" w:color="auto"/>
        <w:right w:val="none" w:sz="0" w:space="0" w:color="auto"/>
      </w:divBdr>
    </w:div>
    <w:div w:id="2051762643">
      <w:bodyDiv w:val="1"/>
      <w:marLeft w:val="0"/>
      <w:marRight w:val="0"/>
      <w:marTop w:val="0"/>
      <w:marBottom w:val="0"/>
      <w:divBdr>
        <w:top w:val="none" w:sz="0" w:space="0" w:color="auto"/>
        <w:left w:val="none" w:sz="0" w:space="0" w:color="auto"/>
        <w:bottom w:val="none" w:sz="0" w:space="0" w:color="auto"/>
        <w:right w:val="none" w:sz="0" w:space="0" w:color="auto"/>
      </w:divBdr>
    </w:div>
    <w:div w:id="2059238610">
      <w:bodyDiv w:val="1"/>
      <w:marLeft w:val="0"/>
      <w:marRight w:val="0"/>
      <w:marTop w:val="0"/>
      <w:marBottom w:val="0"/>
      <w:divBdr>
        <w:top w:val="none" w:sz="0" w:space="0" w:color="auto"/>
        <w:left w:val="none" w:sz="0" w:space="0" w:color="auto"/>
        <w:bottom w:val="none" w:sz="0" w:space="0" w:color="auto"/>
        <w:right w:val="none" w:sz="0" w:space="0" w:color="auto"/>
      </w:divBdr>
    </w:div>
    <w:div w:id="2062971713">
      <w:bodyDiv w:val="1"/>
      <w:marLeft w:val="0"/>
      <w:marRight w:val="0"/>
      <w:marTop w:val="0"/>
      <w:marBottom w:val="0"/>
      <w:divBdr>
        <w:top w:val="none" w:sz="0" w:space="0" w:color="auto"/>
        <w:left w:val="none" w:sz="0" w:space="0" w:color="auto"/>
        <w:bottom w:val="none" w:sz="0" w:space="0" w:color="auto"/>
        <w:right w:val="none" w:sz="0" w:space="0" w:color="auto"/>
      </w:divBdr>
    </w:div>
    <w:div w:id="2064598451">
      <w:bodyDiv w:val="1"/>
      <w:marLeft w:val="0"/>
      <w:marRight w:val="0"/>
      <w:marTop w:val="0"/>
      <w:marBottom w:val="0"/>
      <w:divBdr>
        <w:top w:val="none" w:sz="0" w:space="0" w:color="auto"/>
        <w:left w:val="none" w:sz="0" w:space="0" w:color="auto"/>
        <w:bottom w:val="none" w:sz="0" w:space="0" w:color="auto"/>
        <w:right w:val="none" w:sz="0" w:space="0" w:color="auto"/>
      </w:divBdr>
    </w:div>
    <w:div w:id="2065828650">
      <w:bodyDiv w:val="1"/>
      <w:marLeft w:val="0"/>
      <w:marRight w:val="0"/>
      <w:marTop w:val="0"/>
      <w:marBottom w:val="0"/>
      <w:divBdr>
        <w:top w:val="none" w:sz="0" w:space="0" w:color="auto"/>
        <w:left w:val="none" w:sz="0" w:space="0" w:color="auto"/>
        <w:bottom w:val="none" w:sz="0" w:space="0" w:color="auto"/>
        <w:right w:val="none" w:sz="0" w:space="0" w:color="auto"/>
      </w:divBdr>
    </w:div>
    <w:div w:id="2069955900">
      <w:bodyDiv w:val="1"/>
      <w:marLeft w:val="0"/>
      <w:marRight w:val="0"/>
      <w:marTop w:val="0"/>
      <w:marBottom w:val="0"/>
      <w:divBdr>
        <w:top w:val="none" w:sz="0" w:space="0" w:color="auto"/>
        <w:left w:val="none" w:sz="0" w:space="0" w:color="auto"/>
        <w:bottom w:val="none" w:sz="0" w:space="0" w:color="auto"/>
        <w:right w:val="none" w:sz="0" w:space="0" w:color="auto"/>
      </w:divBdr>
    </w:div>
    <w:div w:id="2085225942">
      <w:bodyDiv w:val="1"/>
      <w:marLeft w:val="0"/>
      <w:marRight w:val="0"/>
      <w:marTop w:val="0"/>
      <w:marBottom w:val="0"/>
      <w:divBdr>
        <w:top w:val="none" w:sz="0" w:space="0" w:color="auto"/>
        <w:left w:val="none" w:sz="0" w:space="0" w:color="auto"/>
        <w:bottom w:val="none" w:sz="0" w:space="0" w:color="auto"/>
        <w:right w:val="none" w:sz="0" w:space="0" w:color="auto"/>
      </w:divBdr>
    </w:div>
    <w:div w:id="2085761071">
      <w:bodyDiv w:val="1"/>
      <w:marLeft w:val="0"/>
      <w:marRight w:val="0"/>
      <w:marTop w:val="0"/>
      <w:marBottom w:val="0"/>
      <w:divBdr>
        <w:top w:val="none" w:sz="0" w:space="0" w:color="auto"/>
        <w:left w:val="none" w:sz="0" w:space="0" w:color="auto"/>
        <w:bottom w:val="none" w:sz="0" w:space="0" w:color="auto"/>
        <w:right w:val="none" w:sz="0" w:space="0" w:color="auto"/>
      </w:divBdr>
    </w:div>
    <w:div w:id="2090930492">
      <w:bodyDiv w:val="1"/>
      <w:marLeft w:val="0"/>
      <w:marRight w:val="0"/>
      <w:marTop w:val="0"/>
      <w:marBottom w:val="0"/>
      <w:divBdr>
        <w:top w:val="none" w:sz="0" w:space="0" w:color="auto"/>
        <w:left w:val="none" w:sz="0" w:space="0" w:color="auto"/>
        <w:bottom w:val="none" w:sz="0" w:space="0" w:color="auto"/>
        <w:right w:val="none" w:sz="0" w:space="0" w:color="auto"/>
      </w:divBdr>
    </w:div>
    <w:div w:id="2095515935">
      <w:bodyDiv w:val="1"/>
      <w:marLeft w:val="0"/>
      <w:marRight w:val="0"/>
      <w:marTop w:val="0"/>
      <w:marBottom w:val="0"/>
      <w:divBdr>
        <w:top w:val="none" w:sz="0" w:space="0" w:color="auto"/>
        <w:left w:val="none" w:sz="0" w:space="0" w:color="auto"/>
        <w:bottom w:val="none" w:sz="0" w:space="0" w:color="auto"/>
        <w:right w:val="none" w:sz="0" w:space="0" w:color="auto"/>
      </w:divBdr>
    </w:div>
    <w:div w:id="2106151496">
      <w:bodyDiv w:val="1"/>
      <w:marLeft w:val="0"/>
      <w:marRight w:val="0"/>
      <w:marTop w:val="0"/>
      <w:marBottom w:val="0"/>
      <w:divBdr>
        <w:top w:val="none" w:sz="0" w:space="0" w:color="auto"/>
        <w:left w:val="none" w:sz="0" w:space="0" w:color="auto"/>
        <w:bottom w:val="none" w:sz="0" w:space="0" w:color="auto"/>
        <w:right w:val="none" w:sz="0" w:space="0" w:color="auto"/>
      </w:divBdr>
    </w:div>
    <w:div w:id="2109885735">
      <w:bodyDiv w:val="1"/>
      <w:marLeft w:val="0"/>
      <w:marRight w:val="0"/>
      <w:marTop w:val="0"/>
      <w:marBottom w:val="0"/>
      <w:divBdr>
        <w:top w:val="none" w:sz="0" w:space="0" w:color="auto"/>
        <w:left w:val="none" w:sz="0" w:space="0" w:color="auto"/>
        <w:bottom w:val="none" w:sz="0" w:space="0" w:color="auto"/>
        <w:right w:val="none" w:sz="0" w:space="0" w:color="auto"/>
      </w:divBdr>
    </w:div>
    <w:div w:id="2111703374">
      <w:bodyDiv w:val="1"/>
      <w:marLeft w:val="0"/>
      <w:marRight w:val="0"/>
      <w:marTop w:val="0"/>
      <w:marBottom w:val="0"/>
      <w:divBdr>
        <w:top w:val="none" w:sz="0" w:space="0" w:color="auto"/>
        <w:left w:val="none" w:sz="0" w:space="0" w:color="auto"/>
        <w:bottom w:val="none" w:sz="0" w:space="0" w:color="auto"/>
        <w:right w:val="none" w:sz="0" w:space="0" w:color="auto"/>
      </w:divBdr>
    </w:div>
    <w:div w:id="2112583541">
      <w:bodyDiv w:val="1"/>
      <w:marLeft w:val="0"/>
      <w:marRight w:val="0"/>
      <w:marTop w:val="0"/>
      <w:marBottom w:val="0"/>
      <w:divBdr>
        <w:top w:val="none" w:sz="0" w:space="0" w:color="auto"/>
        <w:left w:val="none" w:sz="0" w:space="0" w:color="auto"/>
        <w:bottom w:val="none" w:sz="0" w:space="0" w:color="auto"/>
        <w:right w:val="none" w:sz="0" w:space="0" w:color="auto"/>
      </w:divBdr>
    </w:div>
    <w:div w:id="2117208086">
      <w:bodyDiv w:val="1"/>
      <w:marLeft w:val="0"/>
      <w:marRight w:val="0"/>
      <w:marTop w:val="0"/>
      <w:marBottom w:val="0"/>
      <w:divBdr>
        <w:top w:val="none" w:sz="0" w:space="0" w:color="auto"/>
        <w:left w:val="none" w:sz="0" w:space="0" w:color="auto"/>
        <w:bottom w:val="none" w:sz="0" w:space="0" w:color="auto"/>
        <w:right w:val="none" w:sz="0" w:space="0" w:color="auto"/>
      </w:divBdr>
    </w:div>
    <w:div w:id="2119713046">
      <w:bodyDiv w:val="1"/>
      <w:marLeft w:val="0"/>
      <w:marRight w:val="0"/>
      <w:marTop w:val="0"/>
      <w:marBottom w:val="0"/>
      <w:divBdr>
        <w:top w:val="none" w:sz="0" w:space="0" w:color="auto"/>
        <w:left w:val="none" w:sz="0" w:space="0" w:color="auto"/>
        <w:bottom w:val="none" w:sz="0" w:space="0" w:color="auto"/>
        <w:right w:val="none" w:sz="0" w:space="0" w:color="auto"/>
      </w:divBdr>
    </w:div>
    <w:div w:id="2121339140">
      <w:bodyDiv w:val="1"/>
      <w:marLeft w:val="0"/>
      <w:marRight w:val="0"/>
      <w:marTop w:val="0"/>
      <w:marBottom w:val="0"/>
      <w:divBdr>
        <w:top w:val="none" w:sz="0" w:space="0" w:color="auto"/>
        <w:left w:val="none" w:sz="0" w:space="0" w:color="auto"/>
        <w:bottom w:val="none" w:sz="0" w:space="0" w:color="auto"/>
        <w:right w:val="none" w:sz="0" w:space="0" w:color="auto"/>
      </w:divBdr>
    </w:div>
    <w:div w:id="2132822528">
      <w:bodyDiv w:val="1"/>
      <w:marLeft w:val="0"/>
      <w:marRight w:val="0"/>
      <w:marTop w:val="0"/>
      <w:marBottom w:val="0"/>
      <w:divBdr>
        <w:top w:val="none" w:sz="0" w:space="0" w:color="auto"/>
        <w:left w:val="none" w:sz="0" w:space="0" w:color="auto"/>
        <w:bottom w:val="none" w:sz="0" w:space="0" w:color="auto"/>
        <w:right w:val="none" w:sz="0" w:space="0" w:color="auto"/>
      </w:divBdr>
    </w:div>
    <w:div w:id="2138796261">
      <w:bodyDiv w:val="1"/>
      <w:marLeft w:val="0"/>
      <w:marRight w:val="0"/>
      <w:marTop w:val="0"/>
      <w:marBottom w:val="0"/>
      <w:divBdr>
        <w:top w:val="none" w:sz="0" w:space="0" w:color="auto"/>
        <w:left w:val="none" w:sz="0" w:space="0" w:color="auto"/>
        <w:bottom w:val="none" w:sz="0" w:space="0" w:color="auto"/>
        <w:right w:val="none" w:sz="0" w:space="0" w:color="auto"/>
      </w:divBdr>
    </w:div>
    <w:div w:id="214034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eader" Target="header3.xml"/><Relationship Id="rId26" Type="http://schemas.openxmlformats.org/officeDocument/2006/relationships/header" Target="header9.xml"/><Relationship Id="rId39" Type="http://schemas.openxmlformats.org/officeDocument/2006/relationships/hyperlink" Target="http://www.telecom.gov.sk/index/index.php?ids=147132" TargetMode="External"/><Relationship Id="rId21" Type="http://schemas.openxmlformats.org/officeDocument/2006/relationships/header" Target="header5.xml"/><Relationship Id="rId34" Type="http://schemas.openxmlformats.org/officeDocument/2006/relationships/footer" Target="footer7.xml"/><Relationship Id="rId42" Type="http://schemas.openxmlformats.org/officeDocument/2006/relationships/hyperlink" Target="http://www.telecom.gov.sk/index/index.php?ids=147132" TargetMode="External"/><Relationship Id="rId47" Type="http://schemas.openxmlformats.org/officeDocument/2006/relationships/hyperlink" Target="http://www.rokovania.sk/Rokovanie.aspx/BodRokovaniaDetail?idMaterial=23177" TargetMode="External"/><Relationship Id="rId50" Type="http://schemas.openxmlformats.org/officeDocument/2006/relationships/hyperlink" Target="http://www.rokovania.sk/Rokovanie.aspx/BodRokovaniaDetail?idMaterial=23177" TargetMode="External"/><Relationship Id="rId55" Type="http://schemas.openxmlformats.org/officeDocument/2006/relationships/hyperlink" Target="http://www.rokovania.sk/Rokovanie.aspx/BodRokovaniaDetail?idMaterial=23180" TargetMode="External"/><Relationship Id="rId63" Type="http://schemas.openxmlformats.org/officeDocument/2006/relationships/hyperlink" Target="http://www.uvo.gov.sk/metodicke-usmernenia" TargetMode="External"/><Relationship Id="rId68" Type="http://schemas.openxmlformats.org/officeDocument/2006/relationships/hyperlink" Target="http://www.radavladylp.gov.sk/po-rokovani-rady-vlady-pre-ludske-prava-narodnostne-mensiny-a-rodovu-rovnost/" TargetMode="External"/><Relationship Id="rId76" Type="http://schemas.openxmlformats.org/officeDocument/2006/relationships/footer" Target="footer8.xml"/><Relationship Id="rId84" Type="http://schemas.openxmlformats.org/officeDocument/2006/relationships/header" Target="header23.xml"/><Relationship Id="rId7" Type="http://schemas.openxmlformats.org/officeDocument/2006/relationships/settings" Target="settings.xml"/><Relationship Id="rId71" Type="http://schemas.openxmlformats.org/officeDocument/2006/relationships/hyperlink" Target="http://www.institutrr.sk/elearning/" TargetMode="Externa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12.xml"/><Relationship Id="rId11" Type="http://schemas.openxmlformats.org/officeDocument/2006/relationships/image" Target="media/image1.jpeg"/><Relationship Id="rId24" Type="http://schemas.openxmlformats.org/officeDocument/2006/relationships/header" Target="header7.xml"/><Relationship Id="rId32" Type="http://schemas.openxmlformats.org/officeDocument/2006/relationships/footer" Target="footer6.xml"/><Relationship Id="rId37" Type="http://schemas.openxmlformats.org/officeDocument/2006/relationships/header" Target="header17.xml"/><Relationship Id="rId40" Type="http://schemas.openxmlformats.org/officeDocument/2006/relationships/hyperlink" Target="http://www.telecom.gov.sk/index/index.php?ids=147132" TargetMode="External"/><Relationship Id="rId45" Type="http://schemas.openxmlformats.org/officeDocument/2006/relationships/hyperlink" Target="http://www.rokovania.sk/Rokovanie.aspx/BodRokovaniaDetail?idMaterial=23177" TargetMode="External"/><Relationship Id="rId53" Type="http://schemas.openxmlformats.org/officeDocument/2006/relationships/hyperlink" Target="http://www.gender.gov.sk/?page_id=347" TargetMode="External"/><Relationship Id="rId58" Type="http://schemas.openxmlformats.org/officeDocument/2006/relationships/hyperlink" Target="http://www.rokovania.sk/Rokovanie.aspx/BodRokovaniaDetail?idMaterial=21941" TargetMode="External"/><Relationship Id="rId66" Type="http://schemas.openxmlformats.org/officeDocument/2006/relationships/hyperlink" Target="http://www.rokovania.sk/Rokovanie.aspx/BodRokovaniaDetail?idMaterial=23688" TargetMode="External"/><Relationship Id="rId74" Type="http://schemas.openxmlformats.org/officeDocument/2006/relationships/hyperlink" Target="http://www.enviroportal.sk" TargetMode="External"/><Relationship Id="rId79" Type="http://schemas.openxmlformats.org/officeDocument/2006/relationships/header" Target="header20.xml"/><Relationship Id="rId5" Type="http://schemas.openxmlformats.org/officeDocument/2006/relationships/numbering" Target="numbering.xml"/><Relationship Id="rId61" Type="http://schemas.openxmlformats.org/officeDocument/2006/relationships/hyperlink" Target="http://www.uvo.gov.sk/za-obdobie-od-1.1.2013-do-30.6.2013" TargetMode="External"/><Relationship Id="rId82" Type="http://schemas.openxmlformats.org/officeDocument/2006/relationships/header" Target="header22.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yperlink" Target="http://www.telecom.gov.sk/index/index.php?ids=147132" TargetMode="External"/><Relationship Id="rId48" Type="http://schemas.openxmlformats.org/officeDocument/2006/relationships/hyperlink" Target="http://www.rokovania.sk/Rokovanie.aspx/BodRokovaniaDetail?idMaterial=23177" TargetMode="External"/><Relationship Id="rId56" Type="http://schemas.openxmlformats.org/officeDocument/2006/relationships/hyperlink" Target="http://www.uvo.gov.sk/legislativa/-/document_library_display/74gW/view/706651?_110_INSTANCE_74gW_redirect=http%3A%2F%2Fwww.uvo.gov.sk%2Flegislativa%3Fp_p_id%3D110_INSTANCE_74gW%26p_p_lifecycle%3D0%26p_p_state%3Dnormal%26p_p_mode%3Dview%26p_p_col_id%3Dcolumn-2%26p_p_col_count%3D1" TargetMode="External"/><Relationship Id="rId64" Type="http://schemas.openxmlformats.org/officeDocument/2006/relationships/hyperlink" Target="http://www.jaspi.justice.gov.sk" TargetMode="External"/><Relationship Id="rId69" Type="http://schemas.openxmlformats.org/officeDocument/2006/relationships/hyperlink" Target="http://www.radavladylp.gov.sk/po-rokovani-rady-vlady-pre-ludske-prava-narodnostne-mensiny-a-rodovu-rovnost/" TargetMode="External"/><Relationship Id="rId77" Type="http://schemas.openxmlformats.org/officeDocument/2006/relationships/header" Target="header19.xml"/><Relationship Id="rId8" Type="http://schemas.openxmlformats.org/officeDocument/2006/relationships/webSettings" Target="webSettings.xml"/><Relationship Id="rId51" Type="http://schemas.openxmlformats.org/officeDocument/2006/relationships/hyperlink" Target="http://www.epi.sk/Main/Default.aspx?Template=~%2FMain%2FTArticles.ascx&amp;LngID=0&amp;zzsrlnkid=4654186&amp;phContent=~%2FZzSR%2FShowRule.ascx&amp;RuleId=14927&amp;pa=13597" TargetMode="External"/><Relationship Id="rId72" Type="http://schemas.openxmlformats.org/officeDocument/2006/relationships/hyperlink" Target="http://isdv.fri.uniza.sk/CourseDetail.aspx?moduleId=26750" TargetMode="External"/><Relationship Id="rId80" Type="http://schemas.openxmlformats.org/officeDocument/2006/relationships/header" Target="header21.xml"/><Relationship Id="rId85"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footer" Target="footer2.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hyperlink" Target="http://www.telecom.gov.sk/index/index.php?ids=147132" TargetMode="External"/><Relationship Id="rId46" Type="http://schemas.openxmlformats.org/officeDocument/2006/relationships/hyperlink" Target="http://www.rokovania.sk/Rokovanie.aspx/BodRokovaniaDetail?idMaterial=23177" TargetMode="External"/><Relationship Id="rId59" Type="http://schemas.openxmlformats.org/officeDocument/2006/relationships/hyperlink" Target="http://www.opzp.sk/dokumenty/projektove-dokumenty/rozhodnutia-uvo-sr-v-procesoch-vo-v-ramci-projketov-op-zp-v-programovom-obdobi-2007-2013/" TargetMode="External"/><Relationship Id="rId67" Type="http://schemas.openxmlformats.org/officeDocument/2006/relationships/hyperlink" Target="http://www.sazp.sk/public/index/go.php?id=81&amp;prm3=686" TargetMode="External"/><Relationship Id="rId20" Type="http://schemas.openxmlformats.org/officeDocument/2006/relationships/footer" Target="footer3.xml"/><Relationship Id="rId41" Type="http://schemas.openxmlformats.org/officeDocument/2006/relationships/hyperlink" Target="http://www.telecom.gov.sk/index/index.php?ids=147132" TargetMode="External"/><Relationship Id="rId54" Type="http://schemas.openxmlformats.org/officeDocument/2006/relationships/hyperlink" Target="http://www.gender.gov.sk/?page_id=294" TargetMode="External"/><Relationship Id="rId62" Type="http://schemas.openxmlformats.org/officeDocument/2006/relationships/hyperlink" Target="http://www.uvo.gov.sk/domov" TargetMode="External"/><Relationship Id="rId70" Type="http://schemas.openxmlformats.org/officeDocument/2006/relationships/hyperlink" Target="http://www.radavladylp.gov.sk/po-rokovani-rady-vlady-pre-ludske-prava-narodnostne-mensiny-a-rodovu-rovnost/" TargetMode="External"/><Relationship Id="rId75" Type="http://schemas.openxmlformats.org/officeDocument/2006/relationships/header" Target="header18.xml"/><Relationship Id="rId83"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eader" Target="header11.xml"/><Relationship Id="rId36" Type="http://schemas.openxmlformats.org/officeDocument/2006/relationships/header" Target="header16.xml"/><Relationship Id="rId49" Type="http://schemas.openxmlformats.org/officeDocument/2006/relationships/hyperlink" Target="http://www.rokovania.sk/Rokovanie.aspx/BodRokovaniaDetail?idMaterial=23177" TargetMode="External"/><Relationship Id="rId57" Type="http://schemas.openxmlformats.org/officeDocument/2006/relationships/hyperlink" Target="http://www.upsvar.sk/buxus/docs//urady/VK/vo/13-z095.pdf" TargetMode="External"/><Relationship Id="rId10" Type="http://schemas.openxmlformats.org/officeDocument/2006/relationships/endnotes" Target="endnotes.xml"/><Relationship Id="rId31" Type="http://schemas.openxmlformats.org/officeDocument/2006/relationships/footer" Target="footer5.xml"/><Relationship Id="rId44" Type="http://schemas.openxmlformats.org/officeDocument/2006/relationships/hyperlink" Target="http://www.rokovania.sk/Rokovanie.aspx/BodRokovaniaDetail?idMaterial=23177" TargetMode="External"/><Relationship Id="rId52" Type="http://schemas.openxmlformats.org/officeDocument/2006/relationships/hyperlink" Target="http://www.gender.gov.sk/?page_id=72" TargetMode="External"/><Relationship Id="rId60" Type="http://schemas.openxmlformats.org/officeDocument/2006/relationships/hyperlink" Target="http://www.ropka.sk/sk/verejne-obstaravania/" TargetMode="External"/><Relationship Id="rId65" Type="http://schemas.openxmlformats.org/officeDocument/2006/relationships/hyperlink" Target="http://www.rokovania.sk/Rokovanie.aspx/BodRokovaniaDetail?idMaterial=23688" TargetMode="External"/><Relationship Id="rId73" Type="http://schemas.openxmlformats.org/officeDocument/2006/relationships/hyperlink" Target="http://isdv.fri.uniza.sk/CourseDetail.aspx?moduleId=26746" TargetMode="External"/><Relationship Id="rId78" Type="http://schemas.openxmlformats.org/officeDocument/2006/relationships/footer" Target="footer9.xml"/><Relationship Id="rId81" Type="http://schemas.openxmlformats.org/officeDocument/2006/relationships/footer" Target="footer10.xml"/><Relationship Id="rId86"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minv.sk/?atlas_2013" TargetMode="External"/><Relationship Id="rId13" Type="http://schemas.openxmlformats.org/officeDocument/2006/relationships/hyperlink" Target="https://www.slov-lex.sk/pravne-predpisy/SK/ZZ/2001/575/" TargetMode="External"/><Relationship Id="rId3" Type="http://schemas.openxmlformats.org/officeDocument/2006/relationships/hyperlink" Target="http://www.telecom.gov.sk/files/statistika_vud/preprava_nakl.htm" TargetMode="External"/><Relationship Id="rId7" Type="http://schemas.openxmlformats.org/officeDocument/2006/relationships/hyperlink" Target="http://ec.europa.eu/information_society/newsroom/cf/itemdetail.cfm?item_id=6537" TargetMode="External"/><Relationship Id="rId12" Type="http://schemas.openxmlformats.org/officeDocument/2006/relationships/hyperlink" Target="http://eur-lex.europa.eu/LexUriServ/LexUriServ.do?uri=COM:2013:0083:FIN:SK:PDF" TargetMode="External"/><Relationship Id="rId2" Type="http://schemas.openxmlformats.org/officeDocument/2006/relationships/hyperlink" Target="https://www.slov-lex.sk/pravne-predpisy/SK/ZZ/2001/575/" TargetMode="External"/><Relationship Id="rId1" Type="http://schemas.openxmlformats.org/officeDocument/2006/relationships/hyperlink" Target="https://www.slov-lex.sk/pravne-predpisy/SK/ZZ/2001/575/" TargetMode="External"/><Relationship Id="rId6" Type="http://schemas.openxmlformats.org/officeDocument/2006/relationships/hyperlink" Target="http://ec.europa.eu/information_society/newsroom/cf/itemdetail.cfm?item_id=6537" TargetMode="External"/><Relationship Id="rId11" Type="http://schemas.openxmlformats.org/officeDocument/2006/relationships/hyperlink" Target="http://ec.europa.eu/justice/discrimination/files/com_2013_460_en.pdf" TargetMode="External"/><Relationship Id="rId5" Type="http://schemas.openxmlformats.org/officeDocument/2006/relationships/hyperlink" Target="http://www.cdb.sk/sk/Vystupy-CDB/Statisticke-prehlady/Dlzky-cestnych-komunikacii.alej" TargetMode="External"/><Relationship Id="rId10" Type="http://schemas.openxmlformats.org/officeDocument/2006/relationships/hyperlink" Target="http://www.minv.sk/?romske-komunity-uvod&amp;subor=160529" TargetMode="External"/><Relationship Id="rId4" Type="http://schemas.openxmlformats.org/officeDocument/2006/relationships/hyperlink" Target="http://www.zssk.sk" TargetMode="External"/><Relationship Id="rId9" Type="http://schemas.openxmlformats.org/officeDocument/2006/relationships/hyperlink" Target="http://www.minv.sk/swift_data/source/romovia/dokumenty/StrategiaSR_integraciaRomov.pdf" TargetMode="External"/><Relationship Id="rId14" Type="http://schemas.openxmlformats.org/officeDocument/2006/relationships/hyperlink" Target="https://www.slov-lex.sk/pravne-predpisy/SK/ZZ/2001/575/"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48CF4D-8B2C-4CEE-B23F-601FFC753001}">
  <ds:schemaRefs>
    <ds:schemaRef ds:uri="http://schemas.microsoft.com/sharepoint/v3/contenttype/forms"/>
  </ds:schemaRefs>
</ds:datastoreItem>
</file>

<file path=customXml/itemProps2.xml><?xml version="1.0" encoding="utf-8"?>
<ds:datastoreItem xmlns:ds="http://schemas.openxmlformats.org/officeDocument/2006/customXml" ds:itemID="{983D159A-1A49-4A83-9ED9-9474CB084E04}">
  <ds:schemaRefs>
    <ds:schemaRef ds:uri="http://schemas.microsoft.com/office/2006/metadata/properties"/>
  </ds:schemaRefs>
</ds:datastoreItem>
</file>

<file path=customXml/itemProps3.xml><?xml version="1.0" encoding="utf-8"?>
<ds:datastoreItem xmlns:ds="http://schemas.openxmlformats.org/officeDocument/2006/customXml" ds:itemID="{75E7546A-C071-4E62-83FE-408BB31B81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B08CC7B-37A6-4E4F-A6E9-D8C9B7F6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2071</TotalTime>
  <Pages>1</Pages>
  <Words>70411</Words>
  <Characters>401346</Characters>
  <Application>Microsoft Office Word</Application>
  <DocSecurity>0</DocSecurity>
  <Lines>3344</Lines>
  <Paragraphs>941</Paragraphs>
  <ScaleCrop>false</ScaleCrop>
  <HeadingPairs>
    <vt:vector size="8" baseType="variant">
      <vt:variant>
        <vt:lpstr>Názov</vt:lpstr>
      </vt:variant>
      <vt:variant>
        <vt:i4>1</vt:i4>
      </vt:variant>
      <vt:variant>
        <vt:lpstr>Title</vt:lpstr>
      </vt:variant>
      <vt:variant>
        <vt:i4>1</vt:i4>
      </vt:variant>
      <vt:variant>
        <vt:lpstr>Headings</vt:lpstr>
      </vt:variant>
      <vt:variant>
        <vt:i4>15</vt:i4>
      </vt:variant>
      <vt:variant>
        <vt:lpstr>Název</vt:lpstr>
      </vt:variant>
      <vt:variant>
        <vt:i4>1</vt:i4>
      </vt:variant>
    </vt:vector>
  </HeadingPairs>
  <TitlesOfParts>
    <vt:vector size="18" baseType="lpstr">
      <vt:lpstr>Operačný program Integrovaná infraštruktúra 2014 - 2020</vt:lpstr>
      <vt:lpstr>Operačný program Integrovaná infraštruktúra 2014 - 2020</vt:lpstr>
      <vt:lpstr/>
      <vt:lpstr/>
      <vt:lpstr>Stratégia operačného programu</vt:lpstr>
      <vt:lpstr>    Stratégia OP pre príspevok k stratégii EÚ pre inteligentný, udržateľný a inkluzí</vt:lpstr>
      <vt:lpstr>        Popis stratégie OP z hľadiska prínosu k stratégii Európa 2020 a k dosiahnutiu ek</vt:lpstr>
      <vt:lpstr>        Zdôvodnenie výberu tematických cieľov a príslušných investičných priorít</vt:lpstr>
      <vt:lpstr>    Zdôvodnenie finančnej alokácie OP</vt:lpstr>
      <vt:lpstr>Prioritné osi</vt:lpstr>
      <vt:lpstr>    Popis prioritných osí okrem technickej pomoci</vt:lpstr>
      <vt:lpstr>    PRIORITNÁ OS 1: ŽELEZNIČNÁ INFRAŠTRUKTÚRA (TEN-T CORE) A OBNOVA MOBILNÝCH PROSTR</vt:lpstr>
      <vt:lpstr>    </vt:lpstr>
      <vt:lpstr>        Fond, kategória regiónu a základ pre výpočet podpory Únie</vt:lpstr>
      <vt:lpstr>        INVESTIČNÁ PRIORITA 7i): Podpora multimodálneho jednotného európskeho dopravného</vt:lpstr>
      <vt:lpstr>        INVESTIČNÁ PRIORITA 7iii): Vývoj a modernizácia komplexných, interoperabilných ž</vt:lpstr>
      <vt:lpstr>        Aktivity, ktoré budú podporené v rámci investičnej priority</vt:lpstr>
      <vt:lpstr>Výročná správa o implementácii OPD za rok 2009</vt:lpstr>
    </vt:vector>
  </TitlesOfParts>
  <Company>Ministerstvo financií</Company>
  <LinksUpToDate>false</LinksUpToDate>
  <CharactersWithSpaces>470816</CharactersWithSpaces>
  <SharedDoc>false</SharedDoc>
  <HLinks>
    <vt:vector size="672" baseType="variant">
      <vt:variant>
        <vt:i4>1048628</vt:i4>
      </vt:variant>
      <vt:variant>
        <vt:i4>804</vt:i4>
      </vt:variant>
      <vt:variant>
        <vt:i4>0</vt:i4>
      </vt:variant>
      <vt:variant>
        <vt:i4>5</vt:i4>
      </vt:variant>
      <vt:variant>
        <vt:lpwstr/>
      </vt:variant>
      <vt:variant>
        <vt:lpwstr>_Toc258398791</vt:lpwstr>
      </vt:variant>
      <vt:variant>
        <vt:i4>1048628</vt:i4>
      </vt:variant>
      <vt:variant>
        <vt:i4>798</vt:i4>
      </vt:variant>
      <vt:variant>
        <vt:i4>0</vt:i4>
      </vt:variant>
      <vt:variant>
        <vt:i4>5</vt:i4>
      </vt:variant>
      <vt:variant>
        <vt:lpwstr/>
      </vt:variant>
      <vt:variant>
        <vt:lpwstr>_Toc258398790</vt:lpwstr>
      </vt:variant>
      <vt:variant>
        <vt:i4>1114164</vt:i4>
      </vt:variant>
      <vt:variant>
        <vt:i4>792</vt:i4>
      </vt:variant>
      <vt:variant>
        <vt:i4>0</vt:i4>
      </vt:variant>
      <vt:variant>
        <vt:i4>5</vt:i4>
      </vt:variant>
      <vt:variant>
        <vt:lpwstr/>
      </vt:variant>
      <vt:variant>
        <vt:lpwstr>_Toc258398789</vt:lpwstr>
      </vt:variant>
      <vt:variant>
        <vt:i4>1114164</vt:i4>
      </vt:variant>
      <vt:variant>
        <vt:i4>786</vt:i4>
      </vt:variant>
      <vt:variant>
        <vt:i4>0</vt:i4>
      </vt:variant>
      <vt:variant>
        <vt:i4>5</vt:i4>
      </vt:variant>
      <vt:variant>
        <vt:lpwstr/>
      </vt:variant>
      <vt:variant>
        <vt:lpwstr>_Toc258398788</vt:lpwstr>
      </vt:variant>
      <vt:variant>
        <vt:i4>1114164</vt:i4>
      </vt:variant>
      <vt:variant>
        <vt:i4>780</vt:i4>
      </vt:variant>
      <vt:variant>
        <vt:i4>0</vt:i4>
      </vt:variant>
      <vt:variant>
        <vt:i4>5</vt:i4>
      </vt:variant>
      <vt:variant>
        <vt:lpwstr/>
      </vt:variant>
      <vt:variant>
        <vt:lpwstr>_Toc258398787</vt:lpwstr>
      </vt:variant>
      <vt:variant>
        <vt:i4>1114164</vt:i4>
      </vt:variant>
      <vt:variant>
        <vt:i4>774</vt:i4>
      </vt:variant>
      <vt:variant>
        <vt:i4>0</vt:i4>
      </vt:variant>
      <vt:variant>
        <vt:i4>5</vt:i4>
      </vt:variant>
      <vt:variant>
        <vt:lpwstr/>
      </vt:variant>
      <vt:variant>
        <vt:lpwstr>_Toc258398786</vt:lpwstr>
      </vt:variant>
      <vt:variant>
        <vt:i4>1114164</vt:i4>
      </vt:variant>
      <vt:variant>
        <vt:i4>768</vt:i4>
      </vt:variant>
      <vt:variant>
        <vt:i4>0</vt:i4>
      </vt:variant>
      <vt:variant>
        <vt:i4>5</vt:i4>
      </vt:variant>
      <vt:variant>
        <vt:lpwstr/>
      </vt:variant>
      <vt:variant>
        <vt:lpwstr>_Toc258398785</vt:lpwstr>
      </vt:variant>
      <vt:variant>
        <vt:i4>1114164</vt:i4>
      </vt:variant>
      <vt:variant>
        <vt:i4>762</vt:i4>
      </vt:variant>
      <vt:variant>
        <vt:i4>0</vt:i4>
      </vt:variant>
      <vt:variant>
        <vt:i4>5</vt:i4>
      </vt:variant>
      <vt:variant>
        <vt:lpwstr/>
      </vt:variant>
      <vt:variant>
        <vt:lpwstr>_Toc258398784</vt:lpwstr>
      </vt:variant>
      <vt:variant>
        <vt:i4>1114164</vt:i4>
      </vt:variant>
      <vt:variant>
        <vt:i4>756</vt:i4>
      </vt:variant>
      <vt:variant>
        <vt:i4>0</vt:i4>
      </vt:variant>
      <vt:variant>
        <vt:i4>5</vt:i4>
      </vt:variant>
      <vt:variant>
        <vt:lpwstr/>
      </vt:variant>
      <vt:variant>
        <vt:lpwstr>_Toc258398783</vt:lpwstr>
      </vt:variant>
      <vt:variant>
        <vt:i4>1114164</vt:i4>
      </vt:variant>
      <vt:variant>
        <vt:i4>750</vt:i4>
      </vt:variant>
      <vt:variant>
        <vt:i4>0</vt:i4>
      </vt:variant>
      <vt:variant>
        <vt:i4>5</vt:i4>
      </vt:variant>
      <vt:variant>
        <vt:lpwstr/>
      </vt:variant>
      <vt:variant>
        <vt:lpwstr>_Toc258398782</vt:lpwstr>
      </vt:variant>
      <vt:variant>
        <vt:i4>1114164</vt:i4>
      </vt:variant>
      <vt:variant>
        <vt:i4>744</vt:i4>
      </vt:variant>
      <vt:variant>
        <vt:i4>0</vt:i4>
      </vt:variant>
      <vt:variant>
        <vt:i4>5</vt:i4>
      </vt:variant>
      <vt:variant>
        <vt:lpwstr/>
      </vt:variant>
      <vt:variant>
        <vt:lpwstr>_Toc258398781</vt:lpwstr>
      </vt:variant>
      <vt:variant>
        <vt:i4>1114164</vt:i4>
      </vt:variant>
      <vt:variant>
        <vt:i4>738</vt:i4>
      </vt:variant>
      <vt:variant>
        <vt:i4>0</vt:i4>
      </vt:variant>
      <vt:variant>
        <vt:i4>5</vt:i4>
      </vt:variant>
      <vt:variant>
        <vt:lpwstr/>
      </vt:variant>
      <vt:variant>
        <vt:lpwstr>_Toc258398780</vt:lpwstr>
      </vt:variant>
      <vt:variant>
        <vt:i4>1966132</vt:i4>
      </vt:variant>
      <vt:variant>
        <vt:i4>732</vt:i4>
      </vt:variant>
      <vt:variant>
        <vt:i4>0</vt:i4>
      </vt:variant>
      <vt:variant>
        <vt:i4>5</vt:i4>
      </vt:variant>
      <vt:variant>
        <vt:lpwstr/>
      </vt:variant>
      <vt:variant>
        <vt:lpwstr>_Toc258398779</vt:lpwstr>
      </vt:variant>
      <vt:variant>
        <vt:i4>1966132</vt:i4>
      </vt:variant>
      <vt:variant>
        <vt:i4>726</vt:i4>
      </vt:variant>
      <vt:variant>
        <vt:i4>0</vt:i4>
      </vt:variant>
      <vt:variant>
        <vt:i4>5</vt:i4>
      </vt:variant>
      <vt:variant>
        <vt:lpwstr/>
      </vt:variant>
      <vt:variant>
        <vt:lpwstr>_Toc258398778</vt:lpwstr>
      </vt:variant>
      <vt:variant>
        <vt:i4>1966132</vt:i4>
      </vt:variant>
      <vt:variant>
        <vt:i4>720</vt:i4>
      </vt:variant>
      <vt:variant>
        <vt:i4>0</vt:i4>
      </vt:variant>
      <vt:variant>
        <vt:i4>5</vt:i4>
      </vt:variant>
      <vt:variant>
        <vt:lpwstr/>
      </vt:variant>
      <vt:variant>
        <vt:lpwstr>_Toc258398777</vt:lpwstr>
      </vt:variant>
      <vt:variant>
        <vt:i4>1966132</vt:i4>
      </vt:variant>
      <vt:variant>
        <vt:i4>714</vt:i4>
      </vt:variant>
      <vt:variant>
        <vt:i4>0</vt:i4>
      </vt:variant>
      <vt:variant>
        <vt:i4>5</vt:i4>
      </vt:variant>
      <vt:variant>
        <vt:lpwstr/>
      </vt:variant>
      <vt:variant>
        <vt:lpwstr>_Toc258398776</vt:lpwstr>
      </vt:variant>
      <vt:variant>
        <vt:i4>1966132</vt:i4>
      </vt:variant>
      <vt:variant>
        <vt:i4>708</vt:i4>
      </vt:variant>
      <vt:variant>
        <vt:i4>0</vt:i4>
      </vt:variant>
      <vt:variant>
        <vt:i4>5</vt:i4>
      </vt:variant>
      <vt:variant>
        <vt:lpwstr/>
      </vt:variant>
      <vt:variant>
        <vt:lpwstr>_Toc258398775</vt:lpwstr>
      </vt:variant>
      <vt:variant>
        <vt:i4>1966132</vt:i4>
      </vt:variant>
      <vt:variant>
        <vt:i4>702</vt:i4>
      </vt:variant>
      <vt:variant>
        <vt:i4>0</vt:i4>
      </vt:variant>
      <vt:variant>
        <vt:i4>5</vt:i4>
      </vt:variant>
      <vt:variant>
        <vt:lpwstr/>
      </vt:variant>
      <vt:variant>
        <vt:lpwstr>_Toc258398774</vt:lpwstr>
      </vt:variant>
      <vt:variant>
        <vt:i4>1966132</vt:i4>
      </vt:variant>
      <vt:variant>
        <vt:i4>696</vt:i4>
      </vt:variant>
      <vt:variant>
        <vt:i4>0</vt:i4>
      </vt:variant>
      <vt:variant>
        <vt:i4>5</vt:i4>
      </vt:variant>
      <vt:variant>
        <vt:lpwstr/>
      </vt:variant>
      <vt:variant>
        <vt:lpwstr>_Toc258398773</vt:lpwstr>
      </vt:variant>
      <vt:variant>
        <vt:i4>1966132</vt:i4>
      </vt:variant>
      <vt:variant>
        <vt:i4>690</vt:i4>
      </vt:variant>
      <vt:variant>
        <vt:i4>0</vt:i4>
      </vt:variant>
      <vt:variant>
        <vt:i4>5</vt:i4>
      </vt:variant>
      <vt:variant>
        <vt:lpwstr/>
      </vt:variant>
      <vt:variant>
        <vt:lpwstr>_Toc258398772</vt:lpwstr>
      </vt:variant>
      <vt:variant>
        <vt:i4>1966132</vt:i4>
      </vt:variant>
      <vt:variant>
        <vt:i4>684</vt:i4>
      </vt:variant>
      <vt:variant>
        <vt:i4>0</vt:i4>
      </vt:variant>
      <vt:variant>
        <vt:i4>5</vt:i4>
      </vt:variant>
      <vt:variant>
        <vt:lpwstr/>
      </vt:variant>
      <vt:variant>
        <vt:lpwstr>_Toc258398771</vt:lpwstr>
      </vt:variant>
      <vt:variant>
        <vt:i4>1966132</vt:i4>
      </vt:variant>
      <vt:variant>
        <vt:i4>678</vt:i4>
      </vt:variant>
      <vt:variant>
        <vt:i4>0</vt:i4>
      </vt:variant>
      <vt:variant>
        <vt:i4>5</vt:i4>
      </vt:variant>
      <vt:variant>
        <vt:lpwstr/>
      </vt:variant>
      <vt:variant>
        <vt:lpwstr>_Toc258398770</vt:lpwstr>
      </vt:variant>
      <vt:variant>
        <vt:i4>2031668</vt:i4>
      </vt:variant>
      <vt:variant>
        <vt:i4>672</vt:i4>
      </vt:variant>
      <vt:variant>
        <vt:i4>0</vt:i4>
      </vt:variant>
      <vt:variant>
        <vt:i4>5</vt:i4>
      </vt:variant>
      <vt:variant>
        <vt:lpwstr/>
      </vt:variant>
      <vt:variant>
        <vt:lpwstr>_Toc258398769</vt:lpwstr>
      </vt:variant>
      <vt:variant>
        <vt:i4>2031668</vt:i4>
      </vt:variant>
      <vt:variant>
        <vt:i4>666</vt:i4>
      </vt:variant>
      <vt:variant>
        <vt:i4>0</vt:i4>
      </vt:variant>
      <vt:variant>
        <vt:i4>5</vt:i4>
      </vt:variant>
      <vt:variant>
        <vt:lpwstr/>
      </vt:variant>
      <vt:variant>
        <vt:lpwstr>_Toc258398768</vt:lpwstr>
      </vt:variant>
      <vt:variant>
        <vt:i4>2031668</vt:i4>
      </vt:variant>
      <vt:variant>
        <vt:i4>660</vt:i4>
      </vt:variant>
      <vt:variant>
        <vt:i4>0</vt:i4>
      </vt:variant>
      <vt:variant>
        <vt:i4>5</vt:i4>
      </vt:variant>
      <vt:variant>
        <vt:lpwstr/>
      </vt:variant>
      <vt:variant>
        <vt:lpwstr>_Toc258398767</vt:lpwstr>
      </vt:variant>
      <vt:variant>
        <vt:i4>2031668</vt:i4>
      </vt:variant>
      <vt:variant>
        <vt:i4>654</vt:i4>
      </vt:variant>
      <vt:variant>
        <vt:i4>0</vt:i4>
      </vt:variant>
      <vt:variant>
        <vt:i4>5</vt:i4>
      </vt:variant>
      <vt:variant>
        <vt:lpwstr/>
      </vt:variant>
      <vt:variant>
        <vt:lpwstr>_Toc258398766</vt:lpwstr>
      </vt:variant>
      <vt:variant>
        <vt:i4>2031668</vt:i4>
      </vt:variant>
      <vt:variant>
        <vt:i4>648</vt:i4>
      </vt:variant>
      <vt:variant>
        <vt:i4>0</vt:i4>
      </vt:variant>
      <vt:variant>
        <vt:i4>5</vt:i4>
      </vt:variant>
      <vt:variant>
        <vt:lpwstr/>
      </vt:variant>
      <vt:variant>
        <vt:lpwstr>_Toc258398765</vt:lpwstr>
      </vt:variant>
      <vt:variant>
        <vt:i4>2031668</vt:i4>
      </vt:variant>
      <vt:variant>
        <vt:i4>642</vt:i4>
      </vt:variant>
      <vt:variant>
        <vt:i4>0</vt:i4>
      </vt:variant>
      <vt:variant>
        <vt:i4>5</vt:i4>
      </vt:variant>
      <vt:variant>
        <vt:lpwstr/>
      </vt:variant>
      <vt:variant>
        <vt:lpwstr>_Toc258398764</vt:lpwstr>
      </vt:variant>
      <vt:variant>
        <vt:i4>2031668</vt:i4>
      </vt:variant>
      <vt:variant>
        <vt:i4>636</vt:i4>
      </vt:variant>
      <vt:variant>
        <vt:i4>0</vt:i4>
      </vt:variant>
      <vt:variant>
        <vt:i4>5</vt:i4>
      </vt:variant>
      <vt:variant>
        <vt:lpwstr/>
      </vt:variant>
      <vt:variant>
        <vt:lpwstr>_Toc258398763</vt:lpwstr>
      </vt:variant>
      <vt:variant>
        <vt:i4>2031668</vt:i4>
      </vt:variant>
      <vt:variant>
        <vt:i4>630</vt:i4>
      </vt:variant>
      <vt:variant>
        <vt:i4>0</vt:i4>
      </vt:variant>
      <vt:variant>
        <vt:i4>5</vt:i4>
      </vt:variant>
      <vt:variant>
        <vt:lpwstr/>
      </vt:variant>
      <vt:variant>
        <vt:lpwstr>_Toc258398762</vt:lpwstr>
      </vt:variant>
      <vt:variant>
        <vt:i4>2031668</vt:i4>
      </vt:variant>
      <vt:variant>
        <vt:i4>624</vt:i4>
      </vt:variant>
      <vt:variant>
        <vt:i4>0</vt:i4>
      </vt:variant>
      <vt:variant>
        <vt:i4>5</vt:i4>
      </vt:variant>
      <vt:variant>
        <vt:lpwstr/>
      </vt:variant>
      <vt:variant>
        <vt:lpwstr>_Toc258398761</vt:lpwstr>
      </vt:variant>
      <vt:variant>
        <vt:i4>2031668</vt:i4>
      </vt:variant>
      <vt:variant>
        <vt:i4>618</vt:i4>
      </vt:variant>
      <vt:variant>
        <vt:i4>0</vt:i4>
      </vt:variant>
      <vt:variant>
        <vt:i4>5</vt:i4>
      </vt:variant>
      <vt:variant>
        <vt:lpwstr/>
      </vt:variant>
      <vt:variant>
        <vt:lpwstr>_Toc258398760</vt:lpwstr>
      </vt:variant>
      <vt:variant>
        <vt:i4>1835060</vt:i4>
      </vt:variant>
      <vt:variant>
        <vt:i4>612</vt:i4>
      </vt:variant>
      <vt:variant>
        <vt:i4>0</vt:i4>
      </vt:variant>
      <vt:variant>
        <vt:i4>5</vt:i4>
      </vt:variant>
      <vt:variant>
        <vt:lpwstr/>
      </vt:variant>
      <vt:variant>
        <vt:lpwstr>_Toc258398759</vt:lpwstr>
      </vt:variant>
      <vt:variant>
        <vt:i4>6750305</vt:i4>
      </vt:variant>
      <vt:variant>
        <vt:i4>607</vt:i4>
      </vt:variant>
      <vt:variant>
        <vt:i4>0</vt:i4>
      </vt:variant>
      <vt:variant>
        <vt:i4>5</vt:i4>
      </vt:variant>
      <vt:variant>
        <vt:lpwstr>../../../../../../Documents and Settings/palko/Application Data/Microsoft/Word/www.nsrr.sk</vt:lpwstr>
      </vt:variant>
      <vt:variant>
        <vt:lpwstr/>
      </vt:variant>
      <vt:variant>
        <vt:i4>3211374</vt:i4>
      </vt:variant>
      <vt:variant>
        <vt:i4>604</vt:i4>
      </vt:variant>
      <vt:variant>
        <vt:i4>0</vt:i4>
      </vt:variant>
      <vt:variant>
        <vt:i4>5</vt:i4>
      </vt:variant>
      <vt:variant>
        <vt:lpwstr>www.mdpt-opd.sk</vt:lpwstr>
      </vt:variant>
      <vt:variant>
        <vt:lpwstr/>
      </vt:variant>
      <vt:variant>
        <vt:i4>7340091</vt:i4>
      </vt:variant>
      <vt:variant>
        <vt:i4>601</vt:i4>
      </vt:variant>
      <vt:variant>
        <vt:i4>0</vt:i4>
      </vt:variant>
      <vt:variant>
        <vt:i4>5</vt:i4>
      </vt:variant>
      <vt:variant>
        <vt:lpwstr>http://www.telecom.gov.sk/</vt:lpwstr>
      </vt:variant>
      <vt:variant>
        <vt:lpwstr/>
      </vt:variant>
      <vt:variant>
        <vt:i4>4849683</vt:i4>
      </vt:variant>
      <vt:variant>
        <vt:i4>598</vt:i4>
      </vt:variant>
      <vt:variant>
        <vt:i4>0</vt:i4>
      </vt:variant>
      <vt:variant>
        <vt:i4>5</vt:i4>
      </vt:variant>
      <vt:variant>
        <vt:lpwstr>../../../../../../Documents and Settings/palko/Application Data/Microsoft/Word/www.telecom.gov.sk</vt:lpwstr>
      </vt:variant>
      <vt:variant>
        <vt:lpwstr/>
      </vt:variant>
      <vt:variant>
        <vt:i4>4849683</vt:i4>
      </vt:variant>
      <vt:variant>
        <vt:i4>595</vt:i4>
      </vt:variant>
      <vt:variant>
        <vt:i4>0</vt:i4>
      </vt:variant>
      <vt:variant>
        <vt:i4>5</vt:i4>
      </vt:variant>
      <vt:variant>
        <vt:lpwstr>../../../../../../Documents and Settings/palko/Application Data/Microsoft/Word/www.telecom.gov.sk</vt:lpwstr>
      </vt:variant>
      <vt:variant>
        <vt:lpwstr/>
      </vt:variant>
      <vt:variant>
        <vt:i4>6750305</vt:i4>
      </vt:variant>
      <vt:variant>
        <vt:i4>592</vt:i4>
      </vt:variant>
      <vt:variant>
        <vt:i4>0</vt:i4>
      </vt:variant>
      <vt:variant>
        <vt:i4>5</vt:i4>
      </vt:variant>
      <vt:variant>
        <vt:lpwstr>../../../../../../Documents and Settings/palko/Application Data/Microsoft/Word/www.nsrr.sk</vt:lpwstr>
      </vt:variant>
      <vt:variant>
        <vt:lpwstr/>
      </vt:variant>
      <vt:variant>
        <vt:i4>7340091</vt:i4>
      </vt:variant>
      <vt:variant>
        <vt:i4>586</vt:i4>
      </vt:variant>
      <vt:variant>
        <vt:i4>0</vt:i4>
      </vt:variant>
      <vt:variant>
        <vt:i4>5</vt:i4>
      </vt:variant>
      <vt:variant>
        <vt:lpwstr>http://www.telecom.gov.sk/</vt:lpwstr>
      </vt:variant>
      <vt:variant>
        <vt:lpwstr/>
      </vt:variant>
      <vt:variant>
        <vt:i4>2097218</vt:i4>
      </vt:variant>
      <vt:variant>
        <vt:i4>495</vt:i4>
      </vt:variant>
      <vt:variant>
        <vt:i4>0</vt:i4>
      </vt:variant>
      <vt:variant>
        <vt:i4>5</vt:i4>
      </vt:variant>
      <vt:variant>
        <vt:lpwstr>http://sk.wikipedia.org/wiki/Horn%C3%A9_Ozorovce</vt:lpwstr>
      </vt:variant>
      <vt:variant>
        <vt:lpwstr/>
      </vt:variant>
      <vt:variant>
        <vt:i4>3276866</vt:i4>
      </vt:variant>
      <vt:variant>
        <vt:i4>492</vt:i4>
      </vt:variant>
      <vt:variant>
        <vt:i4>0</vt:i4>
      </vt:variant>
      <vt:variant>
        <vt:i4>5</vt:i4>
      </vt:variant>
      <vt:variant>
        <vt:lpwstr>http://sk.wikipedia.org/wiki/Doln%C3%A9_Ozorovce</vt:lpwstr>
      </vt:variant>
      <vt:variant>
        <vt:lpwstr/>
      </vt:variant>
      <vt:variant>
        <vt:i4>4849683</vt:i4>
      </vt:variant>
      <vt:variant>
        <vt:i4>393</vt:i4>
      </vt:variant>
      <vt:variant>
        <vt:i4>0</vt:i4>
      </vt:variant>
      <vt:variant>
        <vt:i4>5</vt:i4>
      </vt:variant>
      <vt:variant>
        <vt:lpwstr>../../../../../../Documents and Settings/palko/Application Data/Microsoft/Word/www.telecom.gov.sk</vt:lpwstr>
      </vt:variant>
      <vt:variant>
        <vt:lpwstr/>
      </vt:variant>
      <vt:variant>
        <vt:i4>2949162</vt:i4>
      </vt:variant>
      <vt:variant>
        <vt:i4>390</vt:i4>
      </vt:variant>
      <vt:variant>
        <vt:i4>0</vt:i4>
      </vt:variant>
      <vt:variant>
        <vt:i4>5</vt:i4>
      </vt:variant>
      <vt:variant>
        <vt:lpwstr>www.itms.sk</vt:lpwstr>
      </vt:variant>
      <vt:variant>
        <vt:lpwstr/>
      </vt:variant>
      <vt:variant>
        <vt:i4>4849683</vt:i4>
      </vt:variant>
      <vt:variant>
        <vt:i4>387</vt:i4>
      </vt:variant>
      <vt:variant>
        <vt:i4>0</vt:i4>
      </vt:variant>
      <vt:variant>
        <vt:i4>5</vt:i4>
      </vt:variant>
      <vt:variant>
        <vt:lpwstr>../../../../../../Documents and Settings/palko/Application Data/Microsoft/Word/www.telecom.gov.sk</vt:lpwstr>
      </vt:variant>
      <vt:variant>
        <vt:lpwstr/>
      </vt:variant>
      <vt:variant>
        <vt:i4>8192037</vt:i4>
      </vt:variant>
      <vt:variant>
        <vt:i4>384</vt:i4>
      </vt:variant>
      <vt:variant>
        <vt:i4>0</vt:i4>
      </vt:variant>
      <vt:variant>
        <vt:i4>5</vt:i4>
      </vt:variant>
      <vt:variant>
        <vt:lpwstr>../../../../../../Documents and Settings/palko/Application Data/Microsoft/Documents and Settings/Hajnik/Local Settings/Temp/notes6030C8/www.telecom.gov.sk</vt:lpwstr>
      </vt:variant>
      <vt:variant>
        <vt:lpwstr/>
      </vt:variant>
      <vt:variant>
        <vt:i4>8192037</vt:i4>
      </vt:variant>
      <vt:variant>
        <vt:i4>381</vt:i4>
      </vt:variant>
      <vt:variant>
        <vt:i4>0</vt:i4>
      </vt:variant>
      <vt:variant>
        <vt:i4>5</vt:i4>
      </vt:variant>
      <vt:variant>
        <vt:lpwstr>../../../../../../Documents and Settings/palko/Application Data/Microsoft/Documents and Settings/Hajnik/Local Settings/Temp/notes6030C8/www.telecom.gov.sk</vt:lpwstr>
      </vt:variant>
      <vt:variant>
        <vt:lpwstr/>
      </vt:variant>
      <vt:variant>
        <vt:i4>4849683</vt:i4>
      </vt:variant>
      <vt:variant>
        <vt:i4>378</vt:i4>
      </vt:variant>
      <vt:variant>
        <vt:i4>0</vt:i4>
      </vt:variant>
      <vt:variant>
        <vt:i4>5</vt:i4>
      </vt:variant>
      <vt:variant>
        <vt:lpwstr>../../../../../../Documents and Settings/palko/Application Data/Microsoft/Word/www.telecom.gov.sk</vt:lpwstr>
      </vt:variant>
      <vt:variant>
        <vt:lpwstr/>
      </vt:variant>
      <vt:variant>
        <vt:i4>7340148</vt:i4>
      </vt:variant>
      <vt:variant>
        <vt:i4>375</vt:i4>
      </vt:variant>
      <vt:variant>
        <vt:i4>0</vt:i4>
      </vt:variant>
      <vt:variant>
        <vt:i4>5</vt:i4>
      </vt:variant>
      <vt:variant>
        <vt:lpwstr>http://www.vlada.gov.sk/6578/rada-vlady-pre-regionalnu-politiku-a-dohlad-nad-strukturalnymi-operaciami.php</vt:lpwstr>
      </vt:variant>
      <vt:variant>
        <vt:lpwstr/>
      </vt:variant>
      <vt:variant>
        <vt:i4>7340091</vt:i4>
      </vt:variant>
      <vt:variant>
        <vt:i4>372</vt:i4>
      </vt:variant>
      <vt:variant>
        <vt:i4>0</vt:i4>
      </vt:variant>
      <vt:variant>
        <vt:i4>5</vt:i4>
      </vt:variant>
      <vt:variant>
        <vt:lpwstr>http://www.telecom.gov.sk/</vt:lpwstr>
      </vt:variant>
      <vt:variant>
        <vt:lpwstr/>
      </vt:variant>
      <vt:variant>
        <vt:i4>8192037</vt:i4>
      </vt:variant>
      <vt:variant>
        <vt:i4>369</vt:i4>
      </vt:variant>
      <vt:variant>
        <vt:i4>0</vt:i4>
      </vt:variant>
      <vt:variant>
        <vt:i4>5</vt:i4>
      </vt:variant>
      <vt:variant>
        <vt:lpwstr>../../../../../../Documents and Settings/palko/Application Data/Microsoft/Documents and Settings/Hajnik/Local Settings/Temp/notes6030C8/www.telecom.gov.sk</vt:lpwstr>
      </vt:variant>
      <vt:variant>
        <vt:lpwstr/>
      </vt:variant>
      <vt:variant>
        <vt:i4>1310782</vt:i4>
      </vt:variant>
      <vt:variant>
        <vt:i4>356</vt:i4>
      </vt:variant>
      <vt:variant>
        <vt:i4>0</vt:i4>
      </vt:variant>
      <vt:variant>
        <vt:i4>5</vt:i4>
      </vt:variant>
      <vt:variant>
        <vt:lpwstr/>
      </vt:variant>
      <vt:variant>
        <vt:lpwstr>_Toc279746153</vt:lpwstr>
      </vt:variant>
      <vt:variant>
        <vt:i4>1310782</vt:i4>
      </vt:variant>
      <vt:variant>
        <vt:i4>350</vt:i4>
      </vt:variant>
      <vt:variant>
        <vt:i4>0</vt:i4>
      </vt:variant>
      <vt:variant>
        <vt:i4>5</vt:i4>
      </vt:variant>
      <vt:variant>
        <vt:lpwstr/>
      </vt:variant>
      <vt:variant>
        <vt:lpwstr>_Toc279746152</vt:lpwstr>
      </vt:variant>
      <vt:variant>
        <vt:i4>1310782</vt:i4>
      </vt:variant>
      <vt:variant>
        <vt:i4>344</vt:i4>
      </vt:variant>
      <vt:variant>
        <vt:i4>0</vt:i4>
      </vt:variant>
      <vt:variant>
        <vt:i4>5</vt:i4>
      </vt:variant>
      <vt:variant>
        <vt:lpwstr/>
      </vt:variant>
      <vt:variant>
        <vt:lpwstr>_Toc279746151</vt:lpwstr>
      </vt:variant>
      <vt:variant>
        <vt:i4>1310782</vt:i4>
      </vt:variant>
      <vt:variant>
        <vt:i4>338</vt:i4>
      </vt:variant>
      <vt:variant>
        <vt:i4>0</vt:i4>
      </vt:variant>
      <vt:variant>
        <vt:i4>5</vt:i4>
      </vt:variant>
      <vt:variant>
        <vt:lpwstr/>
      </vt:variant>
      <vt:variant>
        <vt:lpwstr>_Toc279746150</vt:lpwstr>
      </vt:variant>
      <vt:variant>
        <vt:i4>1376318</vt:i4>
      </vt:variant>
      <vt:variant>
        <vt:i4>332</vt:i4>
      </vt:variant>
      <vt:variant>
        <vt:i4>0</vt:i4>
      </vt:variant>
      <vt:variant>
        <vt:i4>5</vt:i4>
      </vt:variant>
      <vt:variant>
        <vt:lpwstr/>
      </vt:variant>
      <vt:variant>
        <vt:lpwstr>_Toc279746149</vt:lpwstr>
      </vt:variant>
      <vt:variant>
        <vt:i4>1376318</vt:i4>
      </vt:variant>
      <vt:variant>
        <vt:i4>326</vt:i4>
      </vt:variant>
      <vt:variant>
        <vt:i4>0</vt:i4>
      </vt:variant>
      <vt:variant>
        <vt:i4>5</vt:i4>
      </vt:variant>
      <vt:variant>
        <vt:lpwstr/>
      </vt:variant>
      <vt:variant>
        <vt:lpwstr>_Toc279746148</vt:lpwstr>
      </vt:variant>
      <vt:variant>
        <vt:i4>1376318</vt:i4>
      </vt:variant>
      <vt:variant>
        <vt:i4>320</vt:i4>
      </vt:variant>
      <vt:variant>
        <vt:i4>0</vt:i4>
      </vt:variant>
      <vt:variant>
        <vt:i4>5</vt:i4>
      </vt:variant>
      <vt:variant>
        <vt:lpwstr/>
      </vt:variant>
      <vt:variant>
        <vt:lpwstr>_Toc279746147</vt:lpwstr>
      </vt:variant>
      <vt:variant>
        <vt:i4>1376318</vt:i4>
      </vt:variant>
      <vt:variant>
        <vt:i4>314</vt:i4>
      </vt:variant>
      <vt:variant>
        <vt:i4>0</vt:i4>
      </vt:variant>
      <vt:variant>
        <vt:i4>5</vt:i4>
      </vt:variant>
      <vt:variant>
        <vt:lpwstr/>
      </vt:variant>
      <vt:variant>
        <vt:lpwstr>_Toc279746146</vt:lpwstr>
      </vt:variant>
      <vt:variant>
        <vt:i4>1376318</vt:i4>
      </vt:variant>
      <vt:variant>
        <vt:i4>308</vt:i4>
      </vt:variant>
      <vt:variant>
        <vt:i4>0</vt:i4>
      </vt:variant>
      <vt:variant>
        <vt:i4>5</vt:i4>
      </vt:variant>
      <vt:variant>
        <vt:lpwstr/>
      </vt:variant>
      <vt:variant>
        <vt:lpwstr>_Toc279746145</vt:lpwstr>
      </vt:variant>
      <vt:variant>
        <vt:i4>1376318</vt:i4>
      </vt:variant>
      <vt:variant>
        <vt:i4>302</vt:i4>
      </vt:variant>
      <vt:variant>
        <vt:i4>0</vt:i4>
      </vt:variant>
      <vt:variant>
        <vt:i4>5</vt:i4>
      </vt:variant>
      <vt:variant>
        <vt:lpwstr/>
      </vt:variant>
      <vt:variant>
        <vt:lpwstr>_Toc279746144</vt:lpwstr>
      </vt:variant>
      <vt:variant>
        <vt:i4>1376318</vt:i4>
      </vt:variant>
      <vt:variant>
        <vt:i4>296</vt:i4>
      </vt:variant>
      <vt:variant>
        <vt:i4>0</vt:i4>
      </vt:variant>
      <vt:variant>
        <vt:i4>5</vt:i4>
      </vt:variant>
      <vt:variant>
        <vt:lpwstr/>
      </vt:variant>
      <vt:variant>
        <vt:lpwstr>_Toc279746143</vt:lpwstr>
      </vt:variant>
      <vt:variant>
        <vt:i4>1376318</vt:i4>
      </vt:variant>
      <vt:variant>
        <vt:i4>290</vt:i4>
      </vt:variant>
      <vt:variant>
        <vt:i4>0</vt:i4>
      </vt:variant>
      <vt:variant>
        <vt:i4>5</vt:i4>
      </vt:variant>
      <vt:variant>
        <vt:lpwstr/>
      </vt:variant>
      <vt:variant>
        <vt:lpwstr>_Toc279746142</vt:lpwstr>
      </vt:variant>
      <vt:variant>
        <vt:i4>1376318</vt:i4>
      </vt:variant>
      <vt:variant>
        <vt:i4>284</vt:i4>
      </vt:variant>
      <vt:variant>
        <vt:i4>0</vt:i4>
      </vt:variant>
      <vt:variant>
        <vt:i4>5</vt:i4>
      </vt:variant>
      <vt:variant>
        <vt:lpwstr/>
      </vt:variant>
      <vt:variant>
        <vt:lpwstr>_Toc279746141</vt:lpwstr>
      </vt:variant>
      <vt:variant>
        <vt:i4>1376318</vt:i4>
      </vt:variant>
      <vt:variant>
        <vt:i4>278</vt:i4>
      </vt:variant>
      <vt:variant>
        <vt:i4>0</vt:i4>
      </vt:variant>
      <vt:variant>
        <vt:i4>5</vt:i4>
      </vt:variant>
      <vt:variant>
        <vt:lpwstr/>
      </vt:variant>
      <vt:variant>
        <vt:lpwstr>_Toc279746140</vt:lpwstr>
      </vt:variant>
      <vt:variant>
        <vt:i4>1179710</vt:i4>
      </vt:variant>
      <vt:variant>
        <vt:i4>272</vt:i4>
      </vt:variant>
      <vt:variant>
        <vt:i4>0</vt:i4>
      </vt:variant>
      <vt:variant>
        <vt:i4>5</vt:i4>
      </vt:variant>
      <vt:variant>
        <vt:lpwstr/>
      </vt:variant>
      <vt:variant>
        <vt:lpwstr>_Toc279746139</vt:lpwstr>
      </vt:variant>
      <vt:variant>
        <vt:i4>1179710</vt:i4>
      </vt:variant>
      <vt:variant>
        <vt:i4>266</vt:i4>
      </vt:variant>
      <vt:variant>
        <vt:i4>0</vt:i4>
      </vt:variant>
      <vt:variant>
        <vt:i4>5</vt:i4>
      </vt:variant>
      <vt:variant>
        <vt:lpwstr/>
      </vt:variant>
      <vt:variant>
        <vt:lpwstr>_Toc279746138</vt:lpwstr>
      </vt:variant>
      <vt:variant>
        <vt:i4>1179710</vt:i4>
      </vt:variant>
      <vt:variant>
        <vt:i4>260</vt:i4>
      </vt:variant>
      <vt:variant>
        <vt:i4>0</vt:i4>
      </vt:variant>
      <vt:variant>
        <vt:i4>5</vt:i4>
      </vt:variant>
      <vt:variant>
        <vt:lpwstr/>
      </vt:variant>
      <vt:variant>
        <vt:lpwstr>_Toc279746137</vt:lpwstr>
      </vt:variant>
      <vt:variant>
        <vt:i4>1179710</vt:i4>
      </vt:variant>
      <vt:variant>
        <vt:i4>254</vt:i4>
      </vt:variant>
      <vt:variant>
        <vt:i4>0</vt:i4>
      </vt:variant>
      <vt:variant>
        <vt:i4>5</vt:i4>
      </vt:variant>
      <vt:variant>
        <vt:lpwstr/>
      </vt:variant>
      <vt:variant>
        <vt:lpwstr>_Toc279746136</vt:lpwstr>
      </vt:variant>
      <vt:variant>
        <vt:i4>1179710</vt:i4>
      </vt:variant>
      <vt:variant>
        <vt:i4>248</vt:i4>
      </vt:variant>
      <vt:variant>
        <vt:i4>0</vt:i4>
      </vt:variant>
      <vt:variant>
        <vt:i4>5</vt:i4>
      </vt:variant>
      <vt:variant>
        <vt:lpwstr/>
      </vt:variant>
      <vt:variant>
        <vt:lpwstr>_Toc279746135</vt:lpwstr>
      </vt:variant>
      <vt:variant>
        <vt:i4>1179710</vt:i4>
      </vt:variant>
      <vt:variant>
        <vt:i4>242</vt:i4>
      </vt:variant>
      <vt:variant>
        <vt:i4>0</vt:i4>
      </vt:variant>
      <vt:variant>
        <vt:i4>5</vt:i4>
      </vt:variant>
      <vt:variant>
        <vt:lpwstr/>
      </vt:variant>
      <vt:variant>
        <vt:lpwstr>_Toc279746134</vt:lpwstr>
      </vt:variant>
      <vt:variant>
        <vt:i4>1179710</vt:i4>
      </vt:variant>
      <vt:variant>
        <vt:i4>236</vt:i4>
      </vt:variant>
      <vt:variant>
        <vt:i4>0</vt:i4>
      </vt:variant>
      <vt:variant>
        <vt:i4>5</vt:i4>
      </vt:variant>
      <vt:variant>
        <vt:lpwstr/>
      </vt:variant>
      <vt:variant>
        <vt:lpwstr>_Toc279746133</vt:lpwstr>
      </vt:variant>
      <vt:variant>
        <vt:i4>1179710</vt:i4>
      </vt:variant>
      <vt:variant>
        <vt:i4>230</vt:i4>
      </vt:variant>
      <vt:variant>
        <vt:i4>0</vt:i4>
      </vt:variant>
      <vt:variant>
        <vt:i4>5</vt:i4>
      </vt:variant>
      <vt:variant>
        <vt:lpwstr/>
      </vt:variant>
      <vt:variant>
        <vt:lpwstr>_Toc279746132</vt:lpwstr>
      </vt:variant>
      <vt:variant>
        <vt:i4>1179710</vt:i4>
      </vt:variant>
      <vt:variant>
        <vt:i4>224</vt:i4>
      </vt:variant>
      <vt:variant>
        <vt:i4>0</vt:i4>
      </vt:variant>
      <vt:variant>
        <vt:i4>5</vt:i4>
      </vt:variant>
      <vt:variant>
        <vt:lpwstr/>
      </vt:variant>
      <vt:variant>
        <vt:lpwstr>_Toc279746131</vt:lpwstr>
      </vt:variant>
      <vt:variant>
        <vt:i4>1179710</vt:i4>
      </vt:variant>
      <vt:variant>
        <vt:i4>218</vt:i4>
      </vt:variant>
      <vt:variant>
        <vt:i4>0</vt:i4>
      </vt:variant>
      <vt:variant>
        <vt:i4>5</vt:i4>
      </vt:variant>
      <vt:variant>
        <vt:lpwstr/>
      </vt:variant>
      <vt:variant>
        <vt:lpwstr>_Toc279746130</vt:lpwstr>
      </vt:variant>
      <vt:variant>
        <vt:i4>1245246</vt:i4>
      </vt:variant>
      <vt:variant>
        <vt:i4>212</vt:i4>
      </vt:variant>
      <vt:variant>
        <vt:i4>0</vt:i4>
      </vt:variant>
      <vt:variant>
        <vt:i4>5</vt:i4>
      </vt:variant>
      <vt:variant>
        <vt:lpwstr/>
      </vt:variant>
      <vt:variant>
        <vt:lpwstr>_Toc279746129</vt:lpwstr>
      </vt:variant>
      <vt:variant>
        <vt:i4>1245246</vt:i4>
      </vt:variant>
      <vt:variant>
        <vt:i4>206</vt:i4>
      </vt:variant>
      <vt:variant>
        <vt:i4>0</vt:i4>
      </vt:variant>
      <vt:variant>
        <vt:i4>5</vt:i4>
      </vt:variant>
      <vt:variant>
        <vt:lpwstr/>
      </vt:variant>
      <vt:variant>
        <vt:lpwstr>_Toc279746128</vt:lpwstr>
      </vt:variant>
      <vt:variant>
        <vt:i4>1245246</vt:i4>
      </vt:variant>
      <vt:variant>
        <vt:i4>200</vt:i4>
      </vt:variant>
      <vt:variant>
        <vt:i4>0</vt:i4>
      </vt:variant>
      <vt:variant>
        <vt:i4>5</vt:i4>
      </vt:variant>
      <vt:variant>
        <vt:lpwstr/>
      </vt:variant>
      <vt:variant>
        <vt:lpwstr>_Toc279746127</vt:lpwstr>
      </vt:variant>
      <vt:variant>
        <vt:i4>1245246</vt:i4>
      </vt:variant>
      <vt:variant>
        <vt:i4>194</vt:i4>
      </vt:variant>
      <vt:variant>
        <vt:i4>0</vt:i4>
      </vt:variant>
      <vt:variant>
        <vt:i4>5</vt:i4>
      </vt:variant>
      <vt:variant>
        <vt:lpwstr/>
      </vt:variant>
      <vt:variant>
        <vt:lpwstr>_Toc279746126</vt:lpwstr>
      </vt:variant>
      <vt:variant>
        <vt:i4>1245246</vt:i4>
      </vt:variant>
      <vt:variant>
        <vt:i4>188</vt:i4>
      </vt:variant>
      <vt:variant>
        <vt:i4>0</vt:i4>
      </vt:variant>
      <vt:variant>
        <vt:i4>5</vt:i4>
      </vt:variant>
      <vt:variant>
        <vt:lpwstr/>
      </vt:variant>
      <vt:variant>
        <vt:lpwstr>_Toc279746125</vt:lpwstr>
      </vt:variant>
      <vt:variant>
        <vt:i4>1245246</vt:i4>
      </vt:variant>
      <vt:variant>
        <vt:i4>182</vt:i4>
      </vt:variant>
      <vt:variant>
        <vt:i4>0</vt:i4>
      </vt:variant>
      <vt:variant>
        <vt:i4>5</vt:i4>
      </vt:variant>
      <vt:variant>
        <vt:lpwstr/>
      </vt:variant>
      <vt:variant>
        <vt:lpwstr>_Toc279746124</vt:lpwstr>
      </vt:variant>
      <vt:variant>
        <vt:i4>1245246</vt:i4>
      </vt:variant>
      <vt:variant>
        <vt:i4>176</vt:i4>
      </vt:variant>
      <vt:variant>
        <vt:i4>0</vt:i4>
      </vt:variant>
      <vt:variant>
        <vt:i4>5</vt:i4>
      </vt:variant>
      <vt:variant>
        <vt:lpwstr/>
      </vt:variant>
      <vt:variant>
        <vt:lpwstr>_Toc279746123</vt:lpwstr>
      </vt:variant>
      <vt:variant>
        <vt:i4>1245246</vt:i4>
      </vt:variant>
      <vt:variant>
        <vt:i4>170</vt:i4>
      </vt:variant>
      <vt:variant>
        <vt:i4>0</vt:i4>
      </vt:variant>
      <vt:variant>
        <vt:i4>5</vt:i4>
      </vt:variant>
      <vt:variant>
        <vt:lpwstr/>
      </vt:variant>
      <vt:variant>
        <vt:lpwstr>_Toc279746122</vt:lpwstr>
      </vt:variant>
      <vt:variant>
        <vt:i4>1245246</vt:i4>
      </vt:variant>
      <vt:variant>
        <vt:i4>164</vt:i4>
      </vt:variant>
      <vt:variant>
        <vt:i4>0</vt:i4>
      </vt:variant>
      <vt:variant>
        <vt:i4>5</vt:i4>
      </vt:variant>
      <vt:variant>
        <vt:lpwstr/>
      </vt:variant>
      <vt:variant>
        <vt:lpwstr>_Toc279746121</vt:lpwstr>
      </vt:variant>
      <vt:variant>
        <vt:i4>1245246</vt:i4>
      </vt:variant>
      <vt:variant>
        <vt:i4>158</vt:i4>
      </vt:variant>
      <vt:variant>
        <vt:i4>0</vt:i4>
      </vt:variant>
      <vt:variant>
        <vt:i4>5</vt:i4>
      </vt:variant>
      <vt:variant>
        <vt:lpwstr/>
      </vt:variant>
      <vt:variant>
        <vt:lpwstr>_Toc279746120</vt:lpwstr>
      </vt:variant>
      <vt:variant>
        <vt:i4>1048638</vt:i4>
      </vt:variant>
      <vt:variant>
        <vt:i4>152</vt:i4>
      </vt:variant>
      <vt:variant>
        <vt:i4>0</vt:i4>
      </vt:variant>
      <vt:variant>
        <vt:i4>5</vt:i4>
      </vt:variant>
      <vt:variant>
        <vt:lpwstr/>
      </vt:variant>
      <vt:variant>
        <vt:lpwstr>_Toc279746119</vt:lpwstr>
      </vt:variant>
      <vt:variant>
        <vt:i4>1048638</vt:i4>
      </vt:variant>
      <vt:variant>
        <vt:i4>146</vt:i4>
      </vt:variant>
      <vt:variant>
        <vt:i4>0</vt:i4>
      </vt:variant>
      <vt:variant>
        <vt:i4>5</vt:i4>
      </vt:variant>
      <vt:variant>
        <vt:lpwstr/>
      </vt:variant>
      <vt:variant>
        <vt:lpwstr>_Toc279746118</vt:lpwstr>
      </vt:variant>
      <vt:variant>
        <vt:i4>1048638</vt:i4>
      </vt:variant>
      <vt:variant>
        <vt:i4>140</vt:i4>
      </vt:variant>
      <vt:variant>
        <vt:i4>0</vt:i4>
      </vt:variant>
      <vt:variant>
        <vt:i4>5</vt:i4>
      </vt:variant>
      <vt:variant>
        <vt:lpwstr/>
      </vt:variant>
      <vt:variant>
        <vt:lpwstr>_Toc279746117</vt:lpwstr>
      </vt:variant>
      <vt:variant>
        <vt:i4>1048638</vt:i4>
      </vt:variant>
      <vt:variant>
        <vt:i4>134</vt:i4>
      </vt:variant>
      <vt:variant>
        <vt:i4>0</vt:i4>
      </vt:variant>
      <vt:variant>
        <vt:i4>5</vt:i4>
      </vt:variant>
      <vt:variant>
        <vt:lpwstr/>
      </vt:variant>
      <vt:variant>
        <vt:lpwstr>_Toc279746116</vt:lpwstr>
      </vt:variant>
      <vt:variant>
        <vt:i4>1048638</vt:i4>
      </vt:variant>
      <vt:variant>
        <vt:i4>128</vt:i4>
      </vt:variant>
      <vt:variant>
        <vt:i4>0</vt:i4>
      </vt:variant>
      <vt:variant>
        <vt:i4>5</vt:i4>
      </vt:variant>
      <vt:variant>
        <vt:lpwstr/>
      </vt:variant>
      <vt:variant>
        <vt:lpwstr>_Toc279746115</vt:lpwstr>
      </vt:variant>
      <vt:variant>
        <vt:i4>1048638</vt:i4>
      </vt:variant>
      <vt:variant>
        <vt:i4>122</vt:i4>
      </vt:variant>
      <vt:variant>
        <vt:i4>0</vt:i4>
      </vt:variant>
      <vt:variant>
        <vt:i4>5</vt:i4>
      </vt:variant>
      <vt:variant>
        <vt:lpwstr/>
      </vt:variant>
      <vt:variant>
        <vt:lpwstr>_Toc279746114</vt:lpwstr>
      </vt:variant>
      <vt:variant>
        <vt:i4>1048638</vt:i4>
      </vt:variant>
      <vt:variant>
        <vt:i4>116</vt:i4>
      </vt:variant>
      <vt:variant>
        <vt:i4>0</vt:i4>
      </vt:variant>
      <vt:variant>
        <vt:i4>5</vt:i4>
      </vt:variant>
      <vt:variant>
        <vt:lpwstr/>
      </vt:variant>
      <vt:variant>
        <vt:lpwstr>_Toc279746113</vt:lpwstr>
      </vt:variant>
      <vt:variant>
        <vt:i4>1048638</vt:i4>
      </vt:variant>
      <vt:variant>
        <vt:i4>110</vt:i4>
      </vt:variant>
      <vt:variant>
        <vt:i4>0</vt:i4>
      </vt:variant>
      <vt:variant>
        <vt:i4>5</vt:i4>
      </vt:variant>
      <vt:variant>
        <vt:lpwstr/>
      </vt:variant>
      <vt:variant>
        <vt:lpwstr>_Toc279746112</vt:lpwstr>
      </vt:variant>
      <vt:variant>
        <vt:i4>1048638</vt:i4>
      </vt:variant>
      <vt:variant>
        <vt:i4>104</vt:i4>
      </vt:variant>
      <vt:variant>
        <vt:i4>0</vt:i4>
      </vt:variant>
      <vt:variant>
        <vt:i4>5</vt:i4>
      </vt:variant>
      <vt:variant>
        <vt:lpwstr/>
      </vt:variant>
      <vt:variant>
        <vt:lpwstr>_Toc279746111</vt:lpwstr>
      </vt:variant>
      <vt:variant>
        <vt:i4>1048638</vt:i4>
      </vt:variant>
      <vt:variant>
        <vt:i4>98</vt:i4>
      </vt:variant>
      <vt:variant>
        <vt:i4>0</vt:i4>
      </vt:variant>
      <vt:variant>
        <vt:i4>5</vt:i4>
      </vt:variant>
      <vt:variant>
        <vt:lpwstr/>
      </vt:variant>
      <vt:variant>
        <vt:lpwstr>_Toc279746110</vt:lpwstr>
      </vt:variant>
      <vt:variant>
        <vt:i4>1114174</vt:i4>
      </vt:variant>
      <vt:variant>
        <vt:i4>92</vt:i4>
      </vt:variant>
      <vt:variant>
        <vt:i4>0</vt:i4>
      </vt:variant>
      <vt:variant>
        <vt:i4>5</vt:i4>
      </vt:variant>
      <vt:variant>
        <vt:lpwstr/>
      </vt:variant>
      <vt:variant>
        <vt:lpwstr>_Toc279746109</vt:lpwstr>
      </vt:variant>
      <vt:variant>
        <vt:i4>1114174</vt:i4>
      </vt:variant>
      <vt:variant>
        <vt:i4>86</vt:i4>
      </vt:variant>
      <vt:variant>
        <vt:i4>0</vt:i4>
      </vt:variant>
      <vt:variant>
        <vt:i4>5</vt:i4>
      </vt:variant>
      <vt:variant>
        <vt:lpwstr/>
      </vt:variant>
      <vt:variant>
        <vt:lpwstr>_Toc279746108</vt:lpwstr>
      </vt:variant>
      <vt:variant>
        <vt:i4>1114174</vt:i4>
      </vt:variant>
      <vt:variant>
        <vt:i4>80</vt:i4>
      </vt:variant>
      <vt:variant>
        <vt:i4>0</vt:i4>
      </vt:variant>
      <vt:variant>
        <vt:i4>5</vt:i4>
      </vt:variant>
      <vt:variant>
        <vt:lpwstr/>
      </vt:variant>
      <vt:variant>
        <vt:lpwstr>_Toc279746107</vt:lpwstr>
      </vt:variant>
      <vt:variant>
        <vt:i4>1114174</vt:i4>
      </vt:variant>
      <vt:variant>
        <vt:i4>74</vt:i4>
      </vt:variant>
      <vt:variant>
        <vt:i4>0</vt:i4>
      </vt:variant>
      <vt:variant>
        <vt:i4>5</vt:i4>
      </vt:variant>
      <vt:variant>
        <vt:lpwstr/>
      </vt:variant>
      <vt:variant>
        <vt:lpwstr>_Toc279746106</vt:lpwstr>
      </vt:variant>
      <vt:variant>
        <vt:i4>1114174</vt:i4>
      </vt:variant>
      <vt:variant>
        <vt:i4>68</vt:i4>
      </vt:variant>
      <vt:variant>
        <vt:i4>0</vt:i4>
      </vt:variant>
      <vt:variant>
        <vt:i4>5</vt:i4>
      </vt:variant>
      <vt:variant>
        <vt:lpwstr/>
      </vt:variant>
      <vt:variant>
        <vt:lpwstr>_Toc279746105</vt:lpwstr>
      </vt:variant>
      <vt:variant>
        <vt:i4>1114174</vt:i4>
      </vt:variant>
      <vt:variant>
        <vt:i4>62</vt:i4>
      </vt:variant>
      <vt:variant>
        <vt:i4>0</vt:i4>
      </vt:variant>
      <vt:variant>
        <vt:i4>5</vt:i4>
      </vt:variant>
      <vt:variant>
        <vt:lpwstr/>
      </vt:variant>
      <vt:variant>
        <vt:lpwstr>_Toc279746104</vt:lpwstr>
      </vt:variant>
      <vt:variant>
        <vt:i4>1114174</vt:i4>
      </vt:variant>
      <vt:variant>
        <vt:i4>56</vt:i4>
      </vt:variant>
      <vt:variant>
        <vt:i4>0</vt:i4>
      </vt:variant>
      <vt:variant>
        <vt:i4>5</vt:i4>
      </vt:variant>
      <vt:variant>
        <vt:lpwstr/>
      </vt:variant>
      <vt:variant>
        <vt:lpwstr>_Toc279746103</vt:lpwstr>
      </vt:variant>
      <vt:variant>
        <vt:i4>1114174</vt:i4>
      </vt:variant>
      <vt:variant>
        <vt:i4>50</vt:i4>
      </vt:variant>
      <vt:variant>
        <vt:i4>0</vt:i4>
      </vt:variant>
      <vt:variant>
        <vt:i4>5</vt:i4>
      </vt:variant>
      <vt:variant>
        <vt:lpwstr/>
      </vt:variant>
      <vt:variant>
        <vt:lpwstr>_Toc279746102</vt:lpwstr>
      </vt:variant>
      <vt:variant>
        <vt:i4>1114174</vt:i4>
      </vt:variant>
      <vt:variant>
        <vt:i4>44</vt:i4>
      </vt:variant>
      <vt:variant>
        <vt:i4>0</vt:i4>
      </vt:variant>
      <vt:variant>
        <vt:i4>5</vt:i4>
      </vt:variant>
      <vt:variant>
        <vt:lpwstr/>
      </vt:variant>
      <vt:variant>
        <vt:lpwstr>_Toc279746101</vt:lpwstr>
      </vt:variant>
      <vt:variant>
        <vt:i4>1114174</vt:i4>
      </vt:variant>
      <vt:variant>
        <vt:i4>38</vt:i4>
      </vt:variant>
      <vt:variant>
        <vt:i4>0</vt:i4>
      </vt:variant>
      <vt:variant>
        <vt:i4>5</vt:i4>
      </vt:variant>
      <vt:variant>
        <vt:lpwstr/>
      </vt:variant>
      <vt:variant>
        <vt:lpwstr>_Toc279746100</vt:lpwstr>
      </vt:variant>
      <vt:variant>
        <vt:i4>1572927</vt:i4>
      </vt:variant>
      <vt:variant>
        <vt:i4>32</vt:i4>
      </vt:variant>
      <vt:variant>
        <vt:i4>0</vt:i4>
      </vt:variant>
      <vt:variant>
        <vt:i4>5</vt:i4>
      </vt:variant>
      <vt:variant>
        <vt:lpwstr/>
      </vt:variant>
      <vt:variant>
        <vt:lpwstr>_Toc279746099</vt:lpwstr>
      </vt:variant>
      <vt:variant>
        <vt:i4>1572927</vt:i4>
      </vt:variant>
      <vt:variant>
        <vt:i4>26</vt:i4>
      </vt:variant>
      <vt:variant>
        <vt:i4>0</vt:i4>
      </vt:variant>
      <vt:variant>
        <vt:i4>5</vt:i4>
      </vt:variant>
      <vt:variant>
        <vt:lpwstr/>
      </vt:variant>
      <vt:variant>
        <vt:lpwstr>_Toc279746098</vt:lpwstr>
      </vt:variant>
      <vt:variant>
        <vt:i4>1572927</vt:i4>
      </vt:variant>
      <vt:variant>
        <vt:i4>20</vt:i4>
      </vt:variant>
      <vt:variant>
        <vt:i4>0</vt:i4>
      </vt:variant>
      <vt:variant>
        <vt:i4>5</vt:i4>
      </vt:variant>
      <vt:variant>
        <vt:lpwstr/>
      </vt:variant>
      <vt:variant>
        <vt:lpwstr>_Toc279746097</vt:lpwstr>
      </vt:variant>
      <vt:variant>
        <vt:i4>1572927</vt:i4>
      </vt:variant>
      <vt:variant>
        <vt:i4>14</vt:i4>
      </vt:variant>
      <vt:variant>
        <vt:i4>0</vt:i4>
      </vt:variant>
      <vt:variant>
        <vt:i4>5</vt:i4>
      </vt:variant>
      <vt:variant>
        <vt:lpwstr/>
      </vt:variant>
      <vt:variant>
        <vt:lpwstr>_Toc279746096</vt:lpwstr>
      </vt:variant>
      <vt:variant>
        <vt:i4>1572927</vt:i4>
      </vt:variant>
      <vt:variant>
        <vt:i4>8</vt:i4>
      </vt:variant>
      <vt:variant>
        <vt:i4>0</vt:i4>
      </vt:variant>
      <vt:variant>
        <vt:i4>5</vt:i4>
      </vt:variant>
      <vt:variant>
        <vt:lpwstr/>
      </vt:variant>
      <vt:variant>
        <vt:lpwstr>_Toc279746095</vt:lpwstr>
      </vt:variant>
      <vt:variant>
        <vt:i4>1572927</vt:i4>
      </vt:variant>
      <vt:variant>
        <vt:i4>2</vt:i4>
      </vt:variant>
      <vt:variant>
        <vt:i4>0</vt:i4>
      </vt:variant>
      <vt:variant>
        <vt:i4>5</vt:i4>
      </vt:variant>
      <vt:variant>
        <vt:lpwstr/>
      </vt:variant>
      <vt:variant>
        <vt:lpwstr>_Toc279746094</vt:lpwstr>
      </vt:variant>
      <vt:variant>
        <vt:i4>5963855</vt:i4>
      </vt:variant>
      <vt:variant>
        <vt:i4>0</vt:i4>
      </vt:variant>
      <vt:variant>
        <vt:i4>0</vt:i4>
      </vt:variant>
      <vt:variant>
        <vt:i4>5</vt:i4>
      </vt:variant>
      <vt:variant>
        <vt:lpwstr>http://www.rokovania.sk/appl/material.nsf/0/80A7136468CAE5B0C12574DA00267103?OpenDocument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Operačný program Integrovaná infraštruktúra 2014 - 2020</dc:title>
  <dc:creator>Oddelenie programovania dopravnej infraštruktúry</dc:creator>
  <cp:lastModifiedBy>Hajník, Pavol</cp:lastModifiedBy>
  <cp:revision>314</cp:revision>
  <cp:lastPrinted>2018-02-09T11:02:00Z</cp:lastPrinted>
  <dcterms:created xsi:type="dcterms:W3CDTF">2017-10-03T14:15:00Z</dcterms:created>
  <dcterms:modified xsi:type="dcterms:W3CDTF">2018-09-10T08:03:00Z</dcterms:modified>
</cp:coreProperties>
</file>